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9D4FD8" w14:textId="77777777" w:rsidR="00B27284" w:rsidRPr="00315A70" w:rsidRDefault="00EF7526" w:rsidP="00B74A18">
      <w:pPr>
        <w:pStyle w:val="Heading1nonumbers"/>
        <w:rPr>
          <w:sz w:val="64"/>
          <w:szCs w:val="64"/>
          <w:lang w:val="en-AU"/>
        </w:rPr>
      </w:pPr>
      <w:r w:rsidRPr="00315A70">
        <w:rPr>
          <w:sz w:val="64"/>
          <w:szCs w:val="64"/>
          <w:lang w:val="en-AU"/>
        </w:rPr>
        <w:t>Importation of zoo bovids and their semen from approved countries</w:t>
      </w:r>
    </w:p>
    <w:p w14:paraId="089D4FD9" w14:textId="77777777" w:rsidR="00B27284" w:rsidRPr="00315A70" w:rsidRDefault="00EF7526" w:rsidP="00B74A18">
      <w:pPr>
        <w:pStyle w:val="Title"/>
        <w:rPr>
          <w:lang w:val="en-AU"/>
        </w:rPr>
      </w:pPr>
      <w:r w:rsidRPr="00315A70">
        <w:rPr>
          <w:lang w:val="en-AU"/>
        </w:rPr>
        <w:t>Final report</w:t>
      </w:r>
    </w:p>
    <w:p w14:paraId="089D4FDA" w14:textId="77777777" w:rsidR="00B27284" w:rsidRPr="00666551" w:rsidRDefault="00EF7526" w:rsidP="00933EAD">
      <w:r>
        <w:t>September</w:t>
      </w:r>
      <w:r w:rsidR="00CA1099" w:rsidRPr="00666551">
        <w:t xml:space="preserve"> 202</w:t>
      </w:r>
      <w:r w:rsidR="00327D7D" w:rsidRPr="00666551">
        <w:t>1</w:t>
      </w:r>
    </w:p>
    <w:p w14:paraId="089D4FDB" w14:textId="77777777" w:rsidR="009E19DA" w:rsidRPr="00315A70" w:rsidRDefault="00EF7526" w:rsidP="00B74A18">
      <w:pPr>
        <w:pStyle w:val="Picture"/>
        <w:rPr>
          <w:noProof w:val="0"/>
          <w:sz w:val="18"/>
        </w:rPr>
      </w:pPr>
      <w:r w:rsidRPr="00B60133">
        <w:drawing>
          <wp:inline distT="0" distB="0" distL="0" distR="0" wp14:anchorId="089D5FB8" wp14:editId="089D5FB9">
            <wp:extent cx="5822950" cy="576453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25630" name="Picture 1" descr="The Australian Government Department of Agriculture Biosecurity Biosphere"/>
                    <pic:cNvPicPr>
                      <a:picLocks noChangeAspect="1" noChangeArrowheads="1"/>
                    </pic:cNvPicPr>
                  </pic:nvPicPr>
                  <pic:blipFill>
                    <a:blip r:embed="rId7" cstate="print"/>
                    <a:stretch>
                      <a:fillRect/>
                    </a:stretch>
                  </pic:blipFill>
                  <pic:spPr bwMode="auto">
                    <a:xfrm>
                      <a:off x="0" y="0"/>
                      <a:ext cx="5822950" cy="5764530"/>
                    </a:xfrm>
                    <a:prstGeom prst="rect">
                      <a:avLst/>
                    </a:prstGeom>
                    <a:noFill/>
                    <a:ln w="9525">
                      <a:noFill/>
                      <a:miter lim="800000"/>
                      <a:headEnd/>
                      <a:tailEnd/>
                    </a:ln>
                  </pic:spPr>
                </pic:pic>
              </a:graphicData>
            </a:graphic>
          </wp:inline>
        </w:drawing>
      </w:r>
      <w:r w:rsidRPr="00315A70">
        <w:rPr>
          <w:noProof w:val="0"/>
          <w:sz w:val="18"/>
        </w:rPr>
        <w:br w:type="page"/>
      </w:r>
    </w:p>
    <w:p w14:paraId="089D4FDC" w14:textId="77777777" w:rsidR="001615C8" w:rsidRPr="00D668F1" w:rsidRDefault="00EF7526" w:rsidP="001615C8">
      <w:pPr>
        <w:pStyle w:val="Normalsmall"/>
      </w:pPr>
      <w:r w:rsidRPr="00666551">
        <w:lastRenderedPageBreak/>
        <w:t xml:space="preserve">© </w:t>
      </w:r>
      <w:r w:rsidRPr="00B60B2D">
        <w:t xml:space="preserve">Commonwealth of Australia </w:t>
      </w:r>
      <w:r w:rsidR="00B31761" w:rsidRPr="00315A70">
        <w:t>202</w:t>
      </w:r>
      <w:r w:rsidR="00D668F1" w:rsidRPr="00B60B2D">
        <w:t>1</w:t>
      </w:r>
    </w:p>
    <w:p w14:paraId="089D4FDD" w14:textId="77777777" w:rsidR="001615C8" w:rsidRPr="00D668F1" w:rsidRDefault="00EF7526" w:rsidP="001615C8">
      <w:pPr>
        <w:pStyle w:val="Normalsmall"/>
        <w:rPr>
          <w:rStyle w:val="Strong"/>
        </w:rPr>
      </w:pPr>
      <w:r w:rsidRPr="00D668F1">
        <w:rPr>
          <w:rStyle w:val="Strong"/>
        </w:rPr>
        <w:t>Ownership of intellectual property rights</w:t>
      </w:r>
    </w:p>
    <w:p w14:paraId="089D4FDE" w14:textId="77777777" w:rsidR="001615C8" w:rsidRPr="00D668F1" w:rsidRDefault="00EF7526" w:rsidP="001615C8">
      <w:pPr>
        <w:pStyle w:val="Normalsmall"/>
      </w:pPr>
      <w:r w:rsidRPr="00D668F1">
        <w:t>Unless otherwise noted, copyright (and any other intellectual property rights, if any) in this publication is owned by the Commonwealth of Australia (referred to as the Commonwealth).</w:t>
      </w:r>
    </w:p>
    <w:p w14:paraId="089D4FDF" w14:textId="77777777" w:rsidR="001615C8" w:rsidRPr="00D668F1" w:rsidRDefault="00EF7526" w:rsidP="001615C8">
      <w:pPr>
        <w:pStyle w:val="Normalsmall"/>
        <w:rPr>
          <w:rStyle w:val="Strong"/>
        </w:rPr>
      </w:pPr>
      <w:r w:rsidRPr="00D668F1">
        <w:rPr>
          <w:rStyle w:val="Strong"/>
        </w:rPr>
        <w:t>Creative Commons licence</w:t>
      </w:r>
    </w:p>
    <w:p w14:paraId="089D4FE0" w14:textId="77777777" w:rsidR="001615C8" w:rsidRPr="00D668F1" w:rsidRDefault="00EF7526" w:rsidP="001615C8">
      <w:pPr>
        <w:pStyle w:val="Normalsmall"/>
      </w:pPr>
      <w:r w:rsidRPr="00D668F1">
        <w:t>All material in this publication is licensed un</w:t>
      </w:r>
      <w:r w:rsidRPr="00D668F1">
        <w:t>der a Creative Commons Attribution 4.0 International Licence</w:t>
      </w:r>
      <w:r w:rsidRPr="00B60B2D">
        <w:t xml:space="preserve"> except content supplied by third parties, logos and the Commonwealth Coat of Arms.</w:t>
      </w:r>
    </w:p>
    <w:p w14:paraId="089D4FE1" w14:textId="77777777" w:rsidR="001615C8" w:rsidRPr="00D668F1" w:rsidRDefault="00EF7526" w:rsidP="001615C8">
      <w:pPr>
        <w:pStyle w:val="Normalsmall"/>
      </w:pPr>
      <w:r w:rsidRPr="00D668F1">
        <w:t xml:space="preserve">Inquiries about the licence and any use of this document should be emailed to </w:t>
      </w:r>
      <w:r w:rsidR="006F698A" w:rsidRPr="00D668F1">
        <w:t>copyright@awe.gov.au</w:t>
      </w:r>
      <w:r w:rsidRPr="00B60B2D">
        <w:t>.</w:t>
      </w:r>
    </w:p>
    <w:p w14:paraId="089D4FE2" w14:textId="77777777" w:rsidR="001615C8" w:rsidRPr="00B60B2D" w:rsidRDefault="00EF7526" w:rsidP="001615C8">
      <w:pPr>
        <w:pStyle w:val="Normalsmall"/>
      </w:pPr>
      <w:r w:rsidRPr="00B60B2D">
        <w:rPr>
          <w:noProof/>
          <w:lang w:eastAsia="en-AU"/>
        </w:rPr>
        <w:drawing>
          <wp:inline distT="0" distB="0" distL="0" distR="0" wp14:anchorId="089D5FBA" wp14:editId="089D5FBB">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40274" name="Picture 1" descr="C:\Documents and Settings\west merryn\Local Settings\Temporary Internet Files\Content.Word\by.png"/>
                    <pic:cNvPicPr>
                      <a:picLocks noChangeAspect="1" noChangeArrowheads="1"/>
                    </pic:cNvPicPr>
                  </pic:nvPicPr>
                  <pic:blipFill>
                    <a:blip r:embed="rId8" cstate="prin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89D4FE3" w14:textId="77777777" w:rsidR="001615C8" w:rsidRPr="00D668F1" w:rsidRDefault="00EF7526" w:rsidP="001615C8">
      <w:pPr>
        <w:pStyle w:val="Normalsmall"/>
        <w:rPr>
          <w:rStyle w:val="Strong"/>
        </w:rPr>
      </w:pPr>
      <w:r w:rsidRPr="00D668F1">
        <w:rPr>
          <w:rStyle w:val="Strong"/>
        </w:rPr>
        <w:t>Cataloguin</w:t>
      </w:r>
      <w:r w:rsidRPr="00D668F1">
        <w:rPr>
          <w:rStyle w:val="Strong"/>
        </w:rPr>
        <w:t>g data</w:t>
      </w:r>
    </w:p>
    <w:p w14:paraId="089D4FE4" w14:textId="77777777" w:rsidR="00B27284" w:rsidRPr="00666551" w:rsidRDefault="00EF7526" w:rsidP="001615C8">
      <w:pPr>
        <w:pStyle w:val="Normalsmall"/>
      </w:pPr>
      <w:r w:rsidRPr="00D668F1">
        <w:t>This publication (and any material sourced from it) should be attributed as: Department of Agriculture</w:t>
      </w:r>
      <w:r w:rsidR="006F698A" w:rsidRPr="00D668F1">
        <w:t xml:space="preserve">, </w:t>
      </w:r>
      <w:r w:rsidRPr="00D668F1">
        <w:t xml:space="preserve"> Water </w:t>
      </w:r>
      <w:r w:rsidR="006F698A" w:rsidRPr="00D668F1">
        <w:t xml:space="preserve">and the Environment </w:t>
      </w:r>
      <w:r w:rsidR="00B31761" w:rsidRPr="00315A70">
        <w:t>202</w:t>
      </w:r>
      <w:r w:rsidR="00D668F1" w:rsidRPr="00B60B2D">
        <w:t>1</w:t>
      </w:r>
      <w:r w:rsidRPr="00D668F1">
        <w:t xml:space="preserve">, </w:t>
      </w:r>
      <w:r w:rsidRPr="00D668F1">
        <w:rPr>
          <w:i/>
        </w:rPr>
        <w:t>Importation</w:t>
      </w:r>
      <w:r w:rsidRPr="00666551">
        <w:rPr>
          <w:i/>
        </w:rPr>
        <w:t xml:space="preserve"> of zoo bovids and their semen from approved countries: </w:t>
      </w:r>
      <w:r w:rsidR="006F698A" w:rsidRPr="00666551">
        <w:rPr>
          <w:i/>
        </w:rPr>
        <w:t xml:space="preserve">final </w:t>
      </w:r>
      <w:r w:rsidRPr="00666551">
        <w:rPr>
          <w:i/>
        </w:rPr>
        <w:t>report</w:t>
      </w:r>
      <w:r w:rsidRPr="00666551">
        <w:t>, Department of Agriculture</w:t>
      </w:r>
      <w:r w:rsidR="006F698A" w:rsidRPr="00666551">
        <w:t>,</w:t>
      </w:r>
      <w:r w:rsidRPr="00666551">
        <w:t xml:space="preserve"> Water </w:t>
      </w:r>
      <w:r w:rsidR="006F698A" w:rsidRPr="00666551">
        <w:t>and the Environment</w:t>
      </w:r>
      <w:r w:rsidRPr="00666551">
        <w:t>, Canberra</w:t>
      </w:r>
      <w:r w:rsidR="00315A70">
        <w:t>, September 2021</w:t>
      </w:r>
      <w:r w:rsidRPr="00666551">
        <w:t>. CC BY 4.0</w:t>
      </w:r>
    </w:p>
    <w:p w14:paraId="089D4FE5" w14:textId="77777777" w:rsidR="00B27284" w:rsidRPr="00666551" w:rsidRDefault="00EF7526">
      <w:pPr>
        <w:pStyle w:val="TableText"/>
        <w:spacing w:after="240"/>
      </w:pPr>
      <w:r w:rsidRPr="00666551">
        <w:t xml:space="preserve">This publication is available at </w:t>
      </w:r>
      <w:r w:rsidR="003B2F72" w:rsidRPr="00666551">
        <w:t>agriculture.gov.au/biosecurity/risk-analysis</w:t>
      </w:r>
    </w:p>
    <w:p w14:paraId="089D4FE6" w14:textId="77777777" w:rsidR="006F698A" w:rsidRPr="00666551" w:rsidRDefault="00EF7526" w:rsidP="006F698A">
      <w:pPr>
        <w:pStyle w:val="TableText"/>
      </w:pPr>
      <w:r w:rsidRPr="00666551">
        <w:t>Department of Agri</w:t>
      </w:r>
      <w:r w:rsidRPr="00666551">
        <w:t>culture, Water and the Environment</w:t>
      </w:r>
    </w:p>
    <w:p w14:paraId="089D4FE7" w14:textId="77777777" w:rsidR="006F698A" w:rsidRPr="00666551" w:rsidRDefault="00EF7526" w:rsidP="006F698A">
      <w:pPr>
        <w:pStyle w:val="TableText"/>
      </w:pPr>
      <w:r w:rsidRPr="00666551">
        <w:t>GPO Box 858 Canberra ACT 2601</w:t>
      </w:r>
    </w:p>
    <w:p w14:paraId="089D4FE8" w14:textId="77777777" w:rsidR="006F698A" w:rsidRPr="00666551" w:rsidRDefault="00EF7526" w:rsidP="006F698A">
      <w:pPr>
        <w:pStyle w:val="TableText"/>
      </w:pPr>
      <w:r w:rsidRPr="00666551">
        <w:t>Telephone 1800 900 090</w:t>
      </w:r>
    </w:p>
    <w:p w14:paraId="089D4FE9" w14:textId="77777777" w:rsidR="00B27284" w:rsidRPr="00666551" w:rsidRDefault="00EF7526">
      <w:pPr>
        <w:pStyle w:val="TableText"/>
        <w:tabs>
          <w:tab w:val="left" w:pos="1134"/>
        </w:tabs>
        <w:spacing w:after="240"/>
      </w:pPr>
      <w:r w:rsidRPr="00666551">
        <w:t>Web awe.gov.au</w:t>
      </w:r>
    </w:p>
    <w:p w14:paraId="089D4FEA" w14:textId="77777777" w:rsidR="001615C8" w:rsidRPr="00D668F1" w:rsidRDefault="00EF7526" w:rsidP="001615C8">
      <w:pPr>
        <w:pStyle w:val="Normalsmall"/>
      </w:pPr>
      <w:r w:rsidRPr="00666551">
        <w:t>The Australian Government acting through the Department of Agriculture</w:t>
      </w:r>
      <w:r w:rsidR="00E743C2" w:rsidRPr="00666551">
        <w:t>, Water and the Environment</w:t>
      </w:r>
      <w:r w:rsidR="00A35A4D" w:rsidRPr="00666551">
        <w:t xml:space="preserve"> </w:t>
      </w:r>
      <w:r w:rsidRPr="00666551">
        <w:t>has exercised due care and skill in preparing and compi</w:t>
      </w:r>
      <w:r w:rsidRPr="00666551">
        <w:t>ling the information and data in this publication. Notwithstanding, the Department of Agriculture</w:t>
      </w:r>
      <w:r w:rsidR="006F698A" w:rsidRPr="00666551">
        <w:t>,</w:t>
      </w:r>
      <w:r w:rsidRPr="00666551">
        <w:t xml:space="preserve"> Water </w:t>
      </w:r>
      <w:r w:rsidR="006F698A" w:rsidRPr="00666551">
        <w:t>and the Environment</w:t>
      </w:r>
      <w:r w:rsidRPr="00666551">
        <w:t>, its employees and advisers disclaim all liability, including liability for negligence and for any loss, damage, injury, expense or</w:t>
      </w:r>
      <w:r w:rsidRPr="00666551">
        <w:t xml:space="preserve"> cost incurred by any person as a result of accessing, using or relying on any of the information or data in this publication to the maximum extent permitted by </w:t>
      </w:r>
      <w:r w:rsidRPr="00B60B2D">
        <w:t>law.</w:t>
      </w:r>
    </w:p>
    <w:p w14:paraId="089D4FEB" w14:textId="77777777" w:rsidR="008D40F1" w:rsidRPr="00315A70" w:rsidRDefault="00EF7526" w:rsidP="008D40F1">
      <w:pPr>
        <w:pStyle w:val="TableText"/>
        <w:spacing w:after="240"/>
        <w:rPr>
          <w:rStyle w:val="Strong"/>
        </w:rPr>
      </w:pPr>
      <w:r w:rsidRPr="00315A70">
        <w:rPr>
          <w:rStyle w:val="Strong"/>
        </w:rPr>
        <w:t>Acknowledgements</w:t>
      </w:r>
    </w:p>
    <w:p w14:paraId="089D4FEC" w14:textId="77777777" w:rsidR="00B27284" w:rsidRPr="00666551" w:rsidRDefault="00EF7526">
      <w:pPr>
        <w:pStyle w:val="TableText"/>
        <w:spacing w:after="240"/>
      </w:pPr>
      <w:r w:rsidRPr="00315A70">
        <w:t xml:space="preserve">The authors thank </w:t>
      </w:r>
      <w:r w:rsidR="007C2DC1" w:rsidRPr="00315A70">
        <w:t>the Zoo and Aquarium Association of Australasia for their input</w:t>
      </w:r>
      <w:r w:rsidR="00140A23" w:rsidRPr="00315A70">
        <w:t xml:space="preserve"> to</w:t>
      </w:r>
      <w:r w:rsidR="007C2DC1" w:rsidRPr="00315A70">
        <w:t xml:space="preserve"> and support </w:t>
      </w:r>
      <w:r w:rsidR="00140A23" w:rsidRPr="00315A70">
        <w:t>of</w:t>
      </w:r>
      <w:r w:rsidR="007C2DC1" w:rsidRPr="00315A70">
        <w:t xml:space="preserve"> this review.</w:t>
      </w:r>
    </w:p>
    <w:p w14:paraId="089D4FED" w14:textId="77777777" w:rsidR="00B27284" w:rsidRPr="00666551" w:rsidRDefault="00B27284">
      <w:pPr>
        <w:pStyle w:val="TableText"/>
        <w:sectPr w:rsidR="00B27284" w:rsidRPr="00666551" w:rsidSect="00933EAD">
          <w:headerReference w:type="default" r:id="rId9"/>
          <w:footerReference w:type="default" r:id="rId10"/>
          <w:pgSz w:w="11906" w:h="16838"/>
          <w:pgMar w:top="1418" w:right="1418" w:bottom="1418" w:left="1418" w:header="567" w:footer="284" w:gutter="0"/>
          <w:cols w:space="708"/>
          <w:docGrid w:linePitch="360"/>
        </w:sectPr>
      </w:pPr>
    </w:p>
    <w:p w14:paraId="089D4FEE" w14:textId="77777777" w:rsidR="00B27284" w:rsidRPr="00315A70" w:rsidRDefault="00EF7526" w:rsidP="00D96A34">
      <w:pPr>
        <w:pStyle w:val="TOCHeading"/>
        <w:rPr>
          <w:lang w:val="en-AU"/>
        </w:rPr>
      </w:pPr>
      <w:r w:rsidRPr="00315A70">
        <w:rPr>
          <w:lang w:val="en-AU"/>
        </w:rPr>
        <w:lastRenderedPageBreak/>
        <w:t>Contents</w:t>
      </w:r>
    </w:p>
    <w:p w14:paraId="089D4FEF" w14:textId="77777777" w:rsidR="00EE56BC" w:rsidRPr="00315A70" w:rsidRDefault="00EF7526">
      <w:pPr>
        <w:pStyle w:val="TOC1"/>
        <w:rPr>
          <w:rFonts w:asciiTheme="minorHAnsi" w:eastAsiaTheme="minorEastAsia" w:hAnsiTheme="minorHAnsi"/>
          <w:b w:val="0"/>
          <w:lang w:eastAsia="en-AU"/>
        </w:rPr>
      </w:pPr>
      <w:r w:rsidRPr="00315A70">
        <w:rPr>
          <w:bCs/>
          <w:noProof w:val="0"/>
          <w:szCs w:val="24"/>
        </w:rPr>
        <w:fldChar w:fldCharType="begin"/>
      </w:r>
      <w:r w:rsidRPr="00315A70">
        <w:rPr>
          <w:bCs/>
          <w:noProof w:val="0"/>
          <w:szCs w:val="24"/>
        </w:rPr>
        <w:instrText xml:space="preserve"> TOC \t "Heading 2,1,Heading 3,2" </w:instrText>
      </w:r>
      <w:r w:rsidRPr="00315A70">
        <w:rPr>
          <w:bCs/>
          <w:noProof w:val="0"/>
          <w:szCs w:val="24"/>
        </w:rPr>
        <w:fldChar w:fldCharType="separate"/>
      </w:r>
      <w:r w:rsidRPr="00315A70">
        <w:t>Summary</w:t>
      </w:r>
      <w:r w:rsidRPr="00315A70">
        <w:tab/>
      </w:r>
      <w:r w:rsidRPr="00315A70">
        <w:fldChar w:fldCharType="begin"/>
      </w:r>
      <w:r w:rsidRPr="00315A70">
        <w:instrText xml:space="preserve"> PAGEREF _Toc45288052 \h </w:instrText>
      </w:r>
      <w:r w:rsidRPr="00315A70">
        <w:fldChar w:fldCharType="separate"/>
      </w:r>
      <w:r w:rsidR="00FF2F97">
        <w:t>1</w:t>
      </w:r>
      <w:r w:rsidRPr="00315A70">
        <w:fldChar w:fldCharType="end"/>
      </w:r>
    </w:p>
    <w:p w14:paraId="089D4FF0" w14:textId="77777777" w:rsidR="00EE56BC" w:rsidRPr="00315A70" w:rsidRDefault="00EF7526">
      <w:pPr>
        <w:pStyle w:val="TOC1"/>
        <w:rPr>
          <w:rFonts w:asciiTheme="minorHAnsi" w:eastAsiaTheme="minorEastAsia" w:hAnsiTheme="minorHAnsi"/>
          <w:b w:val="0"/>
          <w:lang w:eastAsia="en-AU"/>
        </w:rPr>
      </w:pPr>
      <w:r w:rsidRPr="00315A70">
        <w:t>1</w:t>
      </w:r>
      <w:r w:rsidRPr="00315A70">
        <w:rPr>
          <w:rFonts w:asciiTheme="minorHAnsi" w:eastAsiaTheme="minorEastAsia" w:hAnsiTheme="minorHAnsi"/>
          <w:b w:val="0"/>
          <w:lang w:eastAsia="en-AU"/>
        </w:rPr>
        <w:tab/>
      </w:r>
      <w:r w:rsidRPr="00315A70">
        <w:t>Introduction</w:t>
      </w:r>
      <w:r w:rsidRPr="00315A70">
        <w:tab/>
      </w:r>
      <w:r w:rsidRPr="00315A70">
        <w:fldChar w:fldCharType="begin"/>
      </w:r>
      <w:r w:rsidRPr="00315A70">
        <w:instrText xml:space="preserve"> PAGEREF _Toc45288053 \h </w:instrText>
      </w:r>
      <w:r w:rsidRPr="00315A70">
        <w:fldChar w:fldCharType="separate"/>
      </w:r>
      <w:r w:rsidR="00FF2F97">
        <w:t>4</w:t>
      </w:r>
      <w:r w:rsidRPr="00315A70">
        <w:fldChar w:fldCharType="end"/>
      </w:r>
    </w:p>
    <w:p w14:paraId="089D4FF1" w14:textId="77777777" w:rsidR="00EE56BC" w:rsidRPr="00315A70" w:rsidRDefault="00EF7526">
      <w:pPr>
        <w:pStyle w:val="TOC2"/>
        <w:tabs>
          <w:tab w:val="left" w:pos="1100"/>
        </w:tabs>
        <w:rPr>
          <w:rFonts w:asciiTheme="minorHAnsi" w:eastAsiaTheme="minorEastAsia" w:hAnsiTheme="minorHAnsi"/>
          <w:lang w:eastAsia="en-AU"/>
        </w:rPr>
      </w:pPr>
      <w:r w:rsidRPr="00315A70">
        <w:t>1.1</w:t>
      </w:r>
      <w:r w:rsidRPr="00315A70">
        <w:rPr>
          <w:rFonts w:asciiTheme="minorHAnsi" w:eastAsiaTheme="minorEastAsia" w:hAnsiTheme="minorHAnsi"/>
          <w:lang w:eastAsia="en-AU"/>
        </w:rPr>
        <w:tab/>
      </w:r>
      <w:r w:rsidRPr="00315A70">
        <w:t>Australia’s biosecurity policy framework</w:t>
      </w:r>
      <w:r w:rsidRPr="00315A70">
        <w:tab/>
      </w:r>
      <w:r w:rsidRPr="00315A70">
        <w:fldChar w:fldCharType="begin"/>
      </w:r>
      <w:r w:rsidRPr="00315A70">
        <w:instrText xml:space="preserve"> PAGEREF _Toc45288054 \h </w:instrText>
      </w:r>
      <w:r w:rsidRPr="00315A70">
        <w:fldChar w:fldCharType="separate"/>
      </w:r>
      <w:r w:rsidR="00FF2F97">
        <w:t>4</w:t>
      </w:r>
      <w:r w:rsidRPr="00315A70">
        <w:fldChar w:fldCharType="end"/>
      </w:r>
    </w:p>
    <w:p w14:paraId="089D4FF2" w14:textId="77777777" w:rsidR="00EE56BC" w:rsidRPr="00315A70" w:rsidRDefault="00EF7526">
      <w:pPr>
        <w:pStyle w:val="TOC2"/>
        <w:tabs>
          <w:tab w:val="left" w:pos="1100"/>
        </w:tabs>
        <w:rPr>
          <w:rFonts w:asciiTheme="minorHAnsi" w:eastAsiaTheme="minorEastAsia" w:hAnsiTheme="minorHAnsi"/>
          <w:lang w:eastAsia="en-AU"/>
        </w:rPr>
      </w:pPr>
      <w:r w:rsidRPr="00315A70">
        <w:t>1.2</w:t>
      </w:r>
      <w:r w:rsidRPr="00315A70">
        <w:rPr>
          <w:rFonts w:asciiTheme="minorHAnsi" w:eastAsiaTheme="minorEastAsia" w:hAnsiTheme="minorHAnsi"/>
          <w:lang w:eastAsia="en-AU"/>
        </w:rPr>
        <w:tab/>
      </w:r>
      <w:r w:rsidRPr="00315A70">
        <w:t>This policy review</w:t>
      </w:r>
      <w:r w:rsidRPr="00315A70">
        <w:tab/>
      </w:r>
      <w:r w:rsidRPr="00315A70">
        <w:fldChar w:fldCharType="begin"/>
      </w:r>
      <w:r w:rsidRPr="00315A70">
        <w:instrText xml:space="preserve"> PAGEREF _Toc45288062 \h </w:instrText>
      </w:r>
      <w:r w:rsidRPr="00315A70">
        <w:fldChar w:fldCharType="separate"/>
      </w:r>
      <w:r w:rsidR="00FF2F97">
        <w:t>4</w:t>
      </w:r>
      <w:r w:rsidRPr="00315A70">
        <w:fldChar w:fldCharType="end"/>
      </w:r>
    </w:p>
    <w:p w14:paraId="089D4FF3" w14:textId="77777777" w:rsidR="00EE56BC" w:rsidRPr="00315A70" w:rsidRDefault="00EF7526">
      <w:pPr>
        <w:pStyle w:val="TOC1"/>
        <w:rPr>
          <w:rFonts w:asciiTheme="minorHAnsi" w:eastAsiaTheme="minorEastAsia" w:hAnsiTheme="minorHAnsi"/>
          <w:b w:val="0"/>
          <w:lang w:eastAsia="en-AU"/>
        </w:rPr>
      </w:pPr>
      <w:r w:rsidRPr="00315A70">
        <w:t>2</w:t>
      </w:r>
      <w:r w:rsidRPr="00315A70">
        <w:rPr>
          <w:rFonts w:asciiTheme="minorHAnsi" w:eastAsiaTheme="minorEastAsia" w:hAnsiTheme="minorHAnsi"/>
          <w:b w:val="0"/>
          <w:lang w:eastAsia="en-AU"/>
        </w:rPr>
        <w:tab/>
      </w:r>
      <w:r w:rsidRPr="00315A70">
        <w:t>Method</w:t>
      </w:r>
      <w:r w:rsidRPr="00315A70">
        <w:tab/>
      </w:r>
      <w:r w:rsidRPr="00315A70">
        <w:fldChar w:fldCharType="begin"/>
      </w:r>
      <w:r w:rsidRPr="00315A70">
        <w:instrText xml:space="preserve"> PAGEREF _Toc45288063 \h </w:instrText>
      </w:r>
      <w:r w:rsidRPr="00315A70">
        <w:fldChar w:fldCharType="separate"/>
      </w:r>
      <w:r w:rsidR="00FF2F97">
        <w:t>8</w:t>
      </w:r>
      <w:r w:rsidRPr="00315A70">
        <w:fldChar w:fldCharType="end"/>
      </w:r>
    </w:p>
    <w:p w14:paraId="089D4FF4" w14:textId="77777777" w:rsidR="00EE56BC" w:rsidRPr="00315A70" w:rsidRDefault="00EF7526">
      <w:pPr>
        <w:pStyle w:val="TOC2"/>
        <w:tabs>
          <w:tab w:val="left" w:pos="1100"/>
        </w:tabs>
        <w:rPr>
          <w:rFonts w:asciiTheme="minorHAnsi" w:eastAsiaTheme="minorEastAsia" w:hAnsiTheme="minorHAnsi"/>
          <w:lang w:eastAsia="en-AU"/>
        </w:rPr>
      </w:pPr>
      <w:r w:rsidRPr="00315A70">
        <w:t>2.1</w:t>
      </w:r>
      <w:r w:rsidRPr="00315A70">
        <w:rPr>
          <w:rFonts w:asciiTheme="minorHAnsi" w:eastAsiaTheme="minorEastAsia" w:hAnsiTheme="minorHAnsi"/>
          <w:lang w:eastAsia="en-AU"/>
        </w:rPr>
        <w:tab/>
      </w:r>
      <w:r w:rsidRPr="00315A70">
        <w:t>Risk review</w:t>
      </w:r>
      <w:r w:rsidRPr="00315A70">
        <w:tab/>
      </w:r>
      <w:r w:rsidRPr="00315A70">
        <w:fldChar w:fldCharType="begin"/>
      </w:r>
      <w:r w:rsidRPr="00315A70">
        <w:instrText xml:space="preserve"> PAGEREF _Toc45288064 \h </w:instrText>
      </w:r>
      <w:r w:rsidRPr="00315A70">
        <w:fldChar w:fldCharType="separate"/>
      </w:r>
      <w:r w:rsidR="00FF2F97">
        <w:t>8</w:t>
      </w:r>
      <w:r w:rsidRPr="00315A70">
        <w:fldChar w:fldCharType="end"/>
      </w:r>
    </w:p>
    <w:p w14:paraId="089D4FF5" w14:textId="77777777" w:rsidR="00EE56BC" w:rsidRPr="00315A70" w:rsidRDefault="00EF7526">
      <w:pPr>
        <w:pStyle w:val="TOC2"/>
        <w:tabs>
          <w:tab w:val="left" w:pos="1100"/>
        </w:tabs>
        <w:rPr>
          <w:rFonts w:asciiTheme="minorHAnsi" w:eastAsiaTheme="minorEastAsia" w:hAnsiTheme="minorHAnsi"/>
          <w:lang w:eastAsia="en-AU"/>
        </w:rPr>
      </w:pPr>
      <w:r w:rsidRPr="00315A70">
        <w:t>2.2</w:t>
      </w:r>
      <w:r w:rsidRPr="00315A70">
        <w:rPr>
          <w:rFonts w:asciiTheme="minorHAnsi" w:eastAsiaTheme="minorEastAsia" w:hAnsiTheme="minorHAnsi"/>
          <w:lang w:eastAsia="en-AU"/>
        </w:rPr>
        <w:tab/>
      </w:r>
      <w:r w:rsidRPr="00315A70">
        <w:t>Review of hazard identification</w:t>
      </w:r>
      <w:r w:rsidRPr="00315A70">
        <w:tab/>
      </w:r>
      <w:r w:rsidRPr="00315A70">
        <w:fldChar w:fldCharType="begin"/>
      </w:r>
      <w:r w:rsidRPr="00315A70">
        <w:instrText xml:space="preserve"> PAGEREF _Toc45288065 \h </w:instrText>
      </w:r>
      <w:r w:rsidRPr="00315A70">
        <w:fldChar w:fldCharType="separate"/>
      </w:r>
      <w:r w:rsidR="00FF2F97">
        <w:t>9</w:t>
      </w:r>
      <w:r w:rsidRPr="00315A70">
        <w:fldChar w:fldCharType="end"/>
      </w:r>
    </w:p>
    <w:p w14:paraId="089D4FF6" w14:textId="77777777" w:rsidR="00EE56BC" w:rsidRPr="00315A70" w:rsidRDefault="00EF7526">
      <w:pPr>
        <w:pStyle w:val="TOC2"/>
        <w:tabs>
          <w:tab w:val="left" w:pos="1100"/>
        </w:tabs>
        <w:rPr>
          <w:rFonts w:asciiTheme="minorHAnsi" w:eastAsiaTheme="minorEastAsia" w:hAnsiTheme="minorHAnsi"/>
          <w:lang w:eastAsia="en-AU"/>
        </w:rPr>
      </w:pPr>
      <w:r w:rsidRPr="00315A70">
        <w:t>2.3</w:t>
      </w:r>
      <w:r w:rsidRPr="00315A70">
        <w:rPr>
          <w:rFonts w:asciiTheme="minorHAnsi" w:eastAsiaTheme="minorEastAsia" w:hAnsiTheme="minorHAnsi"/>
          <w:lang w:eastAsia="en-AU"/>
        </w:rPr>
        <w:tab/>
      </w:r>
      <w:r w:rsidRPr="00315A70">
        <w:t>Review of risk assessment</w:t>
      </w:r>
      <w:r w:rsidRPr="00315A70">
        <w:tab/>
      </w:r>
      <w:r w:rsidRPr="00315A70">
        <w:fldChar w:fldCharType="begin"/>
      </w:r>
      <w:r w:rsidRPr="00315A70">
        <w:instrText xml:space="preserve"> PAGEREF _Toc45288066 \h </w:instrText>
      </w:r>
      <w:r w:rsidRPr="00315A70">
        <w:fldChar w:fldCharType="separate"/>
      </w:r>
      <w:r w:rsidR="00FF2F97">
        <w:t>10</w:t>
      </w:r>
      <w:r w:rsidRPr="00315A70">
        <w:fldChar w:fldCharType="end"/>
      </w:r>
    </w:p>
    <w:p w14:paraId="089D4FF7" w14:textId="77777777" w:rsidR="00EE56BC" w:rsidRPr="00315A70" w:rsidRDefault="00EF7526">
      <w:pPr>
        <w:pStyle w:val="TOC2"/>
        <w:tabs>
          <w:tab w:val="left" w:pos="1100"/>
        </w:tabs>
        <w:rPr>
          <w:rFonts w:asciiTheme="minorHAnsi" w:eastAsiaTheme="minorEastAsia" w:hAnsiTheme="minorHAnsi"/>
          <w:lang w:eastAsia="en-AU"/>
        </w:rPr>
      </w:pPr>
      <w:r w:rsidRPr="00315A70">
        <w:t>2.4</w:t>
      </w:r>
      <w:r w:rsidRPr="00315A70">
        <w:rPr>
          <w:rFonts w:asciiTheme="minorHAnsi" w:eastAsiaTheme="minorEastAsia" w:hAnsiTheme="minorHAnsi"/>
          <w:lang w:eastAsia="en-AU"/>
        </w:rPr>
        <w:tab/>
      </w:r>
      <w:r w:rsidRPr="00315A70">
        <w:t>Review of risk management</w:t>
      </w:r>
      <w:r w:rsidRPr="00315A70">
        <w:tab/>
      </w:r>
      <w:r w:rsidRPr="00315A70">
        <w:fldChar w:fldCharType="begin"/>
      </w:r>
      <w:r w:rsidRPr="00315A70">
        <w:instrText xml:space="preserve"> PAGEREF _Toc45288067 \h </w:instrText>
      </w:r>
      <w:r w:rsidRPr="00315A70">
        <w:fldChar w:fldCharType="separate"/>
      </w:r>
      <w:r w:rsidR="00FF2F97">
        <w:t>10</w:t>
      </w:r>
      <w:r w:rsidRPr="00315A70">
        <w:fldChar w:fldCharType="end"/>
      </w:r>
    </w:p>
    <w:p w14:paraId="089D4FF8" w14:textId="77777777" w:rsidR="00EE56BC" w:rsidRPr="00315A70" w:rsidRDefault="00EF7526">
      <w:pPr>
        <w:pStyle w:val="TOC2"/>
        <w:tabs>
          <w:tab w:val="left" w:pos="1100"/>
        </w:tabs>
        <w:rPr>
          <w:rFonts w:asciiTheme="minorHAnsi" w:eastAsiaTheme="minorEastAsia" w:hAnsiTheme="minorHAnsi"/>
          <w:lang w:eastAsia="en-AU"/>
        </w:rPr>
      </w:pPr>
      <w:r w:rsidRPr="00315A70">
        <w:t>2.5</w:t>
      </w:r>
      <w:r w:rsidRPr="00315A70">
        <w:rPr>
          <w:rFonts w:asciiTheme="minorHAnsi" w:eastAsiaTheme="minorEastAsia" w:hAnsiTheme="minorHAnsi"/>
          <w:lang w:eastAsia="en-AU"/>
        </w:rPr>
        <w:tab/>
      </w:r>
      <w:r w:rsidRPr="00315A70">
        <w:t>Risk communication</w:t>
      </w:r>
      <w:r w:rsidRPr="00315A70">
        <w:tab/>
      </w:r>
      <w:r w:rsidRPr="00315A70">
        <w:fldChar w:fldCharType="begin"/>
      </w:r>
      <w:r w:rsidRPr="00315A70">
        <w:instrText xml:space="preserve"> PAGEREF _Toc45288068 \h </w:instrText>
      </w:r>
      <w:r w:rsidRPr="00315A70">
        <w:fldChar w:fldCharType="separate"/>
      </w:r>
      <w:r w:rsidR="00FF2F97">
        <w:t>12</w:t>
      </w:r>
      <w:r w:rsidRPr="00315A70">
        <w:fldChar w:fldCharType="end"/>
      </w:r>
    </w:p>
    <w:p w14:paraId="089D4FF9" w14:textId="77777777" w:rsidR="00EE56BC" w:rsidRPr="00315A70" w:rsidRDefault="00EF7526">
      <w:pPr>
        <w:pStyle w:val="TOC1"/>
        <w:rPr>
          <w:rFonts w:asciiTheme="minorHAnsi" w:eastAsiaTheme="minorEastAsia" w:hAnsiTheme="minorHAnsi"/>
          <w:b w:val="0"/>
          <w:lang w:eastAsia="en-AU"/>
        </w:rPr>
      </w:pPr>
      <w:r w:rsidRPr="00315A70">
        <w:t>3</w:t>
      </w:r>
      <w:r w:rsidRPr="00315A70">
        <w:rPr>
          <w:rFonts w:asciiTheme="minorHAnsi" w:eastAsiaTheme="minorEastAsia" w:hAnsiTheme="minorHAnsi"/>
          <w:b w:val="0"/>
          <w:lang w:eastAsia="en-AU"/>
        </w:rPr>
        <w:tab/>
      </w:r>
      <w:r w:rsidRPr="00315A70">
        <w:t>Hazard identification</w:t>
      </w:r>
      <w:r w:rsidRPr="00315A70">
        <w:tab/>
      </w:r>
      <w:r w:rsidRPr="00315A70">
        <w:fldChar w:fldCharType="begin"/>
      </w:r>
      <w:r w:rsidRPr="00315A70">
        <w:instrText xml:space="preserve"> PAGEREF _Toc45288069 \h </w:instrText>
      </w:r>
      <w:r w:rsidRPr="00315A70">
        <w:fldChar w:fldCharType="separate"/>
      </w:r>
      <w:r w:rsidR="00FF2F97">
        <w:t>13</w:t>
      </w:r>
      <w:r w:rsidRPr="00315A70">
        <w:fldChar w:fldCharType="end"/>
      </w:r>
    </w:p>
    <w:p w14:paraId="089D4FFA" w14:textId="77777777" w:rsidR="00EE56BC" w:rsidRPr="00315A70" w:rsidRDefault="00EF7526">
      <w:pPr>
        <w:pStyle w:val="TOC2"/>
        <w:tabs>
          <w:tab w:val="left" w:pos="1100"/>
        </w:tabs>
        <w:rPr>
          <w:rFonts w:asciiTheme="minorHAnsi" w:eastAsiaTheme="minorEastAsia" w:hAnsiTheme="minorHAnsi"/>
          <w:lang w:eastAsia="en-AU"/>
        </w:rPr>
      </w:pPr>
      <w:r w:rsidRPr="00315A70">
        <w:t>3.1</w:t>
      </w:r>
      <w:r w:rsidRPr="00315A70">
        <w:rPr>
          <w:rFonts w:asciiTheme="minorHAnsi" w:eastAsiaTheme="minorEastAsia" w:hAnsiTheme="minorHAnsi"/>
          <w:lang w:eastAsia="en-AU"/>
        </w:rPr>
        <w:tab/>
      </w:r>
      <w:r w:rsidRPr="00315A70">
        <w:t>Diseases retained for risk review</w:t>
      </w:r>
      <w:r w:rsidRPr="00315A70">
        <w:tab/>
      </w:r>
      <w:r w:rsidRPr="00315A70">
        <w:fldChar w:fldCharType="begin"/>
      </w:r>
      <w:r w:rsidRPr="00315A70">
        <w:instrText xml:space="preserve"> PAGEREF _Toc45288070 \h </w:instrText>
      </w:r>
      <w:r w:rsidRPr="00315A70">
        <w:fldChar w:fldCharType="separate"/>
      </w:r>
      <w:r w:rsidR="00FF2F97">
        <w:t>27</w:t>
      </w:r>
      <w:r w:rsidRPr="00315A70">
        <w:fldChar w:fldCharType="end"/>
      </w:r>
    </w:p>
    <w:p w14:paraId="089D4FFB" w14:textId="77777777" w:rsidR="00EE56BC" w:rsidRPr="00315A70" w:rsidRDefault="00EF7526">
      <w:pPr>
        <w:pStyle w:val="TOC1"/>
        <w:rPr>
          <w:rFonts w:asciiTheme="minorHAnsi" w:eastAsiaTheme="minorEastAsia" w:hAnsiTheme="minorHAnsi"/>
          <w:b w:val="0"/>
          <w:lang w:eastAsia="en-AU"/>
        </w:rPr>
      </w:pPr>
      <w:r w:rsidRPr="00315A70">
        <w:t>4</w:t>
      </w:r>
      <w:r w:rsidRPr="00315A70">
        <w:rPr>
          <w:rFonts w:asciiTheme="minorHAnsi" w:eastAsiaTheme="minorEastAsia" w:hAnsiTheme="minorHAnsi"/>
          <w:b w:val="0"/>
          <w:lang w:eastAsia="en-AU"/>
        </w:rPr>
        <w:tab/>
      </w:r>
      <w:r w:rsidRPr="00315A70">
        <w:t>Risk reviews</w:t>
      </w:r>
      <w:r w:rsidRPr="00315A70">
        <w:tab/>
      </w:r>
      <w:r w:rsidRPr="00315A70">
        <w:fldChar w:fldCharType="begin"/>
      </w:r>
      <w:r w:rsidRPr="00315A70">
        <w:instrText xml:space="preserve"> PAGEREF _Toc45288071 \h </w:instrText>
      </w:r>
      <w:r w:rsidRPr="00315A70">
        <w:fldChar w:fldCharType="separate"/>
      </w:r>
      <w:r w:rsidR="00FF2F97">
        <w:t>28</w:t>
      </w:r>
      <w:r w:rsidRPr="00315A70">
        <w:fldChar w:fldCharType="end"/>
      </w:r>
    </w:p>
    <w:p w14:paraId="089D4FFC" w14:textId="77777777" w:rsidR="00EE56BC" w:rsidRPr="00315A70" w:rsidRDefault="00EF7526">
      <w:pPr>
        <w:pStyle w:val="TOC2"/>
        <w:tabs>
          <w:tab w:val="left" w:pos="1100"/>
        </w:tabs>
        <w:rPr>
          <w:rFonts w:asciiTheme="minorHAnsi" w:eastAsiaTheme="minorEastAsia" w:hAnsiTheme="minorHAnsi"/>
          <w:lang w:eastAsia="en-AU"/>
        </w:rPr>
      </w:pPr>
      <w:r w:rsidRPr="00315A70">
        <w:t>4.1</w:t>
      </w:r>
      <w:r w:rsidRPr="00315A70">
        <w:rPr>
          <w:rFonts w:asciiTheme="minorHAnsi" w:eastAsiaTheme="minorEastAsia" w:hAnsiTheme="minorHAnsi"/>
          <w:lang w:eastAsia="en-AU"/>
        </w:rPr>
        <w:tab/>
      </w:r>
      <w:r w:rsidRPr="00315A70">
        <w:t xml:space="preserve">Anthrax </w:t>
      </w:r>
      <w:r w:rsidRPr="00315A70">
        <w:rPr>
          <w:i/>
        </w:rPr>
        <w:t>(Bacillus anthracis)</w:t>
      </w:r>
      <w:r w:rsidRPr="00315A70">
        <w:tab/>
      </w:r>
      <w:r w:rsidRPr="00315A70">
        <w:fldChar w:fldCharType="begin"/>
      </w:r>
      <w:r w:rsidRPr="00315A70">
        <w:instrText xml:space="preserve"> PAGEREF _Toc45288072 \h </w:instrText>
      </w:r>
      <w:r w:rsidRPr="00315A70">
        <w:fldChar w:fldCharType="separate"/>
      </w:r>
      <w:r w:rsidR="00FF2F97">
        <w:t>28</w:t>
      </w:r>
      <w:r w:rsidRPr="00315A70">
        <w:fldChar w:fldCharType="end"/>
      </w:r>
    </w:p>
    <w:p w14:paraId="089D4FFD" w14:textId="77777777" w:rsidR="00EE56BC" w:rsidRPr="00315A70" w:rsidRDefault="00EF7526">
      <w:pPr>
        <w:pStyle w:val="TOC2"/>
        <w:tabs>
          <w:tab w:val="left" w:pos="1100"/>
        </w:tabs>
        <w:rPr>
          <w:rFonts w:asciiTheme="minorHAnsi" w:eastAsiaTheme="minorEastAsia" w:hAnsiTheme="minorHAnsi"/>
          <w:lang w:eastAsia="en-AU"/>
        </w:rPr>
      </w:pPr>
      <w:r w:rsidRPr="00315A70">
        <w:t>4.2</w:t>
      </w:r>
      <w:r w:rsidRPr="00315A70">
        <w:rPr>
          <w:rFonts w:asciiTheme="minorHAnsi" w:eastAsiaTheme="minorEastAsia" w:hAnsiTheme="minorHAnsi"/>
          <w:lang w:eastAsia="en-AU"/>
        </w:rPr>
        <w:tab/>
      </w:r>
      <w:r w:rsidRPr="00315A70">
        <w:rPr>
          <w:i/>
        </w:rPr>
        <w:t>Besnoitia besnoiti</w:t>
      </w:r>
      <w:r w:rsidRPr="00315A70">
        <w:tab/>
      </w:r>
      <w:r w:rsidRPr="00315A70">
        <w:fldChar w:fldCharType="begin"/>
      </w:r>
      <w:r w:rsidRPr="00315A70">
        <w:instrText xml:space="preserve"> PAGEREF _Toc45288073 \h </w:instrText>
      </w:r>
      <w:r w:rsidRPr="00315A70">
        <w:fldChar w:fldCharType="separate"/>
      </w:r>
      <w:r w:rsidR="00FF2F97">
        <w:t>30</w:t>
      </w:r>
      <w:r w:rsidRPr="00315A70">
        <w:fldChar w:fldCharType="end"/>
      </w:r>
    </w:p>
    <w:p w14:paraId="089D4FFE" w14:textId="77777777" w:rsidR="00EE56BC" w:rsidRPr="00315A70" w:rsidRDefault="00EF7526">
      <w:pPr>
        <w:pStyle w:val="TOC2"/>
        <w:tabs>
          <w:tab w:val="left" w:pos="1100"/>
        </w:tabs>
        <w:rPr>
          <w:rFonts w:asciiTheme="minorHAnsi" w:eastAsiaTheme="minorEastAsia" w:hAnsiTheme="minorHAnsi"/>
          <w:lang w:eastAsia="en-AU"/>
        </w:rPr>
      </w:pPr>
      <w:r w:rsidRPr="00315A70">
        <w:t>4.3</w:t>
      </w:r>
      <w:r w:rsidRPr="00315A70">
        <w:rPr>
          <w:rFonts w:asciiTheme="minorHAnsi" w:eastAsiaTheme="minorEastAsia" w:hAnsiTheme="minorHAnsi"/>
          <w:lang w:eastAsia="en-AU"/>
        </w:rPr>
        <w:tab/>
      </w:r>
      <w:r w:rsidRPr="00315A70">
        <w:t>Bluetongue</w:t>
      </w:r>
      <w:r w:rsidRPr="00315A70">
        <w:tab/>
      </w:r>
      <w:r w:rsidRPr="00315A70">
        <w:fldChar w:fldCharType="begin"/>
      </w:r>
      <w:r w:rsidRPr="00315A70">
        <w:instrText xml:space="preserve"> PAGEREF _Toc45288074 \h </w:instrText>
      </w:r>
      <w:r w:rsidRPr="00315A70">
        <w:fldChar w:fldCharType="separate"/>
      </w:r>
      <w:r w:rsidR="00FF2F97">
        <w:t>34</w:t>
      </w:r>
      <w:r w:rsidRPr="00315A70">
        <w:fldChar w:fldCharType="end"/>
      </w:r>
    </w:p>
    <w:p w14:paraId="089D4FFF" w14:textId="77777777" w:rsidR="00EE56BC" w:rsidRPr="00315A70" w:rsidRDefault="00EF7526">
      <w:pPr>
        <w:pStyle w:val="TOC2"/>
        <w:tabs>
          <w:tab w:val="left" w:pos="1100"/>
        </w:tabs>
        <w:rPr>
          <w:rFonts w:asciiTheme="minorHAnsi" w:eastAsiaTheme="minorEastAsia" w:hAnsiTheme="minorHAnsi"/>
          <w:lang w:eastAsia="en-AU"/>
        </w:rPr>
      </w:pPr>
      <w:r w:rsidRPr="00315A70">
        <w:t>4.4</w:t>
      </w:r>
      <w:r w:rsidRPr="00315A70">
        <w:rPr>
          <w:rFonts w:asciiTheme="minorHAnsi" w:eastAsiaTheme="minorEastAsia" w:hAnsiTheme="minorHAnsi"/>
          <w:lang w:eastAsia="en-AU"/>
        </w:rPr>
        <w:tab/>
      </w:r>
      <w:r w:rsidRPr="00315A70">
        <w:t>Bovine tuberculosis</w:t>
      </w:r>
      <w:r w:rsidRPr="00315A70">
        <w:tab/>
      </w:r>
      <w:r w:rsidRPr="00315A70">
        <w:fldChar w:fldCharType="begin"/>
      </w:r>
      <w:r w:rsidRPr="00315A70">
        <w:instrText xml:space="preserve"> PAGEREF _Toc45288075 \h </w:instrText>
      </w:r>
      <w:r w:rsidRPr="00315A70">
        <w:fldChar w:fldCharType="separate"/>
      </w:r>
      <w:r w:rsidR="00FF2F97">
        <w:t>41</w:t>
      </w:r>
      <w:r w:rsidRPr="00315A70">
        <w:fldChar w:fldCharType="end"/>
      </w:r>
    </w:p>
    <w:p w14:paraId="089D5000" w14:textId="77777777" w:rsidR="00EE56BC" w:rsidRPr="00315A70" w:rsidRDefault="00EF7526">
      <w:pPr>
        <w:pStyle w:val="TOC2"/>
        <w:tabs>
          <w:tab w:val="left" w:pos="1100"/>
        </w:tabs>
        <w:rPr>
          <w:rFonts w:asciiTheme="minorHAnsi" w:eastAsiaTheme="minorEastAsia" w:hAnsiTheme="minorHAnsi"/>
          <w:lang w:eastAsia="en-AU"/>
        </w:rPr>
      </w:pPr>
      <w:r w:rsidRPr="00315A70">
        <w:t>4.5</w:t>
      </w:r>
      <w:r w:rsidRPr="00315A70">
        <w:rPr>
          <w:rFonts w:asciiTheme="minorHAnsi" w:eastAsiaTheme="minorEastAsia" w:hAnsiTheme="minorHAnsi"/>
          <w:lang w:eastAsia="en-AU"/>
        </w:rPr>
        <w:tab/>
      </w:r>
      <w:r w:rsidRPr="00315A70">
        <w:t>Bovine viral diarrhoea (Type 2)</w:t>
      </w:r>
      <w:r w:rsidRPr="00315A70">
        <w:tab/>
      </w:r>
      <w:r w:rsidRPr="00315A70">
        <w:fldChar w:fldCharType="begin"/>
      </w:r>
      <w:r w:rsidRPr="00315A70">
        <w:instrText xml:space="preserve"> PAGEREF _Toc45288076 \h </w:instrText>
      </w:r>
      <w:r w:rsidRPr="00315A70">
        <w:fldChar w:fldCharType="separate"/>
      </w:r>
      <w:r w:rsidR="00FF2F97">
        <w:t>51</w:t>
      </w:r>
      <w:r w:rsidRPr="00315A70">
        <w:fldChar w:fldCharType="end"/>
      </w:r>
    </w:p>
    <w:p w14:paraId="089D5001" w14:textId="77777777" w:rsidR="00EE56BC" w:rsidRPr="00315A70" w:rsidRDefault="00EF7526">
      <w:pPr>
        <w:pStyle w:val="TOC2"/>
        <w:tabs>
          <w:tab w:val="left" w:pos="1100"/>
        </w:tabs>
        <w:rPr>
          <w:rFonts w:asciiTheme="minorHAnsi" w:eastAsiaTheme="minorEastAsia" w:hAnsiTheme="minorHAnsi"/>
          <w:lang w:eastAsia="en-AU"/>
        </w:rPr>
      </w:pPr>
      <w:r>
        <w:rPr>
          <w:rFonts w:asciiTheme="minorHAnsi" w:eastAsiaTheme="minorEastAsia" w:hAnsiTheme="minorHAnsi"/>
          <w:lang w:eastAsia="en-AU"/>
        </w:rPr>
        <w:tab/>
      </w:r>
      <w:r w:rsidRPr="00315A70">
        <w:t>Brucellosis</w:t>
      </w:r>
      <w:r w:rsidRPr="00315A70">
        <w:rPr>
          <w:i/>
        </w:rPr>
        <w:t xml:space="preserve"> (B. abortus and B. melitensis)</w:t>
      </w:r>
      <w:r w:rsidRPr="00315A70">
        <w:tab/>
      </w:r>
      <w:r w:rsidRPr="00315A70">
        <w:fldChar w:fldCharType="begin"/>
      </w:r>
      <w:r w:rsidRPr="00315A70">
        <w:instrText xml:space="preserve"> PAGEREF _Toc45288077 \h </w:instrText>
      </w:r>
      <w:r w:rsidRPr="00315A70">
        <w:fldChar w:fldCharType="separate"/>
      </w:r>
      <w:r w:rsidR="00FF2F97">
        <w:t>57</w:t>
      </w:r>
      <w:r w:rsidRPr="00315A70">
        <w:fldChar w:fldCharType="end"/>
      </w:r>
    </w:p>
    <w:p w14:paraId="089D5002" w14:textId="77777777" w:rsidR="00EE56BC" w:rsidRPr="00315A70" w:rsidRDefault="00EF7526">
      <w:pPr>
        <w:pStyle w:val="TOC2"/>
        <w:tabs>
          <w:tab w:val="left" w:pos="1100"/>
        </w:tabs>
        <w:rPr>
          <w:rFonts w:asciiTheme="minorHAnsi" w:eastAsiaTheme="minorEastAsia" w:hAnsiTheme="minorHAnsi"/>
          <w:lang w:eastAsia="en-AU"/>
        </w:rPr>
      </w:pPr>
      <w:r w:rsidRPr="00315A70">
        <w:t>4.</w:t>
      </w:r>
      <w:r w:rsidR="00992934">
        <w:t>6</w:t>
      </w:r>
      <w:r w:rsidRPr="00315A70">
        <w:rPr>
          <w:rFonts w:asciiTheme="minorHAnsi" w:eastAsiaTheme="minorEastAsia" w:hAnsiTheme="minorHAnsi"/>
          <w:lang w:eastAsia="en-AU"/>
        </w:rPr>
        <w:tab/>
      </w:r>
      <w:r w:rsidRPr="00315A70">
        <w:rPr>
          <w:i/>
        </w:rPr>
        <w:t>B. abortus</w:t>
      </w:r>
      <w:r w:rsidRPr="00315A70">
        <w:tab/>
      </w:r>
      <w:r w:rsidRPr="00315A70">
        <w:fldChar w:fldCharType="begin"/>
      </w:r>
      <w:r w:rsidRPr="00315A70">
        <w:instrText xml:space="preserve"> PAGEREF _Toc45288078 \h </w:instrText>
      </w:r>
      <w:r w:rsidRPr="00315A70">
        <w:fldChar w:fldCharType="separate"/>
      </w:r>
      <w:r w:rsidR="00FF2F97">
        <w:t>57</w:t>
      </w:r>
      <w:r w:rsidRPr="00315A70">
        <w:fldChar w:fldCharType="end"/>
      </w:r>
    </w:p>
    <w:p w14:paraId="089D5003" w14:textId="77777777" w:rsidR="00EE56BC" w:rsidRPr="00315A70" w:rsidRDefault="00EF7526">
      <w:pPr>
        <w:pStyle w:val="TOC2"/>
        <w:tabs>
          <w:tab w:val="left" w:pos="1100"/>
        </w:tabs>
        <w:rPr>
          <w:rFonts w:asciiTheme="minorHAnsi" w:eastAsiaTheme="minorEastAsia" w:hAnsiTheme="minorHAnsi"/>
          <w:lang w:eastAsia="en-AU"/>
        </w:rPr>
      </w:pPr>
      <w:r w:rsidRPr="00315A70">
        <w:rPr>
          <w:iCs/>
        </w:rPr>
        <w:t>4.</w:t>
      </w:r>
      <w:r w:rsidR="00992934">
        <w:rPr>
          <w:iCs/>
        </w:rPr>
        <w:t>7</w:t>
      </w:r>
      <w:r w:rsidRPr="00315A70">
        <w:rPr>
          <w:rFonts w:asciiTheme="minorHAnsi" w:eastAsiaTheme="minorEastAsia" w:hAnsiTheme="minorHAnsi"/>
          <w:lang w:eastAsia="en-AU"/>
        </w:rPr>
        <w:tab/>
      </w:r>
      <w:r w:rsidRPr="00315A70">
        <w:rPr>
          <w:i/>
        </w:rPr>
        <w:t xml:space="preserve">B. </w:t>
      </w:r>
      <w:r w:rsidR="00140A23">
        <w:rPr>
          <w:i/>
        </w:rPr>
        <w:t>m</w:t>
      </w:r>
      <w:r w:rsidRPr="00315A70">
        <w:rPr>
          <w:i/>
        </w:rPr>
        <w:t>elitensis</w:t>
      </w:r>
      <w:r w:rsidRPr="00315A70">
        <w:tab/>
      </w:r>
      <w:r w:rsidRPr="00315A70">
        <w:fldChar w:fldCharType="begin"/>
      </w:r>
      <w:r w:rsidRPr="00315A70">
        <w:instrText xml:space="preserve"> PAGEREF _Toc45288079 \h </w:instrText>
      </w:r>
      <w:r w:rsidRPr="00315A70">
        <w:fldChar w:fldCharType="separate"/>
      </w:r>
      <w:r w:rsidR="00FF2F97">
        <w:t>61</w:t>
      </w:r>
      <w:r w:rsidRPr="00315A70">
        <w:fldChar w:fldCharType="end"/>
      </w:r>
    </w:p>
    <w:p w14:paraId="089D5004" w14:textId="77777777" w:rsidR="00EE56BC" w:rsidRPr="00315A70" w:rsidRDefault="00EF7526">
      <w:pPr>
        <w:pStyle w:val="TOC2"/>
        <w:tabs>
          <w:tab w:val="left" w:pos="1100"/>
        </w:tabs>
        <w:rPr>
          <w:rFonts w:asciiTheme="minorHAnsi" w:eastAsiaTheme="minorEastAsia" w:hAnsiTheme="minorHAnsi"/>
          <w:lang w:eastAsia="en-AU"/>
        </w:rPr>
      </w:pPr>
      <w:r w:rsidRPr="00315A70">
        <w:t>4.</w:t>
      </w:r>
      <w:r w:rsidR="00992934">
        <w:t>8</w:t>
      </w:r>
      <w:r w:rsidRPr="00315A70">
        <w:rPr>
          <w:rFonts w:asciiTheme="minorHAnsi" w:eastAsiaTheme="minorEastAsia" w:hAnsiTheme="minorHAnsi"/>
          <w:lang w:eastAsia="en-AU"/>
        </w:rPr>
        <w:tab/>
      </w:r>
      <w:r w:rsidRPr="00315A70">
        <w:t>Contagious caprine pleuropneumonia</w:t>
      </w:r>
      <w:r w:rsidRPr="00315A70">
        <w:tab/>
      </w:r>
      <w:r w:rsidRPr="00315A70">
        <w:fldChar w:fldCharType="begin"/>
      </w:r>
      <w:r w:rsidRPr="00315A70">
        <w:instrText xml:space="preserve"> PAGEREF _Toc45288080 \h </w:instrText>
      </w:r>
      <w:r w:rsidRPr="00315A70">
        <w:fldChar w:fldCharType="separate"/>
      </w:r>
      <w:r w:rsidR="00FF2F97">
        <w:t>65</w:t>
      </w:r>
      <w:r w:rsidRPr="00315A70">
        <w:fldChar w:fldCharType="end"/>
      </w:r>
    </w:p>
    <w:p w14:paraId="089D5005" w14:textId="77777777" w:rsidR="00EE56BC" w:rsidRPr="00315A70" w:rsidRDefault="00EF7526">
      <w:pPr>
        <w:pStyle w:val="TOC2"/>
        <w:tabs>
          <w:tab w:val="left" w:pos="1100"/>
        </w:tabs>
        <w:rPr>
          <w:rFonts w:asciiTheme="minorHAnsi" w:eastAsiaTheme="minorEastAsia" w:hAnsiTheme="minorHAnsi"/>
          <w:lang w:eastAsia="en-AU"/>
        </w:rPr>
      </w:pPr>
      <w:r w:rsidRPr="00315A70">
        <w:t>4.</w:t>
      </w:r>
      <w:r w:rsidR="00992934">
        <w:t>9</w:t>
      </w:r>
      <w:r w:rsidRPr="00315A70">
        <w:rPr>
          <w:rFonts w:asciiTheme="minorHAnsi" w:eastAsiaTheme="minorEastAsia" w:hAnsiTheme="minorHAnsi"/>
          <w:lang w:eastAsia="en-AU"/>
        </w:rPr>
        <w:tab/>
      </w:r>
      <w:r w:rsidRPr="00315A70">
        <w:t>Crimean-Congo haemorrhagic fever</w:t>
      </w:r>
      <w:r w:rsidRPr="00315A70">
        <w:tab/>
      </w:r>
      <w:r w:rsidRPr="00315A70">
        <w:fldChar w:fldCharType="begin"/>
      </w:r>
      <w:r w:rsidRPr="00315A70">
        <w:instrText xml:space="preserve"> PAGEREF _Toc45288081 \h </w:instrText>
      </w:r>
      <w:r w:rsidRPr="00315A70">
        <w:fldChar w:fldCharType="separate"/>
      </w:r>
      <w:r w:rsidR="00FF2F97">
        <w:t>69</w:t>
      </w:r>
      <w:r w:rsidRPr="00315A70">
        <w:fldChar w:fldCharType="end"/>
      </w:r>
    </w:p>
    <w:p w14:paraId="089D5006" w14:textId="77777777" w:rsidR="00EE56BC" w:rsidRPr="00315A70" w:rsidRDefault="00EF7526">
      <w:pPr>
        <w:pStyle w:val="TOC2"/>
        <w:tabs>
          <w:tab w:val="left" w:pos="1100"/>
        </w:tabs>
        <w:rPr>
          <w:rFonts w:asciiTheme="minorHAnsi" w:eastAsiaTheme="minorEastAsia" w:hAnsiTheme="minorHAnsi"/>
          <w:lang w:eastAsia="en-AU"/>
        </w:rPr>
      </w:pPr>
      <w:r w:rsidRPr="00315A70">
        <w:t>4.1</w:t>
      </w:r>
      <w:r w:rsidR="00992934">
        <w:t>0</w:t>
      </w:r>
      <w:r w:rsidRPr="00315A70">
        <w:rPr>
          <w:rFonts w:asciiTheme="minorHAnsi" w:eastAsiaTheme="minorEastAsia" w:hAnsiTheme="minorHAnsi"/>
          <w:lang w:eastAsia="en-AU"/>
        </w:rPr>
        <w:tab/>
      </w:r>
      <w:r w:rsidRPr="00315A70">
        <w:t>East Coast fever &amp; Mediterranean theileriosis</w:t>
      </w:r>
      <w:r w:rsidRPr="00315A70">
        <w:tab/>
      </w:r>
      <w:r w:rsidRPr="00315A70">
        <w:fldChar w:fldCharType="begin"/>
      </w:r>
      <w:r w:rsidRPr="00315A70">
        <w:instrText xml:space="preserve"> PAGEREF </w:instrText>
      </w:r>
      <w:r w:rsidRPr="00315A70">
        <w:instrText xml:space="preserve">_Toc45288082 \h </w:instrText>
      </w:r>
      <w:r w:rsidRPr="00315A70">
        <w:fldChar w:fldCharType="separate"/>
      </w:r>
      <w:r w:rsidR="00FF2F97">
        <w:t>72</w:t>
      </w:r>
      <w:r w:rsidRPr="00315A70">
        <w:fldChar w:fldCharType="end"/>
      </w:r>
    </w:p>
    <w:p w14:paraId="089D5007" w14:textId="77777777" w:rsidR="00EE56BC" w:rsidRPr="00315A70" w:rsidRDefault="00EF7526">
      <w:pPr>
        <w:pStyle w:val="TOC2"/>
        <w:tabs>
          <w:tab w:val="left" w:pos="1100"/>
        </w:tabs>
        <w:rPr>
          <w:rFonts w:asciiTheme="minorHAnsi" w:eastAsiaTheme="minorEastAsia" w:hAnsiTheme="minorHAnsi"/>
          <w:lang w:eastAsia="en-AU"/>
        </w:rPr>
      </w:pPr>
      <w:r w:rsidRPr="00315A70">
        <w:t>4.1</w:t>
      </w:r>
      <w:r w:rsidR="00992934">
        <w:t>1</w:t>
      </w:r>
      <w:r w:rsidRPr="00315A70">
        <w:rPr>
          <w:rFonts w:asciiTheme="minorHAnsi" w:eastAsiaTheme="minorEastAsia" w:hAnsiTheme="minorHAnsi"/>
          <w:lang w:eastAsia="en-AU"/>
        </w:rPr>
        <w:tab/>
      </w:r>
      <w:r w:rsidRPr="00315A70">
        <w:t>Foot-and-mouth disease</w:t>
      </w:r>
      <w:r w:rsidRPr="00315A70">
        <w:tab/>
      </w:r>
      <w:r w:rsidRPr="00315A70">
        <w:fldChar w:fldCharType="begin"/>
      </w:r>
      <w:r w:rsidRPr="00315A70">
        <w:instrText xml:space="preserve"> PAGEREF _Toc45288083 \h </w:instrText>
      </w:r>
      <w:r w:rsidRPr="00315A70">
        <w:fldChar w:fldCharType="separate"/>
      </w:r>
      <w:r w:rsidR="00FF2F97">
        <w:t>75</w:t>
      </w:r>
      <w:r w:rsidRPr="00315A70">
        <w:fldChar w:fldCharType="end"/>
      </w:r>
    </w:p>
    <w:p w14:paraId="089D5008" w14:textId="77777777" w:rsidR="00EE56BC" w:rsidRPr="00315A70" w:rsidRDefault="00EF7526">
      <w:pPr>
        <w:pStyle w:val="TOC2"/>
        <w:tabs>
          <w:tab w:val="left" w:pos="1100"/>
        </w:tabs>
        <w:rPr>
          <w:rFonts w:asciiTheme="minorHAnsi" w:eastAsiaTheme="minorEastAsia" w:hAnsiTheme="minorHAnsi"/>
          <w:lang w:eastAsia="en-AU"/>
        </w:rPr>
      </w:pPr>
      <w:r w:rsidRPr="00315A70">
        <w:t>4.1</w:t>
      </w:r>
      <w:r w:rsidR="00992934">
        <w:t>2</w:t>
      </w:r>
      <w:r w:rsidRPr="00315A70">
        <w:rPr>
          <w:rFonts w:asciiTheme="minorHAnsi" w:eastAsiaTheme="minorEastAsia" w:hAnsiTheme="minorHAnsi"/>
          <w:lang w:eastAsia="en-AU"/>
        </w:rPr>
        <w:tab/>
      </w:r>
      <w:r w:rsidRPr="00315A70">
        <w:t>Haemorrhagic septicaemia</w:t>
      </w:r>
      <w:r w:rsidRPr="00315A70">
        <w:tab/>
      </w:r>
      <w:r w:rsidRPr="00315A70">
        <w:fldChar w:fldCharType="begin"/>
      </w:r>
      <w:r w:rsidRPr="00315A70">
        <w:instrText xml:space="preserve"> PAGEREF _Toc45288</w:instrText>
      </w:r>
      <w:r w:rsidRPr="00315A70">
        <w:instrText xml:space="preserve">084 \h </w:instrText>
      </w:r>
      <w:r w:rsidRPr="00315A70">
        <w:fldChar w:fldCharType="separate"/>
      </w:r>
      <w:r w:rsidR="00FF2F97">
        <w:t>78</w:t>
      </w:r>
      <w:r w:rsidRPr="00315A70">
        <w:fldChar w:fldCharType="end"/>
      </w:r>
    </w:p>
    <w:p w14:paraId="089D5009" w14:textId="77777777" w:rsidR="00EE56BC" w:rsidRPr="00315A70" w:rsidRDefault="00EF7526">
      <w:pPr>
        <w:pStyle w:val="TOC2"/>
        <w:tabs>
          <w:tab w:val="left" w:pos="1100"/>
        </w:tabs>
        <w:rPr>
          <w:rFonts w:asciiTheme="minorHAnsi" w:eastAsiaTheme="minorEastAsia" w:hAnsiTheme="minorHAnsi"/>
          <w:lang w:eastAsia="en-AU"/>
        </w:rPr>
      </w:pPr>
      <w:r w:rsidRPr="00315A70">
        <w:t>4.1</w:t>
      </w:r>
      <w:r w:rsidR="00992934">
        <w:t>3</w:t>
      </w:r>
      <w:r w:rsidRPr="00315A70">
        <w:rPr>
          <w:rFonts w:asciiTheme="minorHAnsi" w:eastAsiaTheme="minorEastAsia" w:hAnsiTheme="minorHAnsi"/>
          <w:lang w:eastAsia="en-AU"/>
        </w:rPr>
        <w:tab/>
      </w:r>
      <w:r w:rsidRPr="00315A70">
        <w:t>Heartwater</w:t>
      </w:r>
      <w:r w:rsidRPr="00315A70">
        <w:tab/>
      </w:r>
      <w:r w:rsidRPr="00315A70">
        <w:fldChar w:fldCharType="begin"/>
      </w:r>
      <w:r w:rsidRPr="00315A70">
        <w:instrText xml:space="preserve"> PAGEREF _Toc45288085 \h </w:instrText>
      </w:r>
      <w:r w:rsidRPr="00315A70">
        <w:fldChar w:fldCharType="separate"/>
      </w:r>
      <w:r w:rsidR="00FF2F97">
        <w:t>82</w:t>
      </w:r>
      <w:r w:rsidRPr="00315A70">
        <w:fldChar w:fldCharType="end"/>
      </w:r>
    </w:p>
    <w:p w14:paraId="089D500A" w14:textId="77777777" w:rsidR="00EE56BC" w:rsidRPr="00315A70" w:rsidRDefault="00EF7526">
      <w:pPr>
        <w:pStyle w:val="TOC2"/>
        <w:tabs>
          <w:tab w:val="left" w:pos="1100"/>
        </w:tabs>
        <w:rPr>
          <w:rFonts w:asciiTheme="minorHAnsi" w:eastAsiaTheme="minorEastAsia" w:hAnsiTheme="minorHAnsi"/>
          <w:lang w:eastAsia="en-AU"/>
        </w:rPr>
      </w:pPr>
      <w:r w:rsidRPr="00315A70">
        <w:t>4.1</w:t>
      </w:r>
      <w:r w:rsidR="00992934">
        <w:t>4</w:t>
      </w:r>
      <w:r w:rsidRPr="00315A70">
        <w:rPr>
          <w:rFonts w:asciiTheme="minorHAnsi" w:eastAsiaTheme="minorEastAsia" w:hAnsiTheme="minorHAnsi"/>
          <w:lang w:eastAsia="en-AU"/>
        </w:rPr>
        <w:tab/>
      </w:r>
      <w:r w:rsidRPr="00315A70">
        <w:t>Infectious bovine rhinotracheitis</w:t>
      </w:r>
      <w:r w:rsidRPr="00315A70">
        <w:tab/>
      </w:r>
      <w:r w:rsidRPr="00315A70">
        <w:fldChar w:fldCharType="begin"/>
      </w:r>
      <w:r w:rsidRPr="00315A70">
        <w:instrText xml:space="preserve"> PAGEREF _Toc45288086 \h </w:instrText>
      </w:r>
      <w:r w:rsidRPr="00315A70">
        <w:fldChar w:fldCharType="separate"/>
      </w:r>
      <w:r w:rsidR="00FF2F97">
        <w:t>86</w:t>
      </w:r>
      <w:r w:rsidRPr="00315A70">
        <w:fldChar w:fldCharType="end"/>
      </w:r>
    </w:p>
    <w:p w14:paraId="089D500B" w14:textId="77777777" w:rsidR="00EE56BC" w:rsidRPr="00315A70" w:rsidRDefault="00EF7526">
      <w:pPr>
        <w:pStyle w:val="TOC2"/>
        <w:tabs>
          <w:tab w:val="left" w:pos="1100"/>
        </w:tabs>
        <w:rPr>
          <w:rFonts w:asciiTheme="minorHAnsi" w:eastAsiaTheme="minorEastAsia" w:hAnsiTheme="minorHAnsi"/>
          <w:lang w:eastAsia="en-AU"/>
        </w:rPr>
      </w:pPr>
      <w:r w:rsidRPr="00315A70">
        <w:t>4.1</w:t>
      </w:r>
      <w:r w:rsidR="00992934">
        <w:t>5</w:t>
      </w:r>
      <w:r w:rsidRPr="00315A70">
        <w:rPr>
          <w:rFonts w:asciiTheme="minorHAnsi" w:eastAsiaTheme="minorEastAsia" w:hAnsiTheme="minorHAnsi"/>
          <w:lang w:eastAsia="en-AU"/>
        </w:rPr>
        <w:tab/>
      </w:r>
      <w:r w:rsidRPr="00315A70">
        <w:t>Lumpy skin disease</w:t>
      </w:r>
      <w:r w:rsidRPr="00315A70">
        <w:tab/>
      </w:r>
      <w:r w:rsidRPr="00315A70">
        <w:fldChar w:fldCharType="begin"/>
      </w:r>
      <w:r w:rsidRPr="00315A70">
        <w:instrText xml:space="preserve"> PAGEREF _Toc45288087 \h </w:instrText>
      </w:r>
      <w:r w:rsidRPr="00315A70">
        <w:fldChar w:fldCharType="separate"/>
      </w:r>
      <w:r w:rsidR="00FF2F97">
        <w:t>91</w:t>
      </w:r>
      <w:r w:rsidRPr="00315A70">
        <w:fldChar w:fldCharType="end"/>
      </w:r>
    </w:p>
    <w:p w14:paraId="089D500C" w14:textId="77777777" w:rsidR="00EE56BC" w:rsidRPr="00315A70" w:rsidRDefault="00EF7526">
      <w:pPr>
        <w:pStyle w:val="TOC2"/>
        <w:tabs>
          <w:tab w:val="left" w:pos="1100"/>
        </w:tabs>
        <w:rPr>
          <w:rFonts w:asciiTheme="minorHAnsi" w:eastAsiaTheme="minorEastAsia" w:hAnsiTheme="minorHAnsi"/>
          <w:lang w:eastAsia="en-AU"/>
        </w:rPr>
      </w:pPr>
      <w:r w:rsidRPr="00315A70">
        <w:t>4.1</w:t>
      </w:r>
      <w:r w:rsidR="00992934">
        <w:t>6</w:t>
      </w:r>
      <w:r w:rsidRPr="00315A70">
        <w:rPr>
          <w:rFonts w:asciiTheme="minorHAnsi" w:eastAsiaTheme="minorEastAsia" w:hAnsiTheme="minorHAnsi"/>
          <w:lang w:eastAsia="en-AU"/>
        </w:rPr>
        <w:tab/>
      </w:r>
      <w:r w:rsidRPr="00315A70">
        <w:t>Malignant catarrhal fever (wildebeest a</w:t>
      </w:r>
      <w:r w:rsidRPr="00315A70">
        <w:t>ssociated)</w:t>
      </w:r>
      <w:r w:rsidRPr="00315A70">
        <w:tab/>
      </w:r>
      <w:r w:rsidRPr="00315A70">
        <w:fldChar w:fldCharType="begin"/>
      </w:r>
      <w:r w:rsidRPr="00315A70">
        <w:instrText xml:space="preserve"> PAGEREF _Toc45288088 \h </w:instrText>
      </w:r>
      <w:r w:rsidRPr="00315A70">
        <w:fldChar w:fldCharType="separate"/>
      </w:r>
      <w:r w:rsidR="00FF2F97">
        <w:t>97</w:t>
      </w:r>
      <w:r w:rsidRPr="00315A70">
        <w:fldChar w:fldCharType="end"/>
      </w:r>
    </w:p>
    <w:p w14:paraId="089D500D" w14:textId="77777777" w:rsidR="00EE56BC" w:rsidRPr="00315A70" w:rsidRDefault="00EF7526">
      <w:pPr>
        <w:pStyle w:val="TOC2"/>
        <w:tabs>
          <w:tab w:val="left" w:pos="1100"/>
        </w:tabs>
        <w:rPr>
          <w:rFonts w:asciiTheme="minorHAnsi" w:eastAsiaTheme="minorEastAsia" w:hAnsiTheme="minorHAnsi"/>
          <w:lang w:eastAsia="en-AU"/>
        </w:rPr>
      </w:pPr>
      <w:r w:rsidRPr="00315A70">
        <w:t>4.1</w:t>
      </w:r>
      <w:r w:rsidR="00992934">
        <w:t>7</w:t>
      </w:r>
      <w:r w:rsidRPr="00315A70">
        <w:rPr>
          <w:rFonts w:asciiTheme="minorHAnsi" w:eastAsiaTheme="minorEastAsia" w:hAnsiTheme="minorHAnsi"/>
          <w:lang w:eastAsia="en-AU"/>
        </w:rPr>
        <w:tab/>
      </w:r>
      <w:r w:rsidRPr="00315A70">
        <w:t>Nairobi sheep disease</w:t>
      </w:r>
      <w:r w:rsidRPr="00315A70">
        <w:tab/>
      </w:r>
      <w:r w:rsidRPr="00315A70">
        <w:fldChar w:fldCharType="begin"/>
      </w:r>
      <w:r w:rsidRPr="00315A70">
        <w:instrText xml:space="preserve"> PAGEREF _Toc45288089 \h </w:instrText>
      </w:r>
      <w:r w:rsidRPr="00315A70">
        <w:fldChar w:fldCharType="separate"/>
      </w:r>
      <w:r w:rsidR="00FF2F97">
        <w:t>100</w:t>
      </w:r>
      <w:r w:rsidRPr="00315A70">
        <w:fldChar w:fldCharType="end"/>
      </w:r>
    </w:p>
    <w:p w14:paraId="089D500E" w14:textId="77777777" w:rsidR="00EE56BC" w:rsidRPr="00315A70" w:rsidRDefault="00EF7526">
      <w:pPr>
        <w:pStyle w:val="TOC2"/>
        <w:tabs>
          <w:tab w:val="left" w:pos="1100"/>
        </w:tabs>
        <w:rPr>
          <w:rFonts w:asciiTheme="minorHAnsi" w:eastAsiaTheme="minorEastAsia" w:hAnsiTheme="minorHAnsi"/>
          <w:lang w:eastAsia="en-AU"/>
        </w:rPr>
      </w:pPr>
      <w:r w:rsidRPr="00315A70">
        <w:t>4.1</w:t>
      </w:r>
      <w:r w:rsidR="00992934">
        <w:t>8</w:t>
      </w:r>
      <w:r w:rsidRPr="00315A70">
        <w:rPr>
          <w:rFonts w:asciiTheme="minorHAnsi" w:eastAsiaTheme="minorEastAsia" w:hAnsiTheme="minorHAnsi"/>
          <w:lang w:eastAsia="en-AU"/>
        </w:rPr>
        <w:tab/>
      </w:r>
      <w:r w:rsidRPr="00315A70">
        <w:t>Peste des petits rumina</w:t>
      </w:r>
      <w:r w:rsidRPr="00315A70">
        <w:t>nts</w:t>
      </w:r>
      <w:r w:rsidRPr="00315A70">
        <w:tab/>
      </w:r>
      <w:r w:rsidRPr="00315A70">
        <w:fldChar w:fldCharType="begin"/>
      </w:r>
      <w:r w:rsidRPr="00315A70">
        <w:instrText xml:space="preserve"> PAGEREF _Toc45288090 \h </w:instrText>
      </w:r>
      <w:r w:rsidRPr="00315A70">
        <w:fldChar w:fldCharType="separate"/>
      </w:r>
      <w:r w:rsidR="00FF2F97">
        <w:t>103</w:t>
      </w:r>
      <w:r w:rsidRPr="00315A70">
        <w:fldChar w:fldCharType="end"/>
      </w:r>
    </w:p>
    <w:p w14:paraId="089D500F" w14:textId="77777777" w:rsidR="00EE56BC" w:rsidRPr="00315A70" w:rsidRDefault="00EF7526">
      <w:pPr>
        <w:pStyle w:val="TOC2"/>
        <w:tabs>
          <w:tab w:val="left" w:pos="1100"/>
        </w:tabs>
        <w:rPr>
          <w:rFonts w:asciiTheme="minorHAnsi" w:eastAsiaTheme="minorEastAsia" w:hAnsiTheme="minorHAnsi"/>
          <w:lang w:eastAsia="en-AU"/>
        </w:rPr>
      </w:pPr>
      <w:r w:rsidRPr="00315A70">
        <w:t>4.</w:t>
      </w:r>
      <w:r w:rsidR="00992934">
        <w:t>19</w:t>
      </w:r>
      <w:r w:rsidRPr="00315A70">
        <w:rPr>
          <w:rFonts w:asciiTheme="minorHAnsi" w:eastAsiaTheme="minorEastAsia" w:hAnsiTheme="minorHAnsi"/>
          <w:lang w:eastAsia="en-AU"/>
        </w:rPr>
        <w:tab/>
      </w:r>
      <w:r w:rsidRPr="00315A70">
        <w:t>Rabies</w:t>
      </w:r>
      <w:r w:rsidRPr="00315A70">
        <w:tab/>
      </w:r>
      <w:r w:rsidRPr="00315A70">
        <w:fldChar w:fldCharType="begin"/>
      </w:r>
      <w:r w:rsidRPr="00315A70">
        <w:instrText xml:space="preserve"> PAGEREF _Toc45288091 \h </w:instrText>
      </w:r>
      <w:r w:rsidRPr="00315A70">
        <w:fldChar w:fldCharType="separate"/>
      </w:r>
      <w:r w:rsidR="00FF2F97">
        <w:t>106</w:t>
      </w:r>
      <w:r w:rsidRPr="00315A70">
        <w:fldChar w:fldCharType="end"/>
      </w:r>
    </w:p>
    <w:p w14:paraId="089D5010" w14:textId="77777777" w:rsidR="00EE56BC" w:rsidRPr="00315A70" w:rsidRDefault="00EF7526">
      <w:pPr>
        <w:pStyle w:val="TOC2"/>
        <w:tabs>
          <w:tab w:val="left" w:pos="1100"/>
        </w:tabs>
        <w:rPr>
          <w:rFonts w:asciiTheme="minorHAnsi" w:eastAsiaTheme="minorEastAsia" w:hAnsiTheme="minorHAnsi"/>
          <w:lang w:eastAsia="en-AU"/>
        </w:rPr>
      </w:pPr>
      <w:r w:rsidRPr="00315A70">
        <w:rPr>
          <w:color w:val="000000" w:themeColor="text1"/>
        </w:rPr>
        <w:t>4.2</w:t>
      </w:r>
      <w:r w:rsidR="00992934">
        <w:rPr>
          <w:color w:val="000000" w:themeColor="text1"/>
        </w:rPr>
        <w:t>0</w:t>
      </w:r>
      <w:r w:rsidRPr="00315A70">
        <w:rPr>
          <w:rFonts w:asciiTheme="minorHAnsi" w:eastAsiaTheme="minorEastAsia" w:hAnsiTheme="minorHAnsi"/>
          <w:lang w:eastAsia="en-AU"/>
        </w:rPr>
        <w:tab/>
      </w:r>
      <w:r w:rsidRPr="00315A70">
        <w:rPr>
          <w:color w:val="000000" w:themeColor="text1"/>
        </w:rPr>
        <w:t>Rift Valley fever</w:t>
      </w:r>
      <w:r w:rsidRPr="00315A70">
        <w:tab/>
      </w:r>
      <w:r w:rsidRPr="00315A70">
        <w:fldChar w:fldCharType="begin"/>
      </w:r>
      <w:r w:rsidRPr="00315A70">
        <w:instrText xml:space="preserve"> PAGEREF _Toc45288092 \h </w:instrText>
      </w:r>
      <w:r w:rsidRPr="00315A70">
        <w:fldChar w:fldCharType="separate"/>
      </w:r>
      <w:r w:rsidR="00FF2F97">
        <w:t>109</w:t>
      </w:r>
      <w:r w:rsidRPr="00315A70">
        <w:fldChar w:fldCharType="end"/>
      </w:r>
    </w:p>
    <w:p w14:paraId="089D5011" w14:textId="77777777" w:rsidR="00EE56BC" w:rsidRPr="00315A70" w:rsidRDefault="00EF7526">
      <w:pPr>
        <w:pStyle w:val="TOC2"/>
        <w:tabs>
          <w:tab w:val="left" w:pos="1100"/>
        </w:tabs>
        <w:rPr>
          <w:rFonts w:asciiTheme="minorHAnsi" w:eastAsiaTheme="minorEastAsia" w:hAnsiTheme="minorHAnsi"/>
          <w:lang w:eastAsia="en-AU"/>
        </w:rPr>
      </w:pPr>
      <w:r w:rsidRPr="00315A70">
        <w:t>4.2</w:t>
      </w:r>
      <w:r w:rsidR="00992934">
        <w:t>1</w:t>
      </w:r>
      <w:r w:rsidRPr="00315A70">
        <w:rPr>
          <w:rFonts w:asciiTheme="minorHAnsi" w:eastAsiaTheme="minorEastAsia" w:hAnsiTheme="minorHAnsi"/>
          <w:lang w:eastAsia="en-AU"/>
        </w:rPr>
        <w:tab/>
      </w:r>
      <w:r w:rsidRPr="00315A70">
        <w:t>Schmallenberg virus</w:t>
      </w:r>
      <w:r w:rsidRPr="00315A70">
        <w:tab/>
      </w:r>
      <w:r w:rsidRPr="00315A70">
        <w:fldChar w:fldCharType="begin"/>
      </w:r>
      <w:r w:rsidRPr="00315A70">
        <w:instrText xml:space="preserve"> PAGEREF _Toc45288093 \h </w:instrText>
      </w:r>
      <w:r w:rsidRPr="00315A70">
        <w:fldChar w:fldCharType="separate"/>
      </w:r>
      <w:r w:rsidR="00FF2F97">
        <w:t>113</w:t>
      </w:r>
      <w:r w:rsidRPr="00315A70">
        <w:fldChar w:fldCharType="end"/>
      </w:r>
    </w:p>
    <w:p w14:paraId="089D5012" w14:textId="77777777" w:rsidR="00EE56BC" w:rsidRPr="00315A70" w:rsidRDefault="00EF7526">
      <w:pPr>
        <w:pStyle w:val="TOC2"/>
        <w:tabs>
          <w:tab w:val="left" w:pos="1100"/>
        </w:tabs>
        <w:rPr>
          <w:rFonts w:asciiTheme="minorHAnsi" w:eastAsiaTheme="minorEastAsia" w:hAnsiTheme="minorHAnsi"/>
          <w:lang w:eastAsia="en-AU"/>
        </w:rPr>
      </w:pPr>
      <w:r w:rsidRPr="00315A70">
        <w:lastRenderedPageBreak/>
        <w:t>4.2</w:t>
      </w:r>
      <w:r w:rsidR="00992934">
        <w:t>2</w:t>
      </w:r>
      <w:r w:rsidRPr="00315A70">
        <w:rPr>
          <w:rFonts w:asciiTheme="minorHAnsi" w:eastAsiaTheme="minorEastAsia" w:hAnsiTheme="minorHAnsi"/>
          <w:lang w:eastAsia="en-AU"/>
        </w:rPr>
        <w:tab/>
      </w:r>
      <w:r w:rsidRPr="00315A70">
        <w:t>Screwworm fly myiasis</w:t>
      </w:r>
      <w:r w:rsidRPr="00315A70">
        <w:tab/>
      </w:r>
      <w:r w:rsidRPr="00315A70">
        <w:fldChar w:fldCharType="begin"/>
      </w:r>
      <w:r w:rsidRPr="00315A70">
        <w:instrText xml:space="preserve"> PAGEREF _Toc45288094 \h </w:instrText>
      </w:r>
      <w:r w:rsidRPr="00315A70">
        <w:fldChar w:fldCharType="separate"/>
      </w:r>
      <w:r w:rsidR="00FF2F97">
        <w:t>119</w:t>
      </w:r>
      <w:r w:rsidRPr="00315A70">
        <w:fldChar w:fldCharType="end"/>
      </w:r>
    </w:p>
    <w:p w14:paraId="089D5013" w14:textId="77777777" w:rsidR="00EE56BC" w:rsidRPr="00315A70" w:rsidRDefault="00EF7526">
      <w:pPr>
        <w:pStyle w:val="TOC2"/>
        <w:tabs>
          <w:tab w:val="left" w:pos="1100"/>
        </w:tabs>
        <w:rPr>
          <w:rFonts w:asciiTheme="minorHAnsi" w:eastAsiaTheme="minorEastAsia" w:hAnsiTheme="minorHAnsi"/>
          <w:lang w:eastAsia="en-AU"/>
        </w:rPr>
      </w:pPr>
      <w:r w:rsidRPr="00315A70">
        <w:t>4.2</w:t>
      </w:r>
      <w:r w:rsidR="00992934">
        <w:t>3</w:t>
      </w:r>
      <w:r w:rsidRPr="00315A70">
        <w:rPr>
          <w:rFonts w:asciiTheme="minorHAnsi" w:eastAsiaTheme="minorEastAsia" w:hAnsiTheme="minorHAnsi"/>
          <w:lang w:eastAsia="en-AU"/>
        </w:rPr>
        <w:tab/>
      </w:r>
      <w:r w:rsidRPr="00315A70">
        <w:t>Surra</w:t>
      </w:r>
      <w:r w:rsidRPr="00315A70">
        <w:tab/>
      </w:r>
      <w:r w:rsidRPr="00315A70">
        <w:fldChar w:fldCharType="begin"/>
      </w:r>
      <w:r w:rsidRPr="00315A70">
        <w:instrText xml:space="preserve"> PAGEREF _Toc45288095 \h </w:instrText>
      </w:r>
      <w:r w:rsidRPr="00315A70">
        <w:fldChar w:fldCharType="separate"/>
      </w:r>
      <w:r w:rsidR="00FF2F97">
        <w:t>121</w:t>
      </w:r>
      <w:r w:rsidRPr="00315A70">
        <w:fldChar w:fldCharType="end"/>
      </w:r>
    </w:p>
    <w:p w14:paraId="089D5014" w14:textId="77777777" w:rsidR="00EE56BC" w:rsidRPr="00315A70" w:rsidRDefault="00EF7526">
      <w:pPr>
        <w:pStyle w:val="TOC2"/>
        <w:tabs>
          <w:tab w:val="left" w:pos="1100"/>
        </w:tabs>
        <w:rPr>
          <w:rFonts w:asciiTheme="minorHAnsi" w:eastAsiaTheme="minorEastAsia" w:hAnsiTheme="minorHAnsi"/>
          <w:lang w:eastAsia="en-AU"/>
        </w:rPr>
      </w:pPr>
      <w:r w:rsidRPr="00315A70">
        <w:t>4.2</w:t>
      </w:r>
      <w:r w:rsidR="00992934">
        <w:t>4</w:t>
      </w:r>
      <w:r w:rsidRPr="00315A70">
        <w:rPr>
          <w:rFonts w:asciiTheme="minorHAnsi" w:eastAsiaTheme="minorEastAsia" w:hAnsiTheme="minorHAnsi"/>
          <w:lang w:eastAsia="en-AU"/>
        </w:rPr>
        <w:tab/>
      </w:r>
      <w:r w:rsidRPr="00315A70">
        <w:t>Transmissible spongiform encephalopathies</w:t>
      </w:r>
      <w:r w:rsidRPr="00315A70">
        <w:tab/>
      </w:r>
      <w:r w:rsidRPr="00315A70">
        <w:fldChar w:fldCharType="begin"/>
      </w:r>
      <w:r w:rsidRPr="00315A70">
        <w:instrText xml:space="preserve"> PAGERE</w:instrText>
      </w:r>
      <w:r w:rsidRPr="00315A70">
        <w:instrText xml:space="preserve">F _Toc45288096 \h </w:instrText>
      </w:r>
      <w:r w:rsidRPr="00315A70">
        <w:fldChar w:fldCharType="separate"/>
      </w:r>
      <w:r w:rsidR="00FF2F97">
        <w:t>124</w:t>
      </w:r>
      <w:r w:rsidRPr="00315A70">
        <w:fldChar w:fldCharType="end"/>
      </w:r>
    </w:p>
    <w:p w14:paraId="089D5015" w14:textId="77777777" w:rsidR="00EE56BC" w:rsidRPr="00315A70" w:rsidRDefault="00EF7526">
      <w:pPr>
        <w:pStyle w:val="TOC2"/>
        <w:tabs>
          <w:tab w:val="left" w:pos="1100"/>
        </w:tabs>
        <w:rPr>
          <w:rFonts w:asciiTheme="minorHAnsi" w:eastAsiaTheme="minorEastAsia" w:hAnsiTheme="minorHAnsi"/>
          <w:lang w:eastAsia="en-AU"/>
        </w:rPr>
      </w:pPr>
      <w:r w:rsidRPr="00315A70">
        <w:t>4.2</w:t>
      </w:r>
      <w:r w:rsidR="00992934">
        <w:t>5</w:t>
      </w:r>
      <w:r w:rsidRPr="00315A70">
        <w:rPr>
          <w:rFonts w:asciiTheme="minorHAnsi" w:eastAsiaTheme="minorEastAsia" w:hAnsiTheme="minorHAnsi"/>
          <w:lang w:eastAsia="en-AU"/>
        </w:rPr>
        <w:tab/>
      </w:r>
      <w:r w:rsidRPr="00315A70">
        <w:t>Trypanosomosis (tsetse fly associated)</w:t>
      </w:r>
      <w:r w:rsidRPr="00315A70">
        <w:tab/>
      </w:r>
      <w:r w:rsidRPr="00315A70">
        <w:fldChar w:fldCharType="begin"/>
      </w:r>
      <w:r w:rsidRPr="00315A70">
        <w:instrText xml:space="preserve"> PAGEREF _Toc45288097 \h </w:instrText>
      </w:r>
      <w:r w:rsidRPr="00315A70">
        <w:fldChar w:fldCharType="separate"/>
      </w:r>
      <w:r w:rsidR="00FF2F97">
        <w:t>129</w:t>
      </w:r>
      <w:r w:rsidRPr="00315A70">
        <w:fldChar w:fldCharType="end"/>
      </w:r>
    </w:p>
    <w:p w14:paraId="089D5016" w14:textId="77777777" w:rsidR="00EE56BC" w:rsidRPr="00315A70" w:rsidRDefault="00EF7526">
      <w:pPr>
        <w:pStyle w:val="TOC2"/>
        <w:tabs>
          <w:tab w:val="left" w:pos="1100"/>
        </w:tabs>
        <w:rPr>
          <w:rFonts w:asciiTheme="minorHAnsi" w:eastAsiaTheme="minorEastAsia" w:hAnsiTheme="minorHAnsi"/>
          <w:lang w:eastAsia="en-AU"/>
        </w:rPr>
      </w:pPr>
      <w:r w:rsidRPr="00315A70">
        <w:t>4.2</w:t>
      </w:r>
      <w:r w:rsidR="00992934">
        <w:t>6</w:t>
      </w:r>
      <w:r w:rsidRPr="00315A70">
        <w:rPr>
          <w:rFonts w:asciiTheme="minorHAnsi" w:eastAsiaTheme="minorEastAsia" w:hAnsiTheme="minorHAnsi"/>
          <w:lang w:eastAsia="en-AU"/>
        </w:rPr>
        <w:tab/>
      </w:r>
      <w:r w:rsidRPr="00315A70">
        <w:t xml:space="preserve">Vesicular </w:t>
      </w:r>
      <w:r w:rsidRPr="00315A70">
        <w:t>stomatitis</w:t>
      </w:r>
      <w:r w:rsidRPr="00315A70">
        <w:tab/>
      </w:r>
      <w:r w:rsidRPr="00315A70">
        <w:fldChar w:fldCharType="begin"/>
      </w:r>
      <w:r w:rsidRPr="00315A70">
        <w:instrText xml:space="preserve"> PAGEREF _Toc45288098 \h </w:instrText>
      </w:r>
      <w:r w:rsidRPr="00315A70">
        <w:fldChar w:fldCharType="separate"/>
      </w:r>
      <w:r w:rsidR="00FF2F97">
        <w:t>132</w:t>
      </w:r>
      <w:r w:rsidRPr="00315A70">
        <w:fldChar w:fldCharType="end"/>
      </w:r>
    </w:p>
    <w:p w14:paraId="089D5017" w14:textId="77777777" w:rsidR="00EE56BC" w:rsidRPr="00315A70" w:rsidRDefault="00EF7526">
      <w:pPr>
        <w:pStyle w:val="TOC1"/>
        <w:rPr>
          <w:rFonts w:asciiTheme="minorHAnsi" w:eastAsiaTheme="minorEastAsia" w:hAnsiTheme="minorHAnsi"/>
          <w:b w:val="0"/>
          <w:lang w:eastAsia="en-AU"/>
        </w:rPr>
      </w:pPr>
      <w:r w:rsidRPr="00315A70">
        <w:t>5</w:t>
      </w:r>
      <w:r w:rsidRPr="00315A70">
        <w:rPr>
          <w:rFonts w:asciiTheme="minorHAnsi" w:eastAsiaTheme="minorEastAsia" w:hAnsiTheme="minorHAnsi"/>
          <w:b w:val="0"/>
          <w:lang w:eastAsia="en-AU"/>
        </w:rPr>
        <w:tab/>
      </w:r>
      <w:r w:rsidRPr="00315A70">
        <w:t>Biosecurity measures for the importation of zoo bovids and their semen</w:t>
      </w:r>
      <w:r w:rsidRPr="00315A70">
        <w:tab/>
      </w:r>
      <w:r w:rsidRPr="00315A70">
        <w:fldChar w:fldCharType="begin"/>
      </w:r>
      <w:r w:rsidRPr="00315A70">
        <w:instrText xml:space="preserve"> PAGEREF _Toc45288099 \h </w:instrText>
      </w:r>
      <w:r w:rsidRPr="00315A70">
        <w:fldChar w:fldCharType="separate"/>
      </w:r>
      <w:r w:rsidR="00FF2F97">
        <w:t>137</w:t>
      </w:r>
      <w:r w:rsidRPr="00315A70">
        <w:fldChar w:fldCharType="end"/>
      </w:r>
    </w:p>
    <w:p w14:paraId="089D5018" w14:textId="77777777" w:rsidR="00EE56BC" w:rsidRPr="00315A70" w:rsidRDefault="00EF7526">
      <w:pPr>
        <w:pStyle w:val="TOC2"/>
        <w:tabs>
          <w:tab w:val="left" w:pos="1100"/>
        </w:tabs>
        <w:rPr>
          <w:rFonts w:asciiTheme="minorHAnsi" w:eastAsiaTheme="minorEastAsia" w:hAnsiTheme="minorHAnsi"/>
          <w:lang w:eastAsia="en-AU"/>
        </w:rPr>
      </w:pPr>
      <w:r w:rsidRPr="00315A70">
        <w:t>5.1</w:t>
      </w:r>
      <w:r w:rsidRPr="00315A70">
        <w:rPr>
          <w:rFonts w:asciiTheme="minorHAnsi" w:eastAsiaTheme="minorEastAsia" w:hAnsiTheme="minorHAnsi"/>
          <w:lang w:eastAsia="en-AU"/>
        </w:rPr>
        <w:tab/>
      </w:r>
      <w:r w:rsidRPr="00315A70">
        <w:t>Biosecurity measures for the importation of live zoo bovids from approved countries</w:t>
      </w:r>
      <w:r w:rsidRPr="00315A70">
        <w:tab/>
      </w:r>
      <w:r w:rsidR="007B2E60">
        <w:tab/>
      </w:r>
      <w:r w:rsidR="007B2E60">
        <w:tab/>
      </w:r>
      <w:r w:rsidRPr="00315A70">
        <w:fldChar w:fldCharType="begin"/>
      </w:r>
      <w:r w:rsidRPr="00315A70">
        <w:instrText xml:space="preserve"> PAGEREF _Toc45288100 \h </w:instrText>
      </w:r>
      <w:r w:rsidRPr="00315A70">
        <w:fldChar w:fldCharType="separate"/>
      </w:r>
      <w:r w:rsidR="00FF2F97">
        <w:t>141</w:t>
      </w:r>
      <w:r w:rsidRPr="00315A70">
        <w:fldChar w:fldCharType="end"/>
      </w:r>
    </w:p>
    <w:p w14:paraId="089D5019" w14:textId="77777777" w:rsidR="00EE56BC" w:rsidRPr="00315A70" w:rsidRDefault="00EF7526" w:rsidP="007B2E60">
      <w:pPr>
        <w:pStyle w:val="TOC2"/>
        <w:tabs>
          <w:tab w:val="left" w:pos="1100"/>
        </w:tabs>
        <w:ind w:left="425" w:firstLine="0"/>
        <w:rPr>
          <w:rFonts w:asciiTheme="minorHAnsi" w:eastAsiaTheme="minorEastAsia" w:hAnsiTheme="minorHAnsi"/>
          <w:lang w:eastAsia="en-AU"/>
        </w:rPr>
      </w:pPr>
      <w:r w:rsidRPr="00315A70">
        <w:t>5.2</w:t>
      </w:r>
      <w:r w:rsidRPr="00315A70">
        <w:rPr>
          <w:rFonts w:asciiTheme="minorHAnsi" w:eastAsiaTheme="minorEastAsia" w:hAnsiTheme="minorHAnsi"/>
          <w:lang w:eastAsia="en-AU"/>
        </w:rPr>
        <w:tab/>
      </w:r>
      <w:r w:rsidRPr="00315A70">
        <w:t xml:space="preserve">Biosecurity measures for the importation of zoo </w:t>
      </w:r>
      <w:r w:rsidRPr="00315A70">
        <w:t>bovid semen from approved countries</w:t>
      </w:r>
      <w:r w:rsidRPr="00315A70">
        <w:tab/>
      </w:r>
      <w:r w:rsidRPr="00315A70">
        <w:fldChar w:fldCharType="begin"/>
      </w:r>
      <w:r w:rsidRPr="00315A70">
        <w:instrText xml:space="preserve"> PAGEREF _Toc45288101 \h </w:instrText>
      </w:r>
      <w:r w:rsidRPr="00315A70">
        <w:fldChar w:fldCharType="separate"/>
      </w:r>
      <w:r w:rsidR="00FF2F97">
        <w:t>159</w:t>
      </w:r>
      <w:r w:rsidRPr="00315A70">
        <w:fldChar w:fldCharType="end"/>
      </w:r>
    </w:p>
    <w:p w14:paraId="089D501A" w14:textId="77777777" w:rsidR="00EE56BC" w:rsidRPr="00315A70" w:rsidRDefault="00EF7526">
      <w:pPr>
        <w:pStyle w:val="TOC1"/>
        <w:rPr>
          <w:rFonts w:asciiTheme="minorHAnsi" w:eastAsiaTheme="minorEastAsia" w:hAnsiTheme="minorHAnsi"/>
          <w:b w:val="0"/>
          <w:lang w:eastAsia="en-AU"/>
        </w:rPr>
      </w:pPr>
      <w:r w:rsidRPr="00315A70">
        <w:t>6</w:t>
      </w:r>
      <w:r w:rsidRPr="00315A70">
        <w:rPr>
          <w:rFonts w:asciiTheme="minorHAnsi" w:eastAsiaTheme="minorEastAsia" w:hAnsiTheme="minorHAnsi"/>
          <w:b w:val="0"/>
          <w:lang w:eastAsia="en-AU"/>
        </w:rPr>
        <w:tab/>
      </w:r>
      <w:r w:rsidRPr="00315A70">
        <w:t>Glossary</w:t>
      </w:r>
      <w:r w:rsidRPr="00315A70">
        <w:tab/>
      </w:r>
      <w:r w:rsidRPr="00315A70">
        <w:fldChar w:fldCharType="begin"/>
      </w:r>
      <w:r w:rsidRPr="00315A70">
        <w:instrText xml:space="preserve"> PAGEREF _Toc45288102 \h </w:instrText>
      </w:r>
      <w:r w:rsidRPr="00315A70">
        <w:fldChar w:fldCharType="separate"/>
      </w:r>
      <w:r w:rsidR="00FF2F97">
        <w:t>168</w:t>
      </w:r>
      <w:r w:rsidRPr="00315A70">
        <w:fldChar w:fldCharType="end"/>
      </w:r>
    </w:p>
    <w:p w14:paraId="089D501B" w14:textId="77777777" w:rsidR="00EE56BC" w:rsidRPr="00315A70" w:rsidRDefault="00EF7526">
      <w:pPr>
        <w:pStyle w:val="TOC1"/>
        <w:rPr>
          <w:rFonts w:asciiTheme="minorHAnsi" w:eastAsiaTheme="minorEastAsia" w:hAnsiTheme="minorHAnsi"/>
          <w:b w:val="0"/>
          <w:lang w:eastAsia="en-AU"/>
        </w:rPr>
      </w:pPr>
      <w:r w:rsidRPr="00315A70">
        <w:t>7</w:t>
      </w:r>
      <w:r w:rsidRPr="00315A70">
        <w:rPr>
          <w:rFonts w:asciiTheme="minorHAnsi" w:eastAsiaTheme="minorEastAsia" w:hAnsiTheme="minorHAnsi"/>
          <w:b w:val="0"/>
          <w:lang w:eastAsia="en-AU"/>
        </w:rPr>
        <w:tab/>
      </w:r>
      <w:r w:rsidRPr="00315A70">
        <w:t>References</w:t>
      </w:r>
      <w:r w:rsidRPr="00315A70">
        <w:tab/>
      </w:r>
      <w:r w:rsidRPr="00315A70">
        <w:fldChar w:fldCharType="begin"/>
      </w:r>
      <w:r w:rsidRPr="00315A70">
        <w:instrText xml:space="preserve"> PAGE</w:instrText>
      </w:r>
      <w:r w:rsidRPr="00315A70">
        <w:instrText xml:space="preserve">REF _Toc45288103 \h </w:instrText>
      </w:r>
      <w:r w:rsidRPr="00315A70">
        <w:fldChar w:fldCharType="separate"/>
      </w:r>
      <w:r w:rsidR="00FF2F97">
        <w:t>173</w:t>
      </w:r>
      <w:r w:rsidRPr="00315A70">
        <w:fldChar w:fldCharType="end"/>
      </w:r>
    </w:p>
    <w:p w14:paraId="089D501C" w14:textId="77777777" w:rsidR="00B27284" w:rsidRPr="00315A70" w:rsidRDefault="00EF7526" w:rsidP="00B74A18">
      <w:pPr>
        <w:pStyle w:val="TOCHeading"/>
        <w:keepNext/>
        <w:rPr>
          <w:lang w:val="en-AU"/>
        </w:rPr>
      </w:pPr>
      <w:r w:rsidRPr="00315A70">
        <w:rPr>
          <w:rFonts w:asciiTheme="minorHAnsi" w:eastAsiaTheme="minorHAnsi" w:hAnsiTheme="minorHAnsi"/>
          <w:bCs w:val="0"/>
          <w:color w:val="auto"/>
          <w:sz w:val="22"/>
          <w:szCs w:val="24"/>
          <w:lang w:val="en-AU"/>
        </w:rPr>
        <w:fldChar w:fldCharType="end"/>
      </w:r>
      <w:r w:rsidRPr="00315A70">
        <w:rPr>
          <w:lang w:val="en-AU"/>
        </w:rPr>
        <w:t>Tables</w:t>
      </w:r>
    </w:p>
    <w:p w14:paraId="089D501D" w14:textId="77777777" w:rsidR="00B27284" w:rsidRPr="00315A70" w:rsidRDefault="00EF7526">
      <w:pPr>
        <w:pStyle w:val="TableofFigures"/>
        <w:tabs>
          <w:tab w:val="right" w:leader="dot" w:pos="9060"/>
        </w:tabs>
        <w:rPr>
          <w:rFonts w:eastAsiaTheme="minorEastAsia"/>
          <w:lang w:eastAsia="en-AU"/>
        </w:rPr>
      </w:pPr>
      <w:r w:rsidRPr="00315A70">
        <w:rPr>
          <w:rFonts w:asciiTheme="minorHAnsi" w:hAnsiTheme="minorHAnsi"/>
          <w:bCs/>
          <w:szCs w:val="24"/>
        </w:rPr>
        <w:fldChar w:fldCharType="begin"/>
      </w:r>
      <w:r w:rsidRPr="00666551">
        <w:rPr>
          <w:bCs/>
        </w:rPr>
        <w:instrText xml:space="preserve"> TOC \c "Table" </w:instrText>
      </w:r>
      <w:r w:rsidRPr="00315A70">
        <w:rPr>
          <w:rFonts w:asciiTheme="minorHAnsi" w:hAnsiTheme="minorHAnsi"/>
          <w:bCs/>
          <w:szCs w:val="24"/>
        </w:rPr>
        <w:fldChar w:fldCharType="separate"/>
      </w:r>
      <w:r w:rsidRPr="00315A70">
        <w:t>Table 1 Hazard identification and refinement</w:t>
      </w:r>
      <w:r w:rsidRPr="00315A70">
        <w:tab/>
      </w:r>
      <w:r w:rsidRPr="00315A70">
        <w:fldChar w:fldCharType="begin"/>
      </w:r>
      <w:r w:rsidRPr="00315A70">
        <w:instrText xml:space="preserve"> PAGEREF _Toc497404685 \h </w:instrText>
      </w:r>
      <w:r w:rsidRPr="00315A70">
        <w:fldChar w:fldCharType="separate"/>
      </w:r>
      <w:r w:rsidR="00FF2F97">
        <w:rPr>
          <w:noProof/>
        </w:rPr>
        <w:t>14</w:t>
      </w:r>
      <w:r w:rsidRPr="00315A70">
        <w:fldChar w:fldCharType="end"/>
      </w:r>
    </w:p>
    <w:p w14:paraId="089D501E" w14:textId="77777777" w:rsidR="00B27284" w:rsidRPr="00315A70" w:rsidRDefault="00EF7526" w:rsidP="00B74A18">
      <w:pPr>
        <w:pStyle w:val="TOCHeading"/>
        <w:rPr>
          <w:lang w:val="en-AU"/>
        </w:rPr>
        <w:sectPr w:rsidR="00B27284" w:rsidRPr="00315A70">
          <w:headerReference w:type="default" r:id="rId11"/>
          <w:pgSz w:w="11906" w:h="16838"/>
          <w:pgMar w:top="1418" w:right="1418" w:bottom="1418" w:left="1418" w:header="567" w:footer="283" w:gutter="0"/>
          <w:pgNumType w:fmt="lowerRoman"/>
          <w:cols w:space="708"/>
          <w:docGrid w:linePitch="360"/>
        </w:sectPr>
      </w:pPr>
      <w:r w:rsidRPr="00315A70">
        <w:rPr>
          <w:lang w:val="en-AU"/>
        </w:rPr>
        <w:fldChar w:fldCharType="end"/>
      </w:r>
    </w:p>
    <w:p w14:paraId="089D501F" w14:textId="77777777" w:rsidR="00B27284" w:rsidRPr="00453B39" w:rsidRDefault="00EF7526" w:rsidP="00933EAD">
      <w:pPr>
        <w:pStyle w:val="Heading2"/>
        <w:numPr>
          <w:ilvl w:val="0"/>
          <w:numId w:val="0"/>
        </w:numPr>
      </w:pPr>
      <w:bookmarkStart w:id="0" w:name="_Toc45288052"/>
      <w:r w:rsidRPr="00666551">
        <w:lastRenderedPageBreak/>
        <w:t>Summary</w:t>
      </w:r>
      <w:bookmarkEnd w:id="0"/>
    </w:p>
    <w:p w14:paraId="089D5020" w14:textId="77777777" w:rsidR="00B27284" w:rsidRPr="00666551" w:rsidRDefault="00EF7526" w:rsidP="00D96A34">
      <w:r w:rsidRPr="00666551">
        <w:t>This risk review takes into consideration the biosecurity risks for Australia assoc</w:t>
      </w:r>
      <w:r w:rsidRPr="00666551">
        <w:t>iated with the importation of zoo bovids and their semen from approved countries. It includes relevant peer-reviewed scientific information, advice from international scientific experts, and relevant changes in industry practices and operational practicali</w:t>
      </w:r>
      <w:r w:rsidRPr="00666551">
        <w:t>ties. Australia currently only permits the importation of zoo bovids from New Zealand.</w:t>
      </w:r>
    </w:p>
    <w:p w14:paraId="089D5021" w14:textId="77777777" w:rsidR="00B27284" w:rsidRPr="00666551" w:rsidRDefault="00EF7526" w:rsidP="00D96A34">
      <w:r w:rsidRPr="00666551">
        <w:t>This risk review proposes that the importation of zoo bovids and their semen to Australia from approved countries be permitted, subject to a range of biosecurity measure</w:t>
      </w:r>
      <w:r w:rsidRPr="00666551">
        <w:t>s.</w:t>
      </w:r>
    </w:p>
    <w:p w14:paraId="089D5022" w14:textId="77777777" w:rsidR="007C2DC1" w:rsidRPr="00666551" w:rsidRDefault="00EF7526" w:rsidP="007C2DC1">
      <w:r w:rsidRPr="00666551">
        <w:t>This risk review was conducted by the Department of Agriculture</w:t>
      </w:r>
      <w:r w:rsidR="00B31761" w:rsidRPr="00666551">
        <w:t>,</w:t>
      </w:r>
      <w:r w:rsidRPr="00666551">
        <w:t xml:space="preserve"> Water </w:t>
      </w:r>
      <w:r w:rsidR="00B31761" w:rsidRPr="00666551">
        <w:t xml:space="preserve">and the Environment </w:t>
      </w:r>
      <w:r w:rsidRPr="00666551">
        <w:t xml:space="preserve">with the assistance of technical and scientific experts. The risk review identifies hazards that require biosecurity measures to manage risks to a very low level in order to achieve Australia’s appropriate level of protection (ALOP). The hazards that were </w:t>
      </w:r>
      <w:r w:rsidRPr="00666551">
        <w:t xml:space="preserve">identified as associated with the importation of zoo bovids or their semen and the determination of whether they were retained for detailed risk review or not are listed in Table 1 of </w:t>
      </w:r>
      <w:hyperlink w:anchor="_Hazard_identification" w:history="1">
        <w:r w:rsidRPr="00453B39">
          <w:rPr>
            <w:rStyle w:val="Hyperlink"/>
          </w:rPr>
          <w:t>Section 3</w:t>
        </w:r>
      </w:hyperlink>
      <w:r w:rsidRPr="00666551">
        <w:t xml:space="preserve"> of this report. A li</w:t>
      </w:r>
      <w:r w:rsidRPr="00666551">
        <w:t>st of diseases retained for risk review is pro</w:t>
      </w:r>
      <w:r w:rsidRPr="00453B39">
        <w:t xml:space="preserve">vided as </w:t>
      </w:r>
      <w:hyperlink w:anchor="_Diseases_retained_for" w:history="1">
        <w:r w:rsidRPr="00453B39">
          <w:rPr>
            <w:rStyle w:val="Hyperlink"/>
          </w:rPr>
          <w:t>Section 3.1</w:t>
        </w:r>
      </w:hyperlink>
      <w:r w:rsidRPr="00666551">
        <w:t xml:space="preserve"> of this report. </w:t>
      </w:r>
    </w:p>
    <w:p w14:paraId="089D5023" w14:textId="77777777" w:rsidR="007C2DC1" w:rsidRPr="00666551" w:rsidRDefault="00EF7526" w:rsidP="007C2DC1">
      <w:r w:rsidRPr="00666551">
        <w:t xml:space="preserve">General biosecurity measures that are not disease-specific are commonly applied where international trade in zoo bovids and their </w:t>
      </w:r>
      <w:r w:rsidRPr="00666551">
        <w:t xml:space="preserve">semen is undertaken. These measures are described in </w:t>
      </w:r>
      <w:hyperlink w:anchor="_Review_of_risk" w:history="1">
        <w:r w:rsidRPr="00453B39">
          <w:rPr>
            <w:rStyle w:val="Hyperlink"/>
          </w:rPr>
          <w:t>Section 2.4</w:t>
        </w:r>
      </w:hyperlink>
      <w:r w:rsidRPr="00666551">
        <w:t xml:space="preserve"> of this report</w:t>
      </w:r>
      <w:r w:rsidR="00A21CBE" w:rsidRPr="00453B39">
        <w:t>.</w:t>
      </w:r>
      <w:r w:rsidRPr="00666551">
        <w:t xml:space="preserve"> As part of the risk review process, the level of risk management achieved by those measures during the importation of live zoo bovids or zoo</w:t>
      </w:r>
      <w:r w:rsidRPr="00666551">
        <w:t xml:space="preserve"> bovid semen was considered in assessing which of the identified hazards of biosecurity concern require the additional application of disease-specific risk management measures in order to achieve Australia’s ALOP in each instance.</w:t>
      </w:r>
    </w:p>
    <w:p w14:paraId="089D5024" w14:textId="77777777" w:rsidR="007C2DC1" w:rsidRPr="00666551" w:rsidRDefault="00EF7526" w:rsidP="007C2DC1">
      <w:r w:rsidRPr="00666551">
        <w:t>Detailed risk reviews for</w:t>
      </w:r>
      <w:r w:rsidRPr="00666551">
        <w:t xml:space="preserve"> each of the hazards retained for review are found in </w:t>
      </w:r>
      <w:hyperlink w:anchor="_Risk_reviews" w:history="1">
        <w:r w:rsidRPr="00453B39">
          <w:rPr>
            <w:rStyle w:val="Hyperlink"/>
          </w:rPr>
          <w:t>Section 4</w:t>
        </w:r>
      </w:hyperlink>
      <w:r w:rsidRPr="00666551">
        <w:t xml:space="preserve"> of this report and include, as appropriate, disease-specific import measures for each of live zoo bovids and/or zoo bovid semen.</w:t>
      </w:r>
    </w:p>
    <w:p w14:paraId="089D5025" w14:textId="77777777" w:rsidR="00B27284" w:rsidRPr="00666551" w:rsidRDefault="00EF7526" w:rsidP="007C2DC1">
      <w:r w:rsidRPr="00666551">
        <w:t>From that process, the hazards requiring disease-specific measures in relation to the importation into Australia of live zoo bovids and/or their semen are as follows:</w:t>
      </w:r>
    </w:p>
    <w:p w14:paraId="089D5026" w14:textId="77777777" w:rsidR="00B27284" w:rsidRPr="00666551" w:rsidRDefault="00EF7526" w:rsidP="00B74A18">
      <w:pPr>
        <w:pStyle w:val="ListBullet"/>
      </w:pPr>
      <w:r w:rsidRPr="00666551">
        <w:t>anthrax</w:t>
      </w:r>
    </w:p>
    <w:p w14:paraId="089D5027" w14:textId="77777777" w:rsidR="0094638B" w:rsidRDefault="00EF7526" w:rsidP="00B74A18">
      <w:pPr>
        <w:pStyle w:val="ListBullet"/>
      </w:pPr>
      <w:r>
        <w:t>besnoitiosis</w:t>
      </w:r>
    </w:p>
    <w:p w14:paraId="089D5028" w14:textId="77777777" w:rsidR="006227F8" w:rsidRPr="00666551" w:rsidRDefault="00EF7526" w:rsidP="006227F8">
      <w:pPr>
        <w:pStyle w:val="ListBullet"/>
      </w:pPr>
      <w:r w:rsidRPr="00666551">
        <w:t>bluetongue virus</w:t>
      </w:r>
    </w:p>
    <w:p w14:paraId="089D5029" w14:textId="77777777" w:rsidR="00B27284" w:rsidRPr="00666551" w:rsidRDefault="00EF7526" w:rsidP="006227F8">
      <w:pPr>
        <w:pStyle w:val="ListBullet"/>
      </w:pPr>
      <w:r w:rsidRPr="00666551">
        <w:t>bovine tuberculosis</w:t>
      </w:r>
    </w:p>
    <w:p w14:paraId="089D502A" w14:textId="77777777" w:rsidR="00AE5CA3" w:rsidRPr="00666551" w:rsidRDefault="00EF7526" w:rsidP="00B74A18">
      <w:pPr>
        <w:pStyle w:val="ListBullet"/>
      </w:pPr>
      <w:r w:rsidRPr="00666551">
        <w:t>b</w:t>
      </w:r>
      <w:r w:rsidR="00B27284" w:rsidRPr="00666551">
        <w:t>ovine viral diarrhoea (type 2)</w:t>
      </w:r>
    </w:p>
    <w:p w14:paraId="089D502B" w14:textId="77777777" w:rsidR="006227F8" w:rsidRPr="00666551" w:rsidRDefault="00EF7526" w:rsidP="006227F8">
      <w:pPr>
        <w:pStyle w:val="ListBullet"/>
      </w:pPr>
      <w:r w:rsidRPr="00666551">
        <w:t>brucellosis (</w:t>
      </w:r>
      <w:r w:rsidRPr="00666551">
        <w:rPr>
          <w:i/>
        </w:rPr>
        <w:t>B. abortus</w:t>
      </w:r>
      <w:r w:rsidRPr="00666551">
        <w:t xml:space="preserve"> &amp; </w:t>
      </w:r>
      <w:r w:rsidRPr="00666551">
        <w:rPr>
          <w:i/>
        </w:rPr>
        <w:t>B. melitensis</w:t>
      </w:r>
      <w:r w:rsidRPr="00666551">
        <w:t>)</w:t>
      </w:r>
    </w:p>
    <w:p w14:paraId="089D502C" w14:textId="77777777" w:rsidR="00B27284" w:rsidRPr="00666551" w:rsidRDefault="00EF7526" w:rsidP="00B74A18">
      <w:pPr>
        <w:pStyle w:val="ListBullet"/>
      </w:pPr>
      <w:r w:rsidRPr="00666551">
        <w:t xml:space="preserve">contagious </w:t>
      </w:r>
      <w:r w:rsidR="00774BD7" w:rsidRPr="00666551">
        <w:t>caprine pleuropneumonia</w:t>
      </w:r>
    </w:p>
    <w:p w14:paraId="089D502D" w14:textId="77777777" w:rsidR="00B27284" w:rsidRPr="00666551" w:rsidRDefault="00EF7526" w:rsidP="00B74A18">
      <w:pPr>
        <w:pStyle w:val="ListBullet"/>
      </w:pPr>
      <w:r w:rsidRPr="00666551">
        <w:t>foot-and-mouth disease</w:t>
      </w:r>
    </w:p>
    <w:p w14:paraId="089D502E" w14:textId="77777777" w:rsidR="00B27284" w:rsidRPr="00666551" w:rsidRDefault="00EF7526" w:rsidP="00B74A18">
      <w:pPr>
        <w:pStyle w:val="ListBullet"/>
      </w:pPr>
      <w:r w:rsidRPr="00666551">
        <w:t>haemorrhagic septicaemia</w:t>
      </w:r>
    </w:p>
    <w:p w14:paraId="089D502F" w14:textId="77777777" w:rsidR="00B27284" w:rsidRPr="00666551" w:rsidRDefault="00EF7526" w:rsidP="00B74A18">
      <w:pPr>
        <w:pStyle w:val="ListBullet"/>
      </w:pPr>
      <w:r w:rsidRPr="00666551">
        <w:t>heartwater</w:t>
      </w:r>
    </w:p>
    <w:p w14:paraId="089D5030" w14:textId="77777777" w:rsidR="00740C97" w:rsidRPr="00666551" w:rsidRDefault="00EF7526" w:rsidP="00B74A18">
      <w:pPr>
        <w:pStyle w:val="ListBullet"/>
      </w:pPr>
      <w:r w:rsidRPr="00666551">
        <w:lastRenderedPageBreak/>
        <w:t>infectious bovine rhinotracheitis</w:t>
      </w:r>
    </w:p>
    <w:p w14:paraId="089D5031" w14:textId="77777777" w:rsidR="00B27284" w:rsidRPr="00666551" w:rsidRDefault="00EF7526" w:rsidP="00B74A18">
      <w:pPr>
        <w:pStyle w:val="ListBullet"/>
      </w:pPr>
      <w:r w:rsidRPr="00666551">
        <w:t xml:space="preserve">lumpy </w:t>
      </w:r>
      <w:r w:rsidR="00774BD7" w:rsidRPr="00666551">
        <w:t xml:space="preserve">skin </w:t>
      </w:r>
      <w:r w:rsidRPr="00666551">
        <w:t>disease</w:t>
      </w:r>
    </w:p>
    <w:p w14:paraId="089D5032" w14:textId="77777777" w:rsidR="00B27284" w:rsidRPr="00666551" w:rsidRDefault="00EF7526" w:rsidP="00B74A18">
      <w:pPr>
        <w:pStyle w:val="ListBullet"/>
      </w:pPr>
      <w:r w:rsidRPr="00666551">
        <w:t>malignant catarrhal fever (Wildebeest associated)</w:t>
      </w:r>
    </w:p>
    <w:p w14:paraId="089D5033" w14:textId="77777777" w:rsidR="00B27284" w:rsidRPr="00666551" w:rsidRDefault="00EF7526" w:rsidP="00B74A18">
      <w:pPr>
        <w:pStyle w:val="ListBullet"/>
      </w:pPr>
      <w:r w:rsidRPr="00666551">
        <w:t xml:space="preserve">peste des petits </w:t>
      </w:r>
      <w:r w:rsidRPr="00666551">
        <w:t>ruminants</w:t>
      </w:r>
    </w:p>
    <w:p w14:paraId="089D5034" w14:textId="77777777" w:rsidR="00B27284" w:rsidRPr="00666551" w:rsidRDefault="00EF7526" w:rsidP="00B74A18">
      <w:pPr>
        <w:pStyle w:val="ListBullet"/>
      </w:pPr>
      <w:r w:rsidRPr="00666551">
        <w:t>rabies</w:t>
      </w:r>
    </w:p>
    <w:p w14:paraId="089D5035" w14:textId="77777777" w:rsidR="00B27284" w:rsidRPr="00666551" w:rsidRDefault="00EF7526" w:rsidP="00B74A18">
      <w:pPr>
        <w:pStyle w:val="ListBullet"/>
      </w:pPr>
      <w:r w:rsidRPr="00666551">
        <w:t xml:space="preserve">Rift </w:t>
      </w:r>
      <w:r w:rsidR="00B74A18" w:rsidRPr="00666551">
        <w:t>V</w:t>
      </w:r>
      <w:r w:rsidR="00774BD7" w:rsidRPr="00666551">
        <w:t>alley fever</w:t>
      </w:r>
    </w:p>
    <w:p w14:paraId="089D5036" w14:textId="77777777" w:rsidR="00B27284" w:rsidRPr="00666551" w:rsidRDefault="00EF7526" w:rsidP="00B74A18">
      <w:pPr>
        <w:pStyle w:val="ListBullet"/>
      </w:pPr>
      <w:r w:rsidRPr="00666551">
        <w:t xml:space="preserve">Schmallenberg </w:t>
      </w:r>
      <w:r w:rsidR="00B01F9E" w:rsidRPr="00666551">
        <w:t>disease</w:t>
      </w:r>
    </w:p>
    <w:p w14:paraId="089D5037" w14:textId="77777777" w:rsidR="00B27284" w:rsidRPr="00666551" w:rsidRDefault="00EF7526" w:rsidP="00B74A18">
      <w:pPr>
        <w:pStyle w:val="ListBullet"/>
      </w:pPr>
      <w:r w:rsidRPr="00666551">
        <w:t>screw</w:t>
      </w:r>
      <w:r w:rsidR="00B74A18" w:rsidRPr="00666551">
        <w:t xml:space="preserve"> w</w:t>
      </w:r>
      <w:r w:rsidRPr="00666551">
        <w:t>orm</w:t>
      </w:r>
      <w:r w:rsidR="0049167C" w:rsidRPr="00666551">
        <w:t xml:space="preserve"> </w:t>
      </w:r>
      <w:r w:rsidRPr="00666551">
        <w:t>fly myiasis</w:t>
      </w:r>
    </w:p>
    <w:p w14:paraId="089D5038" w14:textId="77777777" w:rsidR="00B27284" w:rsidRPr="00666551" w:rsidRDefault="00EF7526" w:rsidP="00B74A18">
      <w:pPr>
        <w:pStyle w:val="ListBullet"/>
      </w:pPr>
      <w:r w:rsidRPr="00666551">
        <w:t>surra</w:t>
      </w:r>
    </w:p>
    <w:p w14:paraId="089D5039" w14:textId="77777777" w:rsidR="00B27284" w:rsidRPr="00666551" w:rsidRDefault="00EF7526" w:rsidP="00B74A18">
      <w:pPr>
        <w:pStyle w:val="ListBullet"/>
      </w:pPr>
      <w:r w:rsidRPr="00666551">
        <w:t>transmissible spongiform encephalopathies</w:t>
      </w:r>
    </w:p>
    <w:p w14:paraId="089D503A" w14:textId="77777777" w:rsidR="006227F8" w:rsidRPr="00666551" w:rsidRDefault="00EF7526" w:rsidP="006227F8">
      <w:pPr>
        <w:pStyle w:val="ListBullet"/>
      </w:pPr>
      <w:r w:rsidRPr="00666551">
        <w:t>trypanosomosis</w:t>
      </w:r>
    </w:p>
    <w:p w14:paraId="089D503B" w14:textId="77777777" w:rsidR="0049167C" w:rsidRPr="00666551" w:rsidRDefault="00EF7526" w:rsidP="00B74A18">
      <w:pPr>
        <w:pStyle w:val="ListBullet"/>
      </w:pPr>
      <w:r w:rsidRPr="00666551">
        <w:t>v</w:t>
      </w:r>
      <w:r w:rsidR="00B27284" w:rsidRPr="00666551">
        <w:t>esicular stomatitis</w:t>
      </w:r>
    </w:p>
    <w:p w14:paraId="089D503C" w14:textId="77777777" w:rsidR="007C2DC1" w:rsidRPr="00666551" w:rsidRDefault="00EF7526" w:rsidP="00315A70">
      <w:pPr>
        <w:pStyle w:val="ListBullet"/>
        <w:numPr>
          <w:ilvl w:val="0"/>
          <w:numId w:val="0"/>
        </w:numPr>
      </w:pPr>
      <w:r w:rsidRPr="00666551">
        <w:t>This risk review recommends a combination of risk management measures</w:t>
      </w:r>
      <w:r w:rsidR="00140A23">
        <w:t>, including</w:t>
      </w:r>
      <w:r w:rsidRPr="00666551">
        <w:t xml:space="preserve"> operational systems</w:t>
      </w:r>
      <w:r w:rsidR="00140A23">
        <w:t>,</w:t>
      </w:r>
      <w:r w:rsidRPr="00666551">
        <w:t xml:space="preserve"> that will reduce the biosecurity risk for all hazards of biosecurity concern that are associated with the importation of live zoo bovids and their semen from approved countries into Australia to a level that achieves Australia’s ALOP.</w:t>
      </w:r>
      <w:r w:rsidRPr="00666551">
        <w:t xml:space="preserve"> Attention has been given to diseases that could have an impact on domestic livestock</w:t>
      </w:r>
      <w:r w:rsidR="00FF401F">
        <w:t xml:space="preserve"> and wildlife species,</w:t>
      </w:r>
      <w:r w:rsidRPr="00666551">
        <w:t xml:space="preserve"> and diseases of trade importance. Those final biosecurity measures are provided in their entirety in </w:t>
      </w:r>
      <w:hyperlink w:anchor="_Biosecurity_measures_for" w:history="1">
        <w:r w:rsidRPr="00453B39">
          <w:rPr>
            <w:rStyle w:val="Hyperlink"/>
          </w:rPr>
          <w:t>Secti</w:t>
        </w:r>
        <w:r w:rsidRPr="00453B39">
          <w:rPr>
            <w:rStyle w:val="Hyperlink"/>
          </w:rPr>
          <w:t>on 5</w:t>
        </w:r>
      </w:hyperlink>
      <w:r w:rsidRPr="00666551">
        <w:t xml:space="preserve"> of this report. </w:t>
      </w:r>
    </w:p>
    <w:p w14:paraId="089D503D" w14:textId="77777777" w:rsidR="00B27284" w:rsidRPr="00666551" w:rsidRDefault="00EF7526" w:rsidP="005A1D69">
      <w:r w:rsidRPr="00666551">
        <w:t>The department recognise</w:t>
      </w:r>
      <w:r w:rsidR="00B01F12" w:rsidRPr="00666551">
        <w:t>s</w:t>
      </w:r>
      <w:r w:rsidRPr="00666551">
        <w:t xml:space="preserve"> that there might be new scientific information and technologies, or other combinations of measures that may provide an equivalent level of biosecurity protection for the diseases identified as requiring ri</w:t>
      </w:r>
      <w:r w:rsidRPr="00666551">
        <w:t>sk management. Submissions requesting consideration of equivalence for alternative measures will be considered on a case-by-case basis and in light of available evidence.</w:t>
      </w:r>
    </w:p>
    <w:p w14:paraId="089D503E" w14:textId="77777777" w:rsidR="004D518A" w:rsidRPr="00666551" w:rsidRDefault="00EF7526" w:rsidP="00D96A34">
      <w:r w:rsidRPr="00666551">
        <w:t xml:space="preserve">The </w:t>
      </w:r>
      <w:r w:rsidR="00B77994">
        <w:t>department</w:t>
      </w:r>
      <w:r w:rsidRPr="00666551">
        <w:t xml:space="preserve"> has made a number of changes following consideration of stakeholder comments on the draft policy review. </w:t>
      </w:r>
      <w:r w:rsidR="004606DE" w:rsidRPr="00666551">
        <w:t>Significant changes</w:t>
      </w:r>
      <w:r w:rsidR="00491A0F">
        <w:t xml:space="preserve"> to import conditions</w:t>
      </w:r>
      <w:r w:rsidR="004606DE" w:rsidRPr="00666551">
        <w:t xml:space="preserve"> include</w:t>
      </w:r>
      <w:r w:rsidRPr="00666551">
        <w:t>:</w:t>
      </w:r>
    </w:p>
    <w:p w14:paraId="089D503F" w14:textId="77777777" w:rsidR="004606DE" w:rsidRPr="00315A70" w:rsidRDefault="00EF7526" w:rsidP="004606DE">
      <w:pPr>
        <w:pStyle w:val="ListBullet"/>
      </w:pPr>
      <w:r w:rsidRPr="00315A70">
        <w:t>minor amendments to the general import requirements for live zoo bovids to reflect the latest post-e</w:t>
      </w:r>
      <w:r w:rsidRPr="00315A70">
        <w:t>ntry quarantine requirements applied for all zoo species, including clarification of certain clauses.</w:t>
      </w:r>
    </w:p>
    <w:p w14:paraId="089D5040" w14:textId="77777777" w:rsidR="004606DE" w:rsidRPr="00315A70" w:rsidRDefault="00EF7526" w:rsidP="004606DE">
      <w:pPr>
        <w:pStyle w:val="ListBullet"/>
      </w:pPr>
      <w:r w:rsidRPr="00315A70">
        <w:t>changes to import requirements for live zoo bovids and zoo bovid semen in relation to bluetongue virus</w:t>
      </w:r>
      <w:r w:rsidR="00491A0F">
        <w:t xml:space="preserve"> (BTV), including amending testing timing, vector protection requirements, and the requirement for the post-arrival quarantine location, entry port and transport route to be outside of Australia’s BTV transmission zone. Permission to uplift will also be required to facilitate application of these requirements.</w:t>
      </w:r>
    </w:p>
    <w:p w14:paraId="089D5041" w14:textId="77777777" w:rsidR="004606DE" w:rsidRPr="00315A70" w:rsidRDefault="00EF7526" w:rsidP="004606DE">
      <w:pPr>
        <w:pStyle w:val="ListBullet"/>
      </w:pPr>
      <w:r w:rsidRPr="00315A70">
        <w:t>changes to import requirements for live zoo bovids in relation to bovine tuberculosis</w:t>
      </w:r>
      <w:r w:rsidR="00491A0F">
        <w:t>, to allow an additional risk management option with alternative testing arrangements.</w:t>
      </w:r>
    </w:p>
    <w:p w14:paraId="089D5042" w14:textId="77777777" w:rsidR="004606DE" w:rsidRPr="00315A70" w:rsidRDefault="00EF7526" w:rsidP="004606DE">
      <w:pPr>
        <w:pStyle w:val="ListBullet"/>
      </w:pPr>
      <w:r w:rsidRPr="00315A70">
        <w:lastRenderedPageBreak/>
        <w:t xml:space="preserve">changes to import requirements for live zoo bovids and zoo bovid semen in </w:t>
      </w:r>
      <w:r w:rsidRPr="00315A70">
        <w:t>relation to bovine viral diarrhoea virus</w:t>
      </w:r>
      <w:r w:rsidR="00491A0F">
        <w:t>, allowing for testing for only BVD2 (for testing which is able to differentiate between BVD types)</w:t>
      </w:r>
      <w:r w:rsidR="00522B40">
        <w:t>.</w:t>
      </w:r>
    </w:p>
    <w:p w14:paraId="089D5043" w14:textId="77777777" w:rsidR="00140A23" w:rsidRPr="00315A70" w:rsidRDefault="00EF7526" w:rsidP="004606DE">
      <w:pPr>
        <w:pStyle w:val="ListBullet"/>
      </w:pPr>
      <w:r w:rsidRPr="00315A70">
        <w:t>changes to import requirements for zoo bovid semen in relation to contagious caprine pleuropneumonia</w:t>
      </w:r>
      <w:r w:rsidR="00491A0F">
        <w:t xml:space="preserve">, </w:t>
      </w:r>
      <w:bookmarkStart w:id="1" w:name="_Hlk79761410"/>
      <w:r w:rsidR="00491A0F">
        <w:t>to correct residency timeframes</w:t>
      </w:r>
      <w:bookmarkEnd w:id="1"/>
      <w:r w:rsidR="00522B40">
        <w:t>.</w:t>
      </w:r>
    </w:p>
    <w:p w14:paraId="089D5044" w14:textId="77777777" w:rsidR="004606DE" w:rsidRPr="00315A70" w:rsidRDefault="00EF7526" w:rsidP="004606DE">
      <w:pPr>
        <w:pStyle w:val="ListBullet"/>
      </w:pPr>
      <w:r w:rsidRPr="00315A70">
        <w:t>changes to import requirements for live zoo bovids and zoo bovid semen in relation to infectious bovine rhinotracheitis</w:t>
      </w:r>
      <w:bookmarkStart w:id="2" w:name="_Hlk79761430"/>
      <w:r w:rsidR="00491A0F">
        <w:t>, to include an option for risk management via country freedom (where the country is recognised as free by the department)</w:t>
      </w:r>
      <w:r w:rsidR="00522B40">
        <w:t>.</w:t>
      </w:r>
      <w:bookmarkEnd w:id="2"/>
    </w:p>
    <w:p w14:paraId="089D5045" w14:textId="77777777" w:rsidR="004606DE" w:rsidRPr="00315A70" w:rsidRDefault="00EF7526" w:rsidP="004606DE">
      <w:pPr>
        <w:pStyle w:val="ListBullet"/>
      </w:pPr>
      <w:r w:rsidRPr="00315A70">
        <w:t>changes to import requirements for live zoo bovids and zoo bovid semen in relation to lumpy skin disease</w:t>
      </w:r>
      <w:bookmarkStart w:id="3" w:name="_Hlk79761458"/>
      <w:r w:rsidR="00491A0F">
        <w:t>, to refer to the department’s Lumpy Skin Disease free country list</w:t>
      </w:r>
      <w:bookmarkEnd w:id="3"/>
      <w:r w:rsidR="00522B40">
        <w:t>.</w:t>
      </w:r>
    </w:p>
    <w:p w14:paraId="089D5046" w14:textId="77777777" w:rsidR="004606DE" w:rsidRPr="00315A70" w:rsidRDefault="00EF7526" w:rsidP="004606DE">
      <w:pPr>
        <w:pStyle w:val="ListBullet"/>
      </w:pPr>
      <w:r w:rsidRPr="00315A70">
        <w:t>clarification of the certification requirements for live zoo bovids in relat</w:t>
      </w:r>
      <w:r w:rsidRPr="00315A70">
        <w:t>ion to malignant catarrhal fever (wildebeest associated)</w:t>
      </w:r>
      <w:r w:rsidR="00522B40">
        <w:t>.</w:t>
      </w:r>
    </w:p>
    <w:p w14:paraId="089D5047" w14:textId="77777777" w:rsidR="004606DE" w:rsidRPr="00315A70" w:rsidRDefault="00EF7526" w:rsidP="004606DE">
      <w:pPr>
        <w:pStyle w:val="ListBullet"/>
      </w:pPr>
      <w:r w:rsidRPr="00315A70">
        <w:t>changes to import requirements for live zoo bovids in relation to transmissible spongiform encephalopathies</w:t>
      </w:r>
      <w:r w:rsidR="00491A0F">
        <w:t xml:space="preserve">, </w:t>
      </w:r>
      <w:bookmarkStart w:id="4" w:name="_Hlk79761599"/>
      <w:r w:rsidR="00491A0F">
        <w:t>to refer to the department’s BSE approved country list</w:t>
      </w:r>
      <w:r w:rsidR="00522B40">
        <w:t>.</w:t>
      </w:r>
      <w:bookmarkEnd w:id="4"/>
    </w:p>
    <w:p w14:paraId="089D5048" w14:textId="77777777" w:rsidR="004606DE" w:rsidRPr="00315A70" w:rsidRDefault="00EF7526" w:rsidP="004606DE">
      <w:pPr>
        <w:pStyle w:val="ListBullet"/>
      </w:pPr>
      <w:r w:rsidRPr="00315A70">
        <w:t>clarification of general import r</w:t>
      </w:r>
      <w:r w:rsidRPr="00315A70">
        <w:t>equirements relating to zoo bovid semen</w:t>
      </w:r>
      <w:bookmarkStart w:id="5" w:name="_Hlk79761648"/>
      <w:r w:rsidR="00491A0F">
        <w:t>, including expectations of sampling when testing semen</w:t>
      </w:r>
      <w:bookmarkEnd w:id="5"/>
      <w:r w:rsidR="00922057">
        <w:t>.</w:t>
      </w:r>
    </w:p>
    <w:p w14:paraId="089D5049" w14:textId="77777777" w:rsidR="004606DE" w:rsidRPr="00315A70" w:rsidRDefault="00EF7526" w:rsidP="004606DE">
      <w:pPr>
        <w:pStyle w:val="ListBullet"/>
      </w:pPr>
      <w:r w:rsidRPr="00315A70">
        <w:t>correction of import requirements for zoo bovid semen in relation to tuberculosis listed in section 5.2.</w:t>
      </w:r>
      <w:r w:rsidR="00CA76B8">
        <w:t>2</w:t>
      </w:r>
      <w:r w:rsidR="00922057">
        <w:t>.</w:t>
      </w:r>
    </w:p>
    <w:p w14:paraId="089D504A" w14:textId="77777777" w:rsidR="004606DE" w:rsidRPr="00315A70" w:rsidRDefault="00EF7526" w:rsidP="004606DE">
      <w:pPr>
        <w:pStyle w:val="ListBullet"/>
      </w:pPr>
      <w:r>
        <w:t xml:space="preserve">minor </w:t>
      </w:r>
      <w:r w:rsidRPr="00315A70">
        <w:t>clarification of import requirements for live z</w:t>
      </w:r>
      <w:r w:rsidRPr="00315A70">
        <w:t>oo bovids and zoo bovid semen in relation to brucellosis and Schmallenberg virus</w:t>
      </w:r>
      <w:r w:rsidR="00922057">
        <w:t>.</w:t>
      </w:r>
    </w:p>
    <w:p w14:paraId="089D504B" w14:textId="77777777" w:rsidR="004606DE" w:rsidRPr="00315A70" w:rsidRDefault="00EF7526" w:rsidP="004606DE">
      <w:pPr>
        <w:pStyle w:val="ListBullet"/>
      </w:pPr>
      <w:r w:rsidRPr="00315A70">
        <w:t>general editorial, structure and formatting changes.</w:t>
      </w:r>
    </w:p>
    <w:p w14:paraId="089D504C" w14:textId="77777777" w:rsidR="00286B62" w:rsidRPr="00666551" w:rsidRDefault="00286B62" w:rsidP="00933EAD">
      <w:pPr>
        <w:pStyle w:val="ListBullet"/>
        <w:numPr>
          <w:ilvl w:val="0"/>
          <w:numId w:val="0"/>
        </w:numPr>
        <w:sectPr w:rsidR="00286B62" w:rsidRPr="00666551">
          <w:headerReference w:type="default" r:id="rId12"/>
          <w:footerReference w:type="default" r:id="rId13"/>
          <w:pgSz w:w="11906" w:h="16838"/>
          <w:pgMar w:top="1418" w:right="1418" w:bottom="1418" w:left="1418" w:header="567" w:footer="283" w:gutter="0"/>
          <w:pgNumType w:start="1"/>
          <w:cols w:space="708"/>
          <w:docGrid w:linePitch="360"/>
        </w:sectPr>
      </w:pPr>
    </w:p>
    <w:p w14:paraId="089D504D" w14:textId="77777777" w:rsidR="00B27284" w:rsidRPr="00666551" w:rsidRDefault="00EF7526" w:rsidP="00D96A34">
      <w:pPr>
        <w:pStyle w:val="Heading2"/>
      </w:pPr>
      <w:bookmarkStart w:id="6" w:name="_Toc45288053"/>
      <w:r w:rsidRPr="00666551">
        <w:lastRenderedPageBreak/>
        <w:t>Introduction</w:t>
      </w:r>
      <w:bookmarkEnd w:id="6"/>
    </w:p>
    <w:p w14:paraId="089D504E" w14:textId="77777777" w:rsidR="00B27284" w:rsidRPr="00666551" w:rsidRDefault="00EF7526" w:rsidP="00D96A34">
      <w:pPr>
        <w:pStyle w:val="Heading3"/>
      </w:pPr>
      <w:bookmarkStart w:id="7" w:name="_Toc45288054"/>
      <w:r w:rsidRPr="00666551">
        <w:t>Australia’s biosecurity policy framework</w:t>
      </w:r>
      <w:bookmarkEnd w:id="7"/>
    </w:p>
    <w:p w14:paraId="089D504F" w14:textId="77777777" w:rsidR="0072157B" w:rsidRPr="00666551" w:rsidRDefault="00EF7526" w:rsidP="0072157B">
      <w:r w:rsidRPr="00666551">
        <w:t>Australia’s biosecurity policies aim to protect Australia against risks that may arise from exotic pests</w:t>
      </w:r>
      <w:r w:rsidR="00FF401F">
        <w:t xml:space="preserve"> </w:t>
      </w:r>
      <w:r w:rsidR="000713C6">
        <w:t>and</w:t>
      </w:r>
      <w:r w:rsidR="00FF401F">
        <w:t xml:space="preserve"> diseases</w:t>
      </w:r>
      <w:r w:rsidRPr="00666551">
        <w:t xml:space="preserve"> entering, establishing </w:t>
      </w:r>
      <w:r w:rsidR="00370834">
        <w:t>or</w:t>
      </w:r>
      <w:r w:rsidRPr="00666551">
        <w:t xml:space="preserve"> spreading in Australia</w:t>
      </w:r>
      <w:r w:rsidR="00427BEC" w:rsidRPr="00666551">
        <w:t xml:space="preserve">. Those risks include threats to </w:t>
      </w:r>
      <w:r w:rsidRPr="00666551">
        <w:t>Australia’s unique flora and fauna, agricultural industries that are relatively free from serious pests and diseases, and human health.</w:t>
      </w:r>
    </w:p>
    <w:p w14:paraId="089D5050" w14:textId="77777777" w:rsidR="0072157B" w:rsidRPr="00666551" w:rsidRDefault="00EF7526" w:rsidP="0072157B">
      <w:r w:rsidRPr="00666551">
        <w:t xml:space="preserve">Risk analysis is an important part of Australia’s biosecurity </w:t>
      </w:r>
      <w:r w:rsidR="00427BEC" w:rsidRPr="00666551">
        <w:t>framework</w:t>
      </w:r>
      <w:r w:rsidRPr="00666551">
        <w:t xml:space="preserve">. It enables the Australian Government to formally consider the level of biosecurity risk that may be associated with proposals to import goods into Australia. If the biosecurity risks </w:t>
      </w:r>
      <w:r w:rsidR="00427BEC" w:rsidRPr="00666551">
        <w:t>exceed</w:t>
      </w:r>
      <w:r w:rsidR="00726D0C">
        <w:t xml:space="preserve"> </w:t>
      </w:r>
      <w:r w:rsidRPr="00666551">
        <w:t>Australia’s ALOP,</w:t>
      </w:r>
      <w:r w:rsidR="00427BEC" w:rsidRPr="00666551">
        <w:t xml:space="preserve"> least trade-restrictive</w:t>
      </w:r>
      <w:r w:rsidRPr="00666551">
        <w:t xml:space="preserve"> risk management measures are proposed to reduce the risks to an acceptable level. If the risks cannot be reduced to an acceptable level, the goods will not be imported into Australia until suitable measures </w:t>
      </w:r>
      <w:r w:rsidRPr="00666551">
        <w:t>are identified.</w:t>
      </w:r>
    </w:p>
    <w:p w14:paraId="089D5051" w14:textId="77777777" w:rsidR="0072157B" w:rsidRPr="00666551" w:rsidRDefault="00EF7526" w:rsidP="001704CD">
      <w:r w:rsidRPr="00666551">
        <w:t>Successive Australian Governments have maintained a conservative, but not a zero risk, approach to managing biosecurity risks. This approach is reflected in Australia’s ALOP, which reflects community expectations through government policy</w:t>
      </w:r>
      <w:r w:rsidR="00427BEC" w:rsidRPr="00666551">
        <w:t xml:space="preserve">. Australia’s ALOP </w:t>
      </w:r>
      <w:r w:rsidRPr="00666551">
        <w:t xml:space="preserve">is currently </w:t>
      </w:r>
      <w:r w:rsidR="00427BEC" w:rsidRPr="00666551">
        <w:t xml:space="preserve">defined in Australia’s </w:t>
      </w:r>
      <w:r w:rsidR="00427BEC" w:rsidRPr="00666551">
        <w:rPr>
          <w:i/>
          <w:iCs/>
        </w:rPr>
        <w:t>Biosecurity Act 2015</w:t>
      </w:r>
      <w:r w:rsidR="00427BEC" w:rsidRPr="00666551">
        <w:t xml:space="preserve"> (Cth) </w:t>
      </w:r>
      <w:r w:rsidRPr="00666551">
        <w:t xml:space="preserve">as providing a high level of protection aimed at reducing </w:t>
      </w:r>
      <w:r w:rsidR="00140A23">
        <w:t xml:space="preserve">biosecurity </w:t>
      </w:r>
      <w:r w:rsidRPr="00666551">
        <w:t>risk to a very low level, but not to zero.</w:t>
      </w:r>
    </w:p>
    <w:p w14:paraId="089D5052" w14:textId="77777777" w:rsidR="001704CD" w:rsidRPr="00666551" w:rsidRDefault="00EF7526" w:rsidP="001704CD">
      <w:r w:rsidRPr="00666551">
        <w:t>Australia’s risk analyses are undertaken by the Department of Agriculture, Wate</w:t>
      </w:r>
      <w:r w:rsidRPr="00666551">
        <w:t>r and the Environment using technical and scientific experts from relevant fields, and involve consultation with stakeholders at various stages during the process.</w:t>
      </w:r>
    </w:p>
    <w:p w14:paraId="089D5053" w14:textId="77777777" w:rsidR="001704CD" w:rsidRPr="00666551" w:rsidRDefault="00EF7526" w:rsidP="001704CD">
      <w:r w:rsidRPr="00666551">
        <w:t xml:space="preserve">Risk analyses conducted by the department are consistent with Australia’s international </w:t>
      </w:r>
      <w:r w:rsidR="00427BEC" w:rsidRPr="00666551">
        <w:t xml:space="preserve">rights and </w:t>
      </w:r>
      <w:r w:rsidRPr="00666551">
        <w:t>obligations</w:t>
      </w:r>
      <w:r w:rsidR="00427BEC" w:rsidRPr="00666551">
        <w:t xml:space="preserve">. This includes responsibilities as a member of </w:t>
      </w:r>
      <w:r w:rsidRPr="00666551">
        <w:t>the World Trade Organization (WTO)</w:t>
      </w:r>
      <w:r w:rsidR="00427BEC" w:rsidRPr="00666551">
        <w:t xml:space="preserve"> with particular attention to the WTO</w:t>
      </w:r>
      <w:r w:rsidRPr="00666551">
        <w:t xml:space="preserve"> Agreement on the Application of Sanitary and Phytosanitary Measures (SPS Agreement) and </w:t>
      </w:r>
      <w:r w:rsidR="00427BEC" w:rsidRPr="00666551">
        <w:t xml:space="preserve">as a member of </w:t>
      </w:r>
      <w:r w:rsidRPr="00666551">
        <w:t>the World Organ</w:t>
      </w:r>
      <w:r w:rsidRPr="00666551">
        <w:t xml:space="preserve">isation for Animal Health (OIE). </w:t>
      </w:r>
    </w:p>
    <w:p w14:paraId="089D5054" w14:textId="77777777" w:rsidR="001704CD" w:rsidRPr="00666551" w:rsidRDefault="00EF7526" w:rsidP="001704CD">
      <w:r w:rsidRPr="00666551">
        <w:t>Risk analyses may take the form of a biosecurity import risk analysis (BIRA) or a non-regulated risk analysis (such as scientific review of existing policy and import conditions, or scientific advice).</w:t>
      </w:r>
    </w:p>
    <w:p w14:paraId="089D5055" w14:textId="77777777" w:rsidR="001704CD" w:rsidRPr="00666551" w:rsidRDefault="00EF7526" w:rsidP="001704CD">
      <w:r w:rsidRPr="00666551">
        <w:t>More information abo</w:t>
      </w:r>
      <w:r w:rsidRPr="00666551">
        <w:t>ut Australia’s biosecurity framework is provided in the Biosecurity import risk analysis guidelines 2016.</w:t>
      </w:r>
    </w:p>
    <w:p w14:paraId="089D5056" w14:textId="77777777" w:rsidR="001704CD" w:rsidRPr="00666551" w:rsidRDefault="00EF7526" w:rsidP="001704CD">
      <w:r w:rsidRPr="00666551">
        <w:t>The department recognises that new scientific information and technologies, or other combinations of measures, may provide an equivalent level of bios</w:t>
      </w:r>
      <w:r w:rsidRPr="00666551">
        <w:t xml:space="preserve">ecurity protection for the disease agents identified as requiring risk management. The department will consider technical submissions that objectively demonstrate </w:t>
      </w:r>
      <w:r w:rsidR="00427BEC" w:rsidRPr="00666551">
        <w:t xml:space="preserve">the efficacy of </w:t>
      </w:r>
      <w:r w:rsidRPr="00666551">
        <w:t>alternative biosecurity measures.</w:t>
      </w:r>
    </w:p>
    <w:p w14:paraId="089D5057" w14:textId="77777777" w:rsidR="00B27284" w:rsidRPr="00666551" w:rsidRDefault="00EF7526" w:rsidP="00D96A34">
      <w:pPr>
        <w:pStyle w:val="Heading3"/>
      </w:pPr>
      <w:bookmarkStart w:id="8" w:name="_Toc45288055"/>
      <w:bookmarkStart w:id="9" w:name="_Toc45288056"/>
      <w:bookmarkStart w:id="10" w:name="_Toc45288057"/>
      <w:bookmarkStart w:id="11" w:name="_Toc45288058"/>
      <w:bookmarkStart w:id="12" w:name="_Toc45288059"/>
      <w:bookmarkStart w:id="13" w:name="_Toc45288060"/>
      <w:bookmarkStart w:id="14" w:name="_Toc45288061"/>
      <w:bookmarkStart w:id="15" w:name="_Toc45288062"/>
      <w:bookmarkEnd w:id="8"/>
      <w:bookmarkEnd w:id="9"/>
      <w:bookmarkEnd w:id="10"/>
      <w:bookmarkEnd w:id="11"/>
      <w:bookmarkEnd w:id="12"/>
      <w:bookmarkEnd w:id="13"/>
      <w:bookmarkEnd w:id="14"/>
      <w:r w:rsidRPr="00666551">
        <w:t>This policy review</w:t>
      </w:r>
      <w:bookmarkEnd w:id="15"/>
    </w:p>
    <w:p w14:paraId="089D5058" w14:textId="77777777" w:rsidR="00B27284" w:rsidRPr="00666551" w:rsidRDefault="00EF7526" w:rsidP="00933EAD">
      <w:pPr>
        <w:pStyle w:val="Heading4"/>
        <w:numPr>
          <w:ilvl w:val="2"/>
          <w:numId w:val="43"/>
        </w:numPr>
      </w:pPr>
      <w:r w:rsidRPr="00666551">
        <w:t>Background</w:t>
      </w:r>
    </w:p>
    <w:p w14:paraId="089D5059" w14:textId="77777777" w:rsidR="00AE5CA3" w:rsidRPr="00666551" w:rsidRDefault="00EF7526" w:rsidP="00D96A34">
      <w:r w:rsidRPr="00666551">
        <w:t>Family Bovida</w:t>
      </w:r>
      <w:r w:rsidRPr="00666551">
        <w:t>e, order Artiodactyla, contains cloven-hoofed, ruminant mammals. Bovidae covers a variety of species including several antelope species. ‘Zoo bovids’ are species within the family Bovidae that are exhibited in zoos, i.e. most species other than domestic ca</w:t>
      </w:r>
      <w:r w:rsidRPr="00666551">
        <w:t xml:space="preserve">ttle, </w:t>
      </w:r>
      <w:r w:rsidR="00C92F3A" w:rsidRPr="00666551">
        <w:t xml:space="preserve">water buffalo, </w:t>
      </w:r>
      <w:r w:rsidRPr="00666551">
        <w:t>sheep, and goat breeds.</w:t>
      </w:r>
    </w:p>
    <w:p w14:paraId="089D505A" w14:textId="77777777" w:rsidR="00427BEC" w:rsidRPr="00666551" w:rsidRDefault="00EF7526" w:rsidP="00D96A34">
      <w:r w:rsidRPr="00666551">
        <w:lastRenderedPageBreak/>
        <w:t>Zoo bovids, as for most zoo animals in approved countries, are mostly sourced from multi-generational captive stock. Direct acquisitions from the wild are subject to the requirements of the Convention on Interna</w:t>
      </w:r>
      <w:r w:rsidRPr="00666551">
        <w:t>tional Trade in Endangered Species of Wild Fauna and Flora (CITES requirements).</w:t>
      </w:r>
    </w:p>
    <w:p w14:paraId="089D505B" w14:textId="77777777" w:rsidR="00427BEC" w:rsidRPr="00666551" w:rsidRDefault="00EF7526" w:rsidP="00D96A34">
      <w:r w:rsidRPr="00666551">
        <w:t xml:space="preserve">Generally, zoological institutions </w:t>
      </w:r>
      <w:r w:rsidR="00B60133">
        <w:t xml:space="preserve">approved by the competent authority of a country </w:t>
      </w:r>
      <w:r w:rsidRPr="00666551">
        <w:t>have preventative health programs with well-maintained, written health and husbandry record</w:t>
      </w:r>
      <w:r w:rsidRPr="00666551">
        <w:t xml:space="preserve">s for each individual animal. Many zoos employ veterinarians and/or veterinary paraprofessionals with expertise in wildlife and exotic zoo animals. Some zoos without a staff veterinarian engage a local veterinary service, on a contract basis, to implement </w:t>
      </w:r>
      <w:r w:rsidRPr="00666551">
        <w:t>their preventative health program and respond on a case-by-case basis to health concerns in their animals.</w:t>
      </w:r>
    </w:p>
    <w:p w14:paraId="089D505C" w14:textId="77777777" w:rsidR="00427BEC" w:rsidRPr="00666551" w:rsidRDefault="00EF7526" w:rsidP="00D96A34">
      <w:r w:rsidRPr="00666551">
        <w:t>Zoo bovids are kept in a variety of housing conditions. Some zoo collections hold small numbers of animals in open or enclosed exhibits. Other zoos m</w:t>
      </w:r>
      <w:r w:rsidRPr="00666551">
        <w:t>ay house them in large, open range style exhibits. Zoo animals are rarely housed in large herds or flocks, unlike domestic</w:t>
      </w:r>
      <w:r w:rsidR="00511227" w:rsidRPr="00666551">
        <w:t>ated</w:t>
      </w:r>
      <w:r w:rsidRPr="00666551">
        <w:t xml:space="preserve"> </w:t>
      </w:r>
      <w:r w:rsidR="00511227" w:rsidRPr="00666551">
        <w:t>bovidae</w:t>
      </w:r>
      <w:r w:rsidRPr="00666551">
        <w:t>. Standard procedure is for zoo animals to be house</w:t>
      </w:r>
      <w:r w:rsidR="00205BF5" w:rsidRPr="00666551">
        <w:t>d</w:t>
      </w:r>
      <w:r w:rsidRPr="00666551">
        <w:t xml:space="preserve"> in small groups or individually to allow individual animals to be clo</w:t>
      </w:r>
      <w:r w:rsidRPr="00666551">
        <w:t xml:space="preserve">sely monitored every day. </w:t>
      </w:r>
    </w:p>
    <w:p w14:paraId="089D505D" w14:textId="77777777" w:rsidR="00427BEC" w:rsidRPr="00666551" w:rsidRDefault="00EF7526" w:rsidP="00D96A34">
      <w:r w:rsidRPr="00666551">
        <w:t xml:space="preserve">Zoo bovids are generally segregated from domestic livestock in Australia. </w:t>
      </w:r>
    </w:p>
    <w:p w14:paraId="089D505E" w14:textId="77777777" w:rsidR="00B27284" w:rsidRPr="00666551" w:rsidRDefault="00EF7526" w:rsidP="00D96A34">
      <w:r w:rsidRPr="00666551">
        <w:t>A common practice for zoos is to investigate the deaths of collection animals through a full post-mortem examination conducted by the zoo’s veterinary ser</w:t>
      </w:r>
      <w:r w:rsidRPr="00666551">
        <w:t>vice, followed, as necessary, by histopathological and other diagnostic testing. The zoo’s veterinary service or animal manager may make a risk-based assessment of the intensity of investigation required. Non-collection animals (wildlife rehabilitation cas</w:t>
      </w:r>
      <w:r w:rsidRPr="00666551">
        <w:t xml:space="preserve">es) may also receive a full </w:t>
      </w:r>
      <w:r w:rsidR="003F11BB" w:rsidRPr="00666551">
        <w:t>post-mortem</w:t>
      </w:r>
      <w:r w:rsidRPr="00666551">
        <w:t xml:space="preserve"> investigation.</w:t>
      </w:r>
    </w:p>
    <w:p w14:paraId="089D505F" w14:textId="77777777" w:rsidR="00AE5CA3" w:rsidRPr="00666551" w:rsidRDefault="00EF7526" w:rsidP="00D96A34">
      <w:pPr>
        <w:rPr>
          <w:color w:val="000000"/>
        </w:rPr>
      </w:pPr>
      <w:r w:rsidRPr="00666551">
        <w:t xml:space="preserve">Zoos </w:t>
      </w:r>
      <w:r w:rsidR="00B27284" w:rsidRPr="00666551">
        <w:t xml:space="preserve">have standard procedures for retrieving, storing and disposing of zoo animal carcases, and for </w:t>
      </w:r>
      <w:r w:rsidR="003F11BB" w:rsidRPr="00666551">
        <w:t>post-mortem</w:t>
      </w:r>
      <w:r w:rsidR="00B27284" w:rsidRPr="00666551">
        <w:t xml:space="preserve"> reporting and investigation. These include appropriate use of personal and environmental protection and decontamination. As per the National Zoo Biosecurity Manual, </w:t>
      </w:r>
      <w:r w:rsidR="00B27284" w:rsidRPr="00666551">
        <w:rPr>
          <w:color w:val="000000"/>
        </w:rPr>
        <w:t>animals culled within the zoo grounds</w:t>
      </w:r>
      <w:r w:rsidR="00B27284" w:rsidRPr="00666551">
        <w:t xml:space="preserve"> </w:t>
      </w:r>
      <w:r w:rsidR="00B27284" w:rsidRPr="00666551">
        <w:rPr>
          <w:color w:val="000000"/>
        </w:rPr>
        <w:t xml:space="preserve">are not fed out to other collection animals, unless the veterinary service has assessed the risk of transmissible diseases and the </w:t>
      </w:r>
      <w:r w:rsidR="00C92F3A" w:rsidRPr="00666551">
        <w:rPr>
          <w:color w:val="000000"/>
        </w:rPr>
        <w:t xml:space="preserve">practice is compliant with </w:t>
      </w:r>
      <w:r w:rsidR="00B27284" w:rsidRPr="00666551">
        <w:rPr>
          <w:color w:val="000000"/>
        </w:rPr>
        <w:t xml:space="preserve">state/territory </w:t>
      </w:r>
      <w:r w:rsidR="00C92F3A" w:rsidRPr="00666551">
        <w:rPr>
          <w:color w:val="000000"/>
        </w:rPr>
        <w:t>regulations covering</w:t>
      </w:r>
      <w:r w:rsidR="00B27284" w:rsidRPr="00666551">
        <w:rPr>
          <w:color w:val="000000"/>
        </w:rPr>
        <w:t xml:space="preserve"> swill feeding</w:t>
      </w:r>
      <w:r w:rsidRPr="00666551">
        <w:rPr>
          <w:color w:val="000000"/>
        </w:rPr>
        <w:t xml:space="preserve"> and TSE guidelines</w:t>
      </w:r>
      <w:r w:rsidR="00E4596C" w:rsidRPr="00666551">
        <w:rPr>
          <w:color w:val="000000"/>
        </w:rPr>
        <w:t xml:space="preserve"> (Reiss and Woods, 2011)</w:t>
      </w:r>
      <w:r w:rsidR="00B27284" w:rsidRPr="00666551">
        <w:rPr>
          <w:color w:val="000000"/>
        </w:rPr>
        <w:t>.</w:t>
      </w:r>
    </w:p>
    <w:p w14:paraId="089D5060" w14:textId="77777777" w:rsidR="00AE5CA3" w:rsidRPr="00666551" w:rsidRDefault="00EF7526" w:rsidP="00D96A34">
      <w:r w:rsidRPr="00666551">
        <w:t>Zoo bovids have a close phylogenetic relationship to do</w:t>
      </w:r>
      <w:r w:rsidRPr="00666551">
        <w:t xml:space="preserve">mestic livestock and potentially carry and transmit diseases that could have an impact on domestic livestock </w:t>
      </w:r>
      <w:r w:rsidR="00205BF5" w:rsidRPr="00666551">
        <w:t>industries</w:t>
      </w:r>
      <w:r w:rsidRPr="00666551">
        <w:t xml:space="preserve">. </w:t>
      </w:r>
      <w:r w:rsidR="008C7370" w:rsidRPr="00666551">
        <w:t xml:space="preserve">Some of the diseases reviewed have significant consequences, particularly for Australia’s livestock industries, trade, and Australia’s animal health status. </w:t>
      </w:r>
      <w:r w:rsidRPr="00666551">
        <w:t>Some of the</w:t>
      </w:r>
      <w:r w:rsidR="008C7370" w:rsidRPr="00666551">
        <w:t>m</w:t>
      </w:r>
      <w:r w:rsidRPr="00666551">
        <w:t xml:space="preserve"> </w:t>
      </w:r>
      <w:r w:rsidR="007728C6" w:rsidRPr="00666551">
        <w:t xml:space="preserve">could </w:t>
      </w:r>
      <w:r w:rsidRPr="00666551">
        <w:t xml:space="preserve">have an immediate </w:t>
      </w:r>
      <w:r w:rsidR="008C7370" w:rsidRPr="00666551">
        <w:t xml:space="preserve">adverse </w:t>
      </w:r>
      <w:r w:rsidRPr="00666551">
        <w:t xml:space="preserve">impact on trade, even if only reported </w:t>
      </w:r>
      <w:r w:rsidR="007728C6" w:rsidRPr="00666551">
        <w:t xml:space="preserve">from </w:t>
      </w:r>
      <w:r w:rsidRPr="00666551">
        <w:t xml:space="preserve">a single animal within a zoo setting. </w:t>
      </w:r>
      <w:r w:rsidR="00202B53" w:rsidRPr="00666551">
        <w:t xml:space="preserve">For example, </w:t>
      </w:r>
      <w:r w:rsidR="00150617" w:rsidRPr="00666551">
        <w:t xml:space="preserve">a </w:t>
      </w:r>
      <w:r w:rsidRPr="00666551">
        <w:t>c</w:t>
      </w:r>
      <w:r w:rsidR="00313781" w:rsidRPr="00666551">
        <w:t>onfirmed c</w:t>
      </w:r>
      <w:r w:rsidRPr="00666551">
        <w:t>ase of foot-and-mouth disease</w:t>
      </w:r>
      <w:r w:rsidR="00202B53" w:rsidRPr="00666551">
        <w:t xml:space="preserve"> in a zoo </w:t>
      </w:r>
      <w:r w:rsidR="00313781" w:rsidRPr="00666551">
        <w:t>may</w:t>
      </w:r>
      <w:r w:rsidRPr="00666551">
        <w:t xml:space="preserve"> result in immediate trade </w:t>
      </w:r>
      <w:r w:rsidR="00FF5B64" w:rsidRPr="00666551">
        <w:t xml:space="preserve">restrictions </w:t>
      </w:r>
      <w:r w:rsidRPr="00666551">
        <w:t>and economic losses</w:t>
      </w:r>
      <w:r w:rsidR="00202B53" w:rsidRPr="00666551">
        <w:t>.</w:t>
      </w:r>
    </w:p>
    <w:p w14:paraId="089D5061" w14:textId="77777777" w:rsidR="008C7370" w:rsidRPr="00666551" w:rsidRDefault="00EF7526" w:rsidP="00D96A34">
      <w:r w:rsidRPr="00666551">
        <w:t xml:space="preserve">A further element of risk is the consequence to </w:t>
      </w:r>
      <w:r w:rsidR="007728C6" w:rsidRPr="00666551">
        <w:t xml:space="preserve">Australia’s zoo industry, including captive breeding programs, the commercial impact on </w:t>
      </w:r>
      <w:r w:rsidRPr="00666551">
        <w:t xml:space="preserve">the importing zoo and the possible reputational damage to the entire sector. In </w:t>
      </w:r>
      <w:r w:rsidR="004A7F5D" w:rsidRPr="00666551">
        <w:t xml:space="preserve">some </w:t>
      </w:r>
      <w:r w:rsidRPr="00666551">
        <w:t xml:space="preserve">instances </w:t>
      </w:r>
      <w:r w:rsidR="004A7F5D" w:rsidRPr="00666551">
        <w:t>onshore</w:t>
      </w:r>
      <w:r w:rsidRPr="00666551">
        <w:t xml:space="preserve"> treatment of an animal </w:t>
      </w:r>
      <w:r w:rsidR="004A7F5D" w:rsidRPr="00666551">
        <w:t>may not adequately address the biosecurity risk</w:t>
      </w:r>
      <w:r w:rsidRPr="00666551">
        <w:t xml:space="preserve"> and therefore the animal may be required to be re-exported or destroyed. Either outcome is significantly undesirable. </w:t>
      </w:r>
    </w:p>
    <w:p w14:paraId="089D5062" w14:textId="77777777" w:rsidR="00AE5CA3" w:rsidRPr="00666551" w:rsidRDefault="00EF7526" w:rsidP="00D96A34">
      <w:r w:rsidRPr="00666551">
        <w:lastRenderedPageBreak/>
        <w:t>This risk review considers these consequences when proposing biosecurity import conditions in addition to the general risks to Australia</w:t>
      </w:r>
      <w:r w:rsidRPr="00666551">
        <w:t>.</w:t>
      </w:r>
    </w:p>
    <w:p w14:paraId="089D5063" w14:textId="77777777" w:rsidR="00AE5CA3" w:rsidRPr="00666551" w:rsidRDefault="00EF7526" w:rsidP="00D96A34">
      <w:r w:rsidRPr="00666551">
        <w:t xml:space="preserve">Where possible this risk review has reviewed literature on zoo bovids in a zoo setting. </w:t>
      </w:r>
      <w:r w:rsidR="00D6100B" w:rsidRPr="00666551">
        <w:t>G</w:t>
      </w:r>
      <w:r w:rsidRPr="00666551">
        <w:t xml:space="preserve">iven the relative paucity of literature on some topics, literature from wildlife studies, domestic livestock, and general disease principles are also </w:t>
      </w:r>
      <w:r w:rsidR="006A2CB9" w:rsidRPr="00666551">
        <w:t xml:space="preserve">considered </w:t>
      </w:r>
      <w:r w:rsidRPr="00666551">
        <w:t>in o</w:t>
      </w:r>
      <w:r w:rsidRPr="00666551">
        <w:t>rder to gather sufficient information to make judgement</w:t>
      </w:r>
      <w:r w:rsidR="00D6100B" w:rsidRPr="00666551">
        <w:t>s</w:t>
      </w:r>
      <w:r w:rsidRPr="00666551">
        <w:t xml:space="preserve"> </w:t>
      </w:r>
      <w:r w:rsidR="00D6100B" w:rsidRPr="00666551">
        <w:t>in relation to</w:t>
      </w:r>
      <w:r w:rsidRPr="00666551">
        <w:t xml:space="preserve"> zoo bovids</w:t>
      </w:r>
      <w:r w:rsidR="00D6100B" w:rsidRPr="00666551">
        <w:t xml:space="preserve"> or their semen</w:t>
      </w:r>
      <w:r w:rsidRPr="00666551">
        <w:t>.</w:t>
      </w:r>
    </w:p>
    <w:p w14:paraId="089D5064" w14:textId="77777777" w:rsidR="00AE5CA3" w:rsidRPr="00666551" w:rsidRDefault="00EF7526" w:rsidP="00D96A34">
      <w:r w:rsidRPr="00666551">
        <w:t>Serosurveillance studies in wild bovids are the most common form of study for practical reasons but require care when interpreting.</w:t>
      </w:r>
      <w:r w:rsidR="00CA76B8">
        <w:t xml:space="preserve"> T</w:t>
      </w:r>
      <w:r w:rsidRPr="00315A70">
        <w:t>he presence of antibodie</w:t>
      </w:r>
      <w:r w:rsidRPr="00315A70">
        <w:t>s provide</w:t>
      </w:r>
      <w:r w:rsidR="00D70B69" w:rsidRPr="00315A70">
        <w:t>s</w:t>
      </w:r>
      <w:r w:rsidRPr="00315A70">
        <w:t xml:space="preserve"> limited information as to the role of a species in the ecology of a disease</w:t>
      </w:r>
      <w:r w:rsidR="00D6100B" w:rsidRPr="00315A70">
        <w:t>. High</w:t>
      </w:r>
      <w:r w:rsidRPr="00315A70">
        <w:t xml:space="preserve"> seroprevalence rates within populations </w:t>
      </w:r>
      <w:r w:rsidR="00D6100B" w:rsidRPr="00315A70">
        <w:t xml:space="preserve">are nonetheless consistent with </w:t>
      </w:r>
      <w:r w:rsidRPr="00315A70">
        <w:t>the existence of endemic cycles (Passler et al. 2009). Gilbert et al. (2013)</w:t>
      </w:r>
      <w:r w:rsidRPr="00666551">
        <w:t xml:space="preserve"> also discusses</w:t>
      </w:r>
      <w:r w:rsidRPr="00666551">
        <w:t xml:space="preserve"> the</w:t>
      </w:r>
      <w:r w:rsidR="006A2CB9" w:rsidRPr="00666551">
        <w:t>se</w:t>
      </w:r>
      <w:r w:rsidRPr="00666551">
        <w:t xml:space="preserve"> considerations when interpreting wildlife serological studies.</w:t>
      </w:r>
    </w:p>
    <w:p w14:paraId="089D5065" w14:textId="77777777" w:rsidR="00AE5CA3" w:rsidRPr="00666551" w:rsidRDefault="00EF7526" w:rsidP="00D96A34">
      <w:r w:rsidRPr="00666551">
        <w:t xml:space="preserve">Judgement is also required regarding the use of tests and </w:t>
      </w:r>
      <w:r w:rsidR="00D6100B" w:rsidRPr="00666551">
        <w:t xml:space="preserve">vaccines </w:t>
      </w:r>
      <w:r w:rsidRPr="00666551">
        <w:t>in zoo bovids as they are not often validated</w:t>
      </w:r>
      <w:r w:rsidR="004A7F5D" w:rsidRPr="00666551">
        <w:t xml:space="preserve"> or registered for use</w:t>
      </w:r>
      <w:r w:rsidRPr="00666551">
        <w:t xml:space="preserve"> for those species. </w:t>
      </w:r>
      <w:r w:rsidR="00D70B69" w:rsidRPr="00666551">
        <w:t xml:space="preserve">In addition, </w:t>
      </w:r>
      <w:r w:rsidRPr="00666551">
        <w:t>collection of semen</w:t>
      </w:r>
      <w:r w:rsidRPr="00666551">
        <w:t xml:space="preserve"> from domestic </w:t>
      </w:r>
      <w:r w:rsidR="00560656" w:rsidRPr="00666551">
        <w:t xml:space="preserve">cattle, water buffalo, sheep, and goats occurs in line with principles </w:t>
      </w:r>
      <w:r w:rsidR="00D6100B" w:rsidRPr="00666551">
        <w:t xml:space="preserve">and standardised options </w:t>
      </w:r>
      <w:r w:rsidR="00560656" w:rsidRPr="00666551">
        <w:t xml:space="preserve">for disease management </w:t>
      </w:r>
      <w:r w:rsidR="00D6100B" w:rsidRPr="00666551">
        <w:t xml:space="preserve">of that commodity </w:t>
      </w:r>
      <w:r w:rsidR="00560656" w:rsidRPr="00666551">
        <w:t xml:space="preserve">that are well established. However, collection of semen from zoo bovids </w:t>
      </w:r>
      <w:r w:rsidRPr="00666551">
        <w:t xml:space="preserve">is operationally different in a </w:t>
      </w:r>
      <w:r w:rsidRPr="00666551">
        <w:t>zoo setting</w:t>
      </w:r>
      <w:r w:rsidR="00D70B69" w:rsidRPr="00666551">
        <w:t>.</w:t>
      </w:r>
      <w:r w:rsidRPr="00666551">
        <w:t xml:space="preserve"> </w:t>
      </w:r>
      <w:r w:rsidR="00D70B69" w:rsidRPr="00666551">
        <w:t>E</w:t>
      </w:r>
      <w:r w:rsidRPr="00666551">
        <w:t xml:space="preserve">xtrapolation of applicable principles </w:t>
      </w:r>
      <w:r w:rsidR="00D70B69" w:rsidRPr="00666551">
        <w:t>for semen</w:t>
      </w:r>
      <w:r w:rsidR="00560656" w:rsidRPr="00666551">
        <w:t xml:space="preserve"> collected under those circumstances</w:t>
      </w:r>
      <w:r w:rsidR="00D70B69" w:rsidRPr="00666551">
        <w:t xml:space="preserve"> </w:t>
      </w:r>
      <w:r w:rsidR="00D6100B" w:rsidRPr="00666551">
        <w:t xml:space="preserve">to determine suitable disease management options </w:t>
      </w:r>
      <w:r w:rsidRPr="00666551">
        <w:t>is required.</w:t>
      </w:r>
    </w:p>
    <w:p w14:paraId="089D5066" w14:textId="77777777" w:rsidR="00B27284" w:rsidRPr="00666551" w:rsidRDefault="00EF7526" w:rsidP="00D96A34">
      <w:pPr>
        <w:pStyle w:val="Heading4"/>
      </w:pPr>
      <w:r w:rsidRPr="00666551">
        <w:t>Scope</w:t>
      </w:r>
    </w:p>
    <w:p w14:paraId="089D5067" w14:textId="77777777" w:rsidR="00B27284" w:rsidRPr="00666551" w:rsidRDefault="00EF7526" w:rsidP="00D96A34">
      <w:r w:rsidRPr="00666551">
        <w:t xml:space="preserve">The scope of this risk review is to </w:t>
      </w:r>
      <w:r w:rsidR="00ED24E6" w:rsidRPr="00666551">
        <w:t xml:space="preserve">assess </w:t>
      </w:r>
      <w:r w:rsidRPr="00666551">
        <w:t>the biosecurity risk that may be associated wit</w:t>
      </w:r>
      <w:r w:rsidRPr="00666551">
        <w:t xml:space="preserve">h the importation into Australian zoos of zoo bovids </w:t>
      </w:r>
      <w:r w:rsidR="00ED24E6" w:rsidRPr="00666551">
        <w:t xml:space="preserve">or </w:t>
      </w:r>
      <w:r w:rsidRPr="00666551">
        <w:t xml:space="preserve">their semen from approved, licensed or registered zoos or wildlife parks in Austria, Belgium, </w:t>
      </w:r>
      <w:r w:rsidR="00561B0A" w:rsidRPr="00666551">
        <w:t xml:space="preserve">Canada, </w:t>
      </w:r>
      <w:r w:rsidRPr="00666551">
        <w:t xml:space="preserve">Denmark, Finland, France, Germany, Greece, Ireland, Italy, </w:t>
      </w:r>
      <w:r w:rsidR="00561B0A" w:rsidRPr="00666551">
        <w:t>Japan,</w:t>
      </w:r>
      <w:r w:rsidRPr="00666551">
        <w:t xml:space="preserve"> Luxembourg, Netherlands, Portuga</w:t>
      </w:r>
      <w:r w:rsidRPr="00666551">
        <w:t>l, Singapore, Spain, Sweden, the United Kingdom</w:t>
      </w:r>
      <w:r w:rsidR="00561B0A" w:rsidRPr="00666551">
        <w:t xml:space="preserve">, </w:t>
      </w:r>
      <w:r w:rsidRPr="00666551">
        <w:t xml:space="preserve">and the United </w:t>
      </w:r>
      <w:r w:rsidR="00561B0A" w:rsidRPr="00666551">
        <w:t>States</w:t>
      </w:r>
      <w:r w:rsidRPr="00666551">
        <w:t>. These countries are hereafter referred to as approved countries.</w:t>
      </w:r>
      <w:r w:rsidR="005F7B92" w:rsidRPr="00666551">
        <w:t xml:space="preserve"> These countries were considered for inclusion on the basis of historical trade and their ability to provide accurate export certification. The department has not assessed these countries to determine whether they are able to meet the import requirements developed in this review. </w:t>
      </w:r>
    </w:p>
    <w:p w14:paraId="089D5068" w14:textId="77777777" w:rsidR="00AE5CA3" w:rsidRPr="00666551" w:rsidRDefault="00EF7526" w:rsidP="00D96A34">
      <w:r w:rsidRPr="00666551">
        <w:t xml:space="preserve">This policy covers all species from the Bovidae family except for those in the </w:t>
      </w:r>
      <w:r w:rsidRPr="00666551">
        <w:rPr>
          <w:i/>
        </w:rPr>
        <w:t xml:space="preserve">Bovini </w:t>
      </w:r>
      <w:r w:rsidRPr="00666551">
        <w:t xml:space="preserve">tribe and </w:t>
      </w:r>
      <w:r w:rsidRPr="00666551">
        <w:rPr>
          <w:i/>
        </w:rPr>
        <w:t xml:space="preserve">Caprinae </w:t>
      </w:r>
      <w:r w:rsidRPr="00666551">
        <w:t>subfamily (</w:t>
      </w:r>
      <w:r w:rsidR="00261FFA" w:rsidRPr="00666551">
        <w:t xml:space="preserve">domestic cattle and buffalo, </w:t>
      </w:r>
      <w:r w:rsidR="003F11BB" w:rsidRPr="00666551">
        <w:t>sheep and</w:t>
      </w:r>
      <w:r w:rsidR="00261FFA" w:rsidRPr="00666551">
        <w:t xml:space="preserve"> </w:t>
      </w:r>
      <w:r w:rsidRPr="00666551">
        <w:t xml:space="preserve">goats). Species from the genus </w:t>
      </w:r>
      <w:r w:rsidRPr="00666551">
        <w:rPr>
          <w:i/>
        </w:rPr>
        <w:t xml:space="preserve">Connochaetes </w:t>
      </w:r>
      <w:r w:rsidRPr="00666551">
        <w:t xml:space="preserve">are also excluded </w:t>
      </w:r>
      <w:r w:rsidR="0015510F" w:rsidRPr="00666551">
        <w:t>as a result of</w:t>
      </w:r>
      <w:r w:rsidRPr="00666551">
        <w:t xml:space="preserve"> the risk review chapter on Malignant Catarrha</w:t>
      </w:r>
      <w:r w:rsidR="0015510F" w:rsidRPr="00666551">
        <w:t xml:space="preserve">l Fever </w:t>
      </w:r>
      <w:r w:rsidR="005A1D69" w:rsidRPr="00666551">
        <w:t>–</w:t>
      </w:r>
      <w:r w:rsidR="0015510F" w:rsidRPr="00666551">
        <w:t xml:space="preserve"> Wildebeest Associated</w:t>
      </w:r>
      <w:r w:rsidRPr="00666551">
        <w:t>.</w:t>
      </w:r>
    </w:p>
    <w:p w14:paraId="089D5069" w14:textId="77777777" w:rsidR="00B27284" w:rsidRPr="00666551" w:rsidRDefault="00EF7526" w:rsidP="00D96A34">
      <w:pPr>
        <w:pStyle w:val="Heading4"/>
      </w:pPr>
      <w:r w:rsidRPr="00666551">
        <w:t>Existing policy</w:t>
      </w:r>
    </w:p>
    <w:p w14:paraId="089D506A" w14:textId="77777777" w:rsidR="00B27284" w:rsidRPr="00666551" w:rsidRDefault="00EF7526" w:rsidP="00D96A34">
      <w:pPr>
        <w:pStyle w:val="Heading5"/>
      </w:pPr>
      <w:r w:rsidRPr="00666551">
        <w:t>International policy</w:t>
      </w:r>
    </w:p>
    <w:p w14:paraId="089D506B" w14:textId="77777777" w:rsidR="00B27284" w:rsidRPr="00666551" w:rsidRDefault="00EF7526" w:rsidP="00D96A34">
      <w:r w:rsidRPr="00666551">
        <w:t xml:space="preserve">Import policy exists for zoo bovids from New Zealand. The import requirements can be found at the department’s </w:t>
      </w:r>
      <w:r w:rsidR="008969C8" w:rsidRPr="00666551">
        <w:t>website</w:t>
      </w:r>
      <w:r w:rsidRPr="00666551">
        <w:t>.</w:t>
      </w:r>
    </w:p>
    <w:p w14:paraId="089D506C" w14:textId="77777777" w:rsidR="00B27284" w:rsidRPr="00666551" w:rsidRDefault="00EF7526" w:rsidP="00D96A34">
      <w:r w:rsidRPr="00666551">
        <w:t xml:space="preserve">The department has considered all the pests previously identified in the existing zoo, beef and </w:t>
      </w:r>
      <w:r w:rsidR="0024056B" w:rsidRPr="00666551">
        <w:t xml:space="preserve">bovine </w:t>
      </w:r>
      <w:r w:rsidRPr="00666551">
        <w:t>germplasm policies</w:t>
      </w:r>
      <w:r w:rsidR="001704CD" w:rsidRPr="00666551">
        <w:t>. W</w:t>
      </w:r>
      <w:r w:rsidRPr="00666551">
        <w:t>here relevan</w:t>
      </w:r>
      <w:r w:rsidRPr="00666551">
        <w:t xml:space="preserve">t, the information in those assessments has been taken into account in this </w:t>
      </w:r>
      <w:r w:rsidR="001704CD" w:rsidRPr="00666551">
        <w:t>risk analysis</w:t>
      </w:r>
      <w:r w:rsidRPr="00666551">
        <w:t>.</w:t>
      </w:r>
    </w:p>
    <w:p w14:paraId="089D506D" w14:textId="77777777" w:rsidR="00B27284" w:rsidRPr="00666551" w:rsidRDefault="00EF7526" w:rsidP="00D96A34">
      <w:pPr>
        <w:pStyle w:val="Heading5"/>
      </w:pPr>
      <w:r w:rsidRPr="00666551">
        <w:lastRenderedPageBreak/>
        <w:t>Domestic arrangements</w:t>
      </w:r>
    </w:p>
    <w:p w14:paraId="089D506E" w14:textId="77777777" w:rsidR="00ED24E6" w:rsidRPr="00666551" w:rsidRDefault="00EF7526">
      <w:r w:rsidRPr="00666551">
        <w:t xml:space="preserve">The </w:t>
      </w:r>
      <w:r w:rsidR="00261FFA" w:rsidRPr="00666551">
        <w:t xml:space="preserve">Australian </w:t>
      </w:r>
      <w:r w:rsidRPr="00666551">
        <w:t>Government is responsible for regulating the movement of animals and animal products into and out of Australia. However, Austral</w:t>
      </w:r>
      <w:r w:rsidRPr="00666551">
        <w:t xml:space="preserve">ia’s </w:t>
      </w:r>
      <w:r w:rsidR="009670BB">
        <w:t>8</w:t>
      </w:r>
      <w:r w:rsidR="0024469B" w:rsidRPr="00666551">
        <w:t xml:space="preserve"> </w:t>
      </w:r>
      <w:r w:rsidRPr="00666551">
        <w:t xml:space="preserve">state and territory governments are responsible for animal health and environmental controls within their </w:t>
      </w:r>
      <w:r w:rsidR="0024469B" w:rsidRPr="00666551">
        <w:t>individual jurisdiction</w:t>
      </w:r>
      <w:r w:rsidRPr="00666551">
        <w:t xml:space="preserve">. </w:t>
      </w:r>
    </w:p>
    <w:p w14:paraId="089D506F" w14:textId="77777777" w:rsidR="0024469B" w:rsidRPr="00666551" w:rsidRDefault="00EF7526">
      <w:r w:rsidRPr="00666551">
        <w:t>Once animals and animal products have been</w:t>
      </w:r>
      <w:r w:rsidR="003D28EE" w:rsidRPr="00666551">
        <w:t xml:space="preserve"> released from biosecurity control b</w:t>
      </w:r>
      <w:r w:rsidRPr="00666551">
        <w:t>y Australian Government biosecurity off</w:t>
      </w:r>
      <w:r w:rsidRPr="00666551">
        <w:t xml:space="preserve">icers, they </w:t>
      </w:r>
      <w:r w:rsidR="00261FFA" w:rsidRPr="00666551">
        <w:t>ar</w:t>
      </w:r>
      <w:r w:rsidRPr="00666551">
        <w:t xml:space="preserve">e subject to </w:t>
      </w:r>
      <w:r w:rsidR="00261FFA" w:rsidRPr="00666551">
        <w:t>state and territory controls</w:t>
      </w:r>
      <w:r w:rsidRPr="00666551">
        <w:t>. It is the importer’s responsibility to identify, and ensure compliance with</w:t>
      </w:r>
      <w:r w:rsidR="00ED24E6" w:rsidRPr="00666551">
        <w:t>,</w:t>
      </w:r>
      <w:r w:rsidRPr="00666551">
        <w:t xml:space="preserve"> all</w:t>
      </w:r>
      <w:r w:rsidR="00ED24E6" w:rsidRPr="00666551">
        <w:t xml:space="preserve"> relevant</w:t>
      </w:r>
      <w:r w:rsidRPr="00666551">
        <w:t xml:space="preserve"> requirements</w:t>
      </w:r>
      <w:r w:rsidR="00ED24E6" w:rsidRPr="00666551">
        <w:t xml:space="preserve"> of </w:t>
      </w:r>
      <w:r w:rsidR="00DA4062" w:rsidRPr="00666551">
        <w:t xml:space="preserve">the </w:t>
      </w:r>
      <w:r w:rsidR="00ED24E6" w:rsidRPr="00666551">
        <w:t>states and territories where the imported animals will reside</w:t>
      </w:r>
      <w:r w:rsidRPr="00666551">
        <w:t>.</w:t>
      </w:r>
    </w:p>
    <w:p w14:paraId="089D5070" w14:textId="77777777" w:rsidR="0024469B" w:rsidRPr="00E74E39" w:rsidRDefault="00EF7526">
      <w:pPr>
        <w:pStyle w:val="Heading4"/>
      </w:pPr>
      <w:r w:rsidRPr="00453B39">
        <w:t>Consultation</w:t>
      </w:r>
    </w:p>
    <w:p w14:paraId="089D5071" w14:textId="77777777" w:rsidR="00D92381" w:rsidRPr="00453B39" w:rsidRDefault="00EF7526" w:rsidP="005F7B92">
      <w:r w:rsidRPr="00666551">
        <w:t xml:space="preserve">On </w:t>
      </w:r>
      <w:r w:rsidR="00D40C4F" w:rsidRPr="00666551">
        <w:t>25</w:t>
      </w:r>
      <w:r w:rsidRPr="00666551">
        <w:t> </w:t>
      </w:r>
      <w:r w:rsidR="00D40C4F" w:rsidRPr="00666551">
        <w:t>March</w:t>
      </w:r>
      <w:r w:rsidRPr="00666551">
        <w:t> 201</w:t>
      </w:r>
      <w:r w:rsidR="00D40C4F" w:rsidRPr="00666551">
        <w:t>9</w:t>
      </w:r>
      <w:r w:rsidRPr="00666551">
        <w:t xml:space="preserve">, Biosecurity </w:t>
      </w:r>
      <w:r w:rsidR="00140A23">
        <w:t>A</w:t>
      </w:r>
      <w:r w:rsidRPr="00666551">
        <w:t>dvice 201</w:t>
      </w:r>
      <w:r w:rsidR="00D40C4F" w:rsidRPr="00666551">
        <w:t>9</w:t>
      </w:r>
      <w:r w:rsidRPr="00666551">
        <w:t>/A</w:t>
      </w:r>
      <w:r w:rsidR="00D40C4F" w:rsidRPr="00666551">
        <w:t>01</w:t>
      </w:r>
      <w:r w:rsidRPr="00666551">
        <w:t xml:space="preserve"> invited stakeholders to comment on the draft policy review during </w:t>
      </w:r>
      <w:r w:rsidR="00D40C4F" w:rsidRPr="00666551">
        <w:t>the</w:t>
      </w:r>
      <w:r w:rsidRPr="00666551">
        <w:t xml:space="preserve"> consultation period, which closed on </w:t>
      </w:r>
      <w:r w:rsidR="00D40C4F" w:rsidRPr="00666551">
        <w:t>28</w:t>
      </w:r>
      <w:r w:rsidRPr="00666551">
        <w:t> </w:t>
      </w:r>
      <w:r w:rsidR="00D40C4F" w:rsidRPr="00666551">
        <w:t>June</w:t>
      </w:r>
      <w:r w:rsidRPr="00666551">
        <w:t> 201</w:t>
      </w:r>
      <w:r w:rsidR="00D40C4F" w:rsidRPr="00666551">
        <w:t>9</w:t>
      </w:r>
      <w:r w:rsidRPr="00666551">
        <w:t>. The department</w:t>
      </w:r>
      <w:r w:rsidR="00B77994">
        <w:t xml:space="preserve"> </w:t>
      </w:r>
      <w:r w:rsidRPr="00666551">
        <w:t>completed this policy review after considering comments received from stakeholde</w:t>
      </w:r>
      <w:r w:rsidRPr="00666551">
        <w:t>rs</w:t>
      </w:r>
      <w:r w:rsidR="00453B39">
        <w:t>.</w:t>
      </w:r>
    </w:p>
    <w:p w14:paraId="089D5072" w14:textId="77777777" w:rsidR="00B27284" w:rsidRPr="00666551" w:rsidRDefault="00EF7526" w:rsidP="00D96A34">
      <w:pPr>
        <w:pStyle w:val="Heading4"/>
      </w:pPr>
      <w:r w:rsidRPr="00E74E39">
        <w:t xml:space="preserve">Next </w:t>
      </w:r>
      <w:r w:rsidR="00EB5147" w:rsidRPr="00666551">
        <w:t>s</w:t>
      </w:r>
      <w:r w:rsidRPr="00666551">
        <w:t>teps</w:t>
      </w:r>
    </w:p>
    <w:p w14:paraId="089D5073" w14:textId="77777777" w:rsidR="00B27284" w:rsidRPr="00666551" w:rsidRDefault="00EF7526">
      <w:r w:rsidRPr="00666551">
        <w:t xml:space="preserve">The final review </w:t>
      </w:r>
      <w:r w:rsidR="005542E3" w:rsidRPr="00666551">
        <w:t>has been</w:t>
      </w:r>
      <w:r w:rsidRPr="00666551">
        <w:t xml:space="preserve"> published on the department’s website along with a notice advising stakeholders of the release. The department </w:t>
      </w:r>
      <w:r w:rsidR="005542E3" w:rsidRPr="00666551">
        <w:t xml:space="preserve">has </w:t>
      </w:r>
      <w:r w:rsidRPr="00666551">
        <w:t>also noti</w:t>
      </w:r>
      <w:r w:rsidR="00E74E39">
        <w:t>f</w:t>
      </w:r>
      <w:r w:rsidR="005542E3" w:rsidRPr="00E74E39">
        <w:t>ied</w:t>
      </w:r>
      <w:r w:rsidRPr="00666551">
        <w:t xml:space="preserve"> the proposer, the registered stakeholders and the Secretariat </w:t>
      </w:r>
      <w:r w:rsidR="007251EB" w:rsidRPr="00666551">
        <w:t xml:space="preserve">of the WTO </w:t>
      </w:r>
      <w:r w:rsidRPr="00666551">
        <w:t>about the rel</w:t>
      </w:r>
      <w:r w:rsidRPr="00666551">
        <w:t xml:space="preserve">ease of the final report. Publication of the final report represents the end of the </w:t>
      </w:r>
      <w:r w:rsidR="000A29EC">
        <w:t xml:space="preserve">review </w:t>
      </w:r>
      <w:r w:rsidRPr="00666551">
        <w:t>. The conditions recommended in the final report will be the basis of any import permits issued</w:t>
      </w:r>
      <w:r w:rsidR="007251EB" w:rsidRPr="00666551">
        <w:t xml:space="preserve"> and </w:t>
      </w:r>
      <w:r w:rsidR="006E1CDA" w:rsidRPr="00666551">
        <w:t xml:space="preserve">they </w:t>
      </w:r>
      <w:r w:rsidR="007251EB" w:rsidRPr="00666551">
        <w:t xml:space="preserve">inform the development of negotiated </w:t>
      </w:r>
      <w:r w:rsidR="006203C9" w:rsidRPr="00666551">
        <w:t xml:space="preserve">veterinary </w:t>
      </w:r>
      <w:r w:rsidR="007251EB" w:rsidRPr="00666551">
        <w:t>health certification to be issued by an exporting country</w:t>
      </w:r>
      <w:r w:rsidRPr="00666551">
        <w:t>.</w:t>
      </w:r>
    </w:p>
    <w:p w14:paraId="089D5074" w14:textId="77777777" w:rsidR="00B27284" w:rsidRPr="00666551" w:rsidRDefault="00B27284">
      <w:pPr>
        <w:sectPr w:rsidR="00B27284" w:rsidRPr="00666551">
          <w:headerReference w:type="default" r:id="rId14"/>
          <w:pgSz w:w="11906" w:h="16838"/>
          <w:pgMar w:top="1418" w:right="1418" w:bottom="1418" w:left="1418" w:header="567" w:footer="283" w:gutter="0"/>
          <w:cols w:space="708"/>
          <w:docGrid w:linePitch="360"/>
        </w:sectPr>
      </w:pPr>
    </w:p>
    <w:p w14:paraId="089D5075" w14:textId="77777777" w:rsidR="00B27284" w:rsidRPr="00666551" w:rsidRDefault="00EF7526" w:rsidP="00D96A34">
      <w:pPr>
        <w:pStyle w:val="Heading2"/>
      </w:pPr>
      <w:bookmarkStart w:id="16" w:name="_Toc45288063"/>
      <w:r w:rsidRPr="00666551">
        <w:lastRenderedPageBreak/>
        <w:t>Method</w:t>
      </w:r>
      <w:bookmarkEnd w:id="16"/>
    </w:p>
    <w:p w14:paraId="089D5076" w14:textId="77777777" w:rsidR="00ED24E6" w:rsidRPr="00666551" w:rsidRDefault="00EF7526" w:rsidP="00ED24E6">
      <w:pPr>
        <w:rPr>
          <w:rFonts w:ascii="Museo Sans 300" w:hAnsi="Museo Sans 300"/>
          <w:color w:val="000000"/>
          <w:sz w:val="21"/>
          <w:szCs w:val="21"/>
          <w:shd w:val="clear" w:color="auto" w:fill="FFFFFF"/>
        </w:rPr>
      </w:pPr>
      <w:r w:rsidRPr="00666551">
        <w:t xml:space="preserve">Article 3.1 of the </w:t>
      </w:r>
      <w:r w:rsidRPr="00666551">
        <w:rPr>
          <w:rFonts w:asciiTheme="majorHAnsi" w:hAnsiTheme="majorHAnsi"/>
        </w:rPr>
        <w:t xml:space="preserve">SPS Agreement </w:t>
      </w:r>
      <w:r w:rsidRPr="00315A70">
        <w:t xml:space="preserve">states that members </w:t>
      </w:r>
      <w:r w:rsidR="00D50DD4" w:rsidRPr="00315A70">
        <w:t>shall base their sanitary or phytosanitary measures on international standards, guidelines or recommendations, where they exist</w:t>
      </w:r>
      <w:r w:rsidRPr="00315A70">
        <w:t xml:space="preserve"> </w:t>
      </w:r>
      <w:r w:rsidR="00D50DD4" w:rsidRPr="00315A70">
        <w:t>(</w:t>
      </w:r>
      <w:r w:rsidR="005D16D6" w:rsidRPr="00315A70">
        <w:t>WTO 1995</w:t>
      </w:r>
      <w:r w:rsidR="00D50DD4" w:rsidRPr="00315A70">
        <w:t>)</w:t>
      </w:r>
      <w:r w:rsidRPr="00315A70">
        <w:t>, and Article 3.3 states that members</w:t>
      </w:r>
      <w:r w:rsidRPr="00666551">
        <w:rPr>
          <w:rFonts w:asciiTheme="majorHAnsi" w:hAnsiTheme="majorHAnsi"/>
        </w:rPr>
        <w:t xml:space="preserve"> may have measures that achieve a higher level of protection than provided for by international standards </w:t>
      </w:r>
      <w:r w:rsidRPr="00666551">
        <w:rPr>
          <w:rFonts w:asciiTheme="majorHAnsi" w:hAnsiTheme="majorHAnsi"/>
          <w:color w:val="000000"/>
          <w:shd w:val="clear" w:color="auto" w:fill="FFFFFF"/>
        </w:rPr>
        <w:t>if there is a sci</w:t>
      </w:r>
      <w:r w:rsidRPr="00666551">
        <w:rPr>
          <w:rFonts w:asciiTheme="majorHAnsi" w:hAnsiTheme="majorHAnsi"/>
          <w:color w:val="000000"/>
          <w:shd w:val="clear" w:color="auto" w:fill="FFFFFF"/>
        </w:rPr>
        <w:t>entific justification, or as a consequence of the level of sanitary or phytosanitary protection that member determines to be appropriate (its ALOP).</w:t>
      </w:r>
      <w:r w:rsidRPr="00666551">
        <w:rPr>
          <w:rFonts w:ascii="Museo Sans 300" w:hAnsi="Museo Sans 300"/>
          <w:color w:val="000000"/>
          <w:sz w:val="21"/>
          <w:szCs w:val="21"/>
          <w:shd w:val="clear" w:color="auto" w:fill="FFFFFF"/>
        </w:rPr>
        <w:t xml:space="preserve"> </w:t>
      </w:r>
    </w:p>
    <w:p w14:paraId="089D5077" w14:textId="77777777" w:rsidR="00AE5CA3" w:rsidRPr="00666551" w:rsidRDefault="00EF7526" w:rsidP="00ED24E6">
      <w:pPr>
        <w:rPr>
          <w:color w:val="1F497D" w:themeColor="text2"/>
          <w:shd w:val="clear" w:color="auto" w:fill="DBE5F1" w:themeFill="accent1" w:themeFillTint="33"/>
        </w:rPr>
      </w:pPr>
      <w:r w:rsidRPr="00666551">
        <w:t>The WTO’s SPS Committee recogni</w:t>
      </w:r>
      <w:r w:rsidR="00F24AB0" w:rsidRPr="00666551">
        <w:t>s</w:t>
      </w:r>
      <w:r w:rsidRPr="00666551">
        <w:t>es the World Organisation for Animal Health (OIE) as an international stan</w:t>
      </w:r>
      <w:r w:rsidRPr="00666551">
        <w:t xml:space="preserve">dards-setting body for the application of the SPS Agreement. </w:t>
      </w:r>
      <w:r w:rsidR="00C23774" w:rsidRPr="00666551">
        <w:t>T</w:t>
      </w:r>
      <w:r w:rsidR="004F6FCE" w:rsidRPr="00666551">
        <w:t xml:space="preserve">he </w:t>
      </w:r>
      <w:r w:rsidR="00B27284" w:rsidRPr="00666551">
        <w:t>OIE</w:t>
      </w:r>
      <w:r w:rsidRPr="00666551">
        <w:t xml:space="preserve"> </w:t>
      </w:r>
      <w:r w:rsidR="00B27284" w:rsidRPr="00666551">
        <w:t xml:space="preserve">Terrestrial Animal Health </w:t>
      </w:r>
      <w:r w:rsidR="00513E01" w:rsidRPr="00666551">
        <w:t>Code</w:t>
      </w:r>
      <w:r w:rsidR="00B27284" w:rsidRPr="00666551">
        <w:t xml:space="preserve"> (the </w:t>
      </w:r>
      <w:r w:rsidR="00513E01" w:rsidRPr="00666551">
        <w:t>OIE Code</w:t>
      </w:r>
      <w:r w:rsidR="00B27284" w:rsidRPr="00666551">
        <w:t xml:space="preserve">) describes ‘General obligations related to certification’ in Chapter 5.1 </w:t>
      </w:r>
      <w:r w:rsidR="00B27284" w:rsidRPr="00315A70">
        <w:t xml:space="preserve">(OIE </w:t>
      </w:r>
      <w:r w:rsidR="00687D60" w:rsidRPr="00315A70">
        <w:t>2015c</w:t>
      </w:r>
      <w:r w:rsidR="00B27284" w:rsidRPr="00315A70">
        <w:t>)</w:t>
      </w:r>
      <w:r w:rsidR="00B27284" w:rsidRPr="00666551">
        <w:t>.</w:t>
      </w:r>
    </w:p>
    <w:p w14:paraId="089D5078" w14:textId="77777777" w:rsidR="00B27284" w:rsidRPr="00666551" w:rsidRDefault="00EF7526" w:rsidP="00D96A34">
      <w:r w:rsidRPr="00666551">
        <w:t xml:space="preserve">The </w:t>
      </w:r>
      <w:r w:rsidR="00513E01" w:rsidRPr="00666551">
        <w:t>OIE Code</w:t>
      </w:r>
      <w:r w:rsidRPr="00666551">
        <w:t xml:space="preserve"> states in Article 5.1.2. that:</w:t>
      </w:r>
    </w:p>
    <w:p w14:paraId="089D5079" w14:textId="77777777" w:rsidR="00B27284" w:rsidRPr="00666551" w:rsidRDefault="00EF7526" w:rsidP="00315A70">
      <w:pPr>
        <w:pStyle w:val="Quote"/>
        <w:ind w:left="567"/>
      </w:pPr>
      <w:r w:rsidRPr="00666551">
        <w:t xml:space="preserve">The import requirements included in the international </w:t>
      </w:r>
      <w:r w:rsidR="001B5780" w:rsidRPr="00666551">
        <w:t>veterinary health certificate</w:t>
      </w:r>
      <w:r w:rsidRPr="00666551">
        <w:t xml:space="preserve"> should assure that commodities introduced</w:t>
      </w:r>
      <w:r w:rsidRPr="00666551">
        <w:t xml:space="preserve"> into the importing country comply with the standards of the OIE. Importing countries should align their requirements with the recommendations in the relevant standards of the OIE. If there are no such recommendations or if the country chooses a level of p</w:t>
      </w:r>
      <w:r w:rsidRPr="00666551">
        <w:t xml:space="preserve">rotection requiring measures more stringent than the standards of the OIE, these should be based on an import risk analysis conducted </w:t>
      </w:r>
      <w:r w:rsidR="00E56F4E" w:rsidRPr="00666551">
        <w:t>in accordance with Chapter 2.1.</w:t>
      </w:r>
    </w:p>
    <w:p w14:paraId="089D507A" w14:textId="77777777" w:rsidR="00B27284" w:rsidRPr="00666551" w:rsidRDefault="00EF7526" w:rsidP="00D96A34">
      <w:r w:rsidRPr="00666551">
        <w:t>Article 5.1.2. further states that:</w:t>
      </w:r>
    </w:p>
    <w:p w14:paraId="089D507B" w14:textId="77777777" w:rsidR="00B27284" w:rsidRPr="00666551" w:rsidRDefault="00EF7526" w:rsidP="004F6FCE">
      <w:pPr>
        <w:ind w:left="567"/>
      </w:pPr>
      <w:r w:rsidRPr="00666551">
        <w:t xml:space="preserve">The international </w:t>
      </w:r>
      <w:r w:rsidR="001B5780" w:rsidRPr="00666551">
        <w:t>veterinary health certificate</w:t>
      </w:r>
      <w:r w:rsidRPr="00666551">
        <w:t xml:space="preserve"> should</w:t>
      </w:r>
      <w:r w:rsidRPr="00666551">
        <w:t xml:space="preserve"> not include measures against pathogens or diseases which are not OIE listed, unless the importing country has demonstrated through import risk analysis, carried out in accordance with Section 2, that the pathogen or disease poses a significant</w:t>
      </w:r>
      <w:r w:rsidR="00E56F4E" w:rsidRPr="00666551">
        <w:t xml:space="preserve"> risk to the importing country.</w:t>
      </w:r>
    </w:p>
    <w:p w14:paraId="089D507C" w14:textId="77777777" w:rsidR="00B27284" w:rsidRPr="00666551" w:rsidRDefault="00EF7526" w:rsidP="00D96A34">
      <w:r w:rsidRPr="00666551">
        <w:t>The components of</w:t>
      </w:r>
      <w:r w:rsidR="004F6FCE" w:rsidRPr="00666551">
        <w:t xml:space="preserve"> import</w:t>
      </w:r>
      <w:r w:rsidRPr="00666551">
        <w:t xml:space="preserve"> risk analysis as described in Chapter 2.1. of the </w:t>
      </w:r>
      <w:r w:rsidR="00513E01" w:rsidRPr="00666551">
        <w:t>OIE Code</w:t>
      </w:r>
      <w:r w:rsidRPr="00666551">
        <w:t xml:space="preserve"> are:</w:t>
      </w:r>
    </w:p>
    <w:p w14:paraId="089D507D" w14:textId="77777777" w:rsidR="00B27284" w:rsidRPr="00666551" w:rsidRDefault="00EF7526" w:rsidP="00E56F4E">
      <w:pPr>
        <w:pStyle w:val="ListBullet"/>
      </w:pPr>
      <w:r w:rsidRPr="00666551">
        <w:t>hazard identification</w:t>
      </w:r>
    </w:p>
    <w:p w14:paraId="089D507E" w14:textId="77777777" w:rsidR="00B27284" w:rsidRPr="00666551" w:rsidRDefault="00EF7526" w:rsidP="00E56F4E">
      <w:pPr>
        <w:pStyle w:val="ListBullet"/>
      </w:pPr>
      <w:r w:rsidRPr="00666551">
        <w:t>risk assessment (entry assessment, exposure assessment, consequence assessment and risk estimation)</w:t>
      </w:r>
    </w:p>
    <w:p w14:paraId="089D507F" w14:textId="77777777" w:rsidR="00B27284" w:rsidRPr="00666551" w:rsidRDefault="00EF7526" w:rsidP="00E56F4E">
      <w:pPr>
        <w:pStyle w:val="ListBullet"/>
      </w:pPr>
      <w:r w:rsidRPr="00666551">
        <w:t>risk management</w:t>
      </w:r>
    </w:p>
    <w:p w14:paraId="089D5080" w14:textId="77777777" w:rsidR="00B27284" w:rsidRPr="00666551" w:rsidRDefault="00EF7526" w:rsidP="00E56F4E">
      <w:pPr>
        <w:pStyle w:val="ListBullet"/>
      </w:pPr>
      <w:r w:rsidRPr="00666551">
        <w:t>risk communication.</w:t>
      </w:r>
    </w:p>
    <w:p w14:paraId="089D5081" w14:textId="77777777" w:rsidR="00B27284" w:rsidRPr="00666551" w:rsidRDefault="00EF7526" w:rsidP="00D96A34">
      <w:r w:rsidRPr="00666551">
        <w:t>Hazard identification, risk assessment and risk management are sequential steps within a risk analysis. Risk communication is conducted as an ongoing process and includes both formal and informal consultation with stakeholders.</w:t>
      </w:r>
    </w:p>
    <w:p w14:paraId="089D5082" w14:textId="77777777" w:rsidR="00B27284" w:rsidRPr="00666551" w:rsidRDefault="00EF7526" w:rsidP="00D96A34">
      <w:pPr>
        <w:pStyle w:val="Heading3"/>
      </w:pPr>
      <w:bookmarkStart w:id="17" w:name="_Toc45288064"/>
      <w:r w:rsidRPr="00666551">
        <w:t>Risk rev</w:t>
      </w:r>
      <w:r w:rsidRPr="00666551">
        <w:t>iew</w:t>
      </w:r>
      <w:bookmarkEnd w:id="17"/>
    </w:p>
    <w:p w14:paraId="089D5083" w14:textId="77777777" w:rsidR="00B27284" w:rsidRPr="00666551" w:rsidRDefault="00EF7526" w:rsidP="003D28EE">
      <w:pPr>
        <w:spacing w:before="240"/>
      </w:pPr>
      <w:r w:rsidRPr="00666551">
        <w:t xml:space="preserve">Although not defined or described in the </w:t>
      </w:r>
      <w:r w:rsidR="00513E01" w:rsidRPr="00666551">
        <w:t>OIE Code</w:t>
      </w:r>
      <w:r w:rsidRPr="00666551">
        <w:t xml:space="preserve">, risk review is recognised by risk analysts as an essential component of the risk analysis process </w:t>
      </w:r>
      <w:r w:rsidRPr="00315A70">
        <w:t>(Barry 2007; FSA 2006; Purdy 2010)</w:t>
      </w:r>
      <w:r w:rsidRPr="00666551">
        <w:t>.</w:t>
      </w:r>
    </w:p>
    <w:p w14:paraId="089D5084" w14:textId="77777777" w:rsidR="00B27284" w:rsidRPr="00666551" w:rsidRDefault="00EF7526" w:rsidP="00D96A34">
      <w:r w:rsidRPr="00666551">
        <w:lastRenderedPageBreak/>
        <w:t>Australia applies a process of risk review to the biosecurity risks</w:t>
      </w:r>
      <w:r w:rsidRPr="00666551">
        <w:t xml:space="preserve"> associated with the importation of an animal commodity (animal product or live animal) for which biosecurity measures have already been developed.</w:t>
      </w:r>
    </w:p>
    <w:p w14:paraId="089D5085" w14:textId="77777777" w:rsidR="00AE5CA3" w:rsidRPr="00666551" w:rsidRDefault="00EF7526" w:rsidP="00D96A34">
      <w:r w:rsidRPr="00666551">
        <w:t xml:space="preserve">Risk review differs from the monitoring and review component of risk management, as described in the </w:t>
      </w:r>
      <w:r w:rsidR="00513E01" w:rsidRPr="00666551">
        <w:t>OIE Code</w:t>
      </w:r>
      <w:r w:rsidRPr="00666551">
        <w:t>, in that each component of the risk analysis process (hazard identification, risk assessment and risk management) is reviewed under the risk review process. If a change (either an increase or a decrease) in the biosecurity risk associated with a live ani</w:t>
      </w:r>
      <w:r w:rsidRPr="00666551">
        <w:t>mal or animal product that is currently imported into Australia is identified based on updated scientific information, risk management measures can be revised accordingly.</w:t>
      </w:r>
    </w:p>
    <w:p w14:paraId="089D5086" w14:textId="77777777" w:rsidR="00AE5CA3" w:rsidRPr="00666551" w:rsidRDefault="00EF7526" w:rsidP="00D96A34">
      <w:r w:rsidRPr="00666551">
        <w:t xml:space="preserve">This </w:t>
      </w:r>
      <w:r w:rsidR="00096035" w:rsidRPr="00666551">
        <w:t xml:space="preserve">policy </w:t>
      </w:r>
      <w:r w:rsidRPr="00666551">
        <w:t>review has drawn on the following sources of information (this list is n</w:t>
      </w:r>
      <w:r w:rsidRPr="00666551">
        <w:t>ot exhaustive):</w:t>
      </w:r>
    </w:p>
    <w:p w14:paraId="089D5087" w14:textId="77777777" w:rsidR="00B27284" w:rsidRPr="00666551" w:rsidRDefault="00EF7526" w:rsidP="00E56F4E">
      <w:pPr>
        <w:pStyle w:val="ListBullet"/>
      </w:pPr>
      <w:r w:rsidRPr="00666551">
        <w:t xml:space="preserve">the </w:t>
      </w:r>
      <w:r w:rsidR="00513E01" w:rsidRPr="00666551">
        <w:t>OIE Code</w:t>
      </w:r>
      <w:r w:rsidRPr="00666551">
        <w:t xml:space="preserve"> (</w:t>
      </w:r>
      <w:r w:rsidR="00FD69A8" w:rsidRPr="00666551">
        <w:t xml:space="preserve">OIE </w:t>
      </w:r>
      <w:r w:rsidR="00687D60" w:rsidRPr="00666551">
        <w:t>2019</w:t>
      </w:r>
      <w:r w:rsidR="00541234" w:rsidRPr="00666551">
        <w:t>f</w:t>
      </w:r>
      <w:r w:rsidRPr="00666551">
        <w:t>)</w:t>
      </w:r>
    </w:p>
    <w:p w14:paraId="089D5088" w14:textId="77777777" w:rsidR="00B27284" w:rsidRPr="00666551" w:rsidRDefault="00EF7526" w:rsidP="00E56F4E">
      <w:pPr>
        <w:pStyle w:val="ListBullet"/>
      </w:pPr>
      <w:r w:rsidRPr="00666551">
        <w:t>Australia’s existing</w:t>
      </w:r>
      <w:r w:rsidR="00E56F4E" w:rsidRPr="00666551">
        <w:t xml:space="preserve"> import policies, e.g. </w:t>
      </w:r>
      <w:r w:rsidRPr="00666551">
        <w:rPr>
          <w:i/>
        </w:rPr>
        <w:t>Importation</w:t>
      </w:r>
      <w:r w:rsidR="00E56F4E" w:rsidRPr="00666551">
        <w:rPr>
          <w:i/>
        </w:rPr>
        <w:t xml:space="preserve"> of zoo bovids from New Zealand</w:t>
      </w:r>
    </w:p>
    <w:p w14:paraId="089D5089" w14:textId="77777777" w:rsidR="00B27284" w:rsidRPr="00666551" w:rsidRDefault="00EF7526" w:rsidP="00E56F4E">
      <w:pPr>
        <w:pStyle w:val="ListBullet"/>
      </w:pPr>
      <w:r w:rsidRPr="00666551">
        <w:t>a review of relevant scientific literature</w:t>
      </w:r>
    </w:p>
    <w:p w14:paraId="089D508A" w14:textId="77777777" w:rsidR="00B27284" w:rsidRPr="00666551" w:rsidRDefault="00EF7526" w:rsidP="00E56F4E">
      <w:pPr>
        <w:pStyle w:val="ListBullet"/>
      </w:pPr>
      <w:r w:rsidRPr="00666551">
        <w:t xml:space="preserve">expert opinion coordinated through the Australasian Zoo and Aquarium </w:t>
      </w:r>
      <w:r w:rsidRPr="00666551">
        <w:t>Association</w:t>
      </w:r>
      <w:r w:rsidR="004F6FCE" w:rsidRPr="00666551">
        <w:t xml:space="preserve"> (ZAA)</w:t>
      </w:r>
      <w:r w:rsidRPr="00666551">
        <w:t>.</w:t>
      </w:r>
    </w:p>
    <w:p w14:paraId="089D508B" w14:textId="77777777" w:rsidR="00B27284" w:rsidRPr="00666551" w:rsidRDefault="00EF7526" w:rsidP="00D96A34">
      <w:r w:rsidRPr="00666551">
        <w:t>Risk</w:t>
      </w:r>
      <w:r w:rsidR="004F3EBC" w:rsidRPr="00666551">
        <w:t>—</w:t>
      </w:r>
      <w:r w:rsidRPr="00666551">
        <w:t xml:space="preserve">defined by the </w:t>
      </w:r>
      <w:r w:rsidR="00513E01" w:rsidRPr="00666551">
        <w:t>OIE Code</w:t>
      </w:r>
      <w:r w:rsidRPr="00666551">
        <w:t xml:space="preserve"> as ‘the likelihood of the occurrence and the likely magnitude of the biological and economic consequences of an adverse event or effect to animal or human health’</w:t>
      </w:r>
      <w:r w:rsidR="004F3EBC" w:rsidRPr="00453B39">
        <w:t>—</w:t>
      </w:r>
      <w:r w:rsidRPr="00666551">
        <w:t>is dynamic in nature; it changes with time. C</w:t>
      </w:r>
      <w:r w:rsidRPr="00666551">
        <w:t>onsequently, risk should be regular</w:t>
      </w:r>
      <w:r w:rsidR="008E3A2A" w:rsidRPr="00666551">
        <w:t>ly</w:t>
      </w:r>
      <w:r w:rsidRPr="00666551">
        <w:t xml:space="preserve"> review</w:t>
      </w:r>
      <w:r w:rsidR="008E3A2A" w:rsidRPr="00666551">
        <w:t>ed</w:t>
      </w:r>
      <w:r w:rsidRPr="00666551">
        <w:t>.</w:t>
      </w:r>
    </w:p>
    <w:p w14:paraId="089D508C" w14:textId="77777777" w:rsidR="00B27284" w:rsidRPr="00666551" w:rsidRDefault="00EF7526" w:rsidP="00D96A34">
      <w:pPr>
        <w:pStyle w:val="Heading3"/>
      </w:pPr>
      <w:bookmarkStart w:id="18" w:name="_Toc45288065"/>
      <w:r w:rsidRPr="00666551">
        <w:t>Review of hazard identification</w:t>
      </w:r>
      <w:bookmarkEnd w:id="18"/>
    </w:p>
    <w:p w14:paraId="089D508D" w14:textId="77777777" w:rsidR="00B27284" w:rsidRPr="00453B39" w:rsidRDefault="00EF7526" w:rsidP="003D28EE">
      <w:pPr>
        <w:spacing w:before="240"/>
      </w:pPr>
      <w:r w:rsidRPr="00666551">
        <w:t xml:space="preserve">Hazard identification is described in the </w:t>
      </w:r>
      <w:r w:rsidR="00513E01" w:rsidRPr="00666551">
        <w:t>OIE Code</w:t>
      </w:r>
      <w:r w:rsidRPr="00666551">
        <w:t xml:space="preserve"> as a classification step that is undertaken to identify </w:t>
      </w:r>
      <w:r w:rsidR="00AB089E" w:rsidRPr="00666551">
        <w:t>‘pathogenic agents which could potentially produce adverse consequences associated with the importation of a commodity’ (</w:t>
      </w:r>
      <w:r w:rsidRPr="00666551">
        <w:t>potential hazards</w:t>
      </w:r>
      <w:r w:rsidR="00AB089E" w:rsidRPr="00666551">
        <w:t>)</w:t>
      </w:r>
      <w:r w:rsidRPr="00666551">
        <w:t xml:space="preserve"> </w:t>
      </w:r>
      <w:r w:rsidR="00BD5B0C" w:rsidRPr="00666551">
        <w:t>(OIE 2018</w:t>
      </w:r>
      <w:r w:rsidR="00AB089E" w:rsidRPr="00666551">
        <w:t>c</w:t>
      </w:r>
      <w:r w:rsidR="00BD5B0C" w:rsidRPr="00666551">
        <w:t>)</w:t>
      </w:r>
      <w:r w:rsidRPr="00666551">
        <w:t>.</w:t>
      </w:r>
    </w:p>
    <w:p w14:paraId="089D508E" w14:textId="77777777" w:rsidR="00B27284" w:rsidRPr="00666551" w:rsidRDefault="00EF7526" w:rsidP="00D96A34">
      <w:r w:rsidRPr="00666551">
        <w:t xml:space="preserve">In accordance with the </w:t>
      </w:r>
      <w:r w:rsidR="00513E01" w:rsidRPr="00666551">
        <w:t>OIE Code</w:t>
      </w:r>
      <w:r w:rsidRPr="00666551">
        <w:t>, a disease agent was considered to be a potential hazard relevant to the importation of zoo bovids and their semen</w:t>
      </w:r>
      <w:r w:rsidRPr="00666551">
        <w:rPr>
          <w:color w:val="FF0000"/>
        </w:rPr>
        <w:t xml:space="preserve"> </w:t>
      </w:r>
      <w:r w:rsidRPr="00666551">
        <w:t>if it was assessed to be:</w:t>
      </w:r>
    </w:p>
    <w:p w14:paraId="089D508F" w14:textId="77777777" w:rsidR="00B27284" w:rsidRPr="00666551" w:rsidRDefault="00EF7526" w:rsidP="00E56F4E">
      <w:pPr>
        <w:pStyle w:val="ListBullet"/>
      </w:pPr>
      <w:r w:rsidRPr="00666551">
        <w:t xml:space="preserve">appropriate to the species </w:t>
      </w:r>
      <w:r w:rsidR="003D6A96" w:rsidRPr="00666551">
        <w:t>and species-derived products</w:t>
      </w:r>
      <w:r w:rsidRPr="00666551">
        <w:t xml:space="preserve"> being imported</w:t>
      </w:r>
    </w:p>
    <w:p w14:paraId="089D5090" w14:textId="77777777" w:rsidR="00B27284" w:rsidRPr="00666551" w:rsidRDefault="00EF7526" w:rsidP="00E56F4E">
      <w:pPr>
        <w:pStyle w:val="ListBullet"/>
      </w:pPr>
      <w:r w:rsidRPr="00666551">
        <w:t>OIE-listed, emerging and/or capable of producing adverse consequences in Australia.</w:t>
      </w:r>
    </w:p>
    <w:p w14:paraId="089D5091" w14:textId="77777777" w:rsidR="00B27284" w:rsidRPr="00666551" w:rsidRDefault="00EF7526" w:rsidP="00D96A34">
      <w:r w:rsidRPr="00666551">
        <w:t>Disease agents in previous policy reviews or import risk assessments for</w:t>
      </w:r>
      <w:r w:rsidRPr="00666551">
        <w:rPr>
          <w:color w:val="FF0000"/>
        </w:rPr>
        <w:t xml:space="preserve"> </w:t>
      </w:r>
      <w:r w:rsidRPr="00666551">
        <w:t>zoo animals, conducted by t</w:t>
      </w:r>
      <w:r w:rsidRPr="00666551">
        <w:t xml:space="preserve">he </w:t>
      </w:r>
      <w:r w:rsidR="00B77994">
        <w:t>department</w:t>
      </w:r>
      <w:r w:rsidRPr="00666551">
        <w:t>, were also considered as potential hazards.</w:t>
      </w:r>
    </w:p>
    <w:p w14:paraId="089D5092" w14:textId="77777777" w:rsidR="00AE5CA3" w:rsidRPr="00666551" w:rsidRDefault="00EF7526" w:rsidP="00D96A34">
      <w:r w:rsidRPr="00666551">
        <w:t xml:space="preserve">A </w:t>
      </w:r>
      <w:r w:rsidR="00AB089E" w:rsidRPr="00666551">
        <w:t xml:space="preserve">potential hazard was defined as a </w:t>
      </w:r>
      <w:r w:rsidRPr="00666551">
        <w:t xml:space="preserve">hazard </w:t>
      </w:r>
      <w:r w:rsidR="00AB089E" w:rsidRPr="00666551">
        <w:t xml:space="preserve">and </w:t>
      </w:r>
      <w:r w:rsidRPr="00666551">
        <w:t xml:space="preserve">retained for further review </w:t>
      </w:r>
      <w:r w:rsidR="00AB089E" w:rsidRPr="00666551">
        <w:t xml:space="preserve">through the process of </w:t>
      </w:r>
      <w:r w:rsidRPr="00666551">
        <w:t>hazard refinement if:</w:t>
      </w:r>
    </w:p>
    <w:p w14:paraId="089D5093" w14:textId="77777777" w:rsidR="00B27284" w:rsidRPr="00666551" w:rsidRDefault="00EF7526" w:rsidP="00E56F4E">
      <w:pPr>
        <w:pStyle w:val="ListBullet"/>
      </w:pPr>
      <w:r w:rsidRPr="00666551">
        <w:t>it was not present in Australia, or</w:t>
      </w:r>
      <w:r w:rsidR="00140A23">
        <w:t xml:space="preserve"> is</w:t>
      </w:r>
      <w:r w:rsidRPr="00666551">
        <w:t xml:space="preserve"> present in Australia and a notifiable disease or subject to official control or eradication</w:t>
      </w:r>
    </w:p>
    <w:p w14:paraId="089D5094" w14:textId="77777777" w:rsidR="00AE5CA3" w:rsidRPr="00666551" w:rsidRDefault="00EF7526" w:rsidP="00E56F4E">
      <w:pPr>
        <w:pStyle w:val="ListBullet"/>
      </w:pPr>
      <w:r w:rsidRPr="00666551">
        <w:t>it was present in the country of export (approved countries).</w:t>
      </w:r>
    </w:p>
    <w:p w14:paraId="089D5095" w14:textId="77777777" w:rsidR="00B27284" w:rsidRPr="00666551" w:rsidRDefault="00EF7526" w:rsidP="00D96A34">
      <w:r w:rsidRPr="00666551">
        <w:t>OIE-listed diseases not present in the country of export were subject to further review if there were</w:t>
      </w:r>
      <w:r w:rsidRPr="00666551">
        <w:t xml:space="preserve"> biosecurity measures for other zoo animals</w:t>
      </w:r>
      <w:r w:rsidR="00B33A4D" w:rsidRPr="00666551">
        <w:t xml:space="preserve"> in Australian import requirements</w:t>
      </w:r>
      <w:r w:rsidRPr="00666551">
        <w:t xml:space="preserve"> and evidence to associate zoo bovids and their semen in disease transmission.</w:t>
      </w:r>
    </w:p>
    <w:p w14:paraId="089D5096" w14:textId="77777777" w:rsidR="00B27284" w:rsidRPr="00666551" w:rsidRDefault="00EF7526" w:rsidP="00D96A34">
      <w:r w:rsidRPr="00666551">
        <w:lastRenderedPageBreak/>
        <w:t>Where evidence for the inclusion or exclusion of a particular disease agent was equivocal, a judgeme</w:t>
      </w:r>
      <w:r w:rsidRPr="00666551">
        <w:t>nt was made based on the strength of the available evidence to implicate zoo bovids in disease transmission.</w:t>
      </w:r>
    </w:p>
    <w:p w14:paraId="089D5097" w14:textId="77777777" w:rsidR="00B27284" w:rsidRPr="00666551" w:rsidRDefault="00EF7526" w:rsidP="00D96A34">
      <w:pPr>
        <w:pStyle w:val="Heading3"/>
      </w:pPr>
      <w:bookmarkStart w:id="19" w:name="_Toc45288066"/>
      <w:r w:rsidRPr="00666551">
        <w:t>Review of risk assessment</w:t>
      </w:r>
      <w:bookmarkEnd w:id="19"/>
    </w:p>
    <w:p w14:paraId="089D5098" w14:textId="77777777" w:rsidR="00B27284" w:rsidRPr="00666551" w:rsidRDefault="00EF7526" w:rsidP="003D28EE">
      <w:pPr>
        <w:spacing w:before="240"/>
      </w:pPr>
      <w:r w:rsidRPr="00666551">
        <w:t xml:space="preserve">Details of the risk assessment process relevant to live animals are provided in Chapter 2.1 of the </w:t>
      </w:r>
      <w:r w:rsidR="00513E01" w:rsidRPr="00666551">
        <w:t>OIE Code</w:t>
      </w:r>
      <w:r w:rsidRPr="00666551">
        <w:t>.</w:t>
      </w:r>
    </w:p>
    <w:p w14:paraId="089D5099" w14:textId="77777777" w:rsidR="00B27284" w:rsidRPr="00666551" w:rsidRDefault="00EF7526" w:rsidP="00D96A34">
      <w:r w:rsidRPr="00666551">
        <w:t xml:space="preserve">A review of risk factors relevant to the </w:t>
      </w:r>
      <w:r w:rsidR="00F00E44" w:rsidRPr="00666551">
        <w:t>release, exposure and consequence assessment was conducted for each hazard retained for risk review.</w:t>
      </w:r>
      <w:r w:rsidRPr="00666551">
        <w:t xml:space="preserve"> If de</w:t>
      </w:r>
      <w:r w:rsidRPr="00666551">
        <w:t xml:space="preserve">finitive information on risk factors was not found through literature review or contact with relevant experts, </w:t>
      </w:r>
      <w:r w:rsidR="00E826A8" w:rsidRPr="00666551">
        <w:t xml:space="preserve">then </w:t>
      </w:r>
      <w:r w:rsidRPr="00666551">
        <w:t>any uncertainties were identified and documented.</w:t>
      </w:r>
    </w:p>
    <w:p w14:paraId="089D509A" w14:textId="77777777" w:rsidR="00B27284" w:rsidRPr="00453B39" w:rsidRDefault="00EF7526" w:rsidP="00D96A34">
      <w:r w:rsidRPr="00666551">
        <w:t xml:space="preserve">Based on the information reviewed, a conclusion was reached for each hazard about whether </w:t>
      </w:r>
      <w:r w:rsidRPr="00666551">
        <w:t xml:space="preserve">a </w:t>
      </w:r>
      <w:r w:rsidR="00F00E44" w:rsidRPr="00666551">
        <w:t>significant change in biosecurity risk had occurred that was relevant to</w:t>
      </w:r>
      <w:r w:rsidR="001A6CEE" w:rsidRPr="00666551">
        <w:t xml:space="preserve"> </w:t>
      </w:r>
      <w:r w:rsidRPr="00666551">
        <w:t>the importation of zoo bovids and their semen</w:t>
      </w:r>
      <w:r w:rsidRPr="00666551">
        <w:rPr>
          <w:color w:val="FF0000"/>
        </w:rPr>
        <w:t xml:space="preserve"> </w:t>
      </w:r>
      <w:r w:rsidRPr="00666551">
        <w:t>into Australia. Any assumptions and/or judgements made in drawing conclusions for each hazard retained for further review were document</w:t>
      </w:r>
      <w:r w:rsidRPr="00666551">
        <w:t>ed in the relevant risk review section (</w:t>
      </w:r>
      <w:r w:rsidR="0057433A">
        <w:t>Section</w:t>
      </w:r>
      <w:r w:rsidR="0057433A" w:rsidRPr="00666551">
        <w:t xml:space="preserve"> </w:t>
      </w:r>
      <w:r w:rsidR="00C53EF9" w:rsidRPr="00453B39">
        <w:fldChar w:fldCharType="begin"/>
      </w:r>
      <w:r w:rsidR="00C53EF9" w:rsidRPr="00666551">
        <w:instrText xml:space="preserve"> REF _Ref40365955 \r \h </w:instrText>
      </w:r>
      <w:r w:rsidR="00C53EF9" w:rsidRPr="00453B39">
        <w:fldChar w:fldCharType="separate"/>
      </w:r>
      <w:r w:rsidR="00FF2F97">
        <w:t>4</w:t>
      </w:r>
      <w:r w:rsidR="00C53EF9" w:rsidRPr="00453B39">
        <w:fldChar w:fldCharType="end"/>
      </w:r>
      <w:r w:rsidRPr="00453B39">
        <w:t>).</w:t>
      </w:r>
    </w:p>
    <w:p w14:paraId="089D509B" w14:textId="77777777" w:rsidR="00B27284" w:rsidRPr="00453B39" w:rsidRDefault="00EF7526" w:rsidP="00D96A34">
      <w:pPr>
        <w:pStyle w:val="Heading3"/>
      </w:pPr>
      <w:bookmarkStart w:id="20" w:name="_Toc45288067"/>
      <w:r w:rsidRPr="00666551">
        <w:t>Review of risk management</w:t>
      </w:r>
      <w:bookmarkEnd w:id="20"/>
    </w:p>
    <w:p w14:paraId="089D509C" w14:textId="77777777" w:rsidR="00AE5CA3" w:rsidRPr="00666551" w:rsidRDefault="00EF7526" w:rsidP="00D96A34">
      <w:pPr>
        <w:spacing w:before="240"/>
      </w:pPr>
      <w:r w:rsidRPr="00666551">
        <w:t xml:space="preserve">This risk review </w:t>
      </w:r>
      <w:r w:rsidR="00625E3E" w:rsidRPr="00666551">
        <w:t>focused</w:t>
      </w:r>
      <w:r w:rsidRPr="00666551">
        <w:t xml:space="preserve"> on determining whether risk management was warranted</w:t>
      </w:r>
      <w:r w:rsidR="00AB089E" w:rsidRPr="00666551">
        <w:t xml:space="preserve"> to achieve Australia’s ALOP</w:t>
      </w:r>
      <w:r w:rsidRPr="00666551">
        <w:t xml:space="preserve"> for each of the hazards identified for the importation of zoo bovids and their semen.</w:t>
      </w:r>
    </w:p>
    <w:p w14:paraId="089D509D" w14:textId="77777777" w:rsidR="00AE5CA3" w:rsidRPr="00666551" w:rsidRDefault="00EF7526" w:rsidP="00D96A34">
      <w:pPr>
        <w:spacing w:before="240"/>
      </w:pPr>
      <w:r w:rsidRPr="00666551">
        <w:t>Risk evaluation is defined in the OIE Code as the process of comparing the risk estimate</w:t>
      </w:r>
      <w:r w:rsidRPr="00666551">
        <w:t>d in the risk assessment with the reduction in risk expected from the proposed risk management measures</w:t>
      </w:r>
      <w:r w:rsidR="006504A1" w:rsidRPr="00666551">
        <w:t xml:space="preserve"> (OIE 2018</w:t>
      </w:r>
      <w:r w:rsidR="00DE473D" w:rsidRPr="00666551">
        <w:t>d</w:t>
      </w:r>
      <w:r w:rsidR="006504A1" w:rsidRPr="00666551">
        <w:t>)</w:t>
      </w:r>
      <w:r w:rsidRPr="00666551">
        <w:t xml:space="preserve">. The conclusions drawn from the risk reviews conducted for each hazard </w:t>
      </w:r>
      <w:r w:rsidR="005F053F" w:rsidRPr="00666551">
        <w:t>a</w:t>
      </w:r>
      <w:r w:rsidRPr="00666551">
        <w:t xml:space="preserve">re used as the basis for risk evaluation during this policy review. </w:t>
      </w:r>
      <w:r w:rsidRPr="00666551">
        <w:t>A judgement was then made to determine whether risk mana</w:t>
      </w:r>
      <w:r w:rsidR="00862FFB" w:rsidRPr="00666551">
        <w:t>gement was warranted to achieve</w:t>
      </w:r>
      <w:r w:rsidRPr="00666551">
        <w:t xml:space="preserve"> Australia’s ALOP.</w:t>
      </w:r>
    </w:p>
    <w:p w14:paraId="089D509E" w14:textId="77777777" w:rsidR="00AE5CA3" w:rsidRPr="00666551" w:rsidRDefault="00EF7526" w:rsidP="00862FFB">
      <w:r w:rsidRPr="00666551">
        <w:t xml:space="preserve">This risk review also </w:t>
      </w:r>
      <w:r w:rsidR="001A6CEE" w:rsidRPr="00666551">
        <w:t xml:space="preserve">considered the efficacy of </w:t>
      </w:r>
      <w:r w:rsidRPr="00666551">
        <w:t>long</w:t>
      </w:r>
      <w:r w:rsidR="00AB089E" w:rsidRPr="00666551">
        <w:t>-</w:t>
      </w:r>
      <w:r w:rsidRPr="00666551">
        <w:t xml:space="preserve">standing general zoo policy to manage the </w:t>
      </w:r>
      <w:r w:rsidR="00AB089E" w:rsidRPr="00666551">
        <w:t xml:space="preserve">biosecurity </w:t>
      </w:r>
      <w:r w:rsidRPr="00666551">
        <w:t>risks and animal welfare issues associated</w:t>
      </w:r>
      <w:r w:rsidRPr="00666551">
        <w:t xml:space="preserve"> with the importation and handling of wild animal species. </w:t>
      </w:r>
      <w:r w:rsidR="00AB089E" w:rsidRPr="00666551">
        <w:t>G</w:t>
      </w:r>
      <w:r w:rsidR="001F11BD" w:rsidRPr="00666551">
        <w:t>eneral</w:t>
      </w:r>
      <w:r w:rsidR="001A6CEE" w:rsidRPr="00666551">
        <w:t xml:space="preserve"> </w:t>
      </w:r>
      <w:r w:rsidRPr="00666551">
        <w:t xml:space="preserve">risk management measures </w:t>
      </w:r>
      <w:r w:rsidR="001A6CEE" w:rsidRPr="00666551">
        <w:t>are implemented through application of that policy and</w:t>
      </w:r>
      <w:r w:rsidR="00AB089E" w:rsidRPr="00666551">
        <w:t xml:space="preserve"> help in achieving the ALOP in each case. They</w:t>
      </w:r>
      <w:r w:rsidR="001A6CEE" w:rsidRPr="00666551">
        <w:t xml:space="preserve"> </w:t>
      </w:r>
      <w:r w:rsidRPr="00666551">
        <w:t>include:</w:t>
      </w:r>
    </w:p>
    <w:p w14:paraId="089D509F" w14:textId="77777777" w:rsidR="00AE5CA3" w:rsidRPr="00666551" w:rsidRDefault="00EF7526" w:rsidP="00E56F4E">
      <w:pPr>
        <w:pStyle w:val="ListBullet"/>
      </w:pPr>
      <w:r w:rsidRPr="00666551">
        <w:t>The animal must be resident in an approved, licensed o</w:t>
      </w:r>
      <w:r w:rsidRPr="00666551">
        <w:t xml:space="preserve">r registered zoo or wildlife park in the exporting country since birth or for at least 12 months immediately before export, unless otherwise approved by </w:t>
      </w:r>
      <w:r w:rsidR="001A6CEE" w:rsidRPr="00666551">
        <w:t>the department</w:t>
      </w:r>
      <w:r w:rsidRPr="00666551">
        <w:t xml:space="preserve">. The residency requirement may be achieved in more than one approved country or holding </w:t>
      </w:r>
      <w:r w:rsidRPr="00666551">
        <w:t xml:space="preserve">institution if specifically authorised by </w:t>
      </w:r>
      <w:r w:rsidR="001A6CEE" w:rsidRPr="00666551">
        <w:t xml:space="preserve">the department </w:t>
      </w:r>
      <w:r w:rsidRPr="00666551">
        <w:t xml:space="preserve">and the conditions for each country of residence and holding institution </w:t>
      </w:r>
      <w:r w:rsidR="00B40870">
        <w:t>were</w:t>
      </w:r>
      <w:r w:rsidRPr="00666551">
        <w:t xml:space="preserve"> met.</w:t>
      </w:r>
    </w:p>
    <w:p w14:paraId="089D50A0" w14:textId="77777777" w:rsidR="00AE5CA3" w:rsidRPr="00666551" w:rsidRDefault="00EF7526" w:rsidP="00E56F4E">
      <w:pPr>
        <w:pStyle w:val="ListBullet"/>
      </w:pPr>
      <w:r w:rsidRPr="00666551">
        <w:t>The premises of origin (zoo or wildlife park) must provide separation from other animal populations, be under veteri</w:t>
      </w:r>
      <w:r w:rsidRPr="00666551">
        <w:t xml:space="preserve">nary supervision and have a </w:t>
      </w:r>
      <w:r w:rsidR="00D83EA6" w:rsidRPr="00666551">
        <w:t xml:space="preserve">documented </w:t>
      </w:r>
      <w:r w:rsidRPr="00666551">
        <w:t>health monitoring program</w:t>
      </w:r>
      <w:r w:rsidR="00D83EA6" w:rsidRPr="00666551">
        <w:t xml:space="preserve"> that would be effective in </w:t>
      </w:r>
      <w:r w:rsidR="00893559" w:rsidRPr="00666551">
        <w:t>monitoring for the disease</w:t>
      </w:r>
      <w:r w:rsidR="0075315F" w:rsidRPr="00666551">
        <w:t>s</w:t>
      </w:r>
      <w:r w:rsidR="00893559" w:rsidRPr="00666551">
        <w:t xml:space="preserve"> of biosecurity concern identified</w:t>
      </w:r>
      <w:r w:rsidR="00CD1C43" w:rsidRPr="00666551">
        <w:t xml:space="preserve"> </w:t>
      </w:r>
      <w:r w:rsidR="00893559" w:rsidRPr="00666551">
        <w:t>in this review</w:t>
      </w:r>
      <w:r w:rsidR="00CD1C43" w:rsidRPr="00666551">
        <w:t>.</w:t>
      </w:r>
    </w:p>
    <w:p w14:paraId="089D50A1" w14:textId="77777777" w:rsidR="00AE5CA3" w:rsidRPr="00666551" w:rsidRDefault="00EF7526" w:rsidP="00E56F4E">
      <w:pPr>
        <w:pStyle w:val="ListBullet2"/>
      </w:pPr>
      <w:r w:rsidRPr="00666551">
        <w:lastRenderedPageBreak/>
        <w:t xml:space="preserve">The required outcome of </w:t>
      </w:r>
      <w:r w:rsidRPr="00666551">
        <w:rPr>
          <w:i/>
        </w:rPr>
        <w:t>Veterinary S</w:t>
      </w:r>
      <w:r w:rsidR="00862FFB" w:rsidRPr="00666551">
        <w:rPr>
          <w:i/>
        </w:rPr>
        <w:t xml:space="preserve">upervision </w:t>
      </w:r>
      <w:r w:rsidRPr="00666551">
        <w:t>is</w:t>
      </w:r>
      <w:r w:rsidR="00862FFB" w:rsidRPr="00666551">
        <w:t xml:space="preserve"> </w:t>
      </w:r>
      <w:r w:rsidR="0075315F" w:rsidRPr="00666551">
        <w:t xml:space="preserve">up to date and </w:t>
      </w:r>
      <w:r w:rsidR="00862FFB" w:rsidRPr="00666551">
        <w:t>regular knowledge of the animals, their health status, and the general health status of the institution that allows a veterinarian to sign off on these records.</w:t>
      </w:r>
    </w:p>
    <w:p w14:paraId="089D50A2" w14:textId="77777777" w:rsidR="00AE5CA3" w:rsidRPr="00666551" w:rsidRDefault="00EF7526" w:rsidP="00E56F4E">
      <w:pPr>
        <w:pStyle w:val="ListBullet2"/>
      </w:pPr>
      <w:r w:rsidRPr="00666551">
        <w:t xml:space="preserve">The required outcome of </w:t>
      </w:r>
      <w:r w:rsidRPr="00666551">
        <w:rPr>
          <w:i/>
        </w:rPr>
        <w:t xml:space="preserve">Separation </w:t>
      </w:r>
      <w:r w:rsidRPr="00666551">
        <w:t>i</w:t>
      </w:r>
      <w:r w:rsidR="004B6DA0" w:rsidRPr="00666551">
        <w:t>s a sufficient distance or other barriers to maintain a distinct animal health status with regards to the diseases in this policy.</w:t>
      </w:r>
    </w:p>
    <w:p w14:paraId="089D50A3" w14:textId="77777777" w:rsidR="00AE5CA3" w:rsidRPr="00666551" w:rsidRDefault="00EF7526" w:rsidP="00E56F4E">
      <w:pPr>
        <w:pStyle w:val="ListBullet2"/>
      </w:pPr>
      <w:r w:rsidRPr="00666551">
        <w:t xml:space="preserve">The required outcome of a </w:t>
      </w:r>
      <w:r w:rsidR="004B6DA0" w:rsidRPr="00666551">
        <w:rPr>
          <w:i/>
        </w:rPr>
        <w:t xml:space="preserve">Health monitoring program </w:t>
      </w:r>
      <w:r w:rsidRPr="00666551">
        <w:t>i</w:t>
      </w:r>
      <w:r w:rsidR="004B6DA0" w:rsidRPr="00666551">
        <w:t>s</w:t>
      </w:r>
      <w:r w:rsidRPr="00666551">
        <w:t xml:space="preserve"> the regular monitoring, ongoing surveillance, and veterinary oversight to ensure that the health status of animals and an institution is </w:t>
      </w:r>
      <w:r w:rsidRPr="00666551">
        <w:t>known and monitored over time</w:t>
      </w:r>
      <w:r w:rsidR="00713CAA" w:rsidRPr="00666551">
        <w:t xml:space="preserve"> (e.g. post-mortem records for deceased animals; disease testing programs; </w:t>
      </w:r>
      <w:r w:rsidR="003F11BB" w:rsidRPr="00666551">
        <w:t>etc.</w:t>
      </w:r>
      <w:r w:rsidR="00713CAA" w:rsidRPr="00666551">
        <w:t>)</w:t>
      </w:r>
      <w:r w:rsidRPr="00666551">
        <w:t>. This underpins official certification.</w:t>
      </w:r>
    </w:p>
    <w:p w14:paraId="089D50A4" w14:textId="77777777" w:rsidR="00AE5CA3" w:rsidRPr="00666551" w:rsidRDefault="00EF7526" w:rsidP="00E56F4E">
      <w:pPr>
        <w:pStyle w:val="ListBullet"/>
      </w:pPr>
      <w:r w:rsidRPr="00666551">
        <w:t>The animal must be held in pre-export quarantine for at least 30 days</w:t>
      </w:r>
      <w:r w:rsidR="00BC0A01" w:rsidRPr="00666551">
        <w:t xml:space="preserve"> and isolated from all other animals not eligible for export to Australia</w:t>
      </w:r>
      <w:r w:rsidRPr="00666551">
        <w:t xml:space="preserve">, during which it is inspected at least daily for signs of disease, treated </w:t>
      </w:r>
      <w:r w:rsidR="001A6CEE" w:rsidRPr="00666551">
        <w:t xml:space="preserve">effectively </w:t>
      </w:r>
      <w:r w:rsidRPr="00666551">
        <w:t xml:space="preserve">for internal and external parasites, and tested for diseases in accordance with </w:t>
      </w:r>
      <w:r w:rsidR="001A6CEE" w:rsidRPr="00666551">
        <w:t>Australian entry requirements</w:t>
      </w:r>
      <w:r w:rsidRPr="00666551">
        <w:t>.</w:t>
      </w:r>
    </w:p>
    <w:p w14:paraId="089D50A5" w14:textId="77777777" w:rsidR="00370834" w:rsidRPr="00666551" w:rsidRDefault="00EF7526" w:rsidP="00370834">
      <w:pPr>
        <w:pStyle w:val="ListBullet"/>
      </w:pPr>
      <w:r w:rsidRPr="00666551">
        <w:t>The pre-export quaran</w:t>
      </w:r>
      <w:r w:rsidRPr="00666551">
        <w:t xml:space="preserve">tine facility has acceptable documented </w:t>
      </w:r>
      <w:r w:rsidRPr="00453B39">
        <w:t>standards of how it will meet Australian requirements.</w:t>
      </w:r>
    </w:p>
    <w:p w14:paraId="089D50A6" w14:textId="77777777" w:rsidR="00B27284" w:rsidRPr="00666551" w:rsidRDefault="00EF7526" w:rsidP="00E56F4E">
      <w:pPr>
        <w:pStyle w:val="ListBullet"/>
      </w:pPr>
      <w:r w:rsidRPr="00666551">
        <w:t>Immediately following arrival in Australia, t</w:t>
      </w:r>
      <w:r w:rsidR="006A47A6" w:rsidRPr="00666551">
        <w:t xml:space="preserve">he animal must be transported to an Approved Arrangement site which has been audited and approved by the department, in a manner that ensures </w:t>
      </w:r>
      <w:r w:rsidRPr="00666551">
        <w:t xml:space="preserve">no direct exposure to </w:t>
      </w:r>
      <w:r w:rsidR="001A6CEE" w:rsidRPr="00666551">
        <w:t xml:space="preserve">animals of a lesser biosecurity status </w:t>
      </w:r>
      <w:r w:rsidRPr="00666551">
        <w:t xml:space="preserve">en route, and must undergo a period of </w:t>
      </w:r>
      <w:r w:rsidR="00AF6C64" w:rsidRPr="00666551">
        <w:t>post-arrival quarantine</w:t>
      </w:r>
      <w:r w:rsidRPr="00666551">
        <w:t xml:space="preserve"> of at least 30 days.</w:t>
      </w:r>
    </w:p>
    <w:p w14:paraId="089D50A7" w14:textId="77777777" w:rsidR="00AE5CA3" w:rsidRPr="00666551" w:rsidRDefault="00EF7526" w:rsidP="00E56F4E">
      <w:pPr>
        <w:pStyle w:val="ListBullet"/>
      </w:pPr>
      <w:r w:rsidRPr="00666551">
        <w:t>The receiving institution must be approved under relevant Australian state or territo</w:t>
      </w:r>
      <w:r w:rsidRPr="00666551">
        <w:t>ry legislation to hold the species being imported.</w:t>
      </w:r>
    </w:p>
    <w:p w14:paraId="089D50A8" w14:textId="77777777" w:rsidR="00AE5CA3" w:rsidRPr="00666551" w:rsidRDefault="00EF7526" w:rsidP="00A33F24">
      <w:r w:rsidRPr="00666551">
        <w:t>General</w:t>
      </w:r>
      <w:r w:rsidR="000234BF" w:rsidRPr="00666551">
        <w:t xml:space="preserve"> risk measures relevant to semen are:</w:t>
      </w:r>
    </w:p>
    <w:p w14:paraId="089D50A9" w14:textId="77777777" w:rsidR="000234BF" w:rsidRPr="00666551" w:rsidRDefault="00EF7526" w:rsidP="00E56F4E">
      <w:pPr>
        <w:pStyle w:val="ListBullet"/>
      </w:pPr>
      <w:r w:rsidRPr="00666551">
        <w:t>The donor animal must be resident in an approved, licensed or registered zoo or wildlife park in the exporting country since birth or for at least 12 months imm</w:t>
      </w:r>
      <w:r w:rsidRPr="00666551">
        <w:t xml:space="preserve">ediately before collection, unless otherwise approved by the department. The residency requirement may be achieved in more than one approved country or holding institution if specifically authorised by the department and the conditions for each country of </w:t>
      </w:r>
      <w:r w:rsidRPr="00666551">
        <w:t xml:space="preserve">residence and holding institution </w:t>
      </w:r>
      <w:r w:rsidR="00B40870">
        <w:t>were</w:t>
      </w:r>
      <w:r w:rsidRPr="00666551">
        <w:t xml:space="preserve"> met.</w:t>
      </w:r>
    </w:p>
    <w:p w14:paraId="089D50AA" w14:textId="77777777" w:rsidR="00AE5CA3" w:rsidRPr="00666551" w:rsidRDefault="00EF7526" w:rsidP="00E56F4E">
      <w:pPr>
        <w:pStyle w:val="ListBullet"/>
      </w:pPr>
      <w:r w:rsidRPr="00666551">
        <w:t>The premises of origin (zoo or wildlife park) must provide separation from other animal populations, be under veterinary supervision and have a documented health monitoring program that would be effective in moni</w:t>
      </w:r>
      <w:r w:rsidRPr="00666551">
        <w:t xml:space="preserve">toring for the disease of biosecurity concern identified in this review (e.g. post-mortem records for deceased animal; disease testing programs; </w:t>
      </w:r>
      <w:r w:rsidR="003F11BB" w:rsidRPr="00666551">
        <w:t>etc.</w:t>
      </w:r>
      <w:r w:rsidRPr="00666551">
        <w:t>).</w:t>
      </w:r>
    </w:p>
    <w:p w14:paraId="089D50AB" w14:textId="77777777" w:rsidR="00AE5CA3" w:rsidRPr="00666551" w:rsidRDefault="00EF7526" w:rsidP="00E56F4E">
      <w:pPr>
        <w:pStyle w:val="ListBullet2"/>
      </w:pPr>
      <w:r w:rsidRPr="00666551">
        <w:t xml:space="preserve">The required outcome of </w:t>
      </w:r>
      <w:r w:rsidRPr="00666551">
        <w:rPr>
          <w:i/>
        </w:rPr>
        <w:t xml:space="preserve">Veterinary Supervision </w:t>
      </w:r>
      <w:r w:rsidRPr="00666551">
        <w:t>is</w:t>
      </w:r>
      <w:r w:rsidR="0075315F" w:rsidRPr="00666551">
        <w:t xml:space="preserve"> up to date and</w:t>
      </w:r>
      <w:r w:rsidRPr="00666551">
        <w:t xml:space="preserve"> regular knowledge of the animals, their</w:t>
      </w:r>
      <w:r w:rsidRPr="00666551">
        <w:t xml:space="preserve"> health status, and the general health status of the institution that allows a veterinarian to sign off on these records.</w:t>
      </w:r>
    </w:p>
    <w:p w14:paraId="089D50AC" w14:textId="77777777" w:rsidR="00AE5CA3" w:rsidRPr="00666551" w:rsidRDefault="00EF7526" w:rsidP="00E56F4E">
      <w:pPr>
        <w:pStyle w:val="ListBullet2"/>
      </w:pPr>
      <w:r w:rsidRPr="00666551">
        <w:t xml:space="preserve">The required outcome of </w:t>
      </w:r>
      <w:r w:rsidRPr="00666551">
        <w:rPr>
          <w:i/>
        </w:rPr>
        <w:t xml:space="preserve">Separation </w:t>
      </w:r>
      <w:r w:rsidRPr="00666551">
        <w:t>is a sufficient distance or other barriers to maintain a distinct animal health status with regards to the diseases in this policy.</w:t>
      </w:r>
    </w:p>
    <w:p w14:paraId="089D50AD" w14:textId="77777777" w:rsidR="00AE5CA3" w:rsidRPr="00666551" w:rsidRDefault="00EF7526" w:rsidP="00E56F4E">
      <w:pPr>
        <w:pStyle w:val="ListBullet2"/>
      </w:pPr>
      <w:r w:rsidRPr="00666551">
        <w:t xml:space="preserve">The required outcome of a </w:t>
      </w:r>
      <w:r w:rsidRPr="00666551">
        <w:rPr>
          <w:i/>
        </w:rPr>
        <w:t xml:space="preserve">Health monitoring program </w:t>
      </w:r>
      <w:r w:rsidRPr="00666551">
        <w:t>is regular monitoring, ongoing surveillance, and veterinary oversight to</w:t>
      </w:r>
      <w:r w:rsidRPr="00666551">
        <w:t xml:space="preserve"> ensure that the health status of animals and an institution is known and monitored over time. This underpins official certification.</w:t>
      </w:r>
    </w:p>
    <w:p w14:paraId="089D50AE" w14:textId="77777777" w:rsidR="00AE5CA3" w:rsidRPr="00666551" w:rsidRDefault="00EF7526" w:rsidP="00E56F4E">
      <w:pPr>
        <w:pStyle w:val="ListBullet"/>
      </w:pPr>
      <w:r w:rsidRPr="00666551">
        <w:lastRenderedPageBreak/>
        <w:t>The animal was not under q</w:t>
      </w:r>
      <w:r w:rsidR="00985FFD" w:rsidRPr="00666551">
        <w:t>uarantine restriction for</w:t>
      </w:r>
      <w:r w:rsidR="00ED4EF2" w:rsidRPr="00666551">
        <w:t xml:space="preserve"> </w:t>
      </w:r>
      <w:r w:rsidR="00985FFD" w:rsidRPr="00666551">
        <w:t>the collection period or</w:t>
      </w:r>
      <w:r w:rsidR="00ED4EF2" w:rsidRPr="00666551">
        <w:t xml:space="preserve"> </w:t>
      </w:r>
      <w:r w:rsidR="00985FFD" w:rsidRPr="00666551">
        <w:t xml:space="preserve">the </w:t>
      </w:r>
      <w:r w:rsidR="00ED4EF2" w:rsidRPr="00666551">
        <w:t>90 days immediately prior</w:t>
      </w:r>
      <w:r w:rsidRPr="00666551">
        <w:t>.</w:t>
      </w:r>
    </w:p>
    <w:p w14:paraId="089D50AF" w14:textId="77777777" w:rsidR="008E5367" w:rsidRPr="00666551" w:rsidRDefault="00EF7526" w:rsidP="00E56F4E">
      <w:pPr>
        <w:pStyle w:val="ListBullet"/>
      </w:pPr>
      <w:r w:rsidRPr="00666551">
        <w:t>The donor anim</w:t>
      </w:r>
      <w:r w:rsidRPr="00666551">
        <w:t xml:space="preserve">al(s) showed no signs of infectious or contagious disease </w:t>
      </w:r>
      <w:r w:rsidRPr="00666551">
        <w:rPr>
          <w:i/>
        </w:rPr>
        <w:t xml:space="preserve">during </w:t>
      </w:r>
      <w:r w:rsidRPr="00666551">
        <w:t xml:space="preserve">the collection period and for the 30 days immediately </w:t>
      </w:r>
      <w:r w:rsidRPr="00666551">
        <w:rPr>
          <w:i/>
        </w:rPr>
        <w:t>after</w:t>
      </w:r>
      <w:r w:rsidRPr="00666551">
        <w:t>.</w:t>
      </w:r>
    </w:p>
    <w:p w14:paraId="089D50B0" w14:textId="77777777" w:rsidR="009D4BEB" w:rsidRPr="00666551" w:rsidRDefault="00EF7526" w:rsidP="00E56F4E">
      <w:pPr>
        <w:pStyle w:val="ListBullet"/>
      </w:pPr>
      <w:r w:rsidRPr="00666551">
        <w:t xml:space="preserve">A semen collection period (or ‘collection’) starts on the first day semen is collected from the donor and finishes on the last day semen is collected, up to a maximum of 30 days. (A new collection period may begin the day after </w:t>
      </w:r>
      <w:r w:rsidR="0075315F" w:rsidRPr="00666551">
        <w:t xml:space="preserve">and </w:t>
      </w:r>
      <w:r w:rsidRPr="00666551">
        <w:t>is required to meet cond</w:t>
      </w:r>
      <w:r w:rsidRPr="00666551">
        <w:t>itions applicable to that new time frame).</w:t>
      </w:r>
    </w:p>
    <w:p w14:paraId="089D50B1" w14:textId="77777777" w:rsidR="00AE5CA3" w:rsidRPr="00666551" w:rsidRDefault="00EF7526" w:rsidP="00E56F4E">
      <w:pPr>
        <w:pStyle w:val="ListBullet"/>
      </w:pPr>
      <w:r w:rsidRPr="00666551">
        <w:t xml:space="preserve">The receiving institution must be approved under relevant Australian state or territory legislation to hold </w:t>
      </w:r>
      <w:r w:rsidRPr="00D90CBB">
        <w:t xml:space="preserve">the </w:t>
      </w:r>
      <w:r w:rsidR="00240B19" w:rsidRPr="00D90CBB">
        <w:t xml:space="preserve">relevant </w:t>
      </w:r>
      <w:r w:rsidR="00B40870" w:rsidRPr="00D90CBB">
        <w:t xml:space="preserve">donor/recipient zoo bovid </w:t>
      </w:r>
      <w:r w:rsidR="00240B19" w:rsidRPr="00D90CBB">
        <w:t>species.</w:t>
      </w:r>
      <w:r w:rsidRPr="00666551">
        <w:t>.</w:t>
      </w:r>
    </w:p>
    <w:p w14:paraId="089D50B2" w14:textId="77777777" w:rsidR="00AE5CA3" w:rsidRPr="00666551" w:rsidRDefault="00EF7526" w:rsidP="00A33F24">
      <w:r w:rsidRPr="00666551">
        <w:t xml:space="preserve">Additional assumptions for zoo bovids and their semen </w:t>
      </w:r>
      <w:r w:rsidR="009D4BEB" w:rsidRPr="00666551">
        <w:t>this</w:t>
      </w:r>
      <w:r w:rsidRPr="00666551">
        <w:t xml:space="preserve"> policy is predicated on are:</w:t>
      </w:r>
    </w:p>
    <w:p w14:paraId="089D50B3" w14:textId="77777777" w:rsidR="00AE5CA3" w:rsidRPr="00666551" w:rsidRDefault="00EF7526" w:rsidP="00E56F4E">
      <w:pPr>
        <w:pStyle w:val="ListBullet"/>
      </w:pPr>
      <w:r w:rsidRPr="00666551">
        <w:t xml:space="preserve">Zoo bovids are sourced from and maintained in facilities that have health monitoring programs including </w:t>
      </w:r>
      <w:r w:rsidR="00AB089E" w:rsidRPr="00666551">
        <w:t xml:space="preserve">veterinary </w:t>
      </w:r>
      <w:r w:rsidRPr="00453B39">
        <w:t>post</w:t>
      </w:r>
      <w:r w:rsidR="00767EAC" w:rsidRPr="00666551">
        <w:t>-</w:t>
      </w:r>
      <w:r w:rsidRPr="00666551">
        <w:t>mortem investigation of deceased animals and veterinary supervision.</w:t>
      </w:r>
    </w:p>
    <w:p w14:paraId="089D50B4" w14:textId="77777777" w:rsidR="00AE5CA3" w:rsidRPr="00666551" w:rsidRDefault="00EF7526" w:rsidP="00E56F4E">
      <w:pPr>
        <w:pStyle w:val="ListBullet"/>
      </w:pPr>
      <w:r w:rsidRPr="00666551">
        <w:t xml:space="preserve">For the 30 days immediately before </w:t>
      </w:r>
      <w:r w:rsidR="00A0272A" w:rsidRPr="00666551">
        <w:t xml:space="preserve">export the animal </w:t>
      </w:r>
      <w:r w:rsidRPr="00666551">
        <w:t xml:space="preserve">showed no clinical signs or other evidence of the diseases retained for risk review in this </w:t>
      </w:r>
      <w:r w:rsidR="00A0272A" w:rsidRPr="00666551">
        <w:t>policy.</w:t>
      </w:r>
    </w:p>
    <w:p w14:paraId="089D50B5" w14:textId="77777777" w:rsidR="00AE5CA3" w:rsidRPr="00453B39" w:rsidRDefault="00EF7526" w:rsidP="00E56F4E">
      <w:pPr>
        <w:pStyle w:val="ListBullet"/>
      </w:pPr>
      <w:r w:rsidRPr="00666551">
        <w:t xml:space="preserve">Zoo bovids do not mix </w:t>
      </w:r>
      <w:r w:rsidR="00AB089E" w:rsidRPr="00666551">
        <w:t xml:space="preserve">directly </w:t>
      </w:r>
      <w:r w:rsidRPr="00666551">
        <w:t>with open herds of domestic livestock in Australia.</w:t>
      </w:r>
    </w:p>
    <w:p w14:paraId="089D50B6" w14:textId="77777777" w:rsidR="00B27284" w:rsidRPr="00666551" w:rsidRDefault="00EF7526" w:rsidP="00D96A34">
      <w:pPr>
        <w:pStyle w:val="Heading3"/>
      </w:pPr>
      <w:bookmarkStart w:id="21" w:name="_Toc45288068"/>
      <w:r w:rsidRPr="00666551">
        <w:t>Risk communication</w:t>
      </w:r>
      <w:bookmarkEnd w:id="21"/>
    </w:p>
    <w:p w14:paraId="089D50B7" w14:textId="77777777" w:rsidR="00140A23" w:rsidRPr="00666551" w:rsidRDefault="00EF7526" w:rsidP="00315A70">
      <w:r w:rsidRPr="00666551">
        <w:t>Risk communication is defined in the</w:t>
      </w:r>
      <w:r w:rsidRPr="00666551">
        <w:t xml:space="preserve"> </w:t>
      </w:r>
      <w:r w:rsidR="00513E01" w:rsidRPr="00666551">
        <w:t>OIE Code</w:t>
      </w:r>
      <w:r w:rsidR="00E56F4E" w:rsidRPr="00666551">
        <w:t xml:space="preserve"> as</w:t>
      </w:r>
      <w:r>
        <w:t xml:space="preserve"> </w:t>
      </w:r>
    </w:p>
    <w:p w14:paraId="089D50B8" w14:textId="77777777" w:rsidR="00B27284" w:rsidRPr="00666551" w:rsidRDefault="00EF7526" w:rsidP="00315A70">
      <w:pPr>
        <w:ind w:left="567"/>
      </w:pPr>
      <w:r w:rsidRPr="00453B39">
        <w:t>the interactive transmission and exchange of information and opinions throughout the risk analysis process concerning risk, risk-related factors and risk perceptions among risk assessors, risk managers, risk communicators, the general public and other i</w:t>
      </w:r>
      <w:r w:rsidRPr="00666551">
        <w:t>nte</w:t>
      </w:r>
      <w:r w:rsidRPr="00666551">
        <w:t>rested parties</w:t>
      </w:r>
      <w:r w:rsidR="00140A23">
        <w:t xml:space="preserve"> </w:t>
      </w:r>
      <w:r w:rsidR="006504A1" w:rsidRPr="00666551">
        <w:t>(OIE 2019</w:t>
      </w:r>
      <w:r w:rsidR="00541234" w:rsidRPr="00666551">
        <w:t>f</w:t>
      </w:r>
      <w:r w:rsidR="006504A1" w:rsidRPr="00666551">
        <w:t>)</w:t>
      </w:r>
    </w:p>
    <w:p w14:paraId="089D50B9" w14:textId="77777777" w:rsidR="00B27284" w:rsidRPr="00666551" w:rsidRDefault="00EF7526" w:rsidP="00D96A34">
      <w:r w:rsidRPr="00666551">
        <w:t>Consultation with external stakeholders is a standard procedure for all import risk analyses and risk reviews</w:t>
      </w:r>
      <w:r w:rsidRPr="00453B39">
        <w:t xml:space="preserve"> to enable stakeholder assessment and feedback on draft conclusions and recommendations about Australia's animal biosecu</w:t>
      </w:r>
      <w:r w:rsidRPr="00453B39">
        <w:t>rity policies.</w:t>
      </w:r>
    </w:p>
    <w:p w14:paraId="089D50BA" w14:textId="77777777" w:rsidR="00B27284" w:rsidRPr="00666551" w:rsidRDefault="00B27284">
      <w:pPr>
        <w:sectPr w:rsidR="00B27284" w:rsidRPr="00666551">
          <w:headerReference w:type="default" r:id="rId15"/>
          <w:pgSz w:w="11906" w:h="16838"/>
          <w:pgMar w:top="1418" w:right="1418" w:bottom="1418" w:left="1418" w:header="567" w:footer="283" w:gutter="0"/>
          <w:cols w:space="708"/>
          <w:docGrid w:linePitch="360"/>
        </w:sectPr>
      </w:pPr>
    </w:p>
    <w:p w14:paraId="089D50BB" w14:textId="77777777" w:rsidR="00B27284" w:rsidRPr="00666551" w:rsidRDefault="00EF7526" w:rsidP="00D96A34">
      <w:pPr>
        <w:pStyle w:val="Heading2"/>
      </w:pPr>
      <w:bookmarkStart w:id="22" w:name="_Toc45288069"/>
      <w:r w:rsidRPr="00453B39">
        <w:lastRenderedPageBreak/>
        <w:t>Hazard identification</w:t>
      </w:r>
      <w:bookmarkEnd w:id="22"/>
    </w:p>
    <w:p w14:paraId="089D50BC" w14:textId="77777777" w:rsidR="00AE5CA3" w:rsidRPr="00666551" w:rsidRDefault="00EF7526" w:rsidP="00B33A4D">
      <w:pPr>
        <w:spacing w:before="240"/>
      </w:pPr>
      <w:r w:rsidRPr="00666551">
        <w:t>The list of diseases (hazards) of potential biosecurity concern was compiled from:</w:t>
      </w:r>
    </w:p>
    <w:p w14:paraId="089D50BD" w14:textId="77777777" w:rsidR="00B27284" w:rsidRPr="00666551" w:rsidRDefault="00EF7526" w:rsidP="00E56F4E">
      <w:pPr>
        <w:pStyle w:val="ListBullet"/>
      </w:pPr>
      <w:r w:rsidRPr="00666551">
        <w:t xml:space="preserve">diseases listed by the OIE as </w:t>
      </w:r>
      <w:r w:rsidR="007A63AA" w:rsidRPr="00666551">
        <w:t xml:space="preserve">bovidae </w:t>
      </w:r>
      <w:r w:rsidRPr="00666551">
        <w:t>di</w:t>
      </w:r>
      <w:r w:rsidRPr="00666551">
        <w:t>seases or multiple species diseases affecting cattle, sheep and goats (</w:t>
      </w:r>
      <w:r w:rsidR="004A7636" w:rsidRPr="00666551">
        <w:t xml:space="preserve">OIE </w:t>
      </w:r>
      <w:r w:rsidR="00DE473D" w:rsidRPr="00666551">
        <w:t>2018b</w:t>
      </w:r>
      <w:r w:rsidRPr="00666551">
        <w:t>)</w:t>
      </w:r>
    </w:p>
    <w:p w14:paraId="089D50BE" w14:textId="77777777" w:rsidR="00B27284" w:rsidRPr="00666551" w:rsidRDefault="00EF7526" w:rsidP="00E56F4E">
      <w:pPr>
        <w:pStyle w:val="ListBullet"/>
      </w:pPr>
      <w:r w:rsidRPr="00666551">
        <w:t xml:space="preserve">diseases identified in previous policy reviews and import conditions of germplasm, beef, and zoo animals conducted by the </w:t>
      </w:r>
      <w:r w:rsidR="00B77994">
        <w:t>department</w:t>
      </w:r>
      <w:r w:rsidRPr="00666551">
        <w:t xml:space="preserve"> </w:t>
      </w:r>
    </w:p>
    <w:p w14:paraId="089D50BF" w14:textId="77777777" w:rsidR="00AE5CA3" w:rsidRPr="00666551" w:rsidRDefault="00EF7526" w:rsidP="00E56F4E">
      <w:pPr>
        <w:pStyle w:val="ListBullet"/>
      </w:pPr>
      <w:r w:rsidRPr="00666551">
        <w:t>other diseases identified as occurring i</w:t>
      </w:r>
      <w:r w:rsidRPr="00666551">
        <w:t>n zoo bovids including emerging diseases.</w:t>
      </w:r>
    </w:p>
    <w:p w14:paraId="089D50C0" w14:textId="77777777" w:rsidR="00AE5CA3" w:rsidRPr="00666551" w:rsidRDefault="00EF7526" w:rsidP="00D96A34">
      <w:r w:rsidRPr="00666551">
        <w:t>The method of hazard identification and refinement is described in Section 2.</w:t>
      </w:r>
      <w:r w:rsidR="00836C4F" w:rsidRPr="00666551">
        <w:t>2</w:t>
      </w:r>
      <w:r w:rsidRPr="00666551">
        <w:t>. The preliminary list of diseases/disease agents is shown in Table 1. This table summarises the results of the hazard refinement proces</w:t>
      </w:r>
      <w:r w:rsidRPr="00666551">
        <w:t>s, including the reason for removal or retention of each identified hazard.</w:t>
      </w:r>
    </w:p>
    <w:p w14:paraId="089D50C1" w14:textId="77777777" w:rsidR="00B27284" w:rsidRPr="00666551" w:rsidRDefault="00EF7526" w:rsidP="00D96A34">
      <w:r w:rsidRPr="00666551">
        <w:t xml:space="preserve">Many disease agents are ubiquitous or common </w:t>
      </w:r>
      <w:r w:rsidR="00135AC0" w:rsidRPr="00666551">
        <w:t xml:space="preserve">pathogens </w:t>
      </w:r>
      <w:r w:rsidRPr="00666551">
        <w:t xml:space="preserve">and may be present in Australia. </w:t>
      </w:r>
      <w:r w:rsidR="00532EF6" w:rsidRPr="00666551">
        <w:t>O</w:t>
      </w:r>
      <w:r w:rsidRPr="00666551">
        <w:t xml:space="preserve">thers are opportunistic, not reported to be pathogenic, or of uncertain relevance in </w:t>
      </w:r>
      <w:r w:rsidR="00532EF6" w:rsidRPr="00666551">
        <w:t xml:space="preserve">zoo bovids and their semen </w:t>
      </w:r>
      <w:r w:rsidRPr="00666551">
        <w:t>due to limited or insufficient information. These agents were considered when compiling the list of hazards of potential biosecurity concern.</w:t>
      </w:r>
    </w:p>
    <w:p w14:paraId="089D50C2" w14:textId="77777777" w:rsidR="00F41A60" w:rsidRPr="00666551" w:rsidRDefault="00EF7526" w:rsidP="00F9138B">
      <w:pPr>
        <w:jc w:val="both"/>
      </w:pPr>
      <w:r w:rsidRPr="00666551">
        <w:t>The diseases retained after hazard identification and refinement in Table 1 are listed at the</w:t>
      </w:r>
      <w:r w:rsidRPr="00666551">
        <w:t xml:space="preserve"> end of this chapter.</w:t>
      </w:r>
    </w:p>
    <w:p w14:paraId="089D50C3" w14:textId="77777777" w:rsidR="003D5EE6" w:rsidRPr="00666551" w:rsidRDefault="00EF7526" w:rsidP="005542E3">
      <w:r w:rsidRPr="00666551">
        <w:t>Where the department determined that a hazard is not present in the country of export,</w:t>
      </w:r>
      <w:r w:rsidR="003F11BB" w:rsidRPr="00666551">
        <w:t xml:space="preserve"> </w:t>
      </w:r>
      <w:r w:rsidRPr="00666551">
        <w:t>certification of country freedom from the disease caused by the hazard may be required. For</w:t>
      </w:r>
      <w:r w:rsidR="003F11BB" w:rsidRPr="00666551">
        <w:t xml:space="preserve"> </w:t>
      </w:r>
      <w:r w:rsidRPr="00666551">
        <w:t xml:space="preserve">country freedom from </w:t>
      </w:r>
      <w:r w:rsidR="00E61D03" w:rsidRPr="00666551">
        <w:t>foot-and-mouth disease (</w:t>
      </w:r>
      <w:r w:rsidRPr="00666551">
        <w:t>FMD</w:t>
      </w:r>
      <w:r w:rsidR="00E61D03" w:rsidRPr="00666551">
        <w:t>), lumpy skin disease (LSD) and bovine spongiform encephalopathy (BSE)</w:t>
      </w:r>
      <w:r w:rsidRPr="00666551">
        <w:t>, Australia refers to the current OIE classification of the country</w:t>
      </w:r>
      <w:r w:rsidR="00E61D03" w:rsidRPr="00666551">
        <w:t xml:space="preserve"> (if applicable)</w:t>
      </w:r>
      <w:r w:rsidRPr="00666551">
        <w:t>, but</w:t>
      </w:r>
      <w:r w:rsidR="003F11BB" w:rsidRPr="00666551">
        <w:t xml:space="preserve"> </w:t>
      </w:r>
      <w:r w:rsidRPr="00666551">
        <w:t xml:space="preserve">also makes and reviews its own assessment due to the extreme consequences of an outbreak </w:t>
      </w:r>
      <w:r w:rsidR="00E61D03" w:rsidRPr="00666551">
        <w:t xml:space="preserve">of one of these diseases </w:t>
      </w:r>
      <w:r w:rsidRPr="00666551">
        <w:t>in</w:t>
      </w:r>
      <w:r w:rsidR="003F11BB" w:rsidRPr="00666551">
        <w:t xml:space="preserve"> </w:t>
      </w:r>
      <w:r w:rsidRPr="00666551">
        <w:t xml:space="preserve">Australia. </w:t>
      </w:r>
      <w:r w:rsidR="00E61D03" w:rsidRPr="00666551">
        <w:t>For each of these diseases the</w:t>
      </w:r>
      <w:r w:rsidRPr="00666551">
        <w:t xml:space="preserve"> department maintains</w:t>
      </w:r>
      <w:r w:rsidR="00E61D03" w:rsidRPr="00666551">
        <w:t xml:space="preserve"> a disease-free </w:t>
      </w:r>
      <w:r w:rsidRPr="00666551">
        <w:t>approved country list</w:t>
      </w:r>
      <w:r w:rsidR="00282697">
        <w:t xml:space="preserve"> (or in the case of BSE, a classification of risk level) </w:t>
      </w:r>
      <w:r w:rsidRPr="00666551">
        <w:t xml:space="preserve">, which reflect </w:t>
      </w:r>
      <w:r w:rsidR="00E61D03" w:rsidRPr="00666551">
        <w:t>the department’s</w:t>
      </w:r>
      <w:r w:rsidRPr="00666551">
        <w:t xml:space="preserve"> assessment. </w:t>
      </w:r>
      <w:bookmarkStart w:id="23" w:name="_Hlk74815434"/>
      <w:r w:rsidR="00B40870">
        <w:t>These lists are available on the department’s website (agriculture.gov.au).</w:t>
      </w:r>
      <w:bookmarkEnd w:id="23"/>
    </w:p>
    <w:p w14:paraId="089D50C4" w14:textId="77777777" w:rsidR="00AE5CA3" w:rsidRPr="00453B39" w:rsidRDefault="00EF7526" w:rsidP="005542E3">
      <w:r w:rsidRPr="00666551">
        <w:t>For other hazards for</w:t>
      </w:r>
      <w:r w:rsidR="003F11BB" w:rsidRPr="00666551">
        <w:t xml:space="preserve"> </w:t>
      </w:r>
      <w:r w:rsidRPr="00666551">
        <w:t>which country free status may be appropriate, the department has reviewed the evidence for</w:t>
      </w:r>
      <w:r w:rsidR="003F11BB" w:rsidRPr="00666551">
        <w:t xml:space="preserve"> </w:t>
      </w:r>
      <w:r w:rsidRPr="00666551">
        <w:t>each hazard and each applicant country.</w:t>
      </w:r>
    </w:p>
    <w:p w14:paraId="089D50C5" w14:textId="77777777" w:rsidR="00B27284" w:rsidRPr="00666551" w:rsidRDefault="00B27284" w:rsidP="00F9138B">
      <w:pPr>
        <w:jc w:val="both"/>
      </w:pPr>
    </w:p>
    <w:p w14:paraId="089D50C6" w14:textId="77777777" w:rsidR="00B27284" w:rsidRPr="00666551" w:rsidRDefault="00B27284" w:rsidP="00D96A34">
      <w:pPr>
        <w:sectPr w:rsidR="00B27284" w:rsidRPr="00666551">
          <w:headerReference w:type="default" r:id="rId16"/>
          <w:pgSz w:w="11906" w:h="16838"/>
          <w:pgMar w:top="1418" w:right="1418" w:bottom="1418" w:left="1418" w:header="567" w:footer="283" w:gutter="0"/>
          <w:cols w:space="708"/>
          <w:docGrid w:linePitch="360"/>
        </w:sectPr>
      </w:pPr>
    </w:p>
    <w:p w14:paraId="089D50C7" w14:textId="77777777" w:rsidR="00491F1E" w:rsidRPr="00666551" w:rsidRDefault="00EF7526" w:rsidP="00491F1E">
      <w:pPr>
        <w:pStyle w:val="Caption"/>
      </w:pPr>
      <w:bookmarkStart w:id="24" w:name="_Toc497404685"/>
      <w:r w:rsidRPr="00453B39">
        <w:lastRenderedPageBreak/>
        <w:t xml:space="preserve">Table </w:t>
      </w:r>
      <w:r w:rsidR="00FF2F97">
        <w:fldChar w:fldCharType="begin"/>
      </w:r>
      <w:r>
        <w:instrText xml:space="preserve"> SEQ Table \* ARABIC </w:instrText>
      </w:r>
      <w:r w:rsidR="00FF2F97">
        <w:fldChar w:fldCharType="separate"/>
      </w:r>
      <w:r w:rsidR="00FF2F97">
        <w:rPr>
          <w:noProof/>
        </w:rPr>
        <w:t>1</w:t>
      </w:r>
      <w:r w:rsidR="00FF2F97">
        <w:rPr>
          <w:noProof/>
        </w:rPr>
        <w:fldChar w:fldCharType="end"/>
      </w:r>
      <w:r w:rsidRPr="00453B39">
        <w:t xml:space="preserve"> </w:t>
      </w:r>
      <w:r w:rsidRPr="00666551">
        <w:t>Hazard identification and refinement</w:t>
      </w:r>
      <w:bookmarkEnd w:id="24"/>
    </w:p>
    <w:tbl>
      <w:tblPr>
        <w:tblW w:w="15593" w:type="dxa"/>
        <w:tblInd w:w="-714" w:type="dxa"/>
        <w:tblBorders>
          <w:top w:val="single" w:sz="4" w:space="0" w:color="auto"/>
          <w:bottom w:val="single" w:sz="4" w:space="0" w:color="auto"/>
        </w:tblBorders>
        <w:tblLayout w:type="fixed"/>
        <w:tblLook w:val="04A0" w:firstRow="1" w:lastRow="0" w:firstColumn="1" w:lastColumn="0" w:noHBand="0" w:noVBand="1"/>
      </w:tblPr>
      <w:tblGrid>
        <w:gridCol w:w="2699"/>
        <w:gridCol w:w="1984"/>
        <w:gridCol w:w="993"/>
        <w:gridCol w:w="1417"/>
        <w:gridCol w:w="1134"/>
        <w:gridCol w:w="1276"/>
        <w:gridCol w:w="1701"/>
        <w:gridCol w:w="1417"/>
        <w:gridCol w:w="2972"/>
      </w:tblGrid>
      <w:tr w:rsidR="004727A6" w14:paraId="089D50D1" w14:textId="77777777" w:rsidTr="00315A70">
        <w:trPr>
          <w:cantSplit/>
          <w:tblHeader/>
        </w:trPr>
        <w:tc>
          <w:tcPr>
            <w:tcW w:w="2699" w:type="dxa"/>
            <w:tcBorders>
              <w:top w:val="single" w:sz="4" w:space="0" w:color="auto"/>
              <w:bottom w:val="single" w:sz="4" w:space="0" w:color="auto"/>
            </w:tcBorders>
            <w:shd w:val="clear" w:color="000000" w:fill="D9D9D9"/>
            <w:vAlign w:val="bottom"/>
            <w:hideMark/>
          </w:tcPr>
          <w:p w14:paraId="089D50C8" w14:textId="77777777" w:rsidR="00491F1E" w:rsidRPr="00666551" w:rsidRDefault="00EF7526">
            <w:pPr>
              <w:pStyle w:val="TableHeading"/>
              <w:rPr>
                <w:lang w:eastAsia="en-AU"/>
              </w:rPr>
            </w:pPr>
            <w:r w:rsidRPr="00666551">
              <w:rPr>
                <w:lang w:eastAsia="en-AU"/>
              </w:rPr>
              <w:t>Disease (disease agent)</w:t>
            </w:r>
          </w:p>
        </w:tc>
        <w:tc>
          <w:tcPr>
            <w:tcW w:w="1984" w:type="dxa"/>
            <w:tcBorders>
              <w:top w:val="single" w:sz="4" w:space="0" w:color="auto"/>
              <w:bottom w:val="single" w:sz="4" w:space="0" w:color="auto"/>
            </w:tcBorders>
            <w:shd w:val="clear" w:color="000000" w:fill="D9D9D9"/>
            <w:vAlign w:val="bottom"/>
            <w:hideMark/>
          </w:tcPr>
          <w:p w14:paraId="089D50C9" w14:textId="77777777" w:rsidR="00491F1E" w:rsidRPr="00666551" w:rsidRDefault="00EF7526">
            <w:pPr>
              <w:pStyle w:val="TableHeading"/>
              <w:rPr>
                <w:lang w:eastAsia="en-AU"/>
              </w:rPr>
            </w:pPr>
            <w:r w:rsidRPr="00666551">
              <w:rPr>
                <w:lang w:eastAsia="en-AU"/>
              </w:rPr>
              <w:t>Susceptible species</w:t>
            </w:r>
          </w:p>
        </w:tc>
        <w:tc>
          <w:tcPr>
            <w:tcW w:w="993" w:type="dxa"/>
            <w:tcBorders>
              <w:top w:val="single" w:sz="4" w:space="0" w:color="auto"/>
              <w:bottom w:val="single" w:sz="4" w:space="0" w:color="auto"/>
            </w:tcBorders>
            <w:shd w:val="clear" w:color="000000" w:fill="D9D9D9"/>
            <w:vAlign w:val="bottom"/>
            <w:hideMark/>
          </w:tcPr>
          <w:p w14:paraId="089D50CA" w14:textId="77777777" w:rsidR="00491F1E" w:rsidRPr="00666551" w:rsidRDefault="00EF7526">
            <w:pPr>
              <w:pStyle w:val="TableHeading"/>
              <w:rPr>
                <w:lang w:eastAsia="en-AU"/>
              </w:rPr>
            </w:pPr>
            <w:r w:rsidRPr="00666551">
              <w:rPr>
                <w:lang w:eastAsia="en-AU"/>
              </w:rPr>
              <w:t>OIE listed disease?</w:t>
            </w:r>
          </w:p>
        </w:tc>
        <w:tc>
          <w:tcPr>
            <w:tcW w:w="1417" w:type="dxa"/>
            <w:tcBorders>
              <w:top w:val="single" w:sz="4" w:space="0" w:color="auto"/>
              <w:bottom w:val="single" w:sz="4" w:space="0" w:color="auto"/>
            </w:tcBorders>
            <w:shd w:val="clear" w:color="000000" w:fill="D9D9D9"/>
            <w:vAlign w:val="bottom"/>
            <w:hideMark/>
          </w:tcPr>
          <w:p w14:paraId="089D50CB" w14:textId="77777777" w:rsidR="00491F1E" w:rsidRPr="00666551" w:rsidRDefault="00EF7526">
            <w:pPr>
              <w:pStyle w:val="TableHeading"/>
              <w:rPr>
                <w:lang w:eastAsia="en-AU"/>
              </w:rPr>
            </w:pPr>
            <w:r w:rsidRPr="00666551">
              <w:rPr>
                <w:lang w:eastAsia="en-AU"/>
              </w:rPr>
              <w:t>Adverse consequences in Australia?</w:t>
            </w:r>
          </w:p>
        </w:tc>
        <w:tc>
          <w:tcPr>
            <w:tcW w:w="1134" w:type="dxa"/>
            <w:tcBorders>
              <w:top w:val="single" w:sz="4" w:space="0" w:color="auto"/>
              <w:bottom w:val="single" w:sz="4" w:space="0" w:color="auto"/>
            </w:tcBorders>
            <w:shd w:val="clear" w:color="000000" w:fill="D9D9D9"/>
            <w:vAlign w:val="bottom"/>
            <w:hideMark/>
          </w:tcPr>
          <w:p w14:paraId="089D50CC" w14:textId="77777777" w:rsidR="00491F1E" w:rsidRPr="00666551" w:rsidRDefault="00EF7526">
            <w:pPr>
              <w:pStyle w:val="TableHeading"/>
              <w:rPr>
                <w:lang w:eastAsia="en-AU"/>
              </w:rPr>
            </w:pPr>
            <w:r w:rsidRPr="00666551">
              <w:rPr>
                <w:lang w:eastAsia="en-AU"/>
              </w:rPr>
              <w:t>Present in Australia?</w:t>
            </w:r>
          </w:p>
        </w:tc>
        <w:tc>
          <w:tcPr>
            <w:tcW w:w="1276" w:type="dxa"/>
            <w:tcBorders>
              <w:top w:val="single" w:sz="4" w:space="0" w:color="auto"/>
              <w:bottom w:val="single" w:sz="4" w:space="0" w:color="auto"/>
            </w:tcBorders>
            <w:shd w:val="clear" w:color="000000" w:fill="D9D9D9"/>
            <w:vAlign w:val="bottom"/>
          </w:tcPr>
          <w:p w14:paraId="089D50CD" w14:textId="77777777" w:rsidR="00491F1E" w:rsidRPr="00666551" w:rsidRDefault="00EF7526">
            <w:pPr>
              <w:pStyle w:val="TableHeading"/>
              <w:rPr>
                <w:lang w:eastAsia="en-AU"/>
              </w:rPr>
            </w:pPr>
            <w:r w:rsidRPr="00666551">
              <w:rPr>
                <w:lang w:eastAsia="en-AU"/>
              </w:rPr>
              <w:t>Nationally Notifiable in Australia?</w:t>
            </w:r>
          </w:p>
        </w:tc>
        <w:tc>
          <w:tcPr>
            <w:tcW w:w="1701" w:type="dxa"/>
            <w:tcBorders>
              <w:top w:val="single" w:sz="4" w:space="0" w:color="auto"/>
              <w:bottom w:val="single" w:sz="4" w:space="0" w:color="auto"/>
            </w:tcBorders>
            <w:shd w:val="clear" w:color="000000" w:fill="D9D9D9"/>
            <w:vAlign w:val="bottom"/>
            <w:hideMark/>
          </w:tcPr>
          <w:p w14:paraId="089D50CE" w14:textId="77777777" w:rsidR="00491F1E" w:rsidRPr="00666551" w:rsidRDefault="00EF7526">
            <w:pPr>
              <w:pStyle w:val="TableHeading"/>
              <w:rPr>
                <w:lang w:eastAsia="en-AU"/>
              </w:rPr>
            </w:pPr>
            <w:r w:rsidRPr="00666551">
              <w:rPr>
                <w:lang w:eastAsia="en-AU"/>
              </w:rPr>
              <w:t>Present in approved countries?</w:t>
            </w:r>
          </w:p>
        </w:tc>
        <w:tc>
          <w:tcPr>
            <w:tcW w:w="1417" w:type="dxa"/>
            <w:tcBorders>
              <w:top w:val="single" w:sz="4" w:space="0" w:color="auto"/>
              <w:bottom w:val="single" w:sz="4" w:space="0" w:color="auto"/>
            </w:tcBorders>
            <w:shd w:val="clear" w:color="000000" w:fill="D9D9D9"/>
            <w:vAlign w:val="bottom"/>
          </w:tcPr>
          <w:p w14:paraId="089D50CF" w14:textId="77777777" w:rsidR="00491F1E" w:rsidRPr="00666551" w:rsidRDefault="00EF7526">
            <w:pPr>
              <w:pStyle w:val="TableHeading"/>
              <w:rPr>
                <w:lang w:eastAsia="en-AU"/>
              </w:rPr>
            </w:pPr>
            <w:r w:rsidRPr="00666551">
              <w:rPr>
                <w:lang w:eastAsia="en-AU"/>
              </w:rPr>
              <w:t>Managed by non-specific import requirements</w:t>
            </w:r>
          </w:p>
        </w:tc>
        <w:tc>
          <w:tcPr>
            <w:tcW w:w="2972" w:type="dxa"/>
            <w:tcBorders>
              <w:top w:val="single" w:sz="4" w:space="0" w:color="auto"/>
              <w:bottom w:val="single" w:sz="4" w:space="0" w:color="auto"/>
            </w:tcBorders>
            <w:shd w:val="clear" w:color="000000" w:fill="D9D9D9"/>
            <w:vAlign w:val="bottom"/>
            <w:hideMark/>
          </w:tcPr>
          <w:p w14:paraId="089D50D0" w14:textId="77777777" w:rsidR="00491F1E" w:rsidRPr="00666551" w:rsidRDefault="00EF7526">
            <w:pPr>
              <w:pStyle w:val="TableHeading"/>
              <w:rPr>
                <w:lang w:eastAsia="en-AU"/>
              </w:rPr>
            </w:pPr>
            <w:r w:rsidRPr="00666551">
              <w:rPr>
                <w:lang w:eastAsia="en-AU"/>
              </w:rPr>
              <w:t>Retained for risk review; and provide reasons</w:t>
            </w:r>
          </w:p>
        </w:tc>
      </w:tr>
      <w:tr w:rsidR="004727A6" w14:paraId="089D50DB" w14:textId="77777777" w:rsidTr="00315A70">
        <w:trPr>
          <w:cantSplit/>
        </w:trPr>
        <w:tc>
          <w:tcPr>
            <w:tcW w:w="2699" w:type="dxa"/>
            <w:tcBorders>
              <w:top w:val="single" w:sz="4" w:space="0" w:color="auto"/>
              <w:bottom w:val="single" w:sz="4" w:space="0" w:color="A6A6A6" w:themeColor="background1" w:themeShade="A6"/>
            </w:tcBorders>
            <w:shd w:val="clear" w:color="auto" w:fill="auto"/>
            <w:noWrap/>
            <w:hideMark/>
          </w:tcPr>
          <w:p w14:paraId="089D50D2" w14:textId="77777777" w:rsidR="00491F1E" w:rsidRPr="00666551" w:rsidRDefault="00EF7526">
            <w:pPr>
              <w:pStyle w:val="TableText"/>
              <w:rPr>
                <w:lang w:eastAsia="en-AU"/>
              </w:rPr>
            </w:pPr>
            <w:r w:rsidRPr="00666551">
              <w:rPr>
                <w:i/>
                <w:lang w:eastAsia="en-AU"/>
              </w:rPr>
              <w:t>Anaplasma bovis</w:t>
            </w:r>
            <w:r w:rsidRPr="00666551">
              <w:rPr>
                <w:lang w:eastAsia="en-AU"/>
              </w:rPr>
              <w:t xml:space="preserve"> (formerly </w:t>
            </w:r>
            <w:r w:rsidRPr="00666551">
              <w:rPr>
                <w:i/>
                <w:lang w:eastAsia="en-AU"/>
              </w:rPr>
              <w:t>Erhlichia bovis</w:t>
            </w:r>
            <w:r w:rsidRPr="00666551">
              <w:rPr>
                <w:lang w:eastAsia="en-AU"/>
              </w:rPr>
              <w:t>)</w:t>
            </w:r>
          </w:p>
        </w:tc>
        <w:tc>
          <w:tcPr>
            <w:tcW w:w="1984" w:type="dxa"/>
            <w:tcBorders>
              <w:top w:val="single" w:sz="4" w:space="0" w:color="auto"/>
              <w:bottom w:val="single" w:sz="4" w:space="0" w:color="A6A6A6" w:themeColor="background1" w:themeShade="A6"/>
            </w:tcBorders>
            <w:shd w:val="clear" w:color="auto" w:fill="auto"/>
            <w:hideMark/>
          </w:tcPr>
          <w:p w14:paraId="089D50D3" w14:textId="77777777" w:rsidR="00491F1E" w:rsidRPr="00666551" w:rsidRDefault="00EF7526">
            <w:pPr>
              <w:pStyle w:val="TableText"/>
              <w:rPr>
                <w:lang w:eastAsia="en-AU"/>
              </w:rPr>
            </w:pPr>
            <w:r w:rsidRPr="00666551">
              <w:rPr>
                <w:lang w:eastAsia="en-AU"/>
              </w:rPr>
              <w:t>Ruminants</w:t>
            </w:r>
          </w:p>
        </w:tc>
        <w:tc>
          <w:tcPr>
            <w:tcW w:w="993" w:type="dxa"/>
            <w:tcBorders>
              <w:top w:val="single" w:sz="4" w:space="0" w:color="auto"/>
              <w:bottom w:val="single" w:sz="4" w:space="0" w:color="A6A6A6" w:themeColor="background1" w:themeShade="A6"/>
            </w:tcBorders>
            <w:shd w:val="clear" w:color="auto" w:fill="auto"/>
            <w:noWrap/>
            <w:hideMark/>
          </w:tcPr>
          <w:p w14:paraId="089D50D4"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uto"/>
              <w:bottom w:val="single" w:sz="4" w:space="0" w:color="A6A6A6" w:themeColor="background1" w:themeShade="A6"/>
            </w:tcBorders>
            <w:shd w:val="clear" w:color="auto" w:fill="auto"/>
            <w:noWrap/>
            <w:hideMark/>
          </w:tcPr>
          <w:p w14:paraId="089D50D5"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uto"/>
              <w:bottom w:val="single" w:sz="4" w:space="0" w:color="A6A6A6" w:themeColor="background1" w:themeShade="A6"/>
            </w:tcBorders>
            <w:shd w:val="clear" w:color="auto" w:fill="auto"/>
            <w:noWrap/>
            <w:hideMark/>
          </w:tcPr>
          <w:p w14:paraId="089D50D6"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uto"/>
              <w:bottom w:val="single" w:sz="4" w:space="0" w:color="A6A6A6" w:themeColor="background1" w:themeShade="A6"/>
            </w:tcBorders>
          </w:tcPr>
          <w:p w14:paraId="089D50D7" w14:textId="77777777" w:rsidR="00491F1E" w:rsidRPr="00666551" w:rsidRDefault="00EF7526">
            <w:pPr>
              <w:pStyle w:val="TableText"/>
              <w:rPr>
                <w:lang w:eastAsia="en-AU"/>
              </w:rPr>
            </w:pPr>
            <w:r w:rsidRPr="00666551">
              <w:rPr>
                <w:lang w:eastAsia="en-AU"/>
              </w:rPr>
              <w:t xml:space="preserve">No (as of 2019). </w:t>
            </w:r>
          </w:p>
        </w:tc>
        <w:tc>
          <w:tcPr>
            <w:tcW w:w="1701" w:type="dxa"/>
            <w:tcBorders>
              <w:top w:val="single" w:sz="4" w:space="0" w:color="auto"/>
              <w:bottom w:val="single" w:sz="4" w:space="0" w:color="A6A6A6" w:themeColor="background1" w:themeShade="A6"/>
            </w:tcBorders>
            <w:shd w:val="clear" w:color="auto" w:fill="auto"/>
            <w:noWrap/>
            <w:hideMark/>
          </w:tcPr>
          <w:p w14:paraId="089D50D8"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uto"/>
              <w:bottom w:val="single" w:sz="4" w:space="0" w:color="A6A6A6" w:themeColor="background1" w:themeShade="A6"/>
            </w:tcBorders>
          </w:tcPr>
          <w:p w14:paraId="089D50D9" w14:textId="77777777" w:rsidR="00491F1E" w:rsidRPr="00666551" w:rsidRDefault="00EF7526">
            <w:pPr>
              <w:pStyle w:val="TableText"/>
              <w:rPr>
                <w:lang w:eastAsia="en-AU"/>
              </w:rPr>
            </w:pPr>
            <w:r w:rsidRPr="00666551">
              <w:rPr>
                <w:lang w:eastAsia="en-AU"/>
              </w:rPr>
              <w:t>Yes</w:t>
            </w:r>
          </w:p>
        </w:tc>
        <w:tc>
          <w:tcPr>
            <w:tcW w:w="2972" w:type="dxa"/>
            <w:tcBorders>
              <w:top w:val="single" w:sz="4" w:space="0" w:color="auto"/>
              <w:bottom w:val="single" w:sz="4" w:space="0" w:color="A6A6A6" w:themeColor="background1" w:themeShade="A6"/>
            </w:tcBorders>
            <w:shd w:val="clear" w:color="auto" w:fill="auto"/>
            <w:hideMark/>
          </w:tcPr>
          <w:p w14:paraId="089D50DA" w14:textId="77777777" w:rsidR="00491F1E" w:rsidRPr="00666551" w:rsidRDefault="00EF7526">
            <w:pPr>
              <w:pStyle w:val="TableText"/>
              <w:rPr>
                <w:lang w:eastAsia="en-AU"/>
              </w:rPr>
            </w:pPr>
            <w:r w:rsidRPr="00666551">
              <w:rPr>
                <w:lang w:eastAsia="en-AU"/>
              </w:rPr>
              <w:t xml:space="preserve">No. Not </w:t>
            </w:r>
            <w:r w:rsidRPr="00666551">
              <w:rPr>
                <w:lang w:eastAsia="en-AU"/>
              </w:rPr>
              <w:t>reported in zoo bovids, not reported in approved countries.</w:t>
            </w:r>
          </w:p>
        </w:tc>
      </w:tr>
      <w:tr w:rsidR="004727A6" w14:paraId="089D50E5"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0DC" w14:textId="77777777" w:rsidR="00491F1E" w:rsidRPr="00666551" w:rsidRDefault="00EF7526">
            <w:pPr>
              <w:pStyle w:val="TableText"/>
              <w:rPr>
                <w:lang w:eastAsia="en-AU"/>
              </w:rPr>
            </w:pPr>
            <w:r w:rsidRPr="00666551">
              <w:rPr>
                <w:lang w:eastAsia="en-AU"/>
              </w:rPr>
              <w:t>Anthrax (</w:t>
            </w:r>
            <w:r w:rsidRPr="00666551">
              <w:rPr>
                <w:i/>
                <w:lang w:eastAsia="en-AU"/>
              </w:rPr>
              <w:t>Bacillus anthracis</w:t>
            </w:r>
            <w:r w:rsidRPr="00666551">
              <w:rPr>
                <w:lang w:eastAsia="en-AU"/>
              </w:rPr>
              <w:t xml:space="preserve">) </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0DD" w14:textId="77777777" w:rsidR="00491F1E" w:rsidRPr="00666551" w:rsidRDefault="00EF7526">
            <w:pPr>
              <w:pStyle w:val="TableText"/>
              <w:rPr>
                <w:lang w:eastAsia="en-AU"/>
              </w:rPr>
            </w:pPr>
            <w:r w:rsidRPr="00666551">
              <w:rPr>
                <w:lang w:eastAsia="en-AU"/>
              </w:rPr>
              <w:t>Mammals and some birds</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0DE"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0DF"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0E0" w14:textId="77777777" w:rsidR="00491F1E" w:rsidRPr="00666551" w:rsidRDefault="00EF7526">
            <w:pPr>
              <w:pStyle w:val="TableText"/>
              <w:rPr>
                <w:lang w:eastAsia="en-AU"/>
              </w:rPr>
            </w:pPr>
            <w:r w:rsidRPr="00666551">
              <w:rPr>
                <w:lang w:eastAsia="en-AU"/>
              </w:rPr>
              <w:t>Yes</w:t>
            </w:r>
          </w:p>
        </w:tc>
        <w:tc>
          <w:tcPr>
            <w:tcW w:w="1276" w:type="dxa"/>
            <w:tcBorders>
              <w:top w:val="single" w:sz="4" w:space="0" w:color="A6A6A6" w:themeColor="background1" w:themeShade="A6"/>
              <w:bottom w:val="single" w:sz="4" w:space="0" w:color="A6A6A6" w:themeColor="background1" w:themeShade="A6"/>
            </w:tcBorders>
          </w:tcPr>
          <w:p w14:paraId="089D50E1"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hideMark/>
          </w:tcPr>
          <w:p w14:paraId="089D50E2" w14:textId="77777777" w:rsidR="00491F1E" w:rsidRPr="00666551" w:rsidRDefault="00EF7526">
            <w:pPr>
              <w:pStyle w:val="TableText"/>
              <w:rPr>
                <w:lang w:eastAsia="en-AU"/>
              </w:rPr>
            </w:pPr>
            <w:r w:rsidRPr="00666551">
              <w:rPr>
                <w:lang w:eastAsia="en-AU"/>
              </w:rPr>
              <w:t>Yes, global distribution</w:t>
            </w:r>
          </w:p>
        </w:tc>
        <w:tc>
          <w:tcPr>
            <w:tcW w:w="1417" w:type="dxa"/>
            <w:tcBorders>
              <w:top w:val="single" w:sz="4" w:space="0" w:color="A6A6A6" w:themeColor="background1" w:themeShade="A6"/>
              <w:bottom w:val="single" w:sz="4" w:space="0" w:color="A6A6A6" w:themeColor="background1" w:themeShade="A6"/>
            </w:tcBorders>
          </w:tcPr>
          <w:p w14:paraId="089D50E3"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0E4" w14:textId="77777777" w:rsidR="00491F1E" w:rsidRPr="00666551" w:rsidRDefault="00EF7526">
            <w:pPr>
              <w:pStyle w:val="TableText"/>
              <w:rPr>
                <w:lang w:eastAsia="en-AU"/>
              </w:rPr>
            </w:pPr>
            <w:r w:rsidRPr="00666551">
              <w:rPr>
                <w:lang w:eastAsia="en-AU"/>
              </w:rPr>
              <w:t>Yes. OIE-listed, nationally notifiable in Australia and control measures are in place.</w:t>
            </w:r>
          </w:p>
        </w:tc>
      </w:tr>
      <w:tr w:rsidR="004727A6" w14:paraId="089D50EF"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0E6" w14:textId="77777777" w:rsidR="00491F1E" w:rsidRPr="00666551" w:rsidRDefault="00EF7526">
            <w:pPr>
              <w:pStyle w:val="TableText"/>
              <w:rPr>
                <w:lang w:eastAsia="en-AU"/>
              </w:rPr>
            </w:pPr>
            <w:r w:rsidRPr="00666551">
              <w:rPr>
                <w:lang w:eastAsia="en-AU"/>
              </w:rPr>
              <w:t>Aujeszky's disease</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0E7" w14:textId="77777777" w:rsidR="00491F1E" w:rsidRPr="00666551" w:rsidRDefault="00EF7526">
            <w:pPr>
              <w:pStyle w:val="TableText"/>
              <w:rPr>
                <w:lang w:eastAsia="en-AU"/>
              </w:rPr>
            </w:pPr>
            <w:r w:rsidRPr="00666551">
              <w:rPr>
                <w:lang w:eastAsia="en-AU"/>
              </w:rPr>
              <w:t>Pigs, other mammals recorded as dead-end hosts.</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0E8"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0E9"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0EA"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0EB"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0EC"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0ED" w14:textId="77777777" w:rsidR="00491F1E" w:rsidRPr="00666551" w:rsidRDefault="00EF7526">
            <w:pPr>
              <w:pStyle w:val="TableText"/>
              <w:rPr>
                <w:lang w:eastAsia="en-AU"/>
              </w:rPr>
            </w:pPr>
            <w:r w:rsidRPr="00666551">
              <w:rPr>
                <w:lang w:eastAsia="en-AU"/>
              </w:rPr>
              <w:t>Yes</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0EE" w14:textId="77777777" w:rsidR="00491F1E" w:rsidRPr="00666551" w:rsidRDefault="00EF7526">
            <w:pPr>
              <w:pStyle w:val="TableText"/>
              <w:rPr>
                <w:lang w:eastAsia="en-AU"/>
              </w:rPr>
            </w:pPr>
            <w:r w:rsidRPr="00666551">
              <w:rPr>
                <w:lang w:eastAsia="en-AU"/>
              </w:rPr>
              <w:t xml:space="preserve">No. Pigs are the only source of virus dissemination. </w:t>
            </w:r>
            <w:r w:rsidR="003F11BB" w:rsidRPr="00666551">
              <w:rPr>
                <w:lang w:eastAsia="en-AU"/>
              </w:rPr>
              <w:t>Spill over</w:t>
            </w:r>
            <w:r w:rsidRPr="00666551">
              <w:rPr>
                <w:lang w:eastAsia="en-AU"/>
              </w:rPr>
              <w:t xml:space="preserve"> into other species is typically fatal (dead-end hosts) after a short incubation period (2-10 days). Controlled by non-specific measures (pre-export quarantine period and clinical inspection).</w:t>
            </w:r>
          </w:p>
        </w:tc>
      </w:tr>
      <w:tr w:rsidR="004727A6" w14:paraId="089D50F9"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hideMark/>
          </w:tcPr>
          <w:p w14:paraId="089D50F0" w14:textId="77777777" w:rsidR="00491F1E" w:rsidRPr="00666551" w:rsidRDefault="00EF7526">
            <w:pPr>
              <w:pStyle w:val="TableText"/>
              <w:rPr>
                <w:lang w:eastAsia="en-AU"/>
              </w:rPr>
            </w:pPr>
            <w:r w:rsidRPr="00666551">
              <w:rPr>
                <w:lang w:eastAsia="en-AU"/>
              </w:rPr>
              <w:t>Babesiosis (</w:t>
            </w:r>
            <w:r w:rsidRPr="00666551">
              <w:rPr>
                <w:i/>
                <w:lang w:eastAsia="en-AU"/>
              </w:rPr>
              <w:t>Babesia bovis</w:t>
            </w:r>
            <w:r w:rsidR="00383C7E">
              <w:rPr>
                <w:i/>
                <w:lang w:eastAsia="en-AU"/>
              </w:rPr>
              <w:t>,</w:t>
            </w:r>
            <w:r w:rsidRPr="00666551">
              <w:rPr>
                <w:lang w:eastAsia="en-AU"/>
              </w:rPr>
              <w:t xml:space="preserve"> </w:t>
            </w:r>
            <w:r w:rsidRPr="00666551">
              <w:rPr>
                <w:i/>
                <w:lang w:eastAsia="en-AU"/>
              </w:rPr>
              <w:t>B. bigemina</w:t>
            </w:r>
            <w:r w:rsidR="00383C7E">
              <w:rPr>
                <w:i/>
                <w:lang w:eastAsia="en-AU"/>
              </w:rPr>
              <w:t xml:space="preserve">, </w:t>
            </w:r>
            <w:r w:rsidR="00383C7E" w:rsidRPr="00315A70">
              <w:rPr>
                <w:iCs/>
                <w:lang w:eastAsia="en-AU"/>
              </w:rPr>
              <w:t>and</w:t>
            </w:r>
            <w:r w:rsidR="00383C7E" w:rsidRPr="00666551">
              <w:rPr>
                <w:i/>
                <w:iCs/>
                <w:lang w:eastAsia="en-AU"/>
              </w:rPr>
              <w:t xml:space="preserve"> B. divergans</w:t>
            </w:r>
            <w:r w:rsidRPr="00666551">
              <w:rPr>
                <w:lang w:eastAsia="en-AU"/>
              </w:rPr>
              <w:t>)</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0F1" w14:textId="77777777" w:rsidR="00491F1E" w:rsidRPr="00666551" w:rsidRDefault="00EF7526">
            <w:pPr>
              <w:pStyle w:val="TableText"/>
              <w:rPr>
                <w:lang w:eastAsia="en-AU"/>
              </w:rPr>
            </w:pPr>
            <w:r w:rsidRPr="00666551">
              <w:rPr>
                <w:lang w:eastAsia="en-AU"/>
              </w:rPr>
              <w:t xml:space="preserve">Ruminants including </w:t>
            </w:r>
            <w:r w:rsidR="009B7593" w:rsidRPr="00666551">
              <w:rPr>
                <w:lang w:eastAsia="en-AU"/>
              </w:rPr>
              <w:t>non-domestic</w:t>
            </w:r>
            <w:r w:rsidRPr="00666551">
              <w:rPr>
                <w:lang w:eastAsia="en-AU"/>
              </w:rPr>
              <w:t xml:space="preserve"> bovidae</w:t>
            </w:r>
          </w:p>
        </w:tc>
        <w:tc>
          <w:tcPr>
            <w:tcW w:w="993" w:type="dxa"/>
            <w:tcBorders>
              <w:top w:val="single" w:sz="4" w:space="0" w:color="A6A6A6" w:themeColor="background1" w:themeShade="A6"/>
              <w:bottom w:val="single" w:sz="4" w:space="0" w:color="A6A6A6" w:themeColor="background1" w:themeShade="A6"/>
            </w:tcBorders>
            <w:shd w:val="clear" w:color="auto" w:fill="auto"/>
            <w:hideMark/>
          </w:tcPr>
          <w:p w14:paraId="089D50F2"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0F3"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0F4" w14:textId="77777777" w:rsidR="00491F1E" w:rsidRPr="00315A70" w:rsidRDefault="00EF7526">
            <w:pPr>
              <w:pStyle w:val="TableText"/>
              <w:rPr>
                <w:b/>
                <w:bCs/>
                <w:i/>
                <w:iCs/>
                <w:lang w:eastAsia="en-AU"/>
              </w:rPr>
            </w:pPr>
            <w:r w:rsidRPr="00666551">
              <w:rPr>
                <w:lang w:eastAsia="en-AU"/>
              </w:rPr>
              <w:t>Yes</w:t>
            </w:r>
            <w:r w:rsidR="00383C7E">
              <w:rPr>
                <w:lang w:eastAsia="en-AU"/>
              </w:rPr>
              <w:t xml:space="preserve"> except </w:t>
            </w:r>
            <w:r w:rsidR="00383C7E" w:rsidRPr="00315A70">
              <w:rPr>
                <w:i/>
                <w:iCs/>
                <w:lang w:eastAsia="en-AU"/>
              </w:rPr>
              <w:t>B</w:t>
            </w:r>
            <w:r w:rsidR="00383C7E">
              <w:rPr>
                <w:b/>
                <w:bCs/>
                <w:i/>
                <w:iCs/>
                <w:lang w:eastAsia="en-AU"/>
              </w:rPr>
              <w:t xml:space="preserve">. </w:t>
            </w:r>
            <w:r w:rsidR="00383C7E" w:rsidRPr="00315A70">
              <w:rPr>
                <w:i/>
                <w:iCs/>
                <w:lang w:eastAsia="en-AU"/>
              </w:rPr>
              <w:t>divergans</w:t>
            </w:r>
          </w:p>
        </w:tc>
        <w:tc>
          <w:tcPr>
            <w:tcW w:w="1276" w:type="dxa"/>
            <w:tcBorders>
              <w:top w:val="single" w:sz="4" w:space="0" w:color="A6A6A6" w:themeColor="background1" w:themeShade="A6"/>
              <w:bottom w:val="single" w:sz="4" w:space="0" w:color="A6A6A6" w:themeColor="background1" w:themeShade="A6"/>
            </w:tcBorders>
            <w:shd w:val="clear" w:color="auto" w:fill="auto"/>
          </w:tcPr>
          <w:p w14:paraId="089D50F5" w14:textId="77777777" w:rsidR="00491F1E" w:rsidRPr="00666551" w:rsidRDefault="00EF7526">
            <w:pPr>
              <w:pStyle w:val="TableText"/>
              <w:rPr>
                <w:lang w:eastAsia="en-AU"/>
              </w:rPr>
            </w:pPr>
            <w:r w:rsidRPr="00666551">
              <w:rPr>
                <w:lang w:eastAsia="en-AU"/>
              </w:rPr>
              <w:t>Yes (in tick free areas)</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0F6"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0F7" w14:textId="77777777" w:rsidR="00491F1E" w:rsidRPr="00666551" w:rsidRDefault="00EF7526">
            <w:pPr>
              <w:pStyle w:val="TableText"/>
              <w:rPr>
                <w:lang w:eastAsia="en-AU"/>
              </w:rPr>
            </w:pPr>
            <w:r w:rsidRPr="00666551">
              <w:rPr>
                <w:lang w:eastAsia="en-AU"/>
              </w:rPr>
              <w:t>Yes</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0F8" w14:textId="77777777" w:rsidR="00491F1E" w:rsidRPr="00666551" w:rsidRDefault="00EF7526">
            <w:pPr>
              <w:pStyle w:val="TableText"/>
              <w:rPr>
                <w:lang w:eastAsia="en-AU"/>
              </w:rPr>
            </w:pPr>
            <w:r w:rsidRPr="00666551">
              <w:rPr>
                <w:lang w:eastAsia="en-AU"/>
              </w:rPr>
              <w:t>No. Controlled by non-specific measures (ectoparasite control and inspection).</w:t>
            </w:r>
          </w:p>
        </w:tc>
      </w:tr>
      <w:tr w:rsidR="004727A6" w14:paraId="089D5103"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0FA" w14:textId="77777777" w:rsidR="00491F1E" w:rsidRPr="00666551" w:rsidRDefault="00EF7526">
            <w:pPr>
              <w:pStyle w:val="TableText"/>
              <w:rPr>
                <w:lang w:eastAsia="en-AU"/>
              </w:rPr>
            </w:pPr>
            <w:r w:rsidRPr="00666551">
              <w:rPr>
                <w:lang w:eastAsia="en-AU"/>
              </w:rPr>
              <w:t>Besnoitia (</w:t>
            </w:r>
            <w:r w:rsidRPr="00666551">
              <w:rPr>
                <w:i/>
                <w:lang w:eastAsia="en-AU"/>
              </w:rPr>
              <w:t>Besnoitia besnoiti</w:t>
            </w:r>
            <w:r w:rsidRPr="00666551">
              <w:rPr>
                <w:lang w:eastAsia="en-AU"/>
              </w:rPr>
              <w:t>)</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0FB" w14:textId="77777777" w:rsidR="00491F1E" w:rsidRPr="00666551" w:rsidRDefault="00EF7526">
            <w:pPr>
              <w:pStyle w:val="TableText"/>
              <w:rPr>
                <w:lang w:eastAsia="en-AU"/>
              </w:rPr>
            </w:pPr>
            <w:r w:rsidRPr="00666551">
              <w:rPr>
                <w:lang w:eastAsia="en-AU"/>
              </w:rPr>
              <w:t>Cattle and other wild ruminants</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0FC"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0FD"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0FE"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shd w:val="clear" w:color="auto" w:fill="auto"/>
          </w:tcPr>
          <w:p w14:paraId="089D50FF" w14:textId="77777777" w:rsidR="00491F1E" w:rsidRPr="00666551" w:rsidRDefault="00EF7526">
            <w:pPr>
              <w:pStyle w:val="TableText"/>
              <w:rPr>
                <w:lang w:eastAsia="en-AU"/>
              </w:rPr>
            </w:pPr>
            <w:r w:rsidRPr="00666551">
              <w:rPr>
                <w:lang w:eastAsia="en-AU"/>
              </w:rPr>
              <w:t>No</w:t>
            </w:r>
          </w:p>
        </w:tc>
        <w:tc>
          <w:tcPr>
            <w:tcW w:w="1701" w:type="dxa"/>
            <w:tcBorders>
              <w:top w:val="single" w:sz="4" w:space="0" w:color="A6A6A6" w:themeColor="background1" w:themeShade="A6"/>
              <w:bottom w:val="single" w:sz="4" w:space="0" w:color="A6A6A6" w:themeColor="background1" w:themeShade="A6"/>
            </w:tcBorders>
            <w:shd w:val="clear" w:color="auto" w:fill="auto"/>
            <w:hideMark/>
          </w:tcPr>
          <w:p w14:paraId="089D5100" w14:textId="77777777" w:rsidR="00491F1E" w:rsidRPr="00666551" w:rsidRDefault="00EF7526">
            <w:pPr>
              <w:pStyle w:val="TableText"/>
              <w:rPr>
                <w:lang w:eastAsia="en-AU"/>
              </w:rPr>
            </w:pPr>
            <w:r w:rsidRPr="00666551">
              <w:rPr>
                <w:lang w:eastAsia="en-AU"/>
              </w:rPr>
              <w:t>Yes, emerging disease in Europe</w:t>
            </w:r>
          </w:p>
        </w:tc>
        <w:tc>
          <w:tcPr>
            <w:tcW w:w="1417" w:type="dxa"/>
            <w:tcBorders>
              <w:top w:val="single" w:sz="4" w:space="0" w:color="A6A6A6" w:themeColor="background1" w:themeShade="A6"/>
              <w:bottom w:val="single" w:sz="4" w:space="0" w:color="A6A6A6" w:themeColor="background1" w:themeShade="A6"/>
            </w:tcBorders>
          </w:tcPr>
          <w:p w14:paraId="089D5101" w14:textId="77777777" w:rsidR="00491F1E" w:rsidRPr="00666551" w:rsidRDefault="00EF7526">
            <w:pPr>
              <w:pStyle w:val="TableText"/>
              <w:rPr>
                <w:lang w:eastAsia="en-AU"/>
              </w:rPr>
            </w:pPr>
            <w:r w:rsidRPr="00666551">
              <w:rPr>
                <w:lang w:eastAsia="en-AU"/>
              </w:rPr>
              <w:t>Uncertain</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102" w14:textId="77777777" w:rsidR="00491F1E" w:rsidRPr="00666551" w:rsidRDefault="00EF7526">
            <w:pPr>
              <w:pStyle w:val="TableText"/>
              <w:rPr>
                <w:lang w:eastAsia="en-AU"/>
              </w:rPr>
            </w:pPr>
            <w:r w:rsidRPr="00666551">
              <w:rPr>
                <w:lang w:eastAsia="en-AU"/>
              </w:rPr>
              <w:t>Yes. Not present in Australia; capable of adv</w:t>
            </w:r>
            <w:r w:rsidR="00317616" w:rsidRPr="00666551">
              <w:rPr>
                <w:lang w:eastAsia="en-AU"/>
              </w:rPr>
              <w:t>erse consequences.</w:t>
            </w:r>
          </w:p>
        </w:tc>
      </w:tr>
      <w:tr w:rsidR="004727A6" w14:paraId="089D510D"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104" w14:textId="77777777" w:rsidR="00491F1E" w:rsidRPr="00666551" w:rsidRDefault="00EF7526">
            <w:pPr>
              <w:pStyle w:val="TableText"/>
              <w:rPr>
                <w:lang w:eastAsia="en-AU"/>
              </w:rPr>
            </w:pPr>
            <w:r w:rsidRPr="00666551">
              <w:rPr>
                <w:lang w:eastAsia="en-AU"/>
              </w:rPr>
              <w:t>Bluetongue disease</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105" w14:textId="77777777" w:rsidR="00491F1E" w:rsidRPr="00666551" w:rsidRDefault="00EF7526">
            <w:pPr>
              <w:pStyle w:val="TableText"/>
              <w:rPr>
                <w:lang w:eastAsia="en-AU"/>
              </w:rPr>
            </w:pPr>
            <w:r w:rsidRPr="00666551">
              <w:rPr>
                <w:lang w:eastAsia="en-AU"/>
              </w:rPr>
              <w:t>Artiodactyla</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106"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107"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108" w14:textId="77777777" w:rsidR="00491F1E" w:rsidRPr="00666551" w:rsidRDefault="00EF7526">
            <w:pPr>
              <w:pStyle w:val="TableText"/>
              <w:rPr>
                <w:lang w:eastAsia="en-AU"/>
              </w:rPr>
            </w:pPr>
            <w:r w:rsidRPr="00666551">
              <w:rPr>
                <w:lang w:eastAsia="en-AU"/>
              </w:rPr>
              <w:t>Yes, 1</w:t>
            </w:r>
            <w:r w:rsidR="004A068D" w:rsidRPr="00666551">
              <w:rPr>
                <w:lang w:eastAsia="en-AU"/>
              </w:rPr>
              <w:t>3</w:t>
            </w:r>
            <w:r w:rsidRPr="00666551">
              <w:rPr>
                <w:lang w:eastAsia="en-AU"/>
              </w:rPr>
              <w:t xml:space="preserve"> of 27 serotypes</w:t>
            </w:r>
          </w:p>
        </w:tc>
        <w:tc>
          <w:tcPr>
            <w:tcW w:w="1276" w:type="dxa"/>
            <w:tcBorders>
              <w:top w:val="single" w:sz="4" w:space="0" w:color="A6A6A6" w:themeColor="background1" w:themeShade="A6"/>
              <w:bottom w:val="single" w:sz="4" w:space="0" w:color="A6A6A6" w:themeColor="background1" w:themeShade="A6"/>
            </w:tcBorders>
            <w:shd w:val="clear" w:color="auto" w:fill="auto"/>
          </w:tcPr>
          <w:p w14:paraId="089D5109" w14:textId="77777777" w:rsidR="00491F1E" w:rsidRPr="00666551" w:rsidRDefault="00EF7526">
            <w:pPr>
              <w:pStyle w:val="TableText"/>
              <w:rPr>
                <w:lang w:eastAsia="en-AU"/>
              </w:rPr>
            </w:pPr>
            <w:r w:rsidRPr="00666551">
              <w:rPr>
                <w:lang w:eastAsia="en-AU"/>
              </w:rPr>
              <w:t>Yes (clinical disease only)</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10A"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10B"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10C" w14:textId="77777777" w:rsidR="00491F1E" w:rsidRPr="00666551" w:rsidRDefault="00EF7526">
            <w:pPr>
              <w:pStyle w:val="TableText"/>
              <w:rPr>
                <w:lang w:eastAsia="en-AU"/>
              </w:rPr>
            </w:pPr>
            <w:r w:rsidRPr="00666551">
              <w:rPr>
                <w:lang w:eastAsia="en-AU"/>
              </w:rPr>
              <w:t>Yes. OIE listed and nationally notifiable. Australia has</w:t>
            </w:r>
            <w:r w:rsidR="00807247" w:rsidRPr="00666551">
              <w:rPr>
                <w:lang w:eastAsia="en-AU"/>
              </w:rPr>
              <w:t xml:space="preserve"> several </w:t>
            </w:r>
            <w:r w:rsidRPr="00666551">
              <w:rPr>
                <w:lang w:eastAsia="en-AU"/>
              </w:rPr>
              <w:t>serotypes of BTV</w:t>
            </w:r>
            <w:r w:rsidR="00807247" w:rsidRPr="00666551">
              <w:rPr>
                <w:lang w:eastAsia="en-AU"/>
              </w:rPr>
              <w:t xml:space="preserve"> but </w:t>
            </w:r>
            <w:r w:rsidRPr="00666551">
              <w:rPr>
                <w:lang w:eastAsia="en-AU"/>
              </w:rPr>
              <w:t>approved countries have different serotypes.</w:t>
            </w:r>
            <w:r w:rsidR="005336EA" w:rsidRPr="00666551">
              <w:rPr>
                <w:lang w:eastAsia="en-AU"/>
              </w:rPr>
              <w:t xml:space="preserve"> Australia has a national surveillance program to detect new serotypes and maintain a </w:t>
            </w:r>
            <w:r w:rsidR="000D02EE">
              <w:rPr>
                <w:lang w:eastAsia="en-AU"/>
              </w:rPr>
              <w:t xml:space="preserve">defined </w:t>
            </w:r>
            <w:r w:rsidR="005336EA" w:rsidRPr="00666551">
              <w:rPr>
                <w:lang w:eastAsia="en-AU"/>
              </w:rPr>
              <w:t>bluetongue virus zone.</w:t>
            </w:r>
          </w:p>
        </w:tc>
      </w:tr>
      <w:tr w:rsidR="004727A6" w14:paraId="089D5117"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10E" w14:textId="77777777" w:rsidR="00491F1E" w:rsidRPr="00666551" w:rsidRDefault="00EF7526">
            <w:pPr>
              <w:pStyle w:val="TableText"/>
              <w:rPr>
                <w:lang w:eastAsia="en-AU"/>
              </w:rPr>
            </w:pPr>
            <w:r w:rsidRPr="00666551">
              <w:rPr>
                <w:lang w:eastAsia="en-AU"/>
              </w:rPr>
              <w:t>Border disease virus</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10F" w14:textId="77777777" w:rsidR="00491F1E" w:rsidRPr="00666551" w:rsidRDefault="00EF7526">
            <w:pPr>
              <w:pStyle w:val="TableText"/>
              <w:rPr>
                <w:lang w:eastAsia="en-AU"/>
              </w:rPr>
            </w:pPr>
            <w:r w:rsidRPr="00666551">
              <w:rPr>
                <w:lang w:eastAsia="en-AU"/>
              </w:rPr>
              <w:t>Sheep</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110"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111"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112" w14:textId="77777777" w:rsidR="00491F1E" w:rsidRPr="00666551" w:rsidRDefault="00EF7526">
            <w:pPr>
              <w:pStyle w:val="TableText"/>
              <w:rPr>
                <w:lang w:eastAsia="en-AU"/>
              </w:rPr>
            </w:pPr>
            <w:r w:rsidRPr="00666551">
              <w:rPr>
                <w:lang w:eastAsia="en-AU"/>
              </w:rPr>
              <w:t>Yes</w:t>
            </w:r>
          </w:p>
        </w:tc>
        <w:tc>
          <w:tcPr>
            <w:tcW w:w="1276" w:type="dxa"/>
            <w:tcBorders>
              <w:top w:val="single" w:sz="4" w:space="0" w:color="A6A6A6" w:themeColor="background1" w:themeShade="A6"/>
              <w:bottom w:val="single" w:sz="4" w:space="0" w:color="A6A6A6" w:themeColor="background1" w:themeShade="A6"/>
            </w:tcBorders>
          </w:tcPr>
          <w:p w14:paraId="089D5113" w14:textId="77777777" w:rsidR="00491F1E" w:rsidRPr="00666551" w:rsidRDefault="00EF7526">
            <w:pPr>
              <w:pStyle w:val="TableText"/>
              <w:rPr>
                <w:lang w:eastAsia="en-AU"/>
              </w:rPr>
            </w:pPr>
            <w:r w:rsidRPr="00666551">
              <w:rPr>
                <w:lang w:eastAsia="en-AU"/>
              </w:rPr>
              <w:t>No</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114"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115" w14:textId="77777777" w:rsidR="00491F1E" w:rsidRPr="00666551" w:rsidRDefault="00EF7526">
            <w:pPr>
              <w:pStyle w:val="TableText"/>
              <w:rPr>
                <w:lang w:eastAsia="en-AU"/>
              </w:rPr>
            </w:pPr>
            <w:r w:rsidRPr="00666551">
              <w:rPr>
                <w:lang w:eastAsia="en-AU"/>
              </w:rPr>
              <w:t xml:space="preserve">n/a </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116" w14:textId="77777777" w:rsidR="00491F1E" w:rsidRPr="00666551" w:rsidRDefault="00EF7526">
            <w:pPr>
              <w:pStyle w:val="TableText"/>
              <w:rPr>
                <w:lang w:eastAsia="en-AU"/>
              </w:rPr>
            </w:pPr>
            <w:r w:rsidRPr="00666551">
              <w:rPr>
                <w:lang w:eastAsia="en-AU"/>
              </w:rPr>
              <w:t xml:space="preserve">No. Present in Australia, no evidence zoo bovidae involved in epidemiology. </w:t>
            </w:r>
          </w:p>
        </w:tc>
      </w:tr>
      <w:tr w:rsidR="004727A6" w14:paraId="089D5121"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118" w14:textId="77777777" w:rsidR="00491F1E" w:rsidRPr="00666551" w:rsidRDefault="00EF7526">
            <w:pPr>
              <w:pStyle w:val="TableText"/>
              <w:rPr>
                <w:lang w:eastAsia="en-AU"/>
              </w:rPr>
            </w:pPr>
            <w:r w:rsidRPr="00666551">
              <w:rPr>
                <w:lang w:eastAsia="en-AU"/>
              </w:rPr>
              <w:lastRenderedPageBreak/>
              <w:t>Borna disease</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119" w14:textId="77777777" w:rsidR="00491F1E" w:rsidRPr="00666551" w:rsidRDefault="00EF7526">
            <w:pPr>
              <w:pStyle w:val="TableText"/>
              <w:rPr>
                <w:lang w:eastAsia="en-AU"/>
              </w:rPr>
            </w:pPr>
            <w:r w:rsidRPr="00666551">
              <w:rPr>
                <w:lang w:eastAsia="en-AU"/>
              </w:rPr>
              <w:t>Equids, sheep mainly; cattle, camelids, dogs, cats, ostriches</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11A"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11B"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11C"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11D"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11E"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11F" w14:textId="77777777" w:rsidR="00491F1E" w:rsidRPr="00666551" w:rsidRDefault="00EF7526">
            <w:pPr>
              <w:pStyle w:val="TableText"/>
              <w:rPr>
                <w:lang w:eastAsia="en-AU"/>
              </w:rPr>
            </w:pPr>
            <w:r w:rsidRPr="00666551">
              <w:rPr>
                <w:lang w:eastAsia="en-AU"/>
              </w:rPr>
              <w:t xml:space="preserve">n/a </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120" w14:textId="77777777" w:rsidR="00491F1E" w:rsidRPr="00666551" w:rsidRDefault="00EF7526">
            <w:pPr>
              <w:pStyle w:val="TableText"/>
              <w:rPr>
                <w:lang w:eastAsia="en-AU"/>
              </w:rPr>
            </w:pPr>
            <w:r w:rsidRPr="00666551">
              <w:rPr>
                <w:lang w:eastAsia="en-AU"/>
              </w:rPr>
              <w:t>No. No evidence zoo bovidae involved in epidemiology. Reviewed in</w:t>
            </w:r>
            <w:r w:rsidR="007721D1">
              <w:rPr>
                <w:lang w:eastAsia="en-AU"/>
              </w:rPr>
              <w:t xml:space="preserve"> the 2012 </w:t>
            </w:r>
            <w:r w:rsidR="007721D1">
              <w:rPr>
                <w:i/>
                <w:iCs/>
                <w:lang w:eastAsia="en-AU"/>
              </w:rPr>
              <w:t>Import of zoo perissodactyls from approved countries – final policy review</w:t>
            </w:r>
            <w:r w:rsidRPr="00666551">
              <w:rPr>
                <w:lang w:eastAsia="en-AU"/>
              </w:rPr>
              <w:t xml:space="preserve"> and </w:t>
            </w:r>
            <w:r w:rsidR="007721D1">
              <w:rPr>
                <w:lang w:eastAsia="en-AU"/>
              </w:rPr>
              <w:t xml:space="preserve">2010 </w:t>
            </w:r>
            <w:r w:rsidR="007721D1">
              <w:rPr>
                <w:i/>
                <w:iCs/>
                <w:lang w:eastAsia="en-AU"/>
              </w:rPr>
              <w:t>Import risk analysis for horses from approved countries – final report</w:t>
            </w:r>
            <w:r w:rsidRPr="00666551">
              <w:rPr>
                <w:lang w:eastAsia="en-AU"/>
              </w:rPr>
              <w:t xml:space="preserve"> and no</w:t>
            </w:r>
            <w:r w:rsidRPr="00666551">
              <w:rPr>
                <w:lang w:eastAsia="en-AU"/>
              </w:rPr>
              <w:t xml:space="preserve"> specific risk management measures prescribed due to limited risk pathways and geographic distribution. </w:t>
            </w:r>
          </w:p>
        </w:tc>
      </w:tr>
      <w:tr w:rsidR="004727A6" w14:paraId="089D512B"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hideMark/>
          </w:tcPr>
          <w:p w14:paraId="089D5122" w14:textId="77777777" w:rsidR="00491F1E" w:rsidRPr="00666551" w:rsidRDefault="00EF7526">
            <w:pPr>
              <w:pStyle w:val="TableText"/>
              <w:rPr>
                <w:i/>
                <w:iCs/>
                <w:lang w:eastAsia="en-AU"/>
              </w:rPr>
            </w:pPr>
            <w:r w:rsidRPr="00666551">
              <w:rPr>
                <w:lang w:eastAsia="en-AU"/>
              </w:rPr>
              <w:t>Bovine anaplasmosis</w:t>
            </w:r>
            <w:r w:rsidRPr="00666551">
              <w:rPr>
                <w:i/>
                <w:iCs/>
                <w:lang w:eastAsia="en-AU"/>
              </w:rPr>
              <w:t xml:space="preserve"> (Anaplasma marginale)</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123" w14:textId="77777777" w:rsidR="00491F1E" w:rsidRPr="00666551" w:rsidRDefault="00EF7526">
            <w:pPr>
              <w:pStyle w:val="TableText"/>
              <w:rPr>
                <w:lang w:eastAsia="en-AU"/>
              </w:rPr>
            </w:pPr>
            <w:r w:rsidRPr="00666551">
              <w:rPr>
                <w:lang w:eastAsia="en-AU"/>
              </w:rPr>
              <w:t xml:space="preserve">Ruminants including </w:t>
            </w:r>
            <w:r w:rsidR="009B7593" w:rsidRPr="00666551">
              <w:rPr>
                <w:lang w:eastAsia="en-AU"/>
              </w:rPr>
              <w:t>non-domestic</w:t>
            </w:r>
            <w:r w:rsidRPr="00666551">
              <w:rPr>
                <w:lang w:eastAsia="en-AU"/>
              </w:rPr>
              <w:t xml:space="preserve"> bovidae</w:t>
            </w:r>
          </w:p>
        </w:tc>
        <w:tc>
          <w:tcPr>
            <w:tcW w:w="993" w:type="dxa"/>
            <w:tcBorders>
              <w:top w:val="single" w:sz="4" w:space="0" w:color="A6A6A6" w:themeColor="background1" w:themeShade="A6"/>
              <w:bottom w:val="single" w:sz="4" w:space="0" w:color="A6A6A6" w:themeColor="background1" w:themeShade="A6"/>
            </w:tcBorders>
            <w:shd w:val="clear" w:color="auto" w:fill="auto"/>
            <w:hideMark/>
          </w:tcPr>
          <w:p w14:paraId="089D5124"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125"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126" w14:textId="77777777" w:rsidR="00491F1E" w:rsidRPr="00666551" w:rsidRDefault="00EF7526">
            <w:pPr>
              <w:pStyle w:val="TableText"/>
              <w:rPr>
                <w:lang w:eastAsia="en-AU"/>
              </w:rPr>
            </w:pPr>
            <w:r w:rsidRPr="00666551">
              <w:rPr>
                <w:lang w:eastAsia="en-AU"/>
              </w:rPr>
              <w:t>Yes</w:t>
            </w:r>
          </w:p>
        </w:tc>
        <w:tc>
          <w:tcPr>
            <w:tcW w:w="1276" w:type="dxa"/>
            <w:tcBorders>
              <w:top w:val="single" w:sz="4" w:space="0" w:color="A6A6A6" w:themeColor="background1" w:themeShade="A6"/>
              <w:bottom w:val="single" w:sz="4" w:space="0" w:color="A6A6A6" w:themeColor="background1" w:themeShade="A6"/>
            </w:tcBorders>
          </w:tcPr>
          <w:p w14:paraId="089D5127" w14:textId="77777777" w:rsidR="00491F1E" w:rsidRPr="00666551" w:rsidRDefault="00EF7526">
            <w:pPr>
              <w:pStyle w:val="TableText"/>
              <w:rPr>
                <w:lang w:eastAsia="en-AU"/>
              </w:rPr>
            </w:pPr>
            <w:r w:rsidRPr="00666551">
              <w:rPr>
                <w:lang w:eastAsia="en-AU"/>
              </w:rPr>
              <w:t>Yes (in tick free areas)</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128"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129" w14:textId="77777777" w:rsidR="00491F1E" w:rsidRPr="00666551" w:rsidRDefault="00EF7526">
            <w:pPr>
              <w:pStyle w:val="TableText"/>
              <w:rPr>
                <w:lang w:eastAsia="en-AU"/>
              </w:rPr>
            </w:pPr>
            <w:r w:rsidRPr="00666551">
              <w:rPr>
                <w:lang w:eastAsia="en-AU"/>
              </w:rPr>
              <w:t>Yes</w:t>
            </w:r>
          </w:p>
        </w:tc>
        <w:tc>
          <w:tcPr>
            <w:tcW w:w="2972" w:type="dxa"/>
            <w:tcBorders>
              <w:top w:val="single" w:sz="4" w:space="0" w:color="A6A6A6" w:themeColor="background1" w:themeShade="A6"/>
              <w:bottom w:val="single" w:sz="4" w:space="0" w:color="A6A6A6" w:themeColor="background1" w:themeShade="A6"/>
            </w:tcBorders>
            <w:shd w:val="clear" w:color="auto" w:fill="auto"/>
            <w:noWrap/>
            <w:hideMark/>
          </w:tcPr>
          <w:p w14:paraId="089D512A" w14:textId="77777777" w:rsidR="00491F1E" w:rsidRPr="00666551" w:rsidRDefault="00EF7526">
            <w:pPr>
              <w:pStyle w:val="TableText"/>
              <w:rPr>
                <w:lang w:eastAsia="en-AU"/>
              </w:rPr>
            </w:pPr>
            <w:r w:rsidRPr="00666551">
              <w:rPr>
                <w:lang w:eastAsia="en-AU"/>
              </w:rPr>
              <w:t>No. Notifiable in the tick free areas, and tick controls in place for zoning reasons where cattle move across zone boundaries. Controlled by non-specific measures (ectoparasite control and inspection).</w:t>
            </w:r>
          </w:p>
        </w:tc>
      </w:tr>
      <w:tr w:rsidR="004727A6" w14:paraId="089D5135"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12C" w14:textId="77777777" w:rsidR="00491F1E" w:rsidRPr="00666551" w:rsidRDefault="00EF7526">
            <w:pPr>
              <w:pStyle w:val="TableText"/>
              <w:rPr>
                <w:lang w:eastAsia="en-AU"/>
              </w:rPr>
            </w:pPr>
            <w:r w:rsidRPr="00666551">
              <w:rPr>
                <w:lang w:eastAsia="en-AU"/>
              </w:rPr>
              <w:t>Bovine brucellosis (</w:t>
            </w:r>
            <w:r w:rsidRPr="00666551">
              <w:rPr>
                <w:i/>
                <w:iCs/>
                <w:lang w:eastAsia="en-AU"/>
              </w:rPr>
              <w:t>Brucella abortus</w:t>
            </w:r>
            <w:r w:rsidRPr="00666551">
              <w:rPr>
                <w:lang w:eastAsia="en-AU"/>
              </w:rPr>
              <w:t>)</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12D" w14:textId="77777777" w:rsidR="00491F1E" w:rsidRPr="00666551" w:rsidRDefault="00EF7526">
            <w:pPr>
              <w:pStyle w:val="TableText"/>
              <w:rPr>
                <w:lang w:eastAsia="en-AU"/>
              </w:rPr>
            </w:pPr>
            <w:r w:rsidRPr="00666551">
              <w:rPr>
                <w:lang w:eastAsia="en-AU"/>
              </w:rPr>
              <w:t xml:space="preserve">Wide range of </w:t>
            </w:r>
            <w:r w:rsidRPr="00666551">
              <w:rPr>
                <w:lang w:eastAsia="en-AU"/>
              </w:rPr>
              <w:t>mammals</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12E"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12F"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130"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131"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132"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133"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134" w14:textId="77777777" w:rsidR="00491F1E" w:rsidRPr="00666551" w:rsidRDefault="00EF7526">
            <w:pPr>
              <w:pStyle w:val="TableText"/>
              <w:rPr>
                <w:lang w:eastAsia="en-AU"/>
              </w:rPr>
            </w:pPr>
            <w:r w:rsidRPr="00666551">
              <w:rPr>
                <w:lang w:eastAsia="en-AU"/>
              </w:rPr>
              <w:t>Yes. OIE listed, not present in Australia, nationally notifiable.</w:t>
            </w:r>
          </w:p>
        </w:tc>
      </w:tr>
      <w:tr w:rsidR="004727A6" w14:paraId="089D513F"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136" w14:textId="77777777" w:rsidR="00491F1E" w:rsidRPr="00666551" w:rsidRDefault="00EF7526">
            <w:pPr>
              <w:pStyle w:val="TableText"/>
              <w:rPr>
                <w:lang w:eastAsia="en-AU"/>
              </w:rPr>
            </w:pPr>
            <w:r w:rsidRPr="00666551">
              <w:rPr>
                <w:lang w:eastAsia="en-AU"/>
              </w:rPr>
              <w:t>Bovine genital campylobacteriosis</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137" w14:textId="77777777" w:rsidR="00491F1E" w:rsidRPr="00666551" w:rsidRDefault="00EF7526">
            <w:pPr>
              <w:pStyle w:val="TableText"/>
              <w:rPr>
                <w:lang w:eastAsia="en-AU"/>
              </w:rPr>
            </w:pPr>
            <w:r w:rsidRPr="00666551">
              <w:rPr>
                <w:lang w:eastAsia="en-AU"/>
              </w:rPr>
              <w:t>Cattle</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138"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139"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13A" w14:textId="77777777" w:rsidR="00491F1E" w:rsidRPr="00666551" w:rsidRDefault="00EF7526">
            <w:pPr>
              <w:pStyle w:val="TableText"/>
              <w:rPr>
                <w:lang w:eastAsia="en-AU"/>
              </w:rPr>
            </w:pPr>
            <w:r w:rsidRPr="00666551">
              <w:rPr>
                <w:lang w:eastAsia="en-AU"/>
              </w:rPr>
              <w:t>Yes</w:t>
            </w:r>
          </w:p>
        </w:tc>
        <w:tc>
          <w:tcPr>
            <w:tcW w:w="1276" w:type="dxa"/>
            <w:tcBorders>
              <w:top w:val="single" w:sz="4" w:space="0" w:color="A6A6A6" w:themeColor="background1" w:themeShade="A6"/>
              <w:bottom w:val="single" w:sz="4" w:space="0" w:color="A6A6A6" w:themeColor="background1" w:themeShade="A6"/>
            </w:tcBorders>
          </w:tcPr>
          <w:p w14:paraId="089D513B" w14:textId="77777777" w:rsidR="00491F1E" w:rsidRPr="00666551" w:rsidRDefault="00EF7526">
            <w:pPr>
              <w:pStyle w:val="TableText"/>
              <w:rPr>
                <w:lang w:eastAsia="en-AU"/>
              </w:rPr>
            </w:pPr>
            <w:r w:rsidRPr="00666551">
              <w:rPr>
                <w:lang w:eastAsia="en-AU"/>
              </w:rPr>
              <w:t>No</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13C"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13D" w14:textId="77777777" w:rsidR="00491F1E" w:rsidRPr="00666551" w:rsidRDefault="00EF7526">
            <w:pPr>
              <w:pStyle w:val="TableText"/>
              <w:rPr>
                <w:lang w:eastAsia="en-AU"/>
              </w:rPr>
            </w:pPr>
            <w:r w:rsidRPr="00666551">
              <w:rPr>
                <w:lang w:eastAsia="en-AU"/>
              </w:rPr>
              <w:t>n/a</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13E" w14:textId="77777777" w:rsidR="00491F1E" w:rsidRPr="00666551" w:rsidRDefault="00EF7526">
            <w:pPr>
              <w:pStyle w:val="TableText"/>
              <w:rPr>
                <w:lang w:eastAsia="en-AU"/>
              </w:rPr>
            </w:pPr>
            <w:r w:rsidRPr="00666551">
              <w:rPr>
                <w:lang w:eastAsia="en-AU"/>
              </w:rPr>
              <w:t>No. Present in Australia, no control measures in place.</w:t>
            </w:r>
          </w:p>
        </w:tc>
      </w:tr>
      <w:tr w:rsidR="004727A6" w14:paraId="089D5149"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hideMark/>
          </w:tcPr>
          <w:p w14:paraId="089D5140" w14:textId="77777777" w:rsidR="00491F1E" w:rsidRPr="00666551" w:rsidRDefault="00EF7526">
            <w:pPr>
              <w:pStyle w:val="TableText"/>
              <w:rPr>
                <w:lang w:eastAsia="en-AU"/>
              </w:rPr>
            </w:pPr>
            <w:r w:rsidRPr="00666551">
              <w:rPr>
                <w:lang w:eastAsia="en-AU"/>
              </w:rPr>
              <w:t>Bovine herpesvirus 4</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141" w14:textId="77777777" w:rsidR="00491F1E" w:rsidRPr="00666551" w:rsidRDefault="00EF7526">
            <w:pPr>
              <w:pStyle w:val="TableText"/>
              <w:rPr>
                <w:lang w:eastAsia="en-AU"/>
              </w:rPr>
            </w:pPr>
            <w:r w:rsidRPr="00666551">
              <w:rPr>
                <w:lang w:eastAsia="en-AU"/>
              </w:rPr>
              <w:t>Ruminants</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142"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shd w:val="clear" w:color="auto" w:fill="auto"/>
            <w:hideMark/>
          </w:tcPr>
          <w:p w14:paraId="089D5143" w14:textId="77777777" w:rsidR="00491F1E" w:rsidRPr="00666551" w:rsidRDefault="00EF7526">
            <w:pPr>
              <w:pStyle w:val="TableText"/>
              <w:rPr>
                <w:lang w:eastAsia="en-AU"/>
              </w:rPr>
            </w:pPr>
            <w:r w:rsidRPr="00666551">
              <w:rPr>
                <w:lang w:eastAsia="en-AU"/>
              </w:rPr>
              <w:t>Possible but generally considered non pathogenic</w:t>
            </w:r>
          </w:p>
        </w:tc>
        <w:tc>
          <w:tcPr>
            <w:tcW w:w="1134" w:type="dxa"/>
            <w:tcBorders>
              <w:top w:val="single" w:sz="4" w:space="0" w:color="A6A6A6" w:themeColor="background1" w:themeShade="A6"/>
              <w:bottom w:val="single" w:sz="4" w:space="0" w:color="A6A6A6" w:themeColor="background1" w:themeShade="A6"/>
            </w:tcBorders>
            <w:shd w:val="clear" w:color="auto" w:fill="auto"/>
            <w:hideMark/>
          </w:tcPr>
          <w:p w14:paraId="089D5144" w14:textId="77777777" w:rsidR="00491F1E" w:rsidRPr="00666551" w:rsidRDefault="00EF7526">
            <w:pPr>
              <w:pStyle w:val="TableText"/>
              <w:rPr>
                <w:lang w:eastAsia="en-AU"/>
              </w:rPr>
            </w:pPr>
            <w:r w:rsidRPr="00666551">
              <w:rPr>
                <w:lang w:eastAsia="en-AU"/>
              </w:rPr>
              <w:t xml:space="preserve">No. </w:t>
            </w:r>
          </w:p>
        </w:tc>
        <w:tc>
          <w:tcPr>
            <w:tcW w:w="1276" w:type="dxa"/>
            <w:tcBorders>
              <w:top w:val="single" w:sz="4" w:space="0" w:color="A6A6A6" w:themeColor="background1" w:themeShade="A6"/>
              <w:bottom w:val="single" w:sz="4" w:space="0" w:color="A6A6A6" w:themeColor="background1" w:themeShade="A6"/>
            </w:tcBorders>
          </w:tcPr>
          <w:p w14:paraId="089D5145" w14:textId="77777777" w:rsidR="00491F1E" w:rsidRPr="00666551" w:rsidRDefault="00EF7526">
            <w:pPr>
              <w:pStyle w:val="TableText"/>
              <w:rPr>
                <w:lang w:eastAsia="en-AU"/>
              </w:rPr>
            </w:pPr>
            <w:r w:rsidRPr="00666551">
              <w:rPr>
                <w:lang w:eastAsia="en-AU"/>
              </w:rPr>
              <w:t>No</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146"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147"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noWrap/>
            <w:hideMark/>
          </w:tcPr>
          <w:p w14:paraId="089D5148" w14:textId="77777777" w:rsidR="00491F1E" w:rsidRPr="00666551" w:rsidRDefault="00EF7526">
            <w:pPr>
              <w:pStyle w:val="TableText"/>
              <w:rPr>
                <w:lang w:eastAsia="en-AU"/>
              </w:rPr>
            </w:pPr>
            <w:r w:rsidRPr="00666551">
              <w:rPr>
                <w:lang w:eastAsia="en-AU"/>
              </w:rPr>
              <w:t xml:space="preserve">No. Not notifiable, considered non-pathogenic, existing commodity pathways (e.g. germplasm) do not apply biosecurity controls. Not noted in zoo literature. </w:t>
            </w:r>
          </w:p>
        </w:tc>
      </w:tr>
      <w:tr w:rsidR="004727A6" w14:paraId="089D5153"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tcPr>
          <w:p w14:paraId="089D514A" w14:textId="77777777" w:rsidR="00491F1E" w:rsidRPr="00666551" w:rsidRDefault="00EF7526">
            <w:pPr>
              <w:pStyle w:val="TableText"/>
              <w:rPr>
                <w:lang w:eastAsia="en-AU"/>
              </w:rPr>
            </w:pPr>
            <w:r w:rsidRPr="00666551">
              <w:rPr>
                <w:lang w:eastAsia="en-AU"/>
              </w:rPr>
              <w:t xml:space="preserve">Bovine </w:t>
            </w:r>
            <w:r w:rsidRPr="00666551">
              <w:rPr>
                <w:lang w:eastAsia="en-AU"/>
              </w:rPr>
              <w:t>herpesvirus 5</w:t>
            </w:r>
          </w:p>
        </w:tc>
        <w:tc>
          <w:tcPr>
            <w:tcW w:w="1984" w:type="dxa"/>
            <w:tcBorders>
              <w:top w:val="single" w:sz="4" w:space="0" w:color="A6A6A6" w:themeColor="background1" w:themeShade="A6"/>
              <w:bottom w:val="single" w:sz="4" w:space="0" w:color="A6A6A6" w:themeColor="background1" w:themeShade="A6"/>
            </w:tcBorders>
            <w:shd w:val="clear" w:color="auto" w:fill="auto"/>
          </w:tcPr>
          <w:p w14:paraId="089D514B" w14:textId="77777777" w:rsidR="00491F1E" w:rsidRPr="00666551" w:rsidRDefault="00EF7526">
            <w:pPr>
              <w:pStyle w:val="TableText"/>
              <w:rPr>
                <w:lang w:eastAsia="en-AU"/>
              </w:rPr>
            </w:pPr>
            <w:r w:rsidRPr="00666551">
              <w:rPr>
                <w:lang w:eastAsia="en-AU"/>
              </w:rPr>
              <w:t>Cattle</w:t>
            </w:r>
          </w:p>
        </w:tc>
        <w:tc>
          <w:tcPr>
            <w:tcW w:w="993" w:type="dxa"/>
            <w:tcBorders>
              <w:top w:val="single" w:sz="4" w:space="0" w:color="A6A6A6" w:themeColor="background1" w:themeShade="A6"/>
              <w:bottom w:val="single" w:sz="4" w:space="0" w:color="A6A6A6" w:themeColor="background1" w:themeShade="A6"/>
            </w:tcBorders>
            <w:shd w:val="clear" w:color="auto" w:fill="auto"/>
            <w:noWrap/>
          </w:tcPr>
          <w:p w14:paraId="089D514C"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shd w:val="clear" w:color="auto" w:fill="auto"/>
          </w:tcPr>
          <w:p w14:paraId="089D514D"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tcPr>
          <w:p w14:paraId="089D514E" w14:textId="77777777" w:rsidR="00491F1E" w:rsidRPr="00666551" w:rsidRDefault="00EF7526">
            <w:pPr>
              <w:pStyle w:val="TableText"/>
              <w:rPr>
                <w:lang w:eastAsia="en-AU"/>
              </w:rPr>
            </w:pPr>
            <w:r w:rsidRPr="00666551">
              <w:rPr>
                <w:lang w:eastAsia="en-AU"/>
              </w:rPr>
              <w:t>Yes</w:t>
            </w:r>
          </w:p>
        </w:tc>
        <w:tc>
          <w:tcPr>
            <w:tcW w:w="1276" w:type="dxa"/>
            <w:tcBorders>
              <w:top w:val="single" w:sz="4" w:space="0" w:color="A6A6A6" w:themeColor="background1" w:themeShade="A6"/>
              <w:bottom w:val="single" w:sz="4" w:space="0" w:color="A6A6A6" w:themeColor="background1" w:themeShade="A6"/>
            </w:tcBorders>
          </w:tcPr>
          <w:p w14:paraId="089D514F" w14:textId="77777777" w:rsidR="00491F1E" w:rsidRPr="00666551" w:rsidRDefault="00EF7526">
            <w:pPr>
              <w:pStyle w:val="TableText"/>
              <w:rPr>
                <w:lang w:eastAsia="en-AU"/>
              </w:rPr>
            </w:pPr>
            <w:r w:rsidRPr="00666551">
              <w:rPr>
                <w:lang w:eastAsia="en-AU"/>
              </w:rPr>
              <w:t>No</w:t>
            </w:r>
          </w:p>
        </w:tc>
        <w:tc>
          <w:tcPr>
            <w:tcW w:w="1701" w:type="dxa"/>
            <w:tcBorders>
              <w:top w:val="single" w:sz="4" w:space="0" w:color="A6A6A6" w:themeColor="background1" w:themeShade="A6"/>
              <w:bottom w:val="single" w:sz="4" w:space="0" w:color="A6A6A6" w:themeColor="background1" w:themeShade="A6"/>
            </w:tcBorders>
            <w:shd w:val="clear" w:color="auto" w:fill="auto"/>
            <w:noWrap/>
          </w:tcPr>
          <w:p w14:paraId="089D5150"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151"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noWrap/>
          </w:tcPr>
          <w:p w14:paraId="089D5152" w14:textId="77777777" w:rsidR="00491F1E" w:rsidRPr="00666551" w:rsidRDefault="00EF7526">
            <w:pPr>
              <w:pStyle w:val="TableText"/>
              <w:rPr>
                <w:lang w:eastAsia="en-AU"/>
              </w:rPr>
            </w:pPr>
            <w:r w:rsidRPr="00666551">
              <w:rPr>
                <w:lang w:eastAsia="en-AU"/>
              </w:rPr>
              <w:t xml:space="preserve">No. Present in Australia, not controlled. </w:t>
            </w:r>
          </w:p>
        </w:tc>
      </w:tr>
      <w:tr w:rsidR="004727A6" w14:paraId="089D515D"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hideMark/>
          </w:tcPr>
          <w:p w14:paraId="089D5154" w14:textId="77777777" w:rsidR="00491F1E" w:rsidRPr="00666551" w:rsidRDefault="00EF7526">
            <w:pPr>
              <w:pStyle w:val="TableText"/>
              <w:rPr>
                <w:rFonts w:eastAsia="Times New Roman" w:cs="Times New Roman"/>
                <w:bCs/>
                <w:i/>
                <w:iCs/>
                <w:szCs w:val="18"/>
                <w:lang w:eastAsia="en-AU"/>
              </w:rPr>
            </w:pPr>
            <w:r w:rsidRPr="00666551">
              <w:rPr>
                <w:rFonts w:eastAsia="Times New Roman" w:cs="Times New Roman"/>
                <w:bCs/>
                <w:szCs w:val="18"/>
                <w:lang w:eastAsia="en-AU"/>
              </w:rPr>
              <w:t>Bovine tuberculosis</w:t>
            </w:r>
            <w:r w:rsidRPr="00666551">
              <w:rPr>
                <w:rFonts w:eastAsia="Times New Roman" w:cs="Times New Roman"/>
                <w:bCs/>
                <w:i/>
                <w:iCs/>
                <w:szCs w:val="18"/>
                <w:lang w:eastAsia="en-AU"/>
              </w:rPr>
              <w:t xml:space="preserve"> (Mycobacterium bovis)</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155"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Wide range of mammals</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156"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157"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158"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159"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15A"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15B"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15C"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Yes</w:t>
            </w:r>
            <w:r w:rsidR="00317616" w:rsidRPr="00666551">
              <w:rPr>
                <w:rFonts w:eastAsia="Times New Roman" w:cs="Times New Roman"/>
                <w:szCs w:val="18"/>
                <w:lang w:eastAsia="en-AU"/>
              </w:rPr>
              <w:t>.</w:t>
            </w:r>
            <w:r w:rsidRPr="00666551">
              <w:rPr>
                <w:rFonts w:eastAsia="Times New Roman" w:cs="Times New Roman"/>
                <w:szCs w:val="18"/>
                <w:lang w:eastAsia="en-AU"/>
              </w:rPr>
              <w:t xml:space="preserve"> OIE listed, not present in Australia; zoo bovids susceptible, cases reported in zoos. </w:t>
            </w:r>
          </w:p>
        </w:tc>
      </w:tr>
      <w:tr w:rsidR="004727A6" w14:paraId="089D5167"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hideMark/>
          </w:tcPr>
          <w:p w14:paraId="089D515E" w14:textId="77777777" w:rsidR="00491F1E" w:rsidRPr="00666551" w:rsidRDefault="00EF7526">
            <w:pPr>
              <w:pStyle w:val="TableText"/>
              <w:rPr>
                <w:rFonts w:eastAsia="Times New Roman" w:cs="Times New Roman"/>
                <w:bCs/>
                <w:szCs w:val="18"/>
                <w:lang w:eastAsia="en-AU"/>
              </w:rPr>
            </w:pPr>
            <w:r w:rsidRPr="00666551">
              <w:rPr>
                <w:rFonts w:eastAsia="Times New Roman" w:cs="Times New Roman"/>
                <w:bCs/>
                <w:szCs w:val="18"/>
                <w:lang w:eastAsia="en-AU"/>
              </w:rPr>
              <w:lastRenderedPageBreak/>
              <w:t xml:space="preserve">Bovine </w:t>
            </w:r>
            <w:r w:rsidR="000D02EE">
              <w:rPr>
                <w:rFonts w:eastAsia="Times New Roman" w:cs="Times New Roman"/>
                <w:bCs/>
                <w:szCs w:val="18"/>
                <w:lang w:eastAsia="en-AU"/>
              </w:rPr>
              <w:t>viral</w:t>
            </w:r>
            <w:r w:rsidR="000D02EE" w:rsidRPr="00666551">
              <w:rPr>
                <w:rFonts w:eastAsia="Times New Roman" w:cs="Times New Roman"/>
                <w:bCs/>
                <w:szCs w:val="18"/>
                <w:lang w:eastAsia="en-AU"/>
              </w:rPr>
              <w:t xml:space="preserve"> </w:t>
            </w:r>
            <w:r w:rsidRPr="00666551">
              <w:rPr>
                <w:rFonts w:eastAsia="Times New Roman" w:cs="Times New Roman"/>
                <w:bCs/>
                <w:szCs w:val="18"/>
                <w:lang w:eastAsia="en-AU"/>
              </w:rPr>
              <w:t>diarrhoea type 2 (Pestivirus)</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15F"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Bovidae</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160"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161"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162"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No</w:t>
            </w:r>
            <w:r w:rsidR="000D02EE">
              <w:rPr>
                <w:rFonts w:eastAsia="Times New Roman" w:cs="Times New Roman"/>
                <w:szCs w:val="18"/>
                <w:lang w:eastAsia="en-AU"/>
              </w:rPr>
              <w:t xml:space="preserve"> (</w:t>
            </w:r>
            <w:r w:rsidRPr="00666551">
              <w:rPr>
                <w:rFonts w:eastAsia="Times New Roman" w:cs="Times New Roman"/>
                <w:szCs w:val="18"/>
                <w:lang w:eastAsia="en-AU"/>
              </w:rPr>
              <w:t>only Type</w:t>
            </w:r>
            <w:r w:rsidR="000D02EE">
              <w:rPr>
                <w:rFonts w:eastAsia="Times New Roman" w:cs="Times New Roman"/>
                <w:szCs w:val="18"/>
                <w:lang w:eastAsia="en-AU"/>
              </w:rPr>
              <w:t> I)</w:t>
            </w:r>
          </w:p>
        </w:tc>
        <w:tc>
          <w:tcPr>
            <w:tcW w:w="1276" w:type="dxa"/>
            <w:tcBorders>
              <w:top w:val="single" w:sz="4" w:space="0" w:color="A6A6A6" w:themeColor="background1" w:themeShade="A6"/>
              <w:bottom w:val="single" w:sz="4" w:space="0" w:color="A6A6A6" w:themeColor="background1" w:themeShade="A6"/>
            </w:tcBorders>
          </w:tcPr>
          <w:p w14:paraId="089D5163"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hideMark/>
          </w:tcPr>
          <w:p w14:paraId="089D5164"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Yes, worldwide</w:t>
            </w:r>
          </w:p>
        </w:tc>
        <w:tc>
          <w:tcPr>
            <w:tcW w:w="1417" w:type="dxa"/>
            <w:tcBorders>
              <w:top w:val="single" w:sz="4" w:space="0" w:color="A6A6A6" w:themeColor="background1" w:themeShade="A6"/>
              <w:bottom w:val="single" w:sz="4" w:space="0" w:color="A6A6A6" w:themeColor="background1" w:themeShade="A6"/>
            </w:tcBorders>
          </w:tcPr>
          <w:p w14:paraId="089D5165"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166"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Yes. OIE listed, Australia is free from bovine viral diarrhoea virus</w:t>
            </w:r>
            <w:r w:rsidR="000D02EE">
              <w:rPr>
                <w:rFonts w:eastAsia="Times New Roman" w:cs="Times New Roman"/>
                <w:szCs w:val="18"/>
                <w:lang w:eastAsia="en-AU"/>
              </w:rPr>
              <w:t xml:space="preserve"> t</w:t>
            </w:r>
            <w:r w:rsidR="000D02EE" w:rsidRPr="00666551">
              <w:rPr>
                <w:rFonts w:eastAsia="Times New Roman" w:cs="Times New Roman"/>
                <w:szCs w:val="18"/>
                <w:lang w:eastAsia="en-AU"/>
              </w:rPr>
              <w:t>ype 2</w:t>
            </w:r>
            <w:r w:rsidRPr="00666551">
              <w:rPr>
                <w:rFonts w:eastAsia="Times New Roman" w:cs="Times New Roman"/>
                <w:szCs w:val="18"/>
                <w:lang w:eastAsia="en-AU"/>
              </w:rPr>
              <w:t xml:space="preserve">, which is more virulent. </w:t>
            </w:r>
          </w:p>
        </w:tc>
      </w:tr>
      <w:tr w:rsidR="004727A6" w14:paraId="089D5171"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tcPr>
          <w:p w14:paraId="089D5168" w14:textId="77777777" w:rsidR="00491F1E" w:rsidRPr="00666551" w:rsidRDefault="00EF7526">
            <w:pPr>
              <w:pStyle w:val="TableText"/>
              <w:rPr>
                <w:rFonts w:eastAsia="Times New Roman" w:cs="Times New Roman"/>
                <w:bCs/>
                <w:i/>
                <w:iCs/>
                <w:szCs w:val="18"/>
                <w:lang w:eastAsia="en-AU"/>
              </w:rPr>
            </w:pPr>
            <w:r w:rsidRPr="00666551">
              <w:rPr>
                <w:rFonts w:eastAsia="Times New Roman" w:cs="Times New Roman"/>
                <w:bCs/>
                <w:szCs w:val="18"/>
                <w:lang w:eastAsia="en-AU"/>
              </w:rPr>
              <w:t>Cache Valley virus</w:t>
            </w:r>
          </w:p>
        </w:tc>
        <w:tc>
          <w:tcPr>
            <w:tcW w:w="1984" w:type="dxa"/>
            <w:tcBorders>
              <w:top w:val="single" w:sz="4" w:space="0" w:color="A6A6A6" w:themeColor="background1" w:themeShade="A6"/>
              <w:bottom w:val="single" w:sz="4" w:space="0" w:color="A6A6A6" w:themeColor="background1" w:themeShade="A6"/>
            </w:tcBorders>
            <w:shd w:val="clear" w:color="auto" w:fill="auto"/>
          </w:tcPr>
          <w:p w14:paraId="089D5169"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 xml:space="preserve">Sheep primarily; </w:t>
            </w:r>
            <w:r w:rsidR="00F967ED" w:rsidRPr="00666551">
              <w:rPr>
                <w:rFonts w:eastAsia="Times New Roman" w:cs="Times New Roman"/>
                <w:szCs w:val="18"/>
                <w:lang w:eastAsia="en-AU"/>
              </w:rPr>
              <w:t xml:space="preserve">deer thought to be reservoir; </w:t>
            </w:r>
            <w:r w:rsidRPr="00666551">
              <w:rPr>
                <w:rFonts w:eastAsia="Times New Roman" w:cs="Times New Roman"/>
                <w:szCs w:val="18"/>
                <w:lang w:eastAsia="en-AU"/>
              </w:rPr>
              <w:t xml:space="preserve">antibodies in wide host range reported including goats, cervidae, horses, jackrabbits, etc. </w:t>
            </w:r>
          </w:p>
        </w:tc>
        <w:tc>
          <w:tcPr>
            <w:tcW w:w="993" w:type="dxa"/>
            <w:tcBorders>
              <w:top w:val="single" w:sz="4" w:space="0" w:color="A6A6A6" w:themeColor="background1" w:themeShade="A6"/>
              <w:bottom w:val="single" w:sz="4" w:space="0" w:color="A6A6A6" w:themeColor="background1" w:themeShade="A6"/>
            </w:tcBorders>
            <w:shd w:val="clear" w:color="auto" w:fill="auto"/>
          </w:tcPr>
          <w:p w14:paraId="089D516A"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No</w:t>
            </w:r>
          </w:p>
        </w:tc>
        <w:tc>
          <w:tcPr>
            <w:tcW w:w="1417" w:type="dxa"/>
            <w:tcBorders>
              <w:top w:val="single" w:sz="4" w:space="0" w:color="A6A6A6" w:themeColor="background1" w:themeShade="A6"/>
              <w:bottom w:val="single" w:sz="4" w:space="0" w:color="A6A6A6" w:themeColor="background1" w:themeShade="A6"/>
            </w:tcBorders>
            <w:shd w:val="clear" w:color="auto" w:fill="auto"/>
            <w:noWrap/>
          </w:tcPr>
          <w:p w14:paraId="089D516B"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tcPr>
          <w:p w14:paraId="089D516C"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16D"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No</w:t>
            </w:r>
          </w:p>
        </w:tc>
        <w:tc>
          <w:tcPr>
            <w:tcW w:w="1701" w:type="dxa"/>
            <w:tcBorders>
              <w:top w:val="single" w:sz="4" w:space="0" w:color="A6A6A6" w:themeColor="background1" w:themeShade="A6"/>
              <w:bottom w:val="single" w:sz="4" w:space="0" w:color="A6A6A6" w:themeColor="background1" w:themeShade="A6"/>
            </w:tcBorders>
            <w:shd w:val="clear" w:color="auto" w:fill="auto"/>
            <w:noWrap/>
          </w:tcPr>
          <w:p w14:paraId="089D516E"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Yes</w:t>
            </w:r>
            <w:r w:rsidR="00317616" w:rsidRPr="00666551">
              <w:rPr>
                <w:rFonts w:eastAsia="Times New Roman" w:cs="Times New Roman"/>
                <w:szCs w:val="18"/>
                <w:lang w:eastAsia="en-AU"/>
              </w:rPr>
              <w:t>,</w:t>
            </w:r>
            <w:r w:rsidRPr="00666551">
              <w:rPr>
                <w:rFonts w:eastAsia="Times New Roman" w:cs="Times New Roman"/>
                <w:szCs w:val="18"/>
                <w:lang w:eastAsia="en-AU"/>
              </w:rPr>
              <w:t xml:space="preserve"> </w:t>
            </w:r>
            <w:r w:rsidR="00317616" w:rsidRPr="00666551">
              <w:rPr>
                <w:rFonts w:eastAsia="Times New Roman" w:cs="Times New Roman"/>
                <w:szCs w:val="18"/>
                <w:lang w:eastAsia="en-AU"/>
              </w:rPr>
              <w:t>USA &amp; C</w:t>
            </w:r>
            <w:r w:rsidR="00A13670">
              <w:rPr>
                <w:rFonts w:eastAsia="Times New Roman" w:cs="Times New Roman"/>
                <w:szCs w:val="18"/>
                <w:lang w:eastAsia="en-AU"/>
              </w:rPr>
              <w:t>anada</w:t>
            </w:r>
          </w:p>
        </w:tc>
        <w:tc>
          <w:tcPr>
            <w:tcW w:w="1417" w:type="dxa"/>
            <w:tcBorders>
              <w:top w:val="single" w:sz="4" w:space="0" w:color="A6A6A6" w:themeColor="background1" w:themeShade="A6"/>
              <w:bottom w:val="single" w:sz="4" w:space="0" w:color="A6A6A6" w:themeColor="background1" w:themeShade="A6"/>
            </w:tcBorders>
          </w:tcPr>
          <w:p w14:paraId="089D516F"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N/A</w:t>
            </w:r>
          </w:p>
        </w:tc>
        <w:tc>
          <w:tcPr>
            <w:tcW w:w="2972" w:type="dxa"/>
            <w:tcBorders>
              <w:top w:val="single" w:sz="4" w:space="0" w:color="A6A6A6" w:themeColor="background1" w:themeShade="A6"/>
              <w:bottom w:val="single" w:sz="4" w:space="0" w:color="A6A6A6" w:themeColor="background1" w:themeShade="A6"/>
            </w:tcBorders>
            <w:shd w:val="clear" w:color="auto" w:fill="auto"/>
          </w:tcPr>
          <w:p w14:paraId="089D5170"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 xml:space="preserve">No. No evidence that zoo bovidae have a role in epidemiology. </w:t>
            </w:r>
          </w:p>
        </w:tc>
      </w:tr>
      <w:tr w:rsidR="004727A6" w14:paraId="089D517B"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hideMark/>
          </w:tcPr>
          <w:p w14:paraId="089D5172" w14:textId="77777777" w:rsidR="00491F1E" w:rsidRPr="00666551" w:rsidRDefault="00EF7526">
            <w:pPr>
              <w:pStyle w:val="TableText"/>
              <w:rPr>
                <w:rFonts w:eastAsia="Times New Roman" w:cs="Times New Roman"/>
                <w:bCs/>
                <w:szCs w:val="18"/>
                <w:lang w:eastAsia="en-AU"/>
              </w:rPr>
            </w:pPr>
            <w:r w:rsidRPr="00666551">
              <w:rPr>
                <w:rFonts w:eastAsia="Times New Roman" w:cs="Times New Roman"/>
                <w:bCs/>
                <w:szCs w:val="18"/>
                <w:lang w:eastAsia="en-AU"/>
              </w:rPr>
              <w:t>Caprine and ovine brucellosis (</w:t>
            </w:r>
            <w:r w:rsidRPr="00666551">
              <w:rPr>
                <w:rFonts w:eastAsia="Times New Roman" w:cs="Times New Roman"/>
                <w:bCs/>
                <w:i/>
                <w:iCs/>
                <w:szCs w:val="18"/>
                <w:lang w:eastAsia="en-AU"/>
              </w:rPr>
              <w:t>Brucella melitensis</w:t>
            </w:r>
            <w:r w:rsidRPr="00666551">
              <w:rPr>
                <w:rFonts w:eastAsia="Times New Roman" w:cs="Times New Roman"/>
                <w:bCs/>
                <w:szCs w:val="18"/>
                <w:lang w:eastAsia="en-AU"/>
              </w:rPr>
              <w:t>)</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173"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 xml:space="preserve">Wide </w:t>
            </w:r>
            <w:r w:rsidRPr="00666551">
              <w:rPr>
                <w:rFonts w:eastAsia="Times New Roman" w:cs="Times New Roman"/>
                <w:szCs w:val="18"/>
                <w:lang w:eastAsia="en-AU"/>
              </w:rPr>
              <w:t>range of mammals</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174"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175"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176"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177"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178"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179"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17A"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Yes. OIE listed, not present in Australia; wide range of mammals susceptible; nationally notifiable.</w:t>
            </w:r>
          </w:p>
        </w:tc>
      </w:tr>
      <w:tr w:rsidR="004727A6" w14:paraId="089D5185"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hideMark/>
          </w:tcPr>
          <w:p w14:paraId="089D517C" w14:textId="77777777" w:rsidR="00491F1E" w:rsidRPr="00666551" w:rsidRDefault="00EF7526">
            <w:pPr>
              <w:pStyle w:val="TableText"/>
              <w:rPr>
                <w:rFonts w:eastAsia="Times New Roman" w:cs="Times New Roman"/>
                <w:bCs/>
                <w:szCs w:val="18"/>
                <w:lang w:eastAsia="en-AU"/>
              </w:rPr>
            </w:pPr>
            <w:r w:rsidRPr="00666551">
              <w:rPr>
                <w:rFonts w:eastAsia="Times New Roman" w:cs="Times New Roman"/>
                <w:bCs/>
                <w:szCs w:val="18"/>
                <w:lang w:eastAsia="en-AU"/>
              </w:rPr>
              <w:t>Caprine arthritis and encephalitis virus</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17D"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Caprinae</w:t>
            </w:r>
          </w:p>
        </w:tc>
        <w:tc>
          <w:tcPr>
            <w:tcW w:w="993" w:type="dxa"/>
            <w:tcBorders>
              <w:top w:val="single" w:sz="4" w:space="0" w:color="A6A6A6" w:themeColor="background1" w:themeShade="A6"/>
              <w:bottom w:val="single" w:sz="4" w:space="0" w:color="A6A6A6" w:themeColor="background1" w:themeShade="A6"/>
            </w:tcBorders>
            <w:shd w:val="clear" w:color="auto" w:fill="auto"/>
            <w:hideMark/>
          </w:tcPr>
          <w:p w14:paraId="089D517E"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17F"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180"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Yes</w:t>
            </w:r>
          </w:p>
        </w:tc>
        <w:tc>
          <w:tcPr>
            <w:tcW w:w="1276" w:type="dxa"/>
            <w:tcBorders>
              <w:top w:val="single" w:sz="4" w:space="0" w:color="A6A6A6" w:themeColor="background1" w:themeShade="A6"/>
              <w:bottom w:val="single" w:sz="4" w:space="0" w:color="A6A6A6" w:themeColor="background1" w:themeShade="A6"/>
            </w:tcBorders>
          </w:tcPr>
          <w:p w14:paraId="089D5181"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No</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182"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183"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184"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No. Present in Australia; not a nationally notifiable disease</w:t>
            </w:r>
          </w:p>
        </w:tc>
      </w:tr>
      <w:tr w:rsidR="004727A6" w14:paraId="089D518F"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186" w14:textId="77777777" w:rsidR="00491F1E" w:rsidRPr="00666551" w:rsidRDefault="00EF7526">
            <w:pPr>
              <w:pStyle w:val="TableText"/>
              <w:rPr>
                <w:rFonts w:eastAsia="Times New Roman" w:cs="Times New Roman"/>
                <w:bCs/>
                <w:szCs w:val="18"/>
                <w:lang w:eastAsia="en-AU"/>
              </w:rPr>
            </w:pPr>
            <w:r w:rsidRPr="00666551">
              <w:rPr>
                <w:rFonts w:eastAsia="Times New Roman" w:cs="Times New Roman"/>
                <w:bCs/>
                <w:szCs w:val="18"/>
                <w:lang w:eastAsia="en-AU"/>
              </w:rPr>
              <w:t>Chagas’ disease</w:t>
            </w:r>
            <w:r w:rsidRPr="00666551">
              <w:rPr>
                <w:rFonts w:eastAsia="Times New Roman" w:cs="Times New Roman"/>
                <w:bCs/>
                <w:i/>
                <w:iCs/>
                <w:szCs w:val="18"/>
                <w:lang w:eastAsia="en-AU"/>
              </w:rPr>
              <w:t xml:space="preserve"> (Trypanosoma cruzi</w:t>
            </w:r>
            <w:r w:rsidRPr="00666551">
              <w:rPr>
                <w:rFonts w:eastAsia="Times New Roman" w:cs="Times New Roman"/>
                <w:bCs/>
                <w:szCs w:val="18"/>
                <w:lang w:eastAsia="en-AU"/>
              </w:rPr>
              <w:t>)</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187" w14:textId="77777777" w:rsidR="00491F1E" w:rsidRPr="00666551" w:rsidRDefault="00EF7526">
            <w:pPr>
              <w:pStyle w:val="TableText"/>
              <w:rPr>
                <w:rFonts w:eastAsia="Times New Roman" w:cs="Times New Roman"/>
                <w:bCs/>
                <w:szCs w:val="18"/>
                <w:lang w:eastAsia="en-AU"/>
              </w:rPr>
            </w:pPr>
            <w:r w:rsidRPr="00666551">
              <w:rPr>
                <w:rFonts w:eastAsia="Times New Roman" w:cs="Times New Roman"/>
                <w:bCs/>
                <w:szCs w:val="18"/>
                <w:lang w:eastAsia="en-AU"/>
              </w:rPr>
              <w:t xml:space="preserve">Mammals, but dogs and humans most often; pigs and cats. </w:t>
            </w:r>
          </w:p>
        </w:tc>
        <w:tc>
          <w:tcPr>
            <w:tcW w:w="993" w:type="dxa"/>
            <w:tcBorders>
              <w:top w:val="single" w:sz="4" w:space="0" w:color="A6A6A6" w:themeColor="background1" w:themeShade="A6"/>
              <w:bottom w:val="single" w:sz="4" w:space="0" w:color="A6A6A6" w:themeColor="background1" w:themeShade="A6"/>
            </w:tcBorders>
            <w:shd w:val="clear" w:color="auto" w:fill="auto"/>
            <w:hideMark/>
          </w:tcPr>
          <w:p w14:paraId="089D5188"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No</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189"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18A"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18B"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hideMark/>
          </w:tcPr>
          <w:p w14:paraId="089D518C"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Yes, range expanding</w:t>
            </w:r>
          </w:p>
        </w:tc>
        <w:tc>
          <w:tcPr>
            <w:tcW w:w="1417" w:type="dxa"/>
            <w:tcBorders>
              <w:top w:val="single" w:sz="4" w:space="0" w:color="A6A6A6" w:themeColor="background1" w:themeShade="A6"/>
              <w:bottom w:val="single" w:sz="4" w:space="0" w:color="A6A6A6" w:themeColor="background1" w:themeShade="A6"/>
            </w:tcBorders>
          </w:tcPr>
          <w:p w14:paraId="089D518D"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18E" w14:textId="77777777" w:rsidR="00491F1E" w:rsidRPr="00666551" w:rsidRDefault="00EF7526">
            <w:pPr>
              <w:pStyle w:val="TableText"/>
              <w:rPr>
                <w:rFonts w:eastAsia="Times New Roman" w:cs="Times New Roman"/>
                <w:szCs w:val="18"/>
                <w:lang w:eastAsia="en-AU"/>
              </w:rPr>
            </w:pPr>
            <w:r w:rsidRPr="00666551">
              <w:rPr>
                <w:rFonts w:eastAsia="Times New Roman" w:cs="Times New Roman"/>
                <w:szCs w:val="18"/>
                <w:lang w:eastAsia="en-AU"/>
              </w:rPr>
              <w:t xml:space="preserve">No; no evidence that zoo bovidae are involved in epidemiology, wildlife reservoirs include nonhuman primates, raccoons, woodrats, opossums, etc. </w:t>
            </w:r>
          </w:p>
        </w:tc>
      </w:tr>
      <w:tr w:rsidR="004727A6" w14:paraId="089D5199"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hideMark/>
          </w:tcPr>
          <w:p w14:paraId="089D5190" w14:textId="77777777" w:rsidR="00491F1E" w:rsidRPr="00666551" w:rsidRDefault="00EF7526">
            <w:pPr>
              <w:pStyle w:val="TableText"/>
              <w:rPr>
                <w:lang w:eastAsia="en-AU"/>
              </w:rPr>
            </w:pPr>
            <w:r w:rsidRPr="00666551">
              <w:rPr>
                <w:lang w:eastAsia="en-AU"/>
              </w:rPr>
              <w:t>Contagious agalactia (</w:t>
            </w:r>
            <w:r w:rsidRPr="00666551">
              <w:rPr>
                <w:i/>
                <w:iCs/>
                <w:lang w:eastAsia="en-AU"/>
              </w:rPr>
              <w:t>Mycoplasma agalactiae</w:t>
            </w:r>
            <w:r w:rsidR="004D37AF" w:rsidRPr="00666551">
              <w:t xml:space="preserve">, </w:t>
            </w:r>
            <w:r w:rsidR="004D37AF" w:rsidRPr="00666551">
              <w:rPr>
                <w:i/>
              </w:rPr>
              <w:t>M. capricolum</w:t>
            </w:r>
            <w:r w:rsidR="004D37AF" w:rsidRPr="00666551">
              <w:t xml:space="preserve"> subsp. </w:t>
            </w:r>
            <w:r w:rsidR="004D37AF" w:rsidRPr="00666551">
              <w:rPr>
                <w:i/>
              </w:rPr>
              <w:t>capricolum</w:t>
            </w:r>
            <w:r w:rsidR="004D37AF" w:rsidRPr="00666551">
              <w:t xml:space="preserve">, </w:t>
            </w:r>
            <w:r w:rsidR="004D37AF" w:rsidRPr="00666551">
              <w:rPr>
                <w:i/>
              </w:rPr>
              <w:t>M. mycoides subsp. capri</w:t>
            </w:r>
            <w:r w:rsidR="004D37AF" w:rsidRPr="00666551">
              <w:t xml:space="preserve"> and </w:t>
            </w:r>
            <w:r w:rsidR="004D37AF" w:rsidRPr="00666551">
              <w:rPr>
                <w:i/>
              </w:rPr>
              <w:t>M. putrefaciens</w:t>
            </w:r>
            <w:r w:rsidRPr="00666551">
              <w:rPr>
                <w:lang w:eastAsia="en-AU"/>
              </w:rPr>
              <w:t>)</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191" w14:textId="77777777" w:rsidR="00491F1E" w:rsidRPr="00666551" w:rsidRDefault="00EF7526">
            <w:pPr>
              <w:pStyle w:val="TableText"/>
              <w:rPr>
                <w:lang w:eastAsia="en-AU"/>
              </w:rPr>
            </w:pPr>
            <w:r w:rsidRPr="00666551">
              <w:rPr>
                <w:lang w:eastAsia="en-AU"/>
              </w:rPr>
              <w:t>Sheep, goats, some wild caprinae</w:t>
            </w:r>
          </w:p>
        </w:tc>
        <w:tc>
          <w:tcPr>
            <w:tcW w:w="993" w:type="dxa"/>
            <w:tcBorders>
              <w:top w:val="single" w:sz="4" w:space="0" w:color="A6A6A6" w:themeColor="background1" w:themeShade="A6"/>
              <w:bottom w:val="single" w:sz="4" w:space="0" w:color="A6A6A6" w:themeColor="background1" w:themeShade="A6"/>
            </w:tcBorders>
            <w:shd w:val="clear" w:color="auto" w:fill="auto"/>
            <w:hideMark/>
          </w:tcPr>
          <w:p w14:paraId="089D5192"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193"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194" w14:textId="77777777" w:rsidR="00491F1E" w:rsidRPr="00666551" w:rsidRDefault="00EF7526">
            <w:pPr>
              <w:pStyle w:val="TableText"/>
              <w:rPr>
                <w:lang w:eastAsia="en-AU"/>
              </w:rPr>
            </w:pPr>
            <w:r w:rsidRPr="00666551">
              <w:rPr>
                <w:lang w:eastAsia="en-AU"/>
              </w:rPr>
              <w:t>Reported, but last occurrence unknown</w:t>
            </w:r>
          </w:p>
        </w:tc>
        <w:tc>
          <w:tcPr>
            <w:tcW w:w="1276" w:type="dxa"/>
            <w:tcBorders>
              <w:top w:val="single" w:sz="4" w:space="0" w:color="A6A6A6" w:themeColor="background1" w:themeShade="A6"/>
              <w:bottom w:val="single" w:sz="4" w:space="0" w:color="A6A6A6" w:themeColor="background1" w:themeShade="A6"/>
            </w:tcBorders>
          </w:tcPr>
          <w:p w14:paraId="089D5195" w14:textId="77777777" w:rsidR="00491F1E" w:rsidRPr="00666551" w:rsidRDefault="00EF7526">
            <w:pPr>
              <w:pStyle w:val="TableText"/>
              <w:rPr>
                <w:lang w:eastAsia="en-AU"/>
              </w:rPr>
            </w:pPr>
            <w:r w:rsidRPr="00666551">
              <w:rPr>
                <w:lang w:eastAsia="en-AU"/>
              </w:rPr>
              <w:t>Yes</w:t>
            </w:r>
            <w:r w:rsidR="00DF11F1" w:rsidRPr="00666551">
              <w:rPr>
                <w:lang w:eastAsia="en-AU"/>
              </w:rPr>
              <w:t xml:space="preserve"> (clinical disease only)</w:t>
            </w:r>
          </w:p>
        </w:tc>
        <w:tc>
          <w:tcPr>
            <w:tcW w:w="1701" w:type="dxa"/>
            <w:tcBorders>
              <w:top w:val="single" w:sz="4" w:space="0" w:color="A6A6A6" w:themeColor="background1" w:themeShade="A6"/>
              <w:bottom w:val="single" w:sz="4" w:space="0" w:color="A6A6A6" w:themeColor="background1" w:themeShade="A6"/>
            </w:tcBorders>
            <w:shd w:val="clear" w:color="auto" w:fill="auto"/>
            <w:hideMark/>
          </w:tcPr>
          <w:p w14:paraId="089D5196"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197"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198" w14:textId="77777777" w:rsidR="00491F1E" w:rsidRPr="00666551" w:rsidRDefault="00EF7526">
            <w:pPr>
              <w:pStyle w:val="TableText"/>
              <w:rPr>
                <w:lang w:eastAsia="en-AU"/>
              </w:rPr>
            </w:pPr>
            <w:r w:rsidRPr="00666551">
              <w:rPr>
                <w:lang w:eastAsia="en-AU"/>
              </w:rPr>
              <w:t>No. No evidence zoo bovidae covered in this policy have a role (</w:t>
            </w:r>
            <w:r w:rsidR="000D02EE">
              <w:rPr>
                <w:lang w:eastAsia="en-AU"/>
              </w:rPr>
              <w:t>few</w:t>
            </w:r>
            <w:r w:rsidR="00807247" w:rsidRPr="00666551">
              <w:rPr>
                <w:lang w:eastAsia="en-AU"/>
              </w:rPr>
              <w:t xml:space="preserve"> </w:t>
            </w:r>
            <w:r w:rsidRPr="00666551">
              <w:rPr>
                <w:lang w:eastAsia="en-AU"/>
              </w:rPr>
              <w:t>reports</w:t>
            </w:r>
            <w:r w:rsidR="00807247" w:rsidRPr="00666551">
              <w:rPr>
                <w:lang w:eastAsia="en-AU"/>
              </w:rPr>
              <w:t xml:space="preserve"> exist but only in ibex and chamois</w:t>
            </w:r>
            <w:r w:rsidR="00317616" w:rsidRPr="00666551">
              <w:rPr>
                <w:lang w:eastAsia="en-AU"/>
              </w:rPr>
              <w:t xml:space="preserve"> – caprinae subfamily</w:t>
            </w:r>
            <w:r w:rsidR="00D90F2A" w:rsidRPr="00666551">
              <w:rPr>
                <w:lang w:eastAsia="en-AU"/>
              </w:rPr>
              <w:t xml:space="preserve"> –</w:t>
            </w:r>
            <w:r w:rsidR="000D02EE">
              <w:rPr>
                <w:lang w:eastAsia="en-AU"/>
              </w:rPr>
              <w:t xml:space="preserve">and one </w:t>
            </w:r>
            <w:r w:rsidR="00D90F2A" w:rsidRPr="00666551">
              <w:rPr>
                <w:lang w:eastAsia="en-AU"/>
              </w:rPr>
              <w:t>report in Vaal rhebok</w:t>
            </w:r>
            <w:r w:rsidR="00317616" w:rsidRPr="00666551">
              <w:rPr>
                <w:lang w:eastAsia="en-AU"/>
              </w:rPr>
              <w:t>).</w:t>
            </w:r>
          </w:p>
        </w:tc>
      </w:tr>
      <w:tr w:rsidR="004727A6" w14:paraId="089D51A3"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hideMark/>
          </w:tcPr>
          <w:p w14:paraId="089D519A" w14:textId="77777777" w:rsidR="00491F1E" w:rsidRPr="00666551" w:rsidRDefault="00EF7526">
            <w:pPr>
              <w:pStyle w:val="TableText"/>
              <w:rPr>
                <w:lang w:eastAsia="en-AU"/>
              </w:rPr>
            </w:pPr>
            <w:r w:rsidRPr="00666551">
              <w:rPr>
                <w:lang w:eastAsia="en-AU"/>
              </w:rPr>
              <w:t>Contagious bovine pleuropneumonia (</w:t>
            </w:r>
            <w:r w:rsidRPr="00666551">
              <w:rPr>
                <w:i/>
                <w:iCs/>
                <w:lang w:eastAsia="en-AU"/>
              </w:rPr>
              <w:t>Mycoplasma mycoides subsp. mycoides SC</w:t>
            </w:r>
            <w:r w:rsidRPr="00666551">
              <w:rPr>
                <w:lang w:eastAsia="en-AU"/>
              </w:rPr>
              <w:t>)</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19B" w14:textId="77777777" w:rsidR="00491F1E" w:rsidRPr="00666551" w:rsidRDefault="00EF7526">
            <w:pPr>
              <w:pStyle w:val="TableText"/>
              <w:rPr>
                <w:lang w:eastAsia="en-AU"/>
              </w:rPr>
            </w:pPr>
            <w:r w:rsidRPr="00666551">
              <w:rPr>
                <w:lang w:eastAsia="en-AU"/>
              </w:rPr>
              <w:t xml:space="preserve">Bovids from the genus </w:t>
            </w:r>
            <w:r w:rsidRPr="00666551">
              <w:rPr>
                <w:i/>
                <w:iCs/>
                <w:lang w:eastAsia="en-AU"/>
              </w:rPr>
              <w:t>Bos</w:t>
            </w:r>
            <w:r w:rsidRPr="00666551">
              <w:rPr>
                <w:lang w:eastAsia="en-AU"/>
              </w:rPr>
              <w:t xml:space="preserve"> and the genus</w:t>
            </w:r>
            <w:r w:rsidRPr="00666551">
              <w:rPr>
                <w:i/>
                <w:iCs/>
                <w:lang w:eastAsia="en-AU"/>
              </w:rPr>
              <w:t xml:space="preserve"> Bubalus</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19C"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19D"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19E"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19F"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hideMark/>
          </w:tcPr>
          <w:p w14:paraId="089D51A0" w14:textId="77777777" w:rsidR="00491F1E" w:rsidRPr="00666551" w:rsidRDefault="00EF7526">
            <w:pPr>
              <w:pStyle w:val="TableText"/>
              <w:rPr>
                <w:lang w:eastAsia="en-AU"/>
              </w:rPr>
            </w:pPr>
            <w:r w:rsidRPr="00666551">
              <w:rPr>
                <w:lang w:eastAsia="en-AU"/>
              </w:rPr>
              <w:t>No. Sub Saharan Africa, possibly Asia</w:t>
            </w:r>
          </w:p>
        </w:tc>
        <w:tc>
          <w:tcPr>
            <w:tcW w:w="1417" w:type="dxa"/>
            <w:tcBorders>
              <w:top w:val="single" w:sz="4" w:space="0" w:color="A6A6A6" w:themeColor="background1" w:themeShade="A6"/>
              <w:bottom w:val="single" w:sz="4" w:space="0" w:color="A6A6A6" w:themeColor="background1" w:themeShade="A6"/>
            </w:tcBorders>
          </w:tcPr>
          <w:p w14:paraId="089D51A1"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1A2" w14:textId="77777777" w:rsidR="00491F1E" w:rsidRPr="00666551" w:rsidRDefault="00EF7526">
            <w:pPr>
              <w:pStyle w:val="TableText"/>
              <w:rPr>
                <w:lang w:eastAsia="en-AU"/>
              </w:rPr>
            </w:pPr>
            <w:r w:rsidRPr="00666551">
              <w:rPr>
                <w:lang w:eastAsia="en-AU"/>
              </w:rPr>
              <w:t xml:space="preserve">No. Species specific disease and no reports in the zoo bovidae </w:t>
            </w:r>
            <w:r w:rsidR="00E364FB" w:rsidRPr="00666551">
              <w:rPr>
                <w:lang w:eastAsia="en-AU"/>
              </w:rPr>
              <w:t>species covered by</w:t>
            </w:r>
            <w:r w:rsidRPr="00666551">
              <w:rPr>
                <w:lang w:eastAsia="en-AU"/>
              </w:rPr>
              <w:t xml:space="preserve"> this policy.</w:t>
            </w:r>
          </w:p>
        </w:tc>
      </w:tr>
      <w:tr w:rsidR="004727A6" w14:paraId="089D51AD"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hideMark/>
          </w:tcPr>
          <w:p w14:paraId="089D51A4" w14:textId="77777777" w:rsidR="00491F1E" w:rsidRPr="00666551" w:rsidRDefault="00EF7526">
            <w:pPr>
              <w:pStyle w:val="TableText"/>
              <w:rPr>
                <w:lang w:eastAsia="en-AU"/>
              </w:rPr>
            </w:pPr>
            <w:r w:rsidRPr="00666551">
              <w:rPr>
                <w:lang w:eastAsia="en-AU"/>
              </w:rPr>
              <w:t>Contagious caprine pleuropneumonia (</w:t>
            </w:r>
            <w:r w:rsidRPr="00666551">
              <w:rPr>
                <w:i/>
                <w:iCs/>
                <w:lang w:eastAsia="en-AU"/>
              </w:rPr>
              <w:t>Mycoplasma capricolum subsp. capripneumoniae</w:t>
            </w:r>
            <w:r w:rsidRPr="00666551">
              <w:rPr>
                <w:lang w:eastAsia="en-AU"/>
              </w:rPr>
              <w:t>)</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1A5" w14:textId="77777777" w:rsidR="00491F1E" w:rsidRPr="00666551" w:rsidRDefault="00EF7526">
            <w:pPr>
              <w:pStyle w:val="TableText"/>
              <w:rPr>
                <w:lang w:eastAsia="en-AU"/>
              </w:rPr>
            </w:pPr>
            <w:r w:rsidRPr="00666551">
              <w:rPr>
                <w:lang w:eastAsia="en-AU"/>
              </w:rPr>
              <w:t xml:space="preserve">Goats and other </w:t>
            </w:r>
            <w:r w:rsidR="009B7593" w:rsidRPr="00666551">
              <w:rPr>
                <w:lang w:eastAsia="en-AU"/>
              </w:rPr>
              <w:t>non-domestic</w:t>
            </w:r>
            <w:r w:rsidRPr="00666551">
              <w:rPr>
                <w:lang w:eastAsia="en-AU"/>
              </w:rPr>
              <w:t xml:space="preserve"> bovidae, occasionally sheep</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1A6"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1A7"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1A8"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1A9"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hideMark/>
          </w:tcPr>
          <w:p w14:paraId="089D51AA" w14:textId="77777777" w:rsidR="00491F1E" w:rsidRPr="00666551" w:rsidRDefault="00EF7526">
            <w:pPr>
              <w:pStyle w:val="TableText"/>
              <w:rPr>
                <w:lang w:eastAsia="en-AU"/>
              </w:rPr>
            </w:pPr>
            <w:r w:rsidRPr="00666551">
              <w:rPr>
                <w:lang w:eastAsia="en-AU"/>
              </w:rPr>
              <w:t>No; Africa, Middle East, possibly Asia</w:t>
            </w:r>
            <w:r w:rsidR="00317616" w:rsidRPr="00666551">
              <w:rPr>
                <w:lang w:eastAsia="en-AU"/>
              </w:rPr>
              <w:t>; exact distribution not known</w:t>
            </w:r>
          </w:p>
        </w:tc>
        <w:tc>
          <w:tcPr>
            <w:tcW w:w="1417" w:type="dxa"/>
            <w:tcBorders>
              <w:top w:val="single" w:sz="4" w:space="0" w:color="A6A6A6" w:themeColor="background1" w:themeShade="A6"/>
              <w:bottom w:val="single" w:sz="4" w:space="0" w:color="A6A6A6" w:themeColor="background1" w:themeShade="A6"/>
            </w:tcBorders>
          </w:tcPr>
          <w:p w14:paraId="089D51AB"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1AC" w14:textId="77777777" w:rsidR="00491F1E" w:rsidRPr="00666551" w:rsidRDefault="00EF7526">
            <w:pPr>
              <w:pStyle w:val="TableText"/>
              <w:rPr>
                <w:lang w:eastAsia="en-AU"/>
              </w:rPr>
            </w:pPr>
            <w:r w:rsidRPr="00666551">
              <w:rPr>
                <w:lang w:eastAsia="en-AU"/>
              </w:rPr>
              <w:t>Yes</w:t>
            </w:r>
            <w:r w:rsidR="00317616" w:rsidRPr="00666551">
              <w:rPr>
                <w:lang w:eastAsia="en-AU"/>
              </w:rPr>
              <w:t>.</w:t>
            </w:r>
            <w:r w:rsidRPr="00666551">
              <w:rPr>
                <w:lang w:eastAsia="en-AU"/>
              </w:rPr>
              <w:t xml:space="preserve"> OIE listed, not present in Australia, reported in wild bovids of this policy, exact geographical distribution not known. </w:t>
            </w:r>
          </w:p>
        </w:tc>
      </w:tr>
      <w:tr w:rsidR="004727A6" w14:paraId="089D51B7"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1AE" w14:textId="77777777" w:rsidR="00491F1E" w:rsidRPr="00666551" w:rsidRDefault="00EF7526">
            <w:pPr>
              <w:pStyle w:val="TableText"/>
              <w:rPr>
                <w:lang w:eastAsia="en-AU"/>
              </w:rPr>
            </w:pPr>
            <w:r w:rsidRPr="00666551">
              <w:rPr>
                <w:lang w:eastAsia="en-AU"/>
              </w:rPr>
              <w:lastRenderedPageBreak/>
              <w:t>Crimean</w:t>
            </w:r>
            <w:r w:rsidR="00655426" w:rsidRPr="00666551">
              <w:rPr>
                <w:lang w:eastAsia="en-AU"/>
              </w:rPr>
              <w:t>–</w:t>
            </w:r>
            <w:r w:rsidRPr="00666551">
              <w:rPr>
                <w:lang w:eastAsia="en-AU"/>
              </w:rPr>
              <w:t>Congo haemorrhagic fever</w:t>
            </w:r>
            <w:r w:rsidR="00D90F2A" w:rsidRPr="00666551">
              <w:rPr>
                <w:lang w:eastAsia="en-AU"/>
              </w:rPr>
              <w:t xml:space="preserve"> </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1AF" w14:textId="77777777" w:rsidR="00491F1E" w:rsidRPr="00666551" w:rsidRDefault="00EF7526">
            <w:pPr>
              <w:pStyle w:val="TableText"/>
              <w:rPr>
                <w:lang w:eastAsia="en-AU"/>
              </w:rPr>
            </w:pPr>
            <w:r w:rsidRPr="00666551">
              <w:rPr>
                <w:lang w:eastAsia="en-AU"/>
              </w:rPr>
              <w:t>Mammals including humans</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1B0"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1B1"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1B2"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1B3"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hideMark/>
          </w:tcPr>
          <w:p w14:paraId="089D51B4" w14:textId="77777777" w:rsidR="00491F1E" w:rsidRPr="00666551" w:rsidRDefault="00EF7526">
            <w:pPr>
              <w:pStyle w:val="TableText"/>
              <w:rPr>
                <w:lang w:eastAsia="en-AU"/>
              </w:rPr>
            </w:pPr>
            <w:r w:rsidRPr="00666551">
              <w:rPr>
                <w:lang w:eastAsia="en-AU"/>
              </w:rPr>
              <w:t xml:space="preserve">Yes, Mediterranean and southern and eastern Europe, Asia etc. </w:t>
            </w:r>
          </w:p>
        </w:tc>
        <w:tc>
          <w:tcPr>
            <w:tcW w:w="1417" w:type="dxa"/>
            <w:tcBorders>
              <w:top w:val="single" w:sz="4" w:space="0" w:color="A6A6A6" w:themeColor="background1" w:themeShade="A6"/>
              <w:bottom w:val="single" w:sz="4" w:space="0" w:color="A6A6A6" w:themeColor="background1" w:themeShade="A6"/>
            </w:tcBorders>
          </w:tcPr>
          <w:p w14:paraId="089D51B5" w14:textId="77777777" w:rsidR="00491F1E" w:rsidRPr="00666551" w:rsidRDefault="00EF7526">
            <w:pPr>
              <w:pStyle w:val="TableText"/>
              <w:rPr>
                <w:lang w:eastAsia="en-AU"/>
              </w:rPr>
            </w:pPr>
            <w:r w:rsidRPr="00666551">
              <w:rPr>
                <w:lang w:eastAsia="en-AU"/>
              </w:rPr>
              <w:t>Uncertain</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1B6" w14:textId="77777777" w:rsidR="00491F1E" w:rsidRPr="00666551" w:rsidRDefault="00EF7526">
            <w:pPr>
              <w:pStyle w:val="TableText"/>
              <w:rPr>
                <w:lang w:eastAsia="en-AU"/>
              </w:rPr>
            </w:pPr>
            <w:r w:rsidRPr="00666551">
              <w:rPr>
                <w:lang w:eastAsia="en-AU"/>
              </w:rPr>
              <w:t>Yes. OIE listed, not present in Australia</w:t>
            </w:r>
          </w:p>
        </w:tc>
      </w:tr>
      <w:tr w:rsidR="004727A6" w14:paraId="089D51C1"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1B8" w14:textId="77777777" w:rsidR="00491F1E" w:rsidRPr="00666551" w:rsidRDefault="00EF7526">
            <w:pPr>
              <w:pStyle w:val="TableText"/>
              <w:rPr>
                <w:lang w:eastAsia="en-AU"/>
              </w:rPr>
            </w:pPr>
            <w:r w:rsidRPr="00666551">
              <w:rPr>
                <w:lang w:eastAsia="en-AU"/>
              </w:rPr>
              <w:t>Cysticercus bovis (</w:t>
            </w:r>
            <w:r w:rsidRPr="00666551">
              <w:rPr>
                <w:i/>
                <w:iCs/>
                <w:lang w:eastAsia="en-AU"/>
              </w:rPr>
              <w:t>Taenia saginata</w:t>
            </w:r>
            <w:r w:rsidRPr="00666551">
              <w:rPr>
                <w:lang w:eastAsia="en-AU"/>
              </w:rPr>
              <w:t>)</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1B9" w14:textId="77777777" w:rsidR="00491F1E" w:rsidRPr="00666551" w:rsidRDefault="00EF7526">
            <w:pPr>
              <w:pStyle w:val="TableText"/>
              <w:rPr>
                <w:lang w:eastAsia="en-AU"/>
              </w:rPr>
            </w:pPr>
            <w:r w:rsidRPr="00666551">
              <w:rPr>
                <w:lang w:eastAsia="en-AU"/>
              </w:rPr>
              <w:t>Cattle</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1BA"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1BB"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1BC" w14:textId="77777777" w:rsidR="00491F1E" w:rsidRPr="00666551" w:rsidRDefault="00EF7526">
            <w:pPr>
              <w:pStyle w:val="TableText"/>
              <w:rPr>
                <w:lang w:eastAsia="en-AU"/>
              </w:rPr>
            </w:pPr>
            <w:r w:rsidRPr="00666551">
              <w:rPr>
                <w:lang w:eastAsia="en-AU"/>
              </w:rPr>
              <w:t>Yes</w:t>
            </w:r>
          </w:p>
        </w:tc>
        <w:tc>
          <w:tcPr>
            <w:tcW w:w="1276" w:type="dxa"/>
            <w:tcBorders>
              <w:top w:val="single" w:sz="4" w:space="0" w:color="A6A6A6" w:themeColor="background1" w:themeShade="A6"/>
              <w:bottom w:val="single" w:sz="4" w:space="0" w:color="A6A6A6" w:themeColor="background1" w:themeShade="A6"/>
            </w:tcBorders>
            <w:shd w:val="clear" w:color="auto" w:fill="auto"/>
          </w:tcPr>
          <w:p w14:paraId="089D51BD"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1BE"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1BF" w14:textId="77777777" w:rsidR="00491F1E" w:rsidRPr="00666551" w:rsidRDefault="00EF7526">
            <w:pPr>
              <w:pStyle w:val="TableText"/>
              <w:rPr>
                <w:lang w:eastAsia="en-AU"/>
              </w:rPr>
            </w:pPr>
            <w:r w:rsidRPr="00666551">
              <w:rPr>
                <w:lang w:eastAsia="en-AU"/>
              </w:rPr>
              <w:t>Yes</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1C0" w14:textId="77777777" w:rsidR="00491F1E" w:rsidRPr="00453B39" w:rsidRDefault="00EF7526">
            <w:pPr>
              <w:pStyle w:val="TableText"/>
              <w:rPr>
                <w:lang w:eastAsia="en-AU"/>
              </w:rPr>
            </w:pPr>
            <w:r w:rsidRPr="00666551">
              <w:rPr>
                <w:lang w:eastAsia="en-AU"/>
              </w:rPr>
              <w:t xml:space="preserve">No. </w:t>
            </w:r>
            <w:r w:rsidR="00F370CD" w:rsidRPr="00666551">
              <w:rPr>
                <w:lang w:eastAsia="en-AU"/>
              </w:rPr>
              <w:t>P</w:t>
            </w:r>
            <w:r w:rsidRPr="00666551">
              <w:rPr>
                <w:lang w:eastAsia="en-AU"/>
              </w:rPr>
              <w:t>resent in Australia and notifiable, zoo bovidae are dead end hosts as there is no access to them from definitive carnivore hosts.</w:t>
            </w:r>
          </w:p>
        </w:tc>
      </w:tr>
      <w:tr w:rsidR="004727A6" w14:paraId="089D51CB"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hideMark/>
          </w:tcPr>
          <w:p w14:paraId="089D51C2" w14:textId="77777777" w:rsidR="00491F1E" w:rsidRPr="00666551" w:rsidRDefault="00EF7526">
            <w:pPr>
              <w:pStyle w:val="TableText"/>
              <w:rPr>
                <w:lang w:eastAsia="en-AU"/>
              </w:rPr>
            </w:pPr>
            <w:r w:rsidRPr="00666551">
              <w:rPr>
                <w:lang w:eastAsia="en-AU"/>
              </w:rPr>
              <w:t xml:space="preserve">East Coast Fever and Mediterranean Theileriosis </w:t>
            </w:r>
            <w:r w:rsidRPr="00666551">
              <w:rPr>
                <w:i/>
                <w:iCs/>
                <w:lang w:eastAsia="en-AU"/>
              </w:rPr>
              <w:t>(Theileria parva</w:t>
            </w:r>
            <w:r w:rsidRPr="00666551">
              <w:rPr>
                <w:lang w:eastAsia="en-AU"/>
              </w:rPr>
              <w:t xml:space="preserve"> and </w:t>
            </w:r>
            <w:r w:rsidRPr="00666551">
              <w:rPr>
                <w:i/>
                <w:iCs/>
                <w:lang w:eastAsia="en-AU"/>
              </w:rPr>
              <w:t>T. annulata</w:t>
            </w:r>
            <w:r w:rsidRPr="00666551">
              <w:rPr>
                <w:lang w:eastAsia="en-AU"/>
              </w:rPr>
              <w:t>)</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1C3" w14:textId="77777777" w:rsidR="00491F1E" w:rsidRPr="00666551" w:rsidRDefault="00EF7526">
            <w:pPr>
              <w:pStyle w:val="TableText"/>
              <w:rPr>
                <w:lang w:eastAsia="en-AU"/>
              </w:rPr>
            </w:pPr>
            <w:r w:rsidRPr="00666551">
              <w:rPr>
                <w:lang w:eastAsia="en-AU"/>
              </w:rPr>
              <w:t xml:space="preserve">Ruminants including cattle, buffalo and other antelope. </w:t>
            </w:r>
          </w:p>
        </w:tc>
        <w:tc>
          <w:tcPr>
            <w:tcW w:w="993" w:type="dxa"/>
            <w:tcBorders>
              <w:top w:val="single" w:sz="4" w:space="0" w:color="A6A6A6" w:themeColor="background1" w:themeShade="A6"/>
              <w:bottom w:val="single" w:sz="4" w:space="0" w:color="A6A6A6" w:themeColor="background1" w:themeShade="A6"/>
            </w:tcBorders>
            <w:shd w:val="clear" w:color="auto" w:fill="auto"/>
            <w:hideMark/>
          </w:tcPr>
          <w:p w14:paraId="089D51C4"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1C5"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1C6"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shd w:val="clear" w:color="auto" w:fill="auto"/>
          </w:tcPr>
          <w:p w14:paraId="089D51C7"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hideMark/>
          </w:tcPr>
          <w:p w14:paraId="089D51C8" w14:textId="77777777" w:rsidR="00491F1E" w:rsidRPr="00666551" w:rsidRDefault="00EF7526">
            <w:pPr>
              <w:pStyle w:val="TableText"/>
              <w:rPr>
                <w:lang w:eastAsia="en-AU"/>
              </w:rPr>
            </w:pPr>
            <w:r w:rsidRPr="00666551">
              <w:rPr>
                <w:lang w:eastAsia="en-AU"/>
              </w:rPr>
              <w:t xml:space="preserve">No. </w:t>
            </w:r>
            <w:r w:rsidRPr="00666551">
              <w:rPr>
                <w:i/>
                <w:lang w:eastAsia="en-AU"/>
              </w:rPr>
              <w:t>T. parva</w:t>
            </w:r>
            <w:r w:rsidRPr="00666551">
              <w:rPr>
                <w:lang w:eastAsia="en-AU"/>
              </w:rPr>
              <w:t xml:space="preserve"> in eastern and southern Africa. </w:t>
            </w:r>
            <w:r w:rsidRPr="00666551">
              <w:rPr>
                <w:i/>
                <w:lang w:eastAsia="en-AU"/>
              </w:rPr>
              <w:t>T. annulata</w:t>
            </w:r>
            <w:r w:rsidRPr="00666551">
              <w:rPr>
                <w:lang w:eastAsia="en-AU"/>
              </w:rPr>
              <w:t xml:space="preserve"> in North Africa, southern Europe and Asia</w:t>
            </w:r>
          </w:p>
        </w:tc>
        <w:tc>
          <w:tcPr>
            <w:tcW w:w="1417" w:type="dxa"/>
            <w:tcBorders>
              <w:top w:val="single" w:sz="4" w:space="0" w:color="A6A6A6" w:themeColor="background1" w:themeShade="A6"/>
              <w:bottom w:val="single" w:sz="4" w:space="0" w:color="A6A6A6" w:themeColor="background1" w:themeShade="A6"/>
            </w:tcBorders>
          </w:tcPr>
          <w:p w14:paraId="089D51C9"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1CA" w14:textId="77777777" w:rsidR="00491F1E" w:rsidRPr="00666551" w:rsidRDefault="00EF7526">
            <w:pPr>
              <w:pStyle w:val="TableText"/>
              <w:rPr>
                <w:lang w:eastAsia="en-AU"/>
              </w:rPr>
            </w:pPr>
            <w:r w:rsidRPr="00666551">
              <w:rPr>
                <w:lang w:eastAsia="en-AU"/>
              </w:rPr>
              <w:t>Yes.</w:t>
            </w:r>
            <w:r w:rsidR="00E04274" w:rsidRPr="00666551">
              <w:rPr>
                <w:lang w:eastAsia="en-AU"/>
              </w:rPr>
              <w:t xml:space="preserve"> OIE listed, not present in Australia.</w:t>
            </w:r>
            <w:r w:rsidRPr="00666551">
              <w:rPr>
                <w:lang w:eastAsia="en-AU"/>
              </w:rPr>
              <w:t xml:space="preserve"> </w:t>
            </w:r>
            <w:r w:rsidRPr="00666551">
              <w:rPr>
                <w:i/>
                <w:lang w:eastAsia="en-AU"/>
              </w:rPr>
              <w:t xml:space="preserve">T. parva </w:t>
            </w:r>
            <w:r w:rsidRPr="00666551">
              <w:rPr>
                <w:lang w:eastAsia="en-AU"/>
              </w:rPr>
              <w:t xml:space="preserve">reported in waterbuck. </w:t>
            </w:r>
            <w:r w:rsidRPr="00666551">
              <w:rPr>
                <w:i/>
                <w:lang w:eastAsia="en-AU"/>
              </w:rPr>
              <w:t>T. annulata</w:t>
            </w:r>
            <w:r w:rsidRPr="00666551">
              <w:rPr>
                <w:lang w:eastAsia="en-AU"/>
              </w:rPr>
              <w:t xml:space="preserve"> pre</w:t>
            </w:r>
            <w:r w:rsidR="008D10C7" w:rsidRPr="00666551">
              <w:rPr>
                <w:lang w:eastAsia="en-AU"/>
              </w:rPr>
              <w:t>sent in some approved countries</w:t>
            </w:r>
            <w:r w:rsidRPr="00666551">
              <w:rPr>
                <w:lang w:eastAsia="en-AU"/>
              </w:rPr>
              <w:t xml:space="preserve">. </w:t>
            </w:r>
          </w:p>
        </w:tc>
      </w:tr>
      <w:tr w:rsidR="004727A6" w14:paraId="089D51D5"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hideMark/>
          </w:tcPr>
          <w:p w14:paraId="089D51CC" w14:textId="77777777" w:rsidR="00491F1E" w:rsidRPr="00666551" w:rsidRDefault="00EF7526">
            <w:pPr>
              <w:pStyle w:val="TableText"/>
              <w:rPr>
                <w:lang w:eastAsia="en-AU"/>
              </w:rPr>
            </w:pPr>
            <w:r w:rsidRPr="00666551">
              <w:rPr>
                <w:lang w:eastAsia="en-AU"/>
              </w:rPr>
              <w:t xml:space="preserve">Eastern, Western and Venezuelan Equine encephalomyelitis </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1CD" w14:textId="77777777" w:rsidR="00491F1E" w:rsidRPr="00666551" w:rsidRDefault="00EF7526">
            <w:pPr>
              <w:pStyle w:val="TableText"/>
              <w:rPr>
                <w:lang w:eastAsia="en-AU"/>
              </w:rPr>
            </w:pPr>
            <w:r w:rsidRPr="00666551">
              <w:rPr>
                <w:lang w:eastAsia="en-AU"/>
              </w:rPr>
              <w:t>Equines and humans, occasionally birds and other mammals</w:t>
            </w:r>
          </w:p>
        </w:tc>
        <w:tc>
          <w:tcPr>
            <w:tcW w:w="993" w:type="dxa"/>
            <w:tcBorders>
              <w:top w:val="single" w:sz="4" w:space="0" w:color="A6A6A6" w:themeColor="background1" w:themeShade="A6"/>
              <w:bottom w:val="single" w:sz="4" w:space="0" w:color="A6A6A6" w:themeColor="background1" w:themeShade="A6"/>
            </w:tcBorders>
            <w:shd w:val="clear" w:color="auto" w:fill="auto"/>
            <w:hideMark/>
          </w:tcPr>
          <w:p w14:paraId="089D51CE"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1CF"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1D0"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shd w:val="clear" w:color="auto" w:fill="auto"/>
          </w:tcPr>
          <w:p w14:paraId="089D51D1"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1D2"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1D3"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1D4" w14:textId="77777777" w:rsidR="00491F1E" w:rsidRPr="00666551" w:rsidRDefault="00EF7526">
            <w:pPr>
              <w:pStyle w:val="TableText"/>
              <w:rPr>
                <w:lang w:eastAsia="en-AU"/>
              </w:rPr>
            </w:pPr>
            <w:r w:rsidRPr="00666551">
              <w:rPr>
                <w:lang w:eastAsia="en-AU"/>
              </w:rPr>
              <w:t xml:space="preserve">No. No evidence </w:t>
            </w:r>
            <w:r w:rsidR="004C2358">
              <w:rPr>
                <w:lang w:eastAsia="en-AU"/>
              </w:rPr>
              <w:t>z</w:t>
            </w:r>
            <w:r w:rsidRPr="00666551">
              <w:rPr>
                <w:lang w:eastAsia="en-AU"/>
              </w:rPr>
              <w:t xml:space="preserve">oo bovidae have any role in epidemiology. One dead-end host report in literature (domestic cow). </w:t>
            </w:r>
          </w:p>
        </w:tc>
      </w:tr>
      <w:tr w:rsidR="004727A6" w14:paraId="089D51DF"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hideMark/>
          </w:tcPr>
          <w:p w14:paraId="089D51D6" w14:textId="77777777" w:rsidR="00491F1E" w:rsidRPr="00666551" w:rsidRDefault="00EF7526">
            <w:pPr>
              <w:pStyle w:val="TableText"/>
              <w:rPr>
                <w:i/>
                <w:iCs/>
                <w:lang w:eastAsia="en-AU"/>
              </w:rPr>
            </w:pPr>
            <w:r w:rsidRPr="00666551">
              <w:rPr>
                <w:i/>
                <w:iCs/>
                <w:lang w:eastAsia="en-AU"/>
              </w:rPr>
              <w:t>Echinococcus granulosus</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1D7" w14:textId="77777777" w:rsidR="00491F1E" w:rsidRPr="00666551" w:rsidRDefault="00EF7526">
            <w:pPr>
              <w:pStyle w:val="TableText"/>
              <w:rPr>
                <w:iCs/>
                <w:lang w:eastAsia="en-AU"/>
              </w:rPr>
            </w:pPr>
            <w:r w:rsidRPr="00666551">
              <w:rPr>
                <w:iCs/>
                <w:lang w:eastAsia="en-AU"/>
              </w:rPr>
              <w:t xml:space="preserve">Cattle and multiple other species including humans </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1D8"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1D9" w14:textId="77777777" w:rsidR="00491F1E" w:rsidRPr="00666551" w:rsidRDefault="00EF7526">
            <w:pPr>
              <w:pStyle w:val="TableText"/>
              <w:rPr>
                <w:lang w:eastAsia="en-AU"/>
              </w:rPr>
            </w:pPr>
            <w:r w:rsidRPr="00666551">
              <w:rPr>
                <w:lang w:eastAsia="en-AU"/>
              </w:rPr>
              <w:t>Yes (limited)</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1DA" w14:textId="77777777" w:rsidR="00491F1E" w:rsidRPr="00666551" w:rsidRDefault="00EF7526">
            <w:pPr>
              <w:pStyle w:val="TableText"/>
              <w:rPr>
                <w:lang w:eastAsia="en-AU"/>
              </w:rPr>
            </w:pPr>
            <w:r w:rsidRPr="00666551">
              <w:rPr>
                <w:lang w:eastAsia="en-AU"/>
              </w:rPr>
              <w:t>Yes</w:t>
            </w:r>
          </w:p>
        </w:tc>
        <w:tc>
          <w:tcPr>
            <w:tcW w:w="1276" w:type="dxa"/>
            <w:tcBorders>
              <w:top w:val="single" w:sz="4" w:space="0" w:color="A6A6A6" w:themeColor="background1" w:themeShade="A6"/>
              <w:bottom w:val="single" w:sz="4" w:space="0" w:color="A6A6A6" w:themeColor="background1" w:themeShade="A6"/>
            </w:tcBorders>
          </w:tcPr>
          <w:p w14:paraId="089D51DB" w14:textId="77777777" w:rsidR="00491F1E" w:rsidRPr="00666551" w:rsidRDefault="00EF7526">
            <w:pPr>
              <w:pStyle w:val="TableText"/>
              <w:rPr>
                <w:lang w:eastAsia="en-AU"/>
              </w:rPr>
            </w:pPr>
            <w:r w:rsidRPr="00666551">
              <w:rPr>
                <w:lang w:eastAsia="en-AU"/>
              </w:rPr>
              <w:t>No</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1DC"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1DD" w14:textId="77777777" w:rsidR="00491F1E" w:rsidRPr="00666551" w:rsidRDefault="00EF7526">
            <w:pPr>
              <w:pStyle w:val="TableText"/>
              <w:rPr>
                <w:lang w:eastAsia="en-AU"/>
              </w:rPr>
            </w:pPr>
            <w:r w:rsidRPr="00666551">
              <w:rPr>
                <w:lang w:eastAsia="en-AU"/>
              </w:rPr>
              <w:t>Yes</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1DE" w14:textId="77777777" w:rsidR="00491F1E" w:rsidRPr="00666551" w:rsidRDefault="00EF7526">
            <w:pPr>
              <w:pStyle w:val="TableText"/>
              <w:rPr>
                <w:lang w:eastAsia="en-AU"/>
              </w:rPr>
            </w:pPr>
            <w:r w:rsidRPr="00666551">
              <w:rPr>
                <w:lang w:eastAsia="en-AU"/>
              </w:rPr>
              <w:t xml:space="preserve">No. </w:t>
            </w:r>
            <w:r w:rsidR="004C2358">
              <w:rPr>
                <w:lang w:eastAsia="en-AU"/>
              </w:rPr>
              <w:t>P</w:t>
            </w:r>
            <w:r w:rsidRPr="00666551">
              <w:rPr>
                <w:lang w:eastAsia="en-AU"/>
              </w:rPr>
              <w:t xml:space="preserve">resent in </w:t>
            </w:r>
            <w:r w:rsidR="0014138C" w:rsidRPr="00666551">
              <w:rPr>
                <w:lang w:eastAsia="en-AU"/>
              </w:rPr>
              <w:t xml:space="preserve">parts of </w:t>
            </w:r>
            <w:r w:rsidRPr="00666551">
              <w:rPr>
                <w:lang w:eastAsia="en-AU"/>
              </w:rPr>
              <w:t xml:space="preserve">Australia and notifiable, zoo bovidae are dead end hosts as there is no access to them from definitive carnivore hosts. </w:t>
            </w:r>
          </w:p>
        </w:tc>
      </w:tr>
      <w:tr w:rsidR="004727A6" w14:paraId="089D51E9"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hideMark/>
          </w:tcPr>
          <w:p w14:paraId="089D51E0" w14:textId="77777777" w:rsidR="00491F1E" w:rsidRPr="00666551" w:rsidRDefault="00EF7526">
            <w:pPr>
              <w:pStyle w:val="TableText"/>
              <w:rPr>
                <w:i/>
                <w:iCs/>
                <w:lang w:eastAsia="en-AU"/>
              </w:rPr>
            </w:pPr>
            <w:r w:rsidRPr="00666551">
              <w:rPr>
                <w:i/>
                <w:iCs/>
                <w:lang w:eastAsia="en-AU"/>
              </w:rPr>
              <w:t>Echinococcus multilocularis</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1E1" w14:textId="77777777" w:rsidR="00491F1E" w:rsidRPr="00666551" w:rsidRDefault="00EF7526">
            <w:pPr>
              <w:pStyle w:val="TableText"/>
              <w:rPr>
                <w:iCs/>
                <w:lang w:eastAsia="en-AU"/>
              </w:rPr>
            </w:pPr>
            <w:r w:rsidRPr="00666551">
              <w:rPr>
                <w:iCs/>
                <w:lang w:eastAsia="en-AU"/>
              </w:rPr>
              <w:t>Cattle and multiple other species including humans</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1E2"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1E3"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1E4"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1E5"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1E6"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1E7" w14:textId="77777777" w:rsidR="00491F1E" w:rsidRPr="00666551" w:rsidRDefault="00EF7526">
            <w:pPr>
              <w:pStyle w:val="TableText"/>
              <w:rPr>
                <w:lang w:eastAsia="en-AU"/>
              </w:rPr>
            </w:pPr>
            <w:r w:rsidRPr="00666551">
              <w:rPr>
                <w:lang w:eastAsia="en-AU"/>
              </w:rPr>
              <w:t>Yes</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1E8" w14:textId="77777777" w:rsidR="00491F1E" w:rsidRPr="00666551" w:rsidRDefault="00EF7526">
            <w:pPr>
              <w:pStyle w:val="TableText"/>
              <w:rPr>
                <w:lang w:eastAsia="en-AU"/>
              </w:rPr>
            </w:pPr>
            <w:r w:rsidRPr="00666551">
              <w:rPr>
                <w:lang w:eastAsia="en-AU"/>
              </w:rPr>
              <w:t>No. Whilst not present in Australia and notifiable, zoo bovidae are dead end hosts as there is no access to them from definitive carnivore hosts</w:t>
            </w:r>
            <w:r w:rsidR="003F11BB" w:rsidRPr="00666551">
              <w:rPr>
                <w:lang w:eastAsia="en-AU"/>
              </w:rPr>
              <w:t>.</w:t>
            </w:r>
            <w:r w:rsidRPr="00666551">
              <w:rPr>
                <w:lang w:eastAsia="en-AU"/>
              </w:rPr>
              <w:t xml:space="preserve"> </w:t>
            </w:r>
          </w:p>
        </w:tc>
      </w:tr>
      <w:tr w:rsidR="004727A6" w14:paraId="089D51F3"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hideMark/>
          </w:tcPr>
          <w:p w14:paraId="089D51EA" w14:textId="77777777" w:rsidR="00491F1E" w:rsidRPr="00666551" w:rsidRDefault="00EF7526">
            <w:pPr>
              <w:pStyle w:val="TableText"/>
              <w:rPr>
                <w:lang w:eastAsia="en-AU"/>
              </w:rPr>
            </w:pPr>
            <w:r w:rsidRPr="00666551">
              <w:rPr>
                <w:lang w:eastAsia="en-AU"/>
              </w:rPr>
              <w:lastRenderedPageBreak/>
              <w:t>Enzootic abortion of ewes (</w:t>
            </w:r>
            <w:r w:rsidRPr="00666551">
              <w:rPr>
                <w:i/>
                <w:iCs/>
                <w:lang w:eastAsia="en-AU"/>
              </w:rPr>
              <w:t>Chlamydophila abortus)</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1EB" w14:textId="77777777" w:rsidR="00491F1E" w:rsidRPr="00666551" w:rsidRDefault="00EF7526">
            <w:pPr>
              <w:pStyle w:val="TableText"/>
              <w:rPr>
                <w:lang w:eastAsia="en-AU"/>
              </w:rPr>
            </w:pPr>
            <w:r w:rsidRPr="00666551">
              <w:rPr>
                <w:lang w:eastAsia="en-AU"/>
              </w:rPr>
              <w:t xml:space="preserve">Goats, sheep, less commonly cattle, pigs, horses and </w:t>
            </w:r>
            <w:r w:rsidRPr="00666551">
              <w:rPr>
                <w:lang w:eastAsia="en-AU"/>
              </w:rPr>
              <w:t>deer.</w:t>
            </w:r>
          </w:p>
        </w:tc>
        <w:tc>
          <w:tcPr>
            <w:tcW w:w="993" w:type="dxa"/>
            <w:tcBorders>
              <w:top w:val="single" w:sz="4" w:space="0" w:color="A6A6A6" w:themeColor="background1" w:themeShade="A6"/>
              <w:bottom w:val="single" w:sz="4" w:space="0" w:color="A6A6A6" w:themeColor="background1" w:themeShade="A6"/>
            </w:tcBorders>
            <w:shd w:val="clear" w:color="auto" w:fill="auto"/>
            <w:hideMark/>
          </w:tcPr>
          <w:p w14:paraId="089D51EC"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1ED"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hideMark/>
          </w:tcPr>
          <w:p w14:paraId="089D51EE"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1EF"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1F0"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1F1"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1F2" w14:textId="77777777" w:rsidR="00491F1E" w:rsidRPr="00666551" w:rsidRDefault="00EF7526">
            <w:pPr>
              <w:pStyle w:val="TableText"/>
              <w:rPr>
                <w:lang w:eastAsia="en-AU"/>
              </w:rPr>
            </w:pPr>
            <w:r w:rsidRPr="00666551">
              <w:rPr>
                <w:lang w:eastAsia="en-AU"/>
              </w:rPr>
              <w:t xml:space="preserve">No. No evidence that zoo bovidae have any role. Wild caprinae were shown to have antibodies in a recent study, but a literature search, AUSVETPLAN, OIE, and other sources don't have any evidence of a role for zoo </w:t>
            </w:r>
            <w:r w:rsidRPr="00666551">
              <w:rPr>
                <w:lang w:eastAsia="en-AU"/>
              </w:rPr>
              <w:t>bovidae.</w:t>
            </w:r>
          </w:p>
        </w:tc>
      </w:tr>
      <w:tr w:rsidR="004727A6" w14:paraId="089D51FD"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hideMark/>
          </w:tcPr>
          <w:p w14:paraId="089D51F4" w14:textId="77777777" w:rsidR="00491F1E" w:rsidRPr="00666551" w:rsidRDefault="00EF7526">
            <w:pPr>
              <w:pStyle w:val="TableText"/>
              <w:rPr>
                <w:lang w:eastAsia="en-AU"/>
              </w:rPr>
            </w:pPr>
            <w:r w:rsidRPr="00666551">
              <w:rPr>
                <w:lang w:eastAsia="en-AU"/>
              </w:rPr>
              <w:t>Enzootic bovine leucosis (bovine leukaemia virus)</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1F5" w14:textId="77777777" w:rsidR="00491F1E" w:rsidRPr="00666551" w:rsidRDefault="00EF7526">
            <w:pPr>
              <w:pStyle w:val="TableText"/>
              <w:rPr>
                <w:lang w:eastAsia="en-AU"/>
              </w:rPr>
            </w:pPr>
            <w:r w:rsidRPr="00666551">
              <w:rPr>
                <w:lang w:eastAsia="en-AU"/>
              </w:rPr>
              <w:t>Cattle primarily; sheep, water buffalo, capybara</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1F6"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1F7"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1F8" w14:textId="77777777" w:rsidR="00491F1E" w:rsidRPr="00666551" w:rsidRDefault="00EF7526">
            <w:pPr>
              <w:pStyle w:val="TableText"/>
              <w:rPr>
                <w:lang w:eastAsia="en-AU"/>
              </w:rPr>
            </w:pPr>
            <w:r w:rsidRPr="00666551">
              <w:rPr>
                <w:lang w:eastAsia="en-AU"/>
              </w:rPr>
              <w:t>Yes (</w:t>
            </w:r>
            <w:r w:rsidR="004C2358">
              <w:rPr>
                <w:lang w:eastAsia="en-AU"/>
              </w:rPr>
              <w:t>w</w:t>
            </w:r>
            <w:r w:rsidRPr="00666551">
              <w:rPr>
                <w:lang w:eastAsia="en-AU"/>
              </w:rPr>
              <w:t>ith a free compart</w:t>
            </w:r>
            <w:r w:rsidR="004C2358">
              <w:rPr>
                <w:lang w:eastAsia="en-AU"/>
              </w:rPr>
              <w:t>-</w:t>
            </w:r>
            <w:r w:rsidRPr="00666551">
              <w:rPr>
                <w:lang w:eastAsia="en-AU"/>
              </w:rPr>
              <w:t>ment)</w:t>
            </w:r>
          </w:p>
        </w:tc>
        <w:tc>
          <w:tcPr>
            <w:tcW w:w="1276" w:type="dxa"/>
            <w:tcBorders>
              <w:top w:val="single" w:sz="4" w:space="0" w:color="A6A6A6" w:themeColor="background1" w:themeShade="A6"/>
              <w:bottom w:val="single" w:sz="4" w:space="0" w:color="A6A6A6" w:themeColor="background1" w:themeShade="A6"/>
            </w:tcBorders>
          </w:tcPr>
          <w:p w14:paraId="089D51F9"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hideMark/>
          </w:tcPr>
          <w:p w14:paraId="089D51FA" w14:textId="77777777" w:rsidR="00491F1E" w:rsidRPr="00666551" w:rsidRDefault="00EF7526">
            <w:pPr>
              <w:pStyle w:val="TableText"/>
              <w:rPr>
                <w:lang w:eastAsia="en-AU"/>
              </w:rPr>
            </w:pPr>
            <w:r w:rsidRPr="00666551">
              <w:rPr>
                <w:lang w:eastAsia="en-AU"/>
              </w:rPr>
              <w:t>Yes; Europe, N America</w:t>
            </w:r>
          </w:p>
        </w:tc>
        <w:tc>
          <w:tcPr>
            <w:tcW w:w="1417" w:type="dxa"/>
            <w:tcBorders>
              <w:top w:val="single" w:sz="4" w:space="0" w:color="A6A6A6" w:themeColor="background1" w:themeShade="A6"/>
              <w:bottom w:val="single" w:sz="4" w:space="0" w:color="A6A6A6" w:themeColor="background1" w:themeShade="A6"/>
            </w:tcBorders>
          </w:tcPr>
          <w:p w14:paraId="089D51FB"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1FC" w14:textId="77777777" w:rsidR="00491F1E" w:rsidRPr="00666551" w:rsidRDefault="00EF7526">
            <w:pPr>
              <w:pStyle w:val="TableText"/>
              <w:rPr>
                <w:lang w:eastAsia="en-AU"/>
              </w:rPr>
            </w:pPr>
            <w:r w:rsidRPr="00666551">
              <w:rPr>
                <w:lang w:eastAsia="en-AU"/>
              </w:rPr>
              <w:t>No. No evidence zoo bovidae have a role in epidemiology. There is a set of experimental infections in the literatu</w:t>
            </w:r>
            <w:r w:rsidR="00B56A17" w:rsidRPr="00666551">
              <w:rPr>
                <w:lang w:eastAsia="en-AU"/>
              </w:rPr>
              <w:t>re only. Present in Australia.</w:t>
            </w:r>
          </w:p>
        </w:tc>
      </w:tr>
      <w:tr w:rsidR="004727A6" w14:paraId="089D5207"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hideMark/>
          </w:tcPr>
          <w:p w14:paraId="089D51FE" w14:textId="77777777" w:rsidR="00491F1E" w:rsidRPr="00666551" w:rsidRDefault="00EF7526">
            <w:pPr>
              <w:pStyle w:val="TableText"/>
              <w:rPr>
                <w:lang w:eastAsia="en-AU"/>
              </w:rPr>
            </w:pPr>
            <w:r w:rsidRPr="00666551">
              <w:rPr>
                <w:lang w:eastAsia="en-AU"/>
              </w:rPr>
              <w:t>Epizootic haemorrhagic disease (clinical disease)</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1FF" w14:textId="77777777" w:rsidR="00491F1E" w:rsidRPr="00666551" w:rsidRDefault="00EF7526">
            <w:pPr>
              <w:pStyle w:val="TableText"/>
              <w:rPr>
                <w:lang w:eastAsia="en-AU"/>
              </w:rPr>
            </w:pPr>
            <w:r w:rsidRPr="00666551">
              <w:rPr>
                <w:lang w:eastAsia="en-AU"/>
              </w:rPr>
              <w:t xml:space="preserve">Cervidae primarily; cattle, caprinae, occasional other species including rhinos, black bears, oryx, etc. </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200"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hideMark/>
          </w:tcPr>
          <w:p w14:paraId="089D5201" w14:textId="77777777" w:rsidR="00491F1E" w:rsidRPr="00666551" w:rsidRDefault="00EF7526">
            <w:pPr>
              <w:pStyle w:val="TableText"/>
              <w:rPr>
                <w:lang w:eastAsia="en-AU"/>
              </w:rPr>
            </w:pPr>
            <w:r w:rsidRPr="00666551">
              <w:rPr>
                <w:lang w:eastAsia="en-AU"/>
              </w:rPr>
              <w:t>Yes, strains present in Australia but no clinical disease reported</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202" w14:textId="77777777" w:rsidR="00491F1E" w:rsidRPr="00666551" w:rsidRDefault="00EF7526">
            <w:pPr>
              <w:pStyle w:val="TableText"/>
              <w:rPr>
                <w:lang w:eastAsia="en-AU"/>
              </w:rPr>
            </w:pPr>
            <w:r w:rsidRPr="00666551">
              <w:rPr>
                <w:lang w:eastAsia="en-AU"/>
              </w:rPr>
              <w:t>Yes. All serotypes except #4. No clinical disease reported</w:t>
            </w:r>
          </w:p>
        </w:tc>
        <w:tc>
          <w:tcPr>
            <w:tcW w:w="1276" w:type="dxa"/>
            <w:tcBorders>
              <w:top w:val="single" w:sz="4" w:space="0" w:color="A6A6A6" w:themeColor="background1" w:themeShade="A6"/>
              <w:bottom w:val="single" w:sz="4" w:space="0" w:color="A6A6A6" w:themeColor="background1" w:themeShade="A6"/>
            </w:tcBorders>
          </w:tcPr>
          <w:p w14:paraId="089D5203" w14:textId="77777777" w:rsidR="00491F1E" w:rsidRPr="00666551" w:rsidRDefault="00EF7526">
            <w:pPr>
              <w:pStyle w:val="TableText"/>
              <w:rPr>
                <w:lang w:eastAsia="en-AU"/>
              </w:rPr>
            </w:pPr>
            <w:r w:rsidRPr="00666551">
              <w:rPr>
                <w:lang w:eastAsia="en-AU"/>
              </w:rPr>
              <w:t xml:space="preserve">Yes </w:t>
            </w:r>
            <w:r w:rsidRPr="00666551">
              <w:rPr>
                <w:lang w:eastAsia="en-AU"/>
              </w:rPr>
              <w:t>(clinical disease)</w:t>
            </w:r>
          </w:p>
        </w:tc>
        <w:tc>
          <w:tcPr>
            <w:tcW w:w="1701" w:type="dxa"/>
            <w:tcBorders>
              <w:top w:val="single" w:sz="4" w:space="0" w:color="A6A6A6" w:themeColor="background1" w:themeShade="A6"/>
              <w:bottom w:val="single" w:sz="4" w:space="0" w:color="A6A6A6" w:themeColor="background1" w:themeShade="A6"/>
            </w:tcBorders>
            <w:shd w:val="clear" w:color="auto" w:fill="auto"/>
            <w:hideMark/>
          </w:tcPr>
          <w:p w14:paraId="089D5204"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205"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206" w14:textId="77777777" w:rsidR="00491F1E" w:rsidRPr="00666551" w:rsidRDefault="00EF7526">
            <w:pPr>
              <w:pStyle w:val="TableText"/>
              <w:rPr>
                <w:lang w:eastAsia="en-AU"/>
              </w:rPr>
            </w:pPr>
            <w:r w:rsidRPr="00666551">
              <w:rPr>
                <w:lang w:eastAsia="en-AU"/>
              </w:rPr>
              <w:t xml:space="preserve">No. No evidence zoo bovidae have a role in epidemiology. All but serotype 4 </w:t>
            </w:r>
            <w:r w:rsidR="004C2358">
              <w:rPr>
                <w:lang w:eastAsia="en-AU"/>
              </w:rPr>
              <w:t xml:space="preserve">are present </w:t>
            </w:r>
            <w:r w:rsidRPr="00666551">
              <w:rPr>
                <w:lang w:eastAsia="en-AU"/>
              </w:rPr>
              <w:t>in Australia</w:t>
            </w:r>
            <w:r w:rsidR="00165900" w:rsidRPr="00666551">
              <w:rPr>
                <w:lang w:eastAsia="en-AU"/>
              </w:rPr>
              <w:t>; serotype 4 is only reported in Africa</w:t>
            </w:r>
            <w:r w:rsidRPr="00666551">
              <w:rPr>
                <w:lang w:eastAsia="en-AU"/>
              </w:rPr>
              <w:t xml:space="preserve">. Clinical disease notifiable only, not under official controls. </w:t>
            </w:r>
          </w:p>
        </w:tc>
      </w:tr>
      <w:tr w:rsidR="004727A6" w14:paraId="089D5211"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208" w14:textId="77777777" w:rsidR="00491F1E" w:rsidRPr="00666551" w:rsidRDefault="00EF7526">
            <w:pPr>
              <w:pStyle w:val="TableText"/>
              <w:rPr>
                <w:lang w:eastAsia="en-AU"/>
              </w:rPr>
            </w:pPr>
            <w:r w:rsidRPr="00666551">
              <w:rPr>
                <w:lang w:eastAsia="en-AU"/>
              </w:rPr>
              <w:t>External parasites</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209" w14:textId="77777777" w:rsidR="00491F1E" w:rsidRPr="00666551" w:rsidRDefault="00EF7526">
            <w:pPr>
              <w:pStyle w:val="TableText"/>
              <w:rPr>
                <w:lang w:eastAsia="en-AU"/>
              </w:rPr>
            </w:pPr>
            <w:r w:rsidRPr="00666551">
              <w:rPr>
                <w:lang w:eastAsia="en-AU"/>
              </w:rPr>
              <w:t>Wide range of mammals</w:t>
            </w:r>
          </w:p>
        </w:tc>
        <w:tc>
          <w:tcPr>
            <w:tcW w:w="993" w:type="dxa"/>
            <w:tcBorders>
              <w:top w:val="single" w:sz="4" w:space="0" w:color="A6A6A6" w:themeColor="background1" w:themeShade="A6"/>
              <w:bottom w:val="single" w:sz="4" w:space="0" w:color="A6A6A6" w:themeColor="background1" w:themeShade="A6"/>
            </w:tcBorders>
            <w:shd w:val="clear" w:color="auto" w:fill="auto"/>
            <w:hideMark/>
          </w:tcPr>
          <w:p w14:paraId="089D520A"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20B"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20C" w14:textId="77777777" w:rsidR="00491F1E" w:rsidRPr="00666551" w:rsidRDefault="00EF7526">
            <w:pPr>
              <w:pStyle w:val="TableText"/>
              <w:rPr>
                <w:lang w:eastAsia="en-AU"/>
              </w:rPr>
            </w:pPr>
            <w:r w:rsidRPr="00666551">
              <w:rPr>
                <w:lang w:eastAsia="en-AU"/>
              </w:rPr>
              <w:t>Yes</w:t>
            </w:r>
          </w:p>
        </w:tc>
        <w:tc>
          <w:tcPr>
            <w:tcW w:w="1276" w:type="dxa"/>
            <w:tcBorders>
              <w:top w:val="single" w:sz="4" w:space="0" w:color="A6A6A6" w:themeColor="background1" w:themeShade="A6"/>
              <w:bottom w:val="single" w:sz="4" w:space="0" w:color="A6A6A6" w:themeColor="background1" w:themeShade="A6"/>
            </w:tcBorders>
          </w:tcPr>
          <w:p w14:paraId="089D520D" w14:textId="77777777" w:rsidR="00491F1E" w:rsidRPr="00666551" w:rsidRDefault="00EF7526">
            <w:pPr>
              <w:pStyle w:val="TableText"/>
              <w:rPr>
                <w:lang w:eastAsia="en-AU"/>
              </w:rPr>
            </w:pPr>
            <w:r w:rsidRPr="00666551">
              <w:rPr>
                <w:lang w:eastAsia="en-AU"/>
              </w:rPr>
              <w:t xml:space="preserve">Not specifically listed but novel detections are </w:t>
            </w:r>
            <w:r w:rsidR="004C2358">
              <w:rPr>
                <w:lang w:eastAsia="en-AU"/>
              </w:rPr>
              <w:t xml:space="preserve">notifiable </w:t>
            </w:r>
            <w:r w:rsidRPr="00666551">
              <w:rPr>
                <w:lang w:eastAsia="en-AU"/>
              </w:rPr>
              <w:t>under Australian veterinary systems</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20E"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20F" w14:textId="77777777" w:rsidR="00491F1E" w:rsidRPr="00666551" w:rsidRDefault="00EF7526">
            <w:pPr>
              <w:pStyle w:val="TableText"/>
              <w:rPr>
                <w:lang w:eastAsia="en-AU"/>
              </w:rPr>
            </w:pPr>
            <w:r w:rsidRPr="00666551">
              <w:rPr>
                <w:lang w:eastAsia="en-AU"/>
              </w:rPr>
              <w:t>Yes</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210" w14:textId="77777777" w:rsidR="00491F1E" w:rsidRPr="00666551" w:rsidRDefault="00EF7526">
            <w:pPr>
              <w:pStyle w:val="TableText"/>
              <w:rPr>
                <w:lang w:eastAsia="en-AU"/>
              </w:rPr>
            </w:pPr>
            <w:r w:rsidRPr="00666551">
              <w:rPr>
                <w:lang w:eastAsia="en-AU"/>
              </w:rPr>
              <w:t>No. General zoo conditions require external inspection of animals and treatment of external and internal parasites.</w:t>
            </w:r>
            <w:r w:rsidR="00611EC5" w:rsidRPr="00666551">
              <w:rPr>
                <w:lang w:eastAsia="en-AU"/>
              </w:rPr>
              <w:t xml:space="preserve"> External inspection also occurs in </w:t>
            </w:r>
            <w:r w:rsidR="00AF6C64" w:rsidRPr="00666551">
              <w:rPr>
                <w:lang w:eastAsia="en-AU"/>
              </w:rPr>
              <w:t>post-arrival quarantine</w:t>
            </w:r>
            <w:r w:rsidR="00611EC5" w:rsidRPr="00666551">
              <w:rPr>
                <w:lang w:eastAsia="en-AU"/>
              </w:rPr>
              <w:t>.</w:t>
            </w:r>
          </w:p>
        </w:tc>
      </w:tr>
      <w:tr w:rsidR="004727A6" w14:paraId="089D521B"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212" w14:textId="77777777" w:rsidR="00491F1E" w:rsidRPr="00666551" w:rsidRDefault="00EF7526">
            <w:pPr>
              <w:pStyle w:val="TableText"/>
              <w:rPr>
                <w:lang w:eastAsia="en-AU"/>
              </w:rPr>
            </w:pPr>
            <w:r w:rsidRPr="00666551">
              <w:rPr>
                <w:lang w:eastAsia="en-AU"/>
              </w:rPr>
              <w:lastRenderedPageBreak/>
              <w:t>Flavivirus encephalitides (tick-borne)</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213" w14:textId="77777777" w:rsidR="00491F1E" w:rsidRPr="00666551" w:rsidRDefault="00EF7526">
            <w:pPr>
              <w:pStyle w:val="TableText"/>
              <w:rPr>
                <w:lang w:eastAsia="en-AU"/>
              </w:rPr>
            </w:pPr>
            <w:r w:rsidRPr="00666551">
              <w:rPr>
                <w:lang w:eastAsia="en-AU"/>
              </w:rPr>
              <w:t>Ruminants, goats, sheep, cows, dogs</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214"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215"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216"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217"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hideMark/>
          </w:tcPr>
          <w:p w14:paraId="089D5218" w14:textId="77777777" w:rsidR="00491F1E" w:rsidRPr="00666551" w:rsidRDefault="00EF7526">
            <w:pPr>
              <w:pStyle w:val="TableText"/>
              <w:rPr>
                <w:lang w:eastAsia="en-AU"/>
              </w:rPr>
            </w:pPr>
            <w:r w:rsidRPr="00666551">
              <w:rPr>
                <w:lang w:eastAsia="en-AU"/>
              </w:rPr>
              <w:t>Yes, Central Europe and North America</w:t>
            </w:r>
          </w:p>
        </w:tc>
        <w:tc>
          <w:tcPr>
            <w:tcW w:w="1417" w:type="dxa"/>
            <w:tcBorders>
              <w:top w:val="single" w:sz="4" w:space="0" w:color="A6A6A6" w:themeColor="background1" w:themeShade="A6"/>
              <w:bottom w:val="single" w:sz="4" w:space="0" w:color="A6A6A6" w:themeColor="background1" w:themeShade="A6"/>
            </w:tcBorders>
          </w:tcPr>
          <w:p w14:paraId="089D5219" w14:textId="77777777" w:rsidR="00491F1E" w:rsidRPr="00666551" w:rsidRDefault="00EF7526">
            <w:pPr>
              <w:pStyle w:val="TableText"/>
              <w:rPr>
                <w:lang w:eastAsia="en-AU"/>
              </w:rPr>
            </w:pPr>
            <w:r w:rsidRPr="00666551">
              <w:rPr>
                <w:lang w:eastAsia="en-AU"/>
              </w:rPr>
              <w:t>Yes</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21A" w14:textId="77777777" w:rsidR="00491F1E" w:rsidRPr="00666551" w:rsidRDefault="00EF7526">
            <w:pPr>
              <w:pStyle w:val="TableText"/>
              <w:rPr>
                <w:lang w:eastAsia="en-AU"/>
              </w:rPr>
            </w:pPr>
            <w:r w:rsidRPr="00666551">
              <w:rPr>
                <w:lang w:eastAsia="en-AU"/>
              </w:rPr>
              <w:t xml:space="preserve">No. No evidence zoo bovidae have a role in epidemiology. Mammals other than rodents are </w:t>
            </w:r>
            <w:r w:rsidR="003F11BB" w:rsidRPr="00666551">
              <w:rPr>
                <w:lang w:eastAsia="en-AU"/>
              </w:rPr>
              <w:t>spill over</w:t>
            </w:r>
            <w:r w:rsidR="00932D55" w:rsidRPr="00666551">
              <w:rPr>
                <w:lang w:eastAsia="en-AU"/>
              </w:rPr>
              <w:t xml:space="preserve"> dead-end hosts. Large ruminants serve as feeding hosts for ticks but are not involved in actual virus epidemiology</w:t>
            </w:r>
            <w:r w:rsidRPr="00666551">
              <w:rPr>
                <w:lang w:eastAsia="en-AU"/>
              </w:rPr>
              <w:t xml:space="preserve">. Baseline zoo conditions require parasite </w:t>
            </w:r>
            <w:r w:rsidRPr="00666551">
              <w:rPr>
                <w:lang w:eastAsia="en-AU"/>
              </w:rPr>
              <w:t xml:space="preserve">treatment and visual inspection for wounds, ticks, etc. </w:t>
            </w:r>
          </w:p>
        </w:tc>
      </w:tr>
      <w:tr w:rsidR="004727A6" w14:paraId="089D5225"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21C" w14:textId="77777777" w:rsidR="00491F1E" w:rsidRPr="00666551" w:rsidRDefault="00EF7526">
            <w:pPr>
              <w:pStyle w:val="TableText"/>
              <w:rPr>
                <w:lang w:eastAsia="en-AU"/>
              </w:rPr>
            </w:pPr>
            <w:r w:rsidRPr="00666551">
              <w:rPr>
                <w:lang w:eastAsia="en-AU"/>
              </w:rPr>
              <w:t>Foot and mouth disease</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21D" w14:textId="77777777" w:rsidR="00491F1E" w:rsidRPr="00666551" w:rsidRDefault="00EF7526">
            <w:pPr>
              <w:pStyle w:val="TableText"/>
              <w:rPr>
                <w:lang w:eastAsia="en-AU"/>
              </w:rPr>
            </w:pPr>
            <w:r w:rsidRPr="00666551">
              <w:rPr>
                <w:lang w:eastAsia="en-AU"/>
              </w:rPr>
              <w:t>Artiodactyla</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21E"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21F"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220"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221"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222"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tcPr>
          <w:p w14:paraId="089D5223"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224" w14:textId="77777777" w:rsidR="00491F1E" w:rsidRPr="00666551" w:rsidRDefault="00EF7526">
            <w:pPr>
              <w:pStyle w:val="TableText"/>
              <w:rPr>
                <w:lang w:eastAsia="en-AU"/>
              </w:rPr>
            </w:pPr>
            <w:r w:rsidRPr="00666551">
              <w:rPr>
                <w:lang w:eastAsia="en-AU"/>
              </w:rPr>
              <w:t xml:space="preserve">Yes. OIE-listed, not present in Australia, zoo bovidae are susceptible, disease of significant adverse consequences to Australia. </w:t>
            </w:r>
          </w:p>
        </w:tc>
      </w:tr>
      <w:tr w:rsidR="004727A6" w14:paraId="089D522F"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226" w14:textId="77777777" w:rsidR="00491F1E" w:rsidRPr="00666551" w:rsidRDefault="00EF7526">
            <w:pPr>
              <w:pStyle w:val="TableText"/>
              <w:rPr>
                <w:lang w:eastAsia="en-AU"/>
              </w:rPr>
            </w:pPr>
            <w:r w:rsidRPr="00666551">
              <w:rPr>
                <w:lang w:eastAsia="en-AU"/>
              </w:rPr>
              <w:t>Getah virus infection</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227" w14:textId="77777777" w:rsidR="00491F1E" w:rsidRPr="00666551" w:rsidRDefault="00EF7526">
            <w:pPr>
              <w:pStyle w:val="TableText"/>
              <w:rPr>
                <w:lang w:eastAsia="en-AU"/>
              </w:rPr>
            </w:pPr>
            <w:r w:rsidRPr="00666551">
              <w:rPr>
                <w:lang w:eastAsia="en-AU"/>
              </w:rPr>
              <w:t>Horses and pigs, other warm blooded species, including humans occasionally</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228"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229"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22A"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22B"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hideMark/>
          </w:tcPr>
          <w:p w14:paraId="089D522C" w14:textId="77777777" w:rsidR="00491F1E" w:rsidRPr="00666551" w:rsidRDefault="00EF7526">
            <w:pPr>
              <w:pStyle w:val="TableText"/>
              <w:rPr>
                <w:lang w:eastAsia="en-AU"/>
              </w:rPr>
            </w:pPr>
            <w:r w:rsidRPr="00666551">
              <w:rPr>
                <w:lang w:eastAsia="en-AU"/>
              </w:rPr>
              <w:t>Yes. East Asia, including Japan</w:t>
            </w:r>
          </w:p>
        </w:tc>
        <w:tc>
          <w:tcPr>
            <w:tcW w:w="1417" w:type="dxa"/>
            <w:tcBorders>
              <w:top w:val="single" w:sz="4" w:space="0" w:color="A6A6A6" w:themeColor="background1" w:themeShade="A6"/>
              <w:bottom w:val="single" w:sz="4" w:space="0" w:color="A6A6A6" w:themeColor="background1" w:themeShade="A6"/>
            </w:tcBorders>
          </w:tcPr>
          <w:p w14:paraId="089D522D" w14:textId="77777777" w:rsidR="00491F1E" w:rsidRPr="00666551" w:rsidRDefault="00EF7526">
            <w:pPr>
              <w:pStyle w:val="TableText"/>
              <w:rPr>
                <w:lang w:eastAsia="en-AU"/>
              </w:rPr>
            </w:pPr>
            <w:r w:rsidRPr="00666551">
              <w:rPr>
                <w:lang w:eastAsia="en-AU"/>
              </w:rPr>
              <w:t>N/A</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22E" w14:textId="77777777" w:rsidR="00491F1E" w:rsidRPr="00666551" w:rsidRDefault="00EF7526">
            <w:pPr>
              <w:pStyle w:val="TableText"/>
              <w:rPr>
                <w:lang w:eastAsia="en-AU"/>
              </w:rPr>
            </w:pPr>
            <w:r w:rsidRPr="00666551">
              <w:rPr>
                <w:lang w:eastAsia="en-AU"/>
              </w:rPr>
              <w:t xml:space="preserve">No. No evidence zoo bovidae have a role in epidemiology. Rare </w:t>
            </w:r>
            <w:r w:rsidR="003F11BB" w:rsidRPr="00666551">
              <w:rPr>
                <w:lang w:eastAsia="en-AU"/>
              </w:rPr>
              <w:t>spill over</w:t>
            </w:r>
            <w:r w:rsidRPr="00666551">
              <w:rPr>
                <w:lang w:eastAsia="en-AU"/>
              </w:rPr>
              <w:t xml:space="preserve"> events into multiple species types (including humans). </w:t>
            </w:r>
          </w:p>
        </w:tc>
      </w:tr>
      <w:tr w:rsidR="004727A6" w14:paraId="089D5239"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hideMark/>
          </w:tcPr>
          <w:p w14:paraId="089D5230" w14:textId="77777777" w:rsidR="00491F1E" w:rsidRPr="00666551" w:rsidRDefault="00EF7526">
            <w:pPr>
              <w:pStyle w:val="TableText"/>
              <w:rPr>
                <w:lang w:eastAsia="en-AU"/>
              </w:rPr>
            </w:pPr>
            <w:r w:rsidRPr="00666551">
              <w:rPr>
                <w:lang w:eastAsia="en-AU"/>
              </w:rPr>
              <w:t>Haemorrhagic septicaemia (</w:t>
            </w:r>
            <w:r w:rsidRPr="00666551">
              <w:rPr>
                <w:i/>
                <w:iCs/>
                <w:lang w:eastAsia="en-AU"/>
              </w:rPr>
              <w:t>Pasteurella multocida</w:t>
            </w:r>
            <w:r w:rsidRPr="00666551">
              <w:rPr>
                <w:lang w:eastAsia="en-AU"/>
              </w:rPr>
              <w:t xml:space="preserve"> serotypes B2 6:B &amp; E2 6:E)</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231" w14:textId="77777777" w:rsidR="00491F1E" w:rsidRPr="00666551" w:rsidRDefault="00EF7526">
            <w:pPr>
              <w:pStyle w:val="TableText"/>
              <w:rPr>
                <w:lang w:eastAsia="en-AU"/>
              </w:rPr>
            </w:pPr>
            <w:r w:rsidRPr="00666551">
              <w:rPr>
                <w:lang w:eastAsia="en-AU"/>
              </w:rPr>
              <w:t>Ruminants, camels, deer, hares, horses, pigs, elephants, birds, potentially humans</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232"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233"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hideMark/>
          </w:tcPr>
          <w:p w14:paraId="089D5234"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235"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236"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237"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238" w14:textId="77777777" w:rsidR="00491F1E" w:rsidRPr="00666551" w:rsidRDefault="00EF7526">
            <w:pPr>
              <w:pStyle w:val="TableText"/>
              <w:rPr>
                <w:lang w:eastAsia="en-AU"/>
              </w:rPr>
            </w:pPr>
            <w:r w:rsidRPr="00666551">
              <w:rPr>
                <w:lang w:eastAsia="en-AU"/>
              </w:rPr>
              <w:t>Yes. OIE listed, nationally notifiable, not present in Australia.</w:t>
            </w:r>
          </w:p>
        </w:tc>
      </w:tr>
      <w:tr w:rsidR="004727A6" w14:paraId="089D5243"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23A" w14:textId="77777777" w:rsidR="00491F1E" w:rsidRPr="00666551" w:rsidRDefault="00EF7526">
            <w:pPr>
              <w:pStyle w:val="TableText"/>
              <w:rPr>
                <w:lang w:eastAsia="en-AU"/>
              </w:rPr>
            </w:pPr>
            <w:r w:rsidRPr="00666551">
              <w:rPr>
                <w:lang w:eastAsia="en-AU"/>
              </w:rPr>
              <w:t>Heartwater (</w:t>
            </w:r>
            <w:r w:rsidR="00D90F2A" w:rsidRPr="00666551">
              <w:rPr>
                <w:i/>
                <w:lang w:eastAsia="en-AU"/>
              </w:rPr>
              <w:t xml:space="preserve">Ehrlichia </w:t>
            </w:r>
            <w:r w:rsidRPr="00666551">
              <w:rPr>
                <w:i/>
                <w:lang w:eastAsia="en-AU"/>
              </w:rPr>
              <w:t>ruminantum</w:t>
            </w:r>
            <w:r w:rsidRPr="00666551">
              <w:rPr>
                <w:lang w:eastAsia="en-AU"/>
              </w:rPr>
              <w:t>)</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23B" w14:textId="77777777" w:rsidR="00491F1E" w:rsidRPr="00666551" w:rsidRDefault="00EF7526">
            <w:pPr>
              <w:pStyle w:val="TableText"/>
              <w:rPr>
                <w:lang w:eastAsia="en-AU"/>
              </w:rPr>
            </w:pPr>
            <w:r w:rsidRPr="00666551">
              <w:rPr>
                <w:lang w:eastAsia="en-AU"/>
              </w:rPr>
              <w:t>Many species ruminants including wildlife</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23C"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23D"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23E"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23F"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240"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tcPr>
          <w:p w14:paraId="089D5241"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242" w14:textId="77777777" w:rsidR="00491F1E" w:rsidRPr="00666551" w:rsidRDefault="00EF7526">
            <w:pPr>
              <w:pStyle w:val="TableText"/>
              <w:rPr>
                <w:lang w:eastAsia="en-AU"/>
              </w:rPr>
            </w:pPr>
            <w:r w:rsidRPr="00666551">
              <w:rPr>
                <w:lang w:eastAsia="en-AU"/>
              </w:rPr>
              <w:t>Yes. OIE listed, not present in Australia.</w:t>
            </w:r>
          </w:p>
        </w:tc>
      </w:tr>
      <w:tr w:rsidR="004727A6" w14:paraId="089D524D"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tcPr>
          <w:p w14:paraId="089D5244" w14:textId="77777777" w:rsidR="00491F1E" w:rsidRPr="00666551" w:rsidRDefault="00EF7526">
            <w:pPr>
              <w:pStyle w:val="TableText"/>
              <w:rPr>
                <w:lang w:eastAsia="en-AU"/>
              </w:rPr>
            </w:pPr>
            <w:r w:rsidRPr="00666551">
              <w:rPr>
                <w:lang w:eastAsia="en-AU"/>
              </w:rPr>
              <w:t>Infectious bovine rhinotracheitis (</w:t>
            </w:r>
            <w:r w:rsidRPr="00666551">
              <w:rPr>
                <w:i/>
                <w:lang w:eastAsia="en-AU"/>
              </w:rPr>
              <w:t>Bovine herpesvirus 1</w:t>
            </w:r>
            <w:r w:rsidRPr="00666551">
              <w:rPr>
                <w:lang w:eastAsia="en-AU"/>
              </w:rPr>
              <w:t xml:space="preserve">) </w:t>
            </w:r>
          </w:p>
        </w:tc>
        <w:tc>
          <w:tcPr>
            <w:tcW w:w="1984" w:type="dxa"/>
            <w:tcBorders>
              <w:top w:val="single" w:sz="4" w:space="0" w:color="A6A6A6" w:themeColor="background1" w:themeShade="A6"/>
              <w:bottom w:val="single" w:sz="4" w:space="0" w:color="A6A6A6" w:themeColor="background1" w:themeShade="A6"/>
            </w:tcBorders>
            <w:shd w:val="clear" w:color="auto" w:fill="auto"/>
          </w:tcPr>
          <w:p w14:paraId="089D5245" w14:textId="77777777" w:rsidR="00491F1E" w:rsidRPr="00666551" w:rsidRDefault="00EF7526">
            <w:pPr>
              <w:pStyle w:val="TableText"/>
              <w:rPr>
                <w:lang w:eastAsia="en-AU"/>
              </w:rPr>
            </w:pPr>
            <w:r w:rsidRPr="00666551">
              <w:rPr>
                <w:lang w:eastAsia="en-AU"/>
              </w:rPr>
              <w:t>Cattle, sheep, goats, wild artiodactyla</w:t>
            </w:r>
          </w:p>
        </w:tc>
        <w:tc>
          <w:tcPr>
            <w:tcW w:w="993" w:type="dxa"/>
            <w:tcBorders>
              <w:top w:val="single" w:sz="4" w:space="0" w:color="A6A6A6" w:themeColor="background1" w:themeShade="A6"/>
              <w:bottom w:val="single" w:sz="4" w:space="0" w:color="A6A6A6" w:themeColor="background1" w:themeShade="A6"/>
            </w:tcBorders>
            <w:shd w:val="clear" w:color="auto" w:fill="auto"/>
            <w:noWrap/>
          </w:tcPr>
          <w:p w14:paraId="089D5246"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tcPr>
          <w:p w14:paraId="089D5247"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tcPr>
          <w:p w14:paraId="089D5248" w14:textId="77777777" w:rsidR="00491F1E" w:rsidRPr="00666551" w:rsidRDefault="00EF7526">
            <w:pPr>
              <w:pStyle w:val="TableText"/>
              <w:rPr>
                <w:lang w:eastAsia="en-AU"/>
              </w:rPr>
            </w:pPr>
            <w:r w:rsidRPr="00666551">
              <w:rPr>
                <w:lang w:eastAsia="en-AU"/>
              </w:rPr>
              <w:t>Yes, but only</w:t>
            </w:r>
            <w:r w:rsidR="00807247" w:rsidRPr="00666551">
              <w:rPr>
                <w:lang w:eastAsia="en-AU"/>
              </w:rPr>
              <w:t xml:space="preserve"> subtype 1.2b</w:t>
            </w:r>
            <w:r w:rsidRPr="00666551">
              <w:rPr>
                <w:lang w:eastAsia="en-AU"/>
              </w:rPr>
              <w:t>. Subtypes 1.1 and 1.2a are absent</w:t>
            </w:r>
          </w:p>
        </w:tc>
        <w:tc>
          <w:tcPr>
            <w:tcW w:w="1276" w:type="dxa"/>
            <w:tcBorders>
              <w:top w:val="single" w:sz="4" w:space="0" w:color="A6A6A6" w:themeColor="background1" w:themeShade="A6"/>
              <w:bottom w:val="single" w:sz="4" w:space="0" w:color="A6A6A6" w:themeColor="background1" w:themeShade="A6"/>
            </w:tcBorders>
          </w:tcPr>
          <w:p w14:paraId="089D5249" w14:textId="77777777" w:rsidR="00491F1E" w:rsidRPr="00666551" w:rsidRDefault="00EF7526">
            <w:pPr>
              <w:pStyle w:val="TableText"/>
              <w:rPr>
                <w:lang w:eastAsia="en-AU"/>
              </w:rPr>
            </w:pPr>
            <w:r w:rsidRPr="00666551">
              <w:rPr>
                <w:lang w:eastAsia="en-AU"/>
              </w:rPr>
              <w:t>No</w:t>
            </w:r>
          </w:p>
        </w:tc>
        <w:tc>
          <w:tcPr>
            <w:tcW w:w="1701" w:type="dxa"/>
            <w:tcBorders>
              <w:top w:val="single" w:sz="4" w:space="0" w:color="A6A6A6" w:themeColor="background1" w:themeShade="A6"/>
              <w:bottom w:val="single" w:sz="4" w:space="0" w:color="A6A6A6" w:themeColor="background1" w:themeShade="A6"/>
            </w:tcBorders>
            <w:shd w:val="clear" w:color="auto" w:fill="auto"/>
            <w:noWrap/>
          </w:tcPr>
          <w:p w14:paraId="089D524A"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24B"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tcPr>
          <w:p w14:paraId="089D524C" w14:textId="77777777" w:rsidR="00491F1E" w:rsidRPr="00666551" w:rsidRDefault="00EF7526">
            <w:pPr>
              <w:pStyle w:val="TableText"/>
              <w:rPr>
                <w:lang w:eastAsia="en-AU"/>
              </w:rPr>
            </w:pPr>
            <w:r w:rsidRPr="00666551">
              <w:rPr>
                <w:lang w:eastAsia="en-AU"/>
              </w:rPr>
              <w:t xml:space="preserve">Yes. Infection is lifelong and potential transmission from species of this policy. Adverse consequences if the more virulent strains </w:t>
            </w:r>
            <w:r w:rsidR="0014138C" w:rsidRPr="00666551">
              <w:rPr>
                <w:lang w:eastAsia="en-AU"/>
              </w:rPr>
              <w:t xml:space="preserve">are </w:t>
            </w:r>
            <w:r w:rsidRPr="00666551">
              <w:rPr>
                <w:lang w:eastAsia="en-AU"/>
              </w:rPr>
              <w:t>introduced to Australia.</w:t>
            </w:r>
          </w:p>
        </w:tc>
      </w:tr>
      <w:tr w:rsidR="004727A6" w14:paraId="089D5257"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24E" w14:textId="77777777" w:rsidR="00491F1E" w:rsidRPr="00666551" w:rsidRDefault="00EF7526">
            <w:pPr>
              <w:pStyle w:val="TableText"/>
              <w:rPr>
                <w:lang w:eastAsia="en-AU"/>
              </w:rPr>
            </w:pPr>
            <w:r w:rsidRPr="00666551">
              <w:rPr>
                <w:lang w:eastAsia="en-AU"/>
              </w:rPr>
              <w:lastRenderedPageBreak/>
              <w:t>Internal Parasites</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24F" w14:textId="77777777" w:rsidR="00491F1E" w:rsidRPr="00666551" w:rsidRDefault="00EF7526">
            <w:pPr>
              <w:pStyle w:val="TableText"/>
              <w:rPr>
                <w:lang w:eastAsia="en-AU"/>
              </w:rPr>
            </w:pPr>
            <w:r w:rsidRPr="00666551">
              <w:rPr>
                <w:lang w:eastAsia="en-AU"/>
              </w:rPr>
              <w:t>Wide range of mammals</w:t>
            </w:r>
          </w:p>
        </w:tc>
        <w:tc>
          <w:tcPr>
            <w:tcW w:w="993" w:type="dxa"/>
            <w:tcBorders>
              <w:top w:val="single" w:sz="4" w:space="0" w:color="A6A6A6" w:themeColor="background1" w:themeShade="A6"/>
              <w:bottom w:val="single" w:sz="4" w:space="0" w:color="A6A6A6" w:themeColor="background1" w:themeShade="A6"/>
            </w:tcBorders>
            <w:shd w:val="clear" w:color="auto" w:fill="auto"/>
            <w:hideMark/>
          </w:tcPr>
          <w:p w14:paraId="089D5250"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251"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252" w14:textId="77777777" w:rsidR="00491F1E" w:rsidRPr="00666551" w:rsidRDefault="00EF7526">
            <w:pPr>
              <w:pStyle w:val="TableText"/>
              <w:rPr>
                <w:lang w:eastAsia="en-AU"/>
              </w:rPr>
            </w:pPr>
            <w:r w:rsidRPr="00666551">
              <w:rPr>
                <w:lang w:eastAsia="en-AU"/>
              </w:rPr>
              <w:t>Yes</w:t>
            </w:r>
          </w:p>
        </w:tc>
        <w:tc>
          <w:tcPr>
            <w:tcW w:w="1276" w:type="dxa"/>
            <w:tcBorders>
              <w:top w:val="single" w:sz="4" w:space="0" w:color="A6A6A6" w:themeColor="background1" w:themeShade="A6"/>
              <w:bottom w:val="single" w:sz="4" w:space="0" w:color="A6A6A6" w:themeColor="background1" w:themeShade="A6"/>
            </w:tcBorders>
          </w:tcPr>
          <w:p w14:paraId="089D5253" w14:textId="77777777" w:rsidR="00491F1E" w:rsidRPr="00666551" w:rsidRDefault="00EF7526">
            <w:pPr>
              <w:pStyle w:val="TableText"/>
              <w:rPr>
                <w:lang w:eastAsia="en-AU"/>
              </w:rPr>
            </w:pPr>
            <w:r w:rsidRPr="00666551">
              <w:rPr>
                <w:lang w:eastAsia="en-AU"/>
              </w:rPr>
              <w:t>Not specifically listed but novel detections are</w:t>
            </w:r>
            <w:r w:rsidR="004C2358">
              <w:rPr>
                <w:lang w:eastAsia="en-AU"/>
              </w:rPr>
              <w:t xml:space="preserve"> notifiable</w:t>
            </w:r>
            <w:r w:rsidRPr="00666551">
              <w:rPr>
                <w:lang w:eastAsia="en-AU"/>
              </w:rPr>
              <w:t xml:space="preserve"> under Australian veterinary systems</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254"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255" w14:textId="77777777" w:rsidR="00491F1E" w:rsidRPr="00666551" w:rsidRDefault="00EF7526">
            <w:pPr>
              <w:pStyle w:val="TableText"/>
              <w:rPr>
                <w:lang w:eastAsia="en-AU"/>
              </w:rPr>
            </w:pPr>
            <w:r w:rsidRPr="00666551">
              <w:rPr>
                <w:lang w:eastAsia="en-AU"/>
              </w:rPr>
              <w:t>Yes</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256" w14:textId="77777777" w:rsidR="00491F1E" w:rsidRPr="00666551" w:rsidRDefault="00EF7526">
            <w:pPr>
              <w:pStyle w:val="TableText"/>
              <w:rPr>
                <w:lang w:eastAsia="en-AU"/>
              </w:rPr>
            </w:pPr>
            <w:r w:rsidRPr="00666551">
              <w:rPr>
                <w:lang w:eastAsia="en-AU"/>
              </w:rPr>
              <w:t xml:space="preserve">No. General zoo conditions require treatment of external and internal parasites. </w:t>
            </w:r>
          </w:p>
        </w:tc>
      </w:tr>
      <w:tr w:rsidR="004727A6" w14:paraId="089D5261"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258" w14:textId="77777777" w:rsidR="00491F1E" w:rsidRPr="00666551" w:rsidRDefault="00EF7526">
            <w:pPr>
              <w:pStyle w:val="TableText"/>
              <w:rPr>
                <w:lang w:eastAsia="en-AU"/>
              </w:rPr>
            </w:pPr>
            <w:r w:rsidRPr="00666551">
              <w:rPr>
                <w:lang w:eastAsia="en-AU"/>
              </w:rPr>
              <w:t>Jembrana disease</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259" w14:textId="77777777" w:rsidR="00491F1E" w:rsidRPr="00666551" w:rsidRDefault="00EF7526">
            <w:pPr>
              <w:pStyle w:val="TableText"/>
              <w:rPr>
                <w:lang w:eastAsia="en-AU"/>
              </w:rPr>
            </w:pPr>
            <w:r w:rsidRPr="00666551">
              <w:rPr>
                <w:lang w:eastAsia="en-AU"/>
              </w:rPr>
              <w:t>Cattle (</w:t>
            </w:r>
            <w:r w:rsidRPr="00666551">
              <w:rPr>
                <w:i/>
                <w:iCs/>
                <w:lang w:eastAsia="en-AU"/>
              </w:rPr>
              <w:t xml:space="preserve">Bos </w:t>
            </w:r>
            <w:r w:rsidRPr="00666551">
              <w:rPr>
                <w:lang w:eastAsia="en-AU"/>
              </w:rPr>
              <w:t>spp.) and water buffalo</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25A"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25B"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25C"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25D"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hideMark/>
          </w:tcPr>
          <w:p w14:paraId="089D525E" w14:textId="77777777" w:rsidR="00491F1E" w:rsidRPr="00666551" w:rsidRDefault="00EF7526">
            <w:pPr>
              <w:pStyle w:val="TableText"/>
              <w:rPr>
                <w:lang w:eastAsia="en-AU"/>
              </w:rPr>
            </w:pPr>
            <w:r w:rsidRPr="00666551">
              <w:rPr>
                <w:lang w:eastAsia="en-AU"/>
              </w:rPr>
              <w:t>No. Only in Indonesia</w:t>
            </w:r>
          </w:p>
        </w:tc>
        <w:tc>
          <w:tcPr>
            <w:tcW w:w="1417" w:type="dxa"/>
            <w:tcBorders>
              <w:top w:val="single" w:sz="4" w:space="0" w:color="A6A6A6" w:themeColor="background1" w:themeShade="A6"/>
              <w:bottom w:val="single" w:sz="4" w:space="0" w:color="A6A6A6" w:themeColor="background1" w:themeShade="A6"/>
            </w:tcBorders>
          </w:tcPr>
          <w:p w14:paraId="089D525F"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260" w14:textId="77777777" w:rsidR="00491F1E" w:rsidRPr="00666551" w:rsidRDefault="00EF7526">
            <w:pPr>
              <w:pStyle w:val="TableText"/>
              <w:rPr>
                <w:lang w:eastAsia="en-AU"/>
              </w:rPr>
            </w:pPr>
            <w:r w:rsidRPr="00666551">
              <w:rPr>
                <w:lang w:eastAsia="en-AU"/>
              </w:rPr>
              <w:t xml:space="preserve">No. No evidence zoo bovidae have a role in epidemiology or are susceptible. Not in approved countries. </w:t>
            </w:r>
          </w:p>
        </w:tc>
      </w:tr>
      <w:tr w:rsidR="004727A6" w14:paraId="089D526B"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hideMark/>
          </w:tcPr>
          <w:p w14:paraId="089D5262" w14:textId="77777777" w:rsidR="00491F1E" w:rsidRPr="00666551" w:rsidRDefault="00EF7526">
            <w:pPr>
              <w:pStyle w:val="TableText"/>
              <w:rPr>
                <w:lang w:eastAsia="en-AU"/>
              </w:rPr>
            </w:pPr>
            <w:r w:rsidRPr="00666551">
              <w:rPr>
                <w:lang w:eastAsia="en-AU"/>
              </w:rPr>
              <w:t>Leishmaniasis</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263" w14:textId="77777777" w:rsidR="00491F1E" w:rsidRPr="00666551" w:rsidRDefault="00EF7526">
            <w:pPr>
              <w:pStyle w:val="TableText"/>
              <w:rPr>
                <w:lang w:eastAsia="en-AU"/>
              </w:rPr>
            </w:pPr>
            <w:r w:rsidRPr="00666551">
              <w:rPr>
                <w:lang w:eastAsia="en-AU"/>
              </w:rPr>
              <w:t xml:space="preserve">Humans and dogs primarily. Occasional reports in other species. </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264"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265"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hideMark/>
          </w:tcPr>
          <w:p w14:paraId="089D5266" w14:textId="77777777" w:rsidR="00491F1E" w:rsidRPr="00666551" w:rsidRDefault="00EF7526">
            <w:pPr>
              <w:pStyle w:val="TableText"/>
              <w:rPr>
                <w:lang w:eastAsia="en-AU"/>
              </w:rPr>
            </w:pPr>
            <w:r w:rsidRPr="00666551">
              <w:rPr>
                <w:lang w:eastAsia="en-AU"/>
              </w:rPr>
              <w:t xml:space="preserve">Yes, a single novel species found in </w:t>
            </w:r>
            <w:r w:rsidR="003659C6" w:rsidRPr="00666551">
              <w:rPr>
                <w:lang w:eastAsia="en-AU"/>
              </w:rPr>
              <w:t xml:space="preserve">macropods </w:t>
            </w:r>
            <w:r w:rsidR="00B56A17" w:rsidRPr="00666551">
              <w:rPr>
                <w:lang w:eastAsia="en-AU"/>
              </w:rPr>
              <w:t>in a discrete location.</w:t>
            </w:r>
          </w:p>
        </w:tc>
        <w:tc>
          <w:tcPr>
            <w:tcW w:w="1276" w:type="dxa"/>
            <w:tcBorders>
              <w:top w:val="single" w:sz="4" w:space="0" w:color="A6A6A6" w:themeColor="background1" w:themeShade="A6"/>
              <w:bottom w:val="single" w:sz="4" w:space="0" w:color="A6A6A6" w:themeColor="background1" w:themeShade="A6"/>
            </w:tcBorders>
          </w:tcPr>
          <w:p w14:paraId="089D5267"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hideMark/>
          </w:tcPr>
          <w:p w14:paraId="089D5268"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269"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26A" w14:textId="77777777" w:rsidR="00491F1E" w:rsidRPr="00666551" w:rsidRDefault="00EF7526">
            <w:pPr>
              <w:pStyle w:val="TableText"/>
              <w:rPr>
                <w:lang w:eastAsia="en-AU"/>
              </w:rPr>
            </w:pPr>
            <w:r w:rsidRPr="00666551">
              <w:rPr>
                <w:lang w:eastAsia="en-AU"/>
              </w:rPr>
              <w:t xml:space="preserve">No. No evidence that zoo bovidae are involved in epidemiology. Occasional reports in zoo animals for species of Carnivora order rodents and nonhuman primates. </w:t>
            </w:r>
            <w:r w:rsidR="003D5EE6" w:rsidRPr="00666551">
              <w:rPr>
                <w:lang w:eastAsia="en-AU"/>
              </w:rPr>
              <w:t xml:space="preserve">There is no evidence that </w:t>
            </w:r>
            <w:r w:rsidR="00611EC5" w:rsidRPr="00666551">
              <w:rPr>
                <w:lang w:eastAsia="en-AU"/>
              </w:rPr>
              <w:t xml:space="preserve">Australia </w:t>
            </w:r>
            <w:r w:rsidR="003D5EE6" w:rsidRPr="00666551">
              <w:rPr>
                <w:lang w:eastAsia="en-AU"/>
              </w:rPr>
              <w:t xml:space="preserve">possesses </w:t>
            </w:r>
            <w:r w:rsidR="00611EC5" w:rsidRPr="00666551">
              <w:rPr>
                <w:lang w:eastAsia="en-AU"/>
              </w:rPr>
              <w:t>competent vectors for the species important to trade.</w:t>
            </w:r>
          </w:p>
        </w:tc>
      </w:tr>
      <w:tr w:rsidR="004727A6" w14:paraId="089D5275"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hideMark/>
          </w:tcPr>
          <w:p w14:paraId="089D526C" w14:textId="77777777" w:rsidR="00491F1E" w:rsidRPr="00666551" w:rsidRDefault="00EF7526">
            <w:pPr>
              <w:pStyle w:val="TableText"/>
              <w:rPr>
                <w:lang w:eastAsia="en-AU"/>
              </w:rPr>
            </w:pPr>
            <w:r w:rsidRPr="00666551">
              <w:rPr>
                <w:lang w:eastAsia="en-AU"/>
              </w:rPr>
              <w:t>Leptospirosis</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26D" w14:textId="77777777" w:rsidR="00491F1E" w:rsidRPr="00666551" w:rsidRDefault="00EF7526">
            <w:pPr>
              <w:pStyle w:val="TableText"/>
              <w:rPr>
                <w:lang w:eastAsia="en-AU"/>
              </w:rPr>
            </w:pPr>
            <w:r w:rsidRPr="00666551">
              <w:rPr>
                <w:lang w:eastAsia="en-AU"/>
              </w:rPr>
              <w:t>Wide range of mammals</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26E"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26F"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270" w14:textId="77777777" w:rsidR="00491F1E" w:rsidRPr="00666551" w:rsidRDefault="00EF7526">
            <w:pPr>
              <w:pStyle w:val="TableText"/>
              <w:rPr>
                <w:lang w:eastAsia="en-AU"/>
              </w:rPr>
            </w:pPr>
            <w:r w:rsidRPr="00666551">
              <w:rPr>
                <w:lang w:eastAsia="en-AU"/>
              </w:rPr>
              <w:t xml:space="preserve">Yes </w:t>
            </w:r>
          </w:p>
        </w:tc>
        <w:tc>
          <w:tcPr>
            <w:tcW w:w="1276" w:type="dxa"/>
            <w:tcBorders>
              <w:top w:val="single" w:sz="4" w:space="0" w:color="A6A6A6" w:themeColor="background1" w:themeShade="A6"/>
              <w:bottom w:val="single" w:sz="4" w:space="0" w:color="A6A6A6" w:themeColor="background1" w:themeShade="A6"/>
            </w:tcBorders>
          </w:tcPr>
          <w:p w14:paraId="089D5271" w14:textId="77777777" w:rsidR="00491F1E" w:rsidRPr="00666551" w:rsidRDefault="00EF7526">
            <w:pPr>
              <w:pStyle w:val="TableText"/>
              <w:rPr>
                <w:lang w:eastAsia="en-AU"/>
              </w:rPr>
            </w:pPr>
            <w:r w:rsidRPr="00666551">
              <w:rPr>
                <w:lang w:eastAsia="en-AU"/>
              </w:rPr>
              <w:t>No</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272"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273"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274" w14:textId="77777777" w:rsidR="00491F1E" w:rsidRPr="00666551" w:rsidRDefault="00EF7526">
            <w:pPr>
              <w:pStyle w:val="TableText"/>
              <w:rPr>
                <w:lang w:eastAsia="en-AU"/>
              </w:rPr>
            </w:pPr>
            <w:r w:rsidRPr="00666551">
              <w:rPr>
                <w:lang w:eastAsia="en-AU"/>
              </w:rPr>
              <w:t>No. Minimal domestic controls on existing leptospirosis strains. Not a very infectious disease. Various reviews including the 20</w:t>
            </w:r>
            <w:r w:rsidR="008E23E5" w:rsidRPr="00666551">
              <w:rPr>
                <w:lang w:eastAsia="en-AU"/>
              </w:rPr>
              <w:t xml:space="preserve">13 </w:t>
            </w:r>
            <w:r w:rsidR="007721D1">
              <w:rPr>
                <w:i/>
                <w:iCs/>
                <w:lang w:eastAsia="en-AU"/>
              </w:rPr>
              <w:t xml:space="preserve">Importation of </w:t>
            </w:r>
            <w:r w:rsidR="007721D1" w:rsidRPr="00315A70">
              <w:rPr>
                <w:i/>
                <w:iCs/>
                <w:lang w:eastAsia="en-AU"/>
              </w:rPr>
              <w:t xml:space="preserve"> dogs and cats and their semen from approved countries – final policy review</w:t>
            </w:r>
            <w:r w:rsidR="007721D1">
              <w:rPr>
                <w:lang w:eastAsia="en-AU"/>
              </w:rPr>
              <w:t xml:space="preserve"> </w:t>
            </w:r>
            <w:r w:rsidR="008E23E5" w:rsidRPr="00666551">
              <w:rPr>
                <w:lang w:eastAsia="en-AU"/>
              </w:rPr>
              <w:t>have so far</w:t>
            </w:r>
            <w:r w:rsidRPr="00666551">
              <w:rPr>
                <w:lang w:eastAsia="en-AU"/>
              </w:rPr>
              <w:t xml:space="preserve"> only</w:t>
            </w:r>
            <w:r w:rsidR="008E23E5" w:rsidRPr="00666551">
              <w:rPr>
                <w:lang w:eastAsia="en-AU"/>
              </w:rPr>
              <w:t xml:space="preserve"> determined</w:t>
            </w:r>
            <w:r w:rsidRPr="00666551">
              <w:rPr>
                <w:lang w:eastAsia="en-AU"/>
              </w:rPr>
              <w:t xml:space="preserve"> </w:t>
            </w:r>
            <w:r w:rsidRPr="00666551">
              <w:rPr>
                <w:i/>
                <w:lang w:eastAsia="en-AU"/>
              </w:rPr>
              <w:t xml:space="preserve">L. </w:t>
            </w:r>
            <w:r w:rsidR="004C2358" w:rsidRPr="004C2358">
              <w:rPr>
                <w:lang w:eastAsia="en-AU"/>
              </w:rPr>
              <w:t>c</w:t>
            </w:r>
            <w:r w:rsidR="008E23E5" w:rsidRPr="004C2358">
              <w:rPr>
                <w:lang w:eastAsia="en-AU"/>
              </w:rPr>
              <w:t>anicola</w:t>
            </w:r>
            <w:r w:rsidR="008E23E5" w:rsidRPr="00666551">
              <w:rPr>
                <w:lang w:eastAsia="en-AU"/>
              </w:rPr>
              <w:t xml:space="preserve"> serovar </w:t>
            </w:r>
            <w:r w:rsidRPr="00666551">
              <w:rPr>
                <w:lang w:eastAsia="en-AU"/>
              </w:rPr>
              <w:t xml:space="preserve">of </w:t>
            </w:r>
            <w:r w:rsidR="003F11BB" w:rsidRPr="00666551">
              <w:rPr>
                <w:lang w:eastAsia="en-AU"/>
              </w:rPr>
              <w:t>concern</w:t>
            </w:r>
            <w:r w:rsidRPr="00666551">
              <w:rPr>
                <w:lang w:eastAsia="en-AU"/>
              </w:rPr>
              <w:t xml:space="preserve"> to Australia </w:t>
            </w:r>
            <w:r w:rsidR="008E23E5" w:rsidRPr="00666551">
              <w:rPr>
                <w:lang w:eastAsia="en-AU"/>
              </w:rPr>
              <w:t>for imports.</w:t>
            </w:r>
            <w:r w:rsidRPr="00666551">
              <w:rPr>
                <w:lang w:eastAsia="en-AU"/>
              </w:rPr>
              <w:t xml:space="preserve"> Few wild animal reservoirs have been identified </w:t>
            </w:r>
            <w:r w:rsidR="003F11BB" w:rsidRPr="00666551">
              <w:rPr>
                <w:lang w:eastAsia="en-AU"/>
              </w:rPr>
              <w:t>and wild bovids have a low sero</w:t>
            </w:r>
            <w:r w:rsidRPr="00666551">
              <w:rPr>
                <w:lang w:eastAsia="en-AU"/>
              </w:rPr>
              <w:t>prevalence.</w:t>
            </w:r>
          </w:p>
        </w:tc>
      </w:tr>
      <w:tr w:rsidR="004727A6" w14:paraId="089D527F"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276" w14:textId="77777777" w:rsidR="00491F1E" w:rsidRPr="00666551" w:rsidRDefault="00EF7526">
            <w:pPr>
              <w:pStyle w:val="TableText"/>
              <w:rPr>
                <w:lang w:eastAsia="en-AU"/>
              </w:rPr>
            </w:pPr>
            <w:r w:rsidRPr="00666551">
              <w:rPr>
                <w:lang w:eastAsia="en-AU"/>
              </w:rPr>
              <w:lastRenderedPageBreak/>
              <w:t>Louping ill</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277" w14:textId="77777777" w:rsidR="00491F1E" w:rsidRPr="00666551" w:rsidRDefault="00EF7526">
            <w:pPr>
              <w:pStyle w:val="TableText"/>
              <w:rPr>
                <w:lang w:eastAsia="en-AU"/>
              </w:rPr>
            </w:pPr>
            <w:r w:rsidRPr="00666551">
              <w:rPr>
                <w:lang w:eastAsia="en-AU"/>
              </w:rPr>
              <w:t>Sheep and grouse. Other warm blooded species occasionally infected.</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278"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279"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27A"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27B"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hideMark/>
          </w:tcPr>
          <w:p w14:paraId="089D527C" w14:textId="77777777" w:rsidR="00491F1E" w:rsidRPr="00666551" w:rsidRDefault="00EF7526">
            <w:pPr>
              <w:pStyle w:val="TableText"/>
              <w:rPr>
                <w:lang w:eastAsia="en-AU"/>
              </w:rPr>
            </w:pPr>
            <w:r w:rsidRPr="00666551">
              <w:rPr>
                <w:lang w:eastAsia="en-AU"/>
              </w:rPr>
              <w:t>Yes, UK and Norway</w:t>
            </w:r>
          </w:p>
        </w:tc>
        <w:tc>
          <w:tcPr>
            <w:tcW w:w="1417" w:type="dxa"/>
            <w:tcBorders>
              <w:top w:val="single" w:sz="4" w:space="0" w:color="A6A6A6" w:themeColor="background1" w:themeShade="A6"/>
              <w:bottom w:val="single" w:sz="4" w:space="0" w:color="A6A6A6" w:themeColor="background1" w:themeShade="A6"/>
            </w:tcBorders>
          </w:tcPr>
          <w:p w14:paraId="089D527D" w14:textId="77777777" w:rsidR="00491F1E" w:rsidRPr="00666551" w:rsidRDefault="00EF7526">
            <w:pPr>
              <w:pStyle w:val="TableText"/>
              <w:rPr>
                <w:lang w:eastAsia="en-AU"/>
              </w:rPr>
            </w:pPr>
            <w:r w:rsidRPr="00666551">
              <w:rPr>
                <w:lang w:eastAsia="en-AU"/>
              </w:rPr>
              <w:t>Yes</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27E" w14:textId="77777777" w:rsidR="00491F1E" w:rsidRPr="00666551" w:rsidRDefault="00EF7526">
            <w:pPr>
              <w:pStyle w:val="TableText"/>
              <w:rPr>
                <w:lang w:eastAsia="en-AU"/>
              </w:rPr>
            </w:pPr>
            <w:r w:rsidRPr="00666551">
              <w:rPr>
                <w:lang w:eastAsia="en-AU"/>
              </w:rPr>
              <w:t xml:space="preserve">No. No evidence zoo bovidae have a role in epidemiology. The </w:t>
            </w:r>
            <w:r w:rsidR="007721D1">
              <w:rPr>
                <w:lang w:eastAsia="en-AU"/>
              </w:rPr>
              <w:t xml:space="preserve">2012 </w:t>
            </w:r>
            <w:r w:rsidR="007721D1">
              <w:rPr>
                <w:i/>
                <w:iCs/>
                <w:lang w:eastAsia="en-AU"/>
              </w:rPr>
              <w:t>Import of zoo perissodactyls from approved countries – final policy review</w:t>
            </w:r>
            <w:r w:rsidRPr="00666551">
              <w:rPr>
                <w:lang w:eastAsia="en-AU"/>
              </w:rPr>
              <w:t xml:space="preserve"> policy and a literature search do not reveal any suitable vectors in Australia. Only sheep and grouse are known to </w:t>
            </w:r>
            <w:r w:rsidRPr="00666551">
              <w:rPr>
                <w:lang w:eastAsia="en-AU"/>
              </w:rPr>
              <w:t>develop sufficient viremia to transmit to ticks. Disease transmission primar</w:t>
            </w:r>
            <w:r w:rsidR="00807247" w:rsidRPr="00666551">
              <w:rPr>
                <w:lang w:eastAsia="en-AU"/>
              </w:rPr>
              <w:t>il</w:t>
            </w:r>
            <w:r w:rsidRPr="00666551">
              <w:rPr>
                <w:lang w:eastAsia="en-AU"/>
              </w:rPr>
              <w:t>y via tick and transstadial</w:t>
            </w:r>
            <w:r w:rsidR="0014138C" w:rsidRPr="00666551">
              <w:rPr>
                <w:lang w:eastAsia="en-AU"/>
              </w:rPr>
              <w:t xml:space="preserve"> pathways</w:t>
            </w:r>
            <w:r w:rsidRPr="00666551">
              <w:rPr>
                <w:lang w:eastAsia="en-AU"/>
              </w:rPr>
              <w:t xml:space="preserve">. </w:t>
            </w:r>
          </w:p>
        </w:tc>
      </w:tr>
      <w:tr w:rsidR="004727A6" w14:paraId="089D5289"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280" w14:textId="77777777" w:rsidR="00491F1E" w:rsidRPr="00666551" w:rsidRDefault="00EF7526">
            <w:pPr>
              <w:pStyle w:val="TableText"/>
              <w:rPr>
                <w:lang w:eastAsia="en-AU"/>
              </w:rPr>
            </w:pPr>
            <w:r w:rsidRPr="00666551">
              <w:rPr>
                <w:lang w:eastAsia="en-AU"/>
              </w:rPr>
              <w:t>Lumpy skin disease virus</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281" w14:textId="77777777" w:rsidR="00491F1E" w:rsidRPr="00666551" w:rsidRDefault="00EF7526">
            <w:pPr>
              <w:pStyle w:val="TableText"/>
              <w:rPr>
                <w:lang w:eastAsia="en-AU"/>
              </w:rPr>
            </w:pPr>
            <w:r w:rsidRPr="00666551">
              <w:rPr>
                <w:lang w:eastAsia="en-AU"/>
              </w:rPr>
              <w:t>Cattle, wild artiodactyla, occasionally sheep and goats</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282"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283"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284"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285"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286" w14:textId="77777777" w:rsidR="00491F1E" w:rsidRPr="00666551" w:rsidRDefault="00EF7526">
            <w:pPr>
              <w:pStyle w:val="TableText"/>
              <w:rPr>
                <w:lang w:eastAsia="en-AU"/>
              </w:rPr>
            </w:pPr>
            <w:r w:rsidRPr="00666551">
              <w:rPr>
                <w:lang w:eastAsia="en-AU"/>
              </w:rPr>
              <w:t>No, Africa</w:t>
            </w:r>
          </w:p>
        </w:tc>
        <w:tc>
          <w:tcPr>
            <w:tcW w:w="1417" w:type="dxa"/>
            <w:tcBorders>
              <w:top w:val="single" w:sz="4" w:space="0" w:color="A6A6A6" w:themeColor="background1" w:themeShade="A6"/>
              <w:bottom w:val="single" w:sz="4" w:space="0" w:color="A6A6A6" w:themeColor="background1" w:themeShade="A6"/>
            </w:tcBorders>
          </w:tcPr>
          <w:p w14:paraId="089D5287"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288" w14:textId="77777777" w:rsidR="00491F1E" w:rsidRPr="00666551" w:rsidRDefault="00EF7526">
            <w:pPr>
              <w:pStyle w:val="TableText"/>
              <w:rPr>
                <w:lang w:eastAsia="en-AU"/>
              </w:rPr>
            </w:pPr>
            <w:r w:rsidRPr="00666551">
              <w:rPr>
                <w:lang w:eastAsia="en-AU"/>
              </w:rPr>
              <w:t>Yes. OIE-listed, not present in Australia and nationally notifiable. Emerging</w:t>
            </w:r>
            <w:r w:rsidR="008219FF">
              <w:rPr>
                <w:lang w:eastAsia="en-AU"/>
              </w:rPr>
              <w:t xml:space="preserve"> threat as a</w:t>
            </w:r>
            <w:r w:rsidRPr="00666551">
              <w:rPr>
                <w:lang w:eastAsia="en-AU"/>
              </w:rPr>
              <w:t xml:space="preserve"> transboundary disease. </w:t>
            </w:r>
          </w:p>
        </w:tc>
      </w:tr>
      <w:tr w:rsidR="004727A6" w14:paraId="089D5293"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28A" w14:textId="77777777" w:rsidR="00491F1E" w:rsidRPr="00666551" w:rsidRDefault="00EF7526">
            <w:pPr>
              <w:pStyle w:val="TableText"/>
              <w:rPr>
                <w:lang w:eastAsia="en-AU"/>
              </w:rPr>
            </w:pPr>
            <w:r w:rsidRPr="00666551">
              <w:rPr>
                <w:lang w:eastAsia="en-AU"/>
              </w:rPr>
              <w:t>Maedi-visna virus</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28B" w14:textId="77777777" w:rsidR="00491F1E" w:rsidRPr="00666551" w:rsidRDefault="00EF7526">
            <w:pPr>
              <w:pStyle w:val="TableText"/>
              <w:rPr>
                <w:lang w:eastAsia="en-AU"/>
              </w:rPr>
            </w:pPr>
            <w:r w:rsidRPr="00666551">
              <w:rPr>
                <w:lang w:eastAsia="en-AU"/>
              </w:rPr>
              <w:t>Sheep and goats primarily; occasionally wild caprinae species</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28C"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28D"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28E"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28F"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290"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291"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292" w14:textId="77777777" w:rsidR="00491F1E" w:rsidRPr="00666551" w:rsidRDefault="00EF7526">
            <w:pPr>
              <w:pStyle w:val="TableText"/>
              <w:rPr>
                <w:lang w:eastAsia="en-AU"/>
              </w:rPr>
            </w:pPr>
            <w:r w:rsidRPr="00666551">
              <w:rPr>
                <w:lang w:eastAsia="en-AU"/>
              </w:rPr>
              <w:t xml:space="preserve">No. No evidence </w:t>
            </w:r>
            <w:r w:rsidR="0014138C" w:rsidRPr="00666551">
              <w:rPr>
                <w:lang w:eastAsia="en-AU"/>
              </w:rPr>
              <w:t>z</w:t>
            </w:r>
            <w:r w:rsidRPr="00666551">
              <w:rPr>
                <w:lang w:eastAsia="en-AU"/>
              </w:rPr>
              <w:t>oo bovidae</w:t>
            </w:r>
            <w:r w:rsidR="000D688D" w:rsidRPr="00666551">
              <w:rPr>
                <w:lang w:eastAsia="en-AU"/>
              </w:rPr>
              <w:t xml:space="preserve"> are involved in epidemiology.</w:t>
            </w:r>
          </w:p>
        </w:tc>
      </w:tr>
      <w:tr w:rsidR="004727A6" w14:paraId="089D529D"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hideMark/>
          </w:tcPr>
          <w:p w14:paraId="089D5294" w14:textId="77777777" w:rsidR="00491F1E" w:rsidRPr="00666551" w:rsidRDefault="00EF7526">
            <w:pPr>
              <w:pStyle w:val="TableText"/>
              <w:rPr>
                <w:lang w:eastAsia="en-AU"/>
              </w:rPr>
            </w:pPr>
            <w:r w:rsidRPr="00666551">
              <w:rPr>
                <w:lang w:eastAsia="en-AU"/>
              </w:rPr>
              <w:t>Malignant catarrhal fever (wildebeest-associated) Alcelaphine herpesvirus-1 (AlHV-1)</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295" w14:textId="77777777" w:rsidR="00491F1E" w:rsidRPr="00666551" w:rsidRDefault="00EF7526">
            <w:pPr>
              <w:pStyle w:val="TableText"/>
              <w:rPr>
                <w:lang w:eastAsia="en-AU"/>
              </w:rPr>
            </w:pPr>
            <w:r w:rsidRPr="00666551">
              <w:rPr>
                <w:lang w:eastAsia="en-AU"/>
              </w:rPr>
              <w:t>Artiodactyla</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296"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297"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298" w14:textId="77777777" w:rsidR="00491F1E" w:rsidRPr="00E74E39"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299"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29A"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29B" w14:textId="77777777" w:rsidR="00491F1E" w:rsidRPr="00666551" w:rsidRDefault="00EF7526">
            <w:pPr>
              <w:pStyle w:val="TableText"/>
              <w:rPr>
                <w:lang w:eastAsia="en-AU"/>
              </w:rPr>
            </w:pPr>
            <w:r w:rsidRPr="00666551">
              <w:rPr>
                <w:lang w:eastAsia="en-AU"/>
              </w:rPr>
              <w:t>Uncertain</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29C" w14:textId="77777777" w:rsidR="00491F1E" w:rsidRPr="00666551" w:rsidRDefault="00EF7526">
            <w:pPr>
              <w:pStyle w:val="TableText"/>
              <w:rPr>
                <w:lang w:eastAsia="en-AU"/>
              </w:rPr>
            </w:pPr>
            <w:r w:rsidRPr="00666551">
              <w:rPr>
                <w:lang w:eastAsia="en-AU"/>
              </w:rPr>
              <w:t>Yes. Nationally notifiable; not present in Australia.</w:t>
            </w:r>
          </w:p>
        </w:tc>
      </w:tr>
      <w:tr w:rsidR="004727A6" w14:paraId="089D52A7"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tcPr>
          <w:p w14:paraId="089D529E" w14:textId="77777777" w:rsidR="00491F1E" w:rsidRPr="00666551" w:rsidRDefault="00EF7526">
            <w:pPr>
              <w:pStyle w:val="TableText"/>
              <w:rPr>
                <w:lang w:eastAsia="en-AU"/>
              </w:rPr>
            </w:pPr>
            <w:r w:rsidRPr="00666551">
              <w:rPr>
                <w:lang w:eastAsia="en-AU"/>
              </w:rPr>
              <w:t>MERS-CoV (Middle East respiratory syndrome coronavirus)</w:t>
            </w:r>
          </w:p>
        </w:tc>
        <w:tc>
          <w:tcPr>
            <w:tcW w:w="1984" w:type="dxa"/>
            <w:tcBorders>
              <w:top w:val="single" w:sz="4" w:space="0" w:color="A6A6A6" w:themeColor="background1" w:themeShade="A6"/>
              <w:bottom w:val="single" w:sz="4" w:space="0" w:color="A6A6A6" w:themeColor="background1" w:themeShade="A6"/>
            </w:tcBorders>
            <w:shd w:val="clear" w:color="auto" w:fill="auto"/>
          </w:tcPr>
          <w:p w14:paraId="089D529F" w14:textId="77777777" w:rsidR="00491F1E" w:rsidRPr="00666551" w:rsidRDefault="00EF7526">
            <w:pPr>
              <w:pStyle w:val="TableText"/>
              <w:rPr>
                <w:lang w:eastAsia="en-AU"/>
              </w:rPr>
            </w:pPr>
            <w:r w:rsidRPr="00666551">
              <w:rPr>
                <w:lang w:eastAsia="en-AU"/>
              </w:rPr>
              <w:t>Dromedary camels, humans</w:t>
            </w:r>
          </w:p>
        </w:tc>
        <w:tc>
          <w:tcPr>
            <w:tcW w:w="993" w:type="dxa"/>
            <w:tcBorders>
              <w:top w:val="single" w:sz="4" w:space="0" w:color="A6A6A6" w:themeColor="background1" w:themeShade="A6"/>
              <w:bottom w:val="single" w:sz="4" w:space="0" w:color="A6A6A6" w:themeColor="background1" w:themeShade="A6"/>
            </w:tcBorders>
            <w:shd w:val="clear" w:color="auto" w:fill="auto"/>
            <w:noWrap/>
          </w:tcPr>
          <w:p w14:paraId="089D52A0"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shd w:val="clear" w:color="auto" w:fill="auto"/>
            <w:noWrap/>
          </w:tcPr>
          <w:p w14:paraId="089D52A1"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tcPr>
          <w:p w14:paraId="089D52A2"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2A3" w14:textId="77777777" w:rsidR="00491F1E" w:rsidRPr="00666551" w:rsidRDefault="00EF7526">
            <w:pPr>
              <w:pStyle w:val="TableText"/>
              <w:rPr>
                <w:lang w:eastAsia="en-AU"/>
              </w:rPr>
            </w:pPr>
            <w:r w:rsidRPr="00666551">
              <w:rPr>
                <w:lang w:eastAsia="en-AU"/>
              </w:rPr>
              <w:t>No</w:t>
            </w:r>
          </w:p>
        </w:tc>
        <w:tc>
          <w:tcPr>
            <w:tcW w:w="1701" w:type="dxa"/>
            <w:tcBorders>
              <w:top w:val="single" w:sz="4" w:space="0" w:color="A6A6A6" w:themeColor="background1" w:themeShade="A6"/>
              <w:bottom w:val="single" w:sz="4" w:space="0" w:color="A6A6A6" w:themeColor="background1" w:themeShade="A6"/>
            </w:tcBorders>
            <w:shd w:val="clear" w:color="auto" w:fill="auto"/>
            <w:noWrap/>
          </w:tcPr>
          <w:p w14:paraId="089D52A4"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tcPr>
          <w:p w14:paraId="089D52A5" w14:textId="77777777" w:rsidR="00491F1E" w:rsidRPr="00666551" w:rsidRDefault="00EF7526">
            <w:pPr>
              <w:pStyle w:val="TableText"/>
              <w:rPr>
                <w:lang w:eastAsia="en-AU"/>
              </w:rPr>
            </w:pPr>
            <w:r w:rsidRPr="00666551">
              <w:rPr>
                <w:lang w:eastAsia="en-AU"/>
              </w:rPr>
              <w:t>N/A</w:t>
            </w:r>
          </w:p>
        </w:tc>
        <w:tc>
          <w:tcPr>
            <w:tcW w:w="2972" w:type="dxa"/>
            <w:tcBorders>
              <w:top w:val="single" w:sz="4" w:space="0" w:color="A6A6A6" w:themeColor="background1" w:themeShade="A6"/>
              <w:bottom w:val="single" w:sz="4" w:space="0" w:color="A6A6A6" w:themeColor="background1" w:themeShade="A6"/>
            </w:tcBorders>
            <w:shd w:val="clear" w:color="auto" w:fill="auto"/>
          </w:tcPr>
          <w:p w14:paraId="089D52A6" w14:textId="77777777" w:rsidR="00491F1E" w:rsidRPr="00666551" w:rsidRDefault="00EF7526">
            <w:pPr>
              <w:pStyle w:val="TableText"/>
              <w:rPr>
                <w:lang w:eastAsia="en-AU"/>
              </w:rPr>
            </w:pPr>
            <w:r w:rsidRPr="00666551">
              <w:rPr>
                <w:lang w:eastAsia="en-AU"/>
              </w:rPr>
              <w:t>No. Whilst</w:t>
            </w:r>
            <w:r w:rsidR="004C2358">
              <w:rPr>
                <w:lang w:eastAsia="en-AU"/>
              </w:rPr>
              <w:t xml:space="preserve"> it is an</w:t>
            </w:r>
            <w:r w:rsidRPr="00666551">
              <w:rPr>
                <w:lang w:eastAsia="en-AU"/>
              </w:rPr>
              <w:t xml:space="preserve"> emerging disease several studies have confirmed dromedary camels to be the reservoir. No evidence zoo bovidae are involved in epidemiology. Not in approved countries. </w:t>
            </w:r>
          </w:p>
        </w:tc>
      </w:tr>
      <w:tr w:rsidR="004727A6" w14:paraId="089D52B1"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2A8" w14:textId="77777777" w:rsidR="00491F1E" w:rsidRPr="00666551" w:rsidRDefault="00EF7526">
            <w:pPr>
              <w:pStyle w:val="TableText"/>
              <w:rPr>
                <w:lang w:eastAsia="en-AU"/>
              </w:rPr>
            </w:pPr>
            <w:r w:rsidRPr="00666551">
              <w:rPr>
                <w:lang w:eastAsia="en-AU"/>
              </w:rPr>
              <w:t>Nairobi sheep disease</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2A9" w14:textId="77777777" w:rsidR="00491F1E" w:rsidRPr="00666551" w:rsidRDefault="00EF7526">
            <w:pPr>
              <w:pStyle w:val="TableText"/>
              <w:rPr>
                <w:lang w:eastAsia="en-AU"/>
              </w:rPr>
            </w:pPr>
            <w:r w:rsidRPr="00666551">
              <w:rPr>
                <w:lang w:eastAsia="en-AU"/>
              </w:rPr>
              <w:t>Sheep, goats primarily but also wild artiodactyla</w:t>
            </w:r>
          </w:p>
        </w:tc>
        <w:tc>
          <w:tcPr>
            <w:tcW w:w="993" w:type="dxa"/>
            <w:tcBorders>
              <w:top w:val="single" w:sz="4" w:space="0" w:color="A6A6A6" w:themeColor="background1" w:themeShade="A6"/>
              <w:bottom w:val="single" w:sz="4" w:space="0" w:color="A6A6A6" w:themeColor="background1" w:themeShade="A6"/>
            </w:tcBorders>
            <w:shd w:val="clear" w:color="auto" w:fill="auto"/>
            <w:hideMark/>
          </w:tcPr>
          <w:p w14:paraId="089D52AA"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2AB"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2AC"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2AD"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2AE" w14:textId="77777777" w:rsidR="00491F1E" w:rsidRPr="00666551" w:rsidRDefault="00EF7526">
            <w:pPr>
              <w:pStyle w:val="TableText"/>
              <w:rPr>
                <w:lang w:eastAsia="en-AU"/>
              </w:rPr>
            </w:pPr>
            <w:r w:rsidRPr="00666551">
              <w:rPr>
                <w:lang w:eastAsia="en-AU"/>
              </w:rPr>
              <w:t>No, Africa, India</w:t>
            </w:r>
          </w:p>
        </w:tc>
        <w:tc>
          <w:tcPr>
            <w:tcW w:w="1417" w:type="dxa"/>
            <w:tcBorders>
              <w:top w:val="single" w:sz="4" w:space="0" w:color="A6A6A6" w:themeColor="background1" w:themeShade="A6"/>
              <w:bottom w:val="single" w:sz="4" w:space="0" w:color="A6A6A6" w:themeColor="background1" w:themeShade="A6"/>
            </w:tcBorders>
          </w:tcPr>
          <w:p w14:paraId="089D52AF" w14:textId="77777777" w:rsidR="00491F1E" w:rsidRPr="00666551" w:rsidRDefault="00EF7526">
            <w:pPr>
              <w:pStyle w:val="TableText"/>
              <w:rPr>
                <w:lang w:eastAsia="en-AU"/>
              </w:rPr>
            </w:pPr>
            <w:r w:rsidRPr="00666551">
              <w:rPr>
                <w:lang w:eastAsia="en-AU"/>
              </w:rPr>
              <w:t>Uncertain</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2B0" w14:textId="77777777" w:rsidR="00491F1E" w:rsidRPr="00666551" w:rsidRDefault="00EF7526">
            <w:pPr>
              <w:pStyle w:val="TableText"/>
              <w:rPr>
                <w:lang w:eastAsia="en-AU"/>
              </w:rPr>
            </w:pPr>
            <w:r w:rsidRPr="00666551">
              <w:rPr>
                <w:lang w:eastAsia="en-AU"/>
              </w:rPr>
              <w:t>Yes. OIE-listed, not present in Australia and nationally notifiable.</w:t>
            </w:r>
          </w:p>
        </w:tc>
      </w:tr>
      <w:tr w:rsidR="004727A6" w14:paraId="089D52BB"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tcPr>
          <w:p w14:paraId="089D52B2" w14:textId="77777777" w:rsidR="00491F1E" w:rsidRPr="00666551" w:rsidRDefault="00EF7526">
            <w:pPr>
              <w:pStyle w:val="TableText"/>
              <w:rPr>
                <w:lang w:eastAsia="en-AU"/>
              </w:rPr>
            </w:pPr>
            <w:r w:rsidRPr="00666551">
              <w:rPr>
                <w:lang w:eastAsia="en-AU"/>
              </w:rPr>
              <w:t>Ovine epididymitis (</w:t>
            </w:r>
            <w:r w:rsidRPr="00666551">
              <w:rPr>
                <w:i/>
                <w:lang w:eastAsia="en-AU"/>
              </w:rPr>
              <w:t>Brucella ovis</w:t>
            </w:r>
            <w:r w:rsidRPr="00666551">
              <w:rPr>
                <w:lang w:eastAsia="en-AU"/>
              </w:rPr>
              <w:t>)</w:t>
            </w:r>
          </w:p>
        </w:tc>
        <w:tc>
          <w:tcPr>
            <w:tcW w:w="1984" w:type="dxa"/>
            <w:tcBorders>
              <w:top w:val="single" w:sz="4" w:space="0" w:color="A6A6A6" w:themeColor="background1" w:themeShade="A6"/>
              <w:bottom w:val="single" w:sz="4" w:space="0" w:color="A6A6A6" w:themeColor="background1" w:themeShade="A6"/>
            </w:tcBorders>
            <w:shd w:val="clear" w:color="auto" w:fill="auto"/>
          </w:tcPr>
          <w:p w14:paraId="089D52B3" w14:textId="77777777" w:rsidR="00491F1E" w:rsidRPr="00666551" w:rsidRDefault="00EF7526">
            <w:pPr>
              <w:pStyle w:val="TableText"/>
              <w:rPr>
                <w:lang w:eastAsia="en-AU"/>
              </w:rPr>
            </w:pPr>
            <w:r w:rsidRPr="00666551">
              <w:rPr>
                <w:lang w:eastAsia="en-AU"/>
              </w:rPr>
              <w:t>Sheep</w:t>
            </w:r>
          </w:p>
        </w:tc>
        <w:tc>
          <w:tcPr>
            <w:tcW w:w="993" w:type="dxa"/>
            <w:tcBorders>
              <w:top w:val="single" w:sz="4" w:space="0" w:color="A6A6A6" w:themeColor="background1" w:themeShade="A6"/>
              <w:bottom w:val="single" w:sz="4" w:space="0" w:color="A6A6A6" w:themeColor="background1" w:themeShade="A6"/>
            </w:tcBorders>
            <w:shd w:val="clear" w:color="auto" w:fill="auto"/>
          </w:tcPr>
          <w:p w14:paraId="089D52B4"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tcPr>
          <w:p w14:paraId="089D52B5"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tcPr>
          <w:p w14:paraId="089D52B6" w14:textId="77777777" w:rsidR="00491F1E" w:rsidRPr="00666551" w:rsidRDefault="00EF7526">
            <w:pPr>
              <w:pStyle w:val="TableText"/>
              <w:rPr>
                <w:lang w:eastAsia="en-AU"/>
              </w:rPr>
            </w:pPr>
            <w:r w:rsidRPr="00666551">
              <w:rPr>
                <w:lang w:eastAsia="en-AU"/>
              </w:rPr>
              <w:t>Yes</w:t>
            </w:r>
          </w:p>
        </w:tc>
        <w:tc>
          <w:tcPr>
            <w:tcW w:w="1276" w:type="dxa"/>
            <w:tcBorders>
              <w:top w:val="single" w:sz="4" w:space="0" w:color="A6A6A6" w:themeColor="background1" w:themeShade="A6"/>
              <w:bottom w:val="single" w:sz="4" w:space="0" w:color="A6A6A6" w:themeColor="background1" w:themeShade="A6"/>
            </w:tcBorders>
          </w:tcPr>
          <w:p w14:paraId="089D52B7" w14:textId="77777777" w:rsidR="00491F1E" w:rsidRPr="00666551" w:rsidRDefault="00EF7526">
            <w:pPr>
              <w:pStyle w:val="TableText"/>
              <w:rPr>
                <w:lang w:eastAsia="en-AU"/>
              </w:rPr>
            </w:pPr>
            <w:r w:rsidRPr="00666551">
              <w:rPr>
                <w:lang w:eastAsia="en-AU"/>
              </w:rPr>
              <w:t>No</w:t>
            </w:r>
          </w:p>
        </w:tc>
        <w:tc>
          <w:tcPr>
            <w:tcW w:w="1701" w:type="dxa"/>
            <w:tcBorders>
              <w:top w:val="single" w:sz="4" w:space="0" w:color="A6A6A6" w:themeColor="background1" w:themeShade="A6"/>
              <w:bottom w:val="single" w:sz="4" w:space="0" w:color="A6A6A6" w:themeColor="background1" w:themeShade="A6"/>
            </w:tcBorders>
            <w:shd w:val="clear" w:color="auto" w:fill="auto"/>
            <w:noWrap/>
          </w:tcPr>
          <w:p w14:paraId="089D52B8"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2B9" w14:textId="77777777" w:rsidR="00491F1E" w:rsidRPr="00666551" w:rsidRDefault="00EF7526">
            <w:pPr>
              <w:pStyle w:val="TableText"/>
              <w:rPr>
                <w:lang w:eastAsia="en-AU"/>
              </w:rPr>
            </w:pPr>
            <w:r w:rsidRPr="00666551">
              <w:rPr>
                <w:lang w:eastAsia="en-AU"/>
              </w:rPr>
              <w:t>N/A</w:t>
            </w:r>
          </w:p>
        </w:tc>
        <w:tc>
          <w:tcPr>
            <w:tcW w:w="2972" w:type="dxa"/>
            <w:tcBorders>
              <w:top w:val="single" w:sz="4" w:space="0" w:color="A6A6A6" w:themeColor="background1" w:themeShade="A6"/>
              <w:bottom w:val="single" w:sz="4" w:space="0" w:color="A6A6A6" w:themeColor="background1" w:themeShade="A6"/>
            </w:tcBorders>
            <w:shd w:val="clear" w:color="auto" w:fill="auto"/>
          </w:tcPr>
          <w:p w14:paraId="089D52BA" w14:textId="77777777" w:rsidR="00491F1E" w:rsidRPr="00666551" w:rsidRDefault="00EF7526">
            <w:pPr>
              <w:pStyle w:val="TableText"/>
              <w:rPr>
                <w:lang w:eastAsia="en-AU"/>
              </w:rPr>
            </w:pPr>
            <w:r w:rsidRPr="00666551">
              <w:rPr>
                <w:lang w:eastAsia="en-AU"/>
              </w:rPr>
              <w:t>No</w:t>
            </w:r>
            <w:r w:rsidR="000D688D" w:rsidRPr="00666551">
              <w:rPr>
                <w:lang w:eastAsia="en-AU"/>
              </w:rPr>
              <w:t>.</w:t>
            </w:r>
            <w:r w:rsidRPr="00666551">
              <w:rPr>
                <w:lang w:eastAsia="en-AU"/>
              </w:rPr>
              <w:t xml:space="preserve"> </w:t>
            </w:r>
            <w:r w:rsidR="000D688D" w:rsidRPr="00666551">
              <w:rPr>
                <w:lang w:eastAsia="en-AU"/>
              </w:rPr>
              <w:t>P</w:t>
            </w:r>
            <w:r w:rsidRPr="00666551">
              <w:rPr>
                <w:lang w:eastAsia="en-AU"/>
              </w:rPr>
              <w:t>resent in Australia, disease only in domestic sheep</w:t>
            </w:r>
            <w:r w:rsidR="000D688D" w:rsidRPr="00666551">
              <w:rPr>
                <w:lang w:eastAsia="en-AU"/>
              </w:rPr>
              <w:t>.</w:t>
            </w:r>
          </w:p>
        </w:tc>
      </w:tr>
      <w:tr w:rsidR="004727A6" w14:paraId="089D52C5"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hideMark/>
          </w:tcPr>
          <w:p w14:paraId="089D52BC" w14:textId="77777777" w:rsidR="00491F1E" w:rsidRPr="00666551" w:rsidRDefault="00EF7526">
            <w:pPr>
              <w:pStyle w:val="TableText"/>
              <w:rPr>
                <w:lang w:eastAsia="en-AU"/>
              </w:rPr>
            </w:pPr>
            <w:r w:rsidRPr="00666551">
              <w:rPr>
                <w:lang w:eastAsia="en-AU"/>
              </w:rPr>
              <w:lastRenderedPageBreak/>
              <w:t xml:space="preserve">Ovine </w:t>
            </w:r>
            <w:r w:rsidRPr="00666551">
              <w:rPr>
                <w:lang w:eastAsia="en-AU"/>
              </w:rPr>
              <w:t>herpesvirus-2 (</w:t>
            </w:r>
            <w:r w:rsidR="00DC6256" w:rsidRPr="00666551">
              <w:rPr>
                <w:lang w:eastAsia="en-AU"/>
              </w:rPr>
              <w:t>OvHV</w:t>
            </w:r>
            <w:r w:rsidR="00DC6256" w:rsidRPr="00E74E39">
              <w:rPr>
                <w:lang w:eastAsia="en-AU"/>
              </w:rPr>
              <w:t xml:space="preserve">-2, </w:t>
            </w:r>
            <w:r w:rsidRPr="00666551">
              <w:rPr>
                <w:lang w:eastAsia="en-AU"/>
              </w:rPr>
              <w:t>sheep associated MCF)</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2BD" w14:textId="77777777" w:rsidR="00491F1E" w:rsidRPr="00666551" w:rsidRDefault="00EF7526">
            <w:pPr>
              <w:pStyle w:val="TableText"/>
              <w:rPr>
                <w:lang w:eastAsia="en-AU"/>
              </w:rPr>
            </w:pPr>
            <w:r w:rsidRPr="00666551">
              <w:rPr>
                <w:lang w:eastAsia="en-AU"/>
              </w:rPr>
              <w:t xml:space="preserve">Sheep. </w:t>
            </w:r>
            <w:r w:rsidR="003F11BB" w:rsidRPr="00666551">
              <w:rPr>
                <w:lang w:eastAsia="en-AU"/>
              </w:rPr>
              <w:t>Spill over</w:t>
            </w:r>
            <w:r w:rsidRPr="00666551">
              <w:rPr>
                <w:lang w:eastAsia="en-AU"/>
              </w:rPr>
              <w:t xml:space="preserve"> into other artiodactyls</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2BE"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2BF" w14:textId="77777777" w:rsidR="00491F1E" w:rsidRPr="00666551" w:rsidRDefault="00EF7526">
            <w:pPr>
              <w:pStyle w:val="TableText"/>
              <w:rPr>
                <w:lang w:eastAsia="en-AU"/>
              </w:rPr>
            </w:pPr>
            <w:r w:rsidRPr="00666551">
              <w:rPr>
                <w:lang w:eastAsia="en-AU"/>
              </w:rPr>
              <w:t>No</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2C0" w14:textId="77777777" w:rsidR="00491F1E" w:rsidRPr="00666551" w:rsidRDefault="00EF7526">
            <w:pPr>
              <w:pStyle w:val="TableText"/>
              <w:rPr>
                <w:lang w:eastAsia="en-AU"/>
              </w:rPr>
            </w:pPr>
            <w:r w:rsidRPr="00666551">
              <w:rPr>
                <w:lang w:eastAsia="en-AU"/>
              </w:rPr>
              <w:t>Yes</w:t>
            </w:r>
          </w:p>
        </w:tc>
        <w:tc>
          <w:tcPr>
            <w:tcW w:w="1276" w:type="dxa"/>
            <w:tcBorders>
              <w:top w:val="single" w:sz="4" w:space="0" w:color="A6A6A6" w:themeColor="background1" w:themeShade="A6"/>
              <w:bottom w:val="single" w:sz="4" w:space="0" w:color="A6A6A6" w:themeColor="background1" w:themeShade="A6"/>
            </w:tcBorders>
          </w:tcPr>
          <w:p w14:paraId="089D52C1" w14:textId="77777777" w:rsidR="00491F1E" w:rsidRPr="00666551" w:rsidRDefault="00EF7526">
            <w:pPr>
              <w:pStyle w:val="TableText"/>
              <w:rPr>
                <w:lang w:eastAsia="en-AU"/>
              </w:rPr>
            </w:pPr>
            <w:r w:rsidRPr="00666551">
              <w:rPr>
                <w:lang w:eastAsia="en-AU"/>
              </w:rPr>
              <w:t>No</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2C2"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2C3" w14:textId="77777777" w:rsidR="00491F1E" w:rsidRPr="00666551" w:rsidRDefault="00EF7526">
            <w:pPr>
              <w:pStyle w:val="TableText"/>
              <w:rPr>
                <w:lang w:eastAsia="en-AU"/>
              </w:rPr>
            </w:pPr>
            <w:r w:rsidRPr="00666551">
              <w:rPr>
                <w:lang w:eastAsia="en-AU"/>
              </w:rPr>
              <w:t>N/A</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2C4" w14:textId="77777777" w:rsidR="00491F1E" w:rsidRPr="00666551" w:rsidRDefault="00EF7526">
            <w:pPr>
              <w:pStyle w:val="TableText"/>
              <w:rPr>
                <w:lang w:eastAsia="en-AU"/>
              </w:rPr>
            </w:pPr>
            <w:r w:rsidRPr="00666551">
              <w:rPr>
                <w:lang w:eastAsia="en-AU"/>
              </w:rPr>
              <w:t xml:space="preserve">No. Present in Australia, no control measures in place. Also covered in risk review on Malignant Catarrhal fever (wildebeest-associated). </w:t>
            </w:r>
          </w:p>
        </w:tc>
      </w:tr>
      <w:tr w:rsidR="004727A6" w14:paraId="089D52CF"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hideMark/>
          </w:tcPr>
          <w:p w14:paraId="089D52C6" w14:textId="77777777" w:rsidR="00491F1E" w:rsidRPr="00666551" w:rsidRDefault="00EF7526">
            <w:pPr>
              <w:pStyle w:val="TableText"/>
              <w:rPr>
                <w:lang w:eastAsia="en-AU"/>
              </w:rPr>
            </w:pPr>
            <w:r w:rsidRPr="00666551">
              <w:rPr>
                <w:lang w:eastAsia="en-AU"/>
              </w:rPr>
              <w:t>Paratuberculosis (Johne's disease) (</w:t>
            </w:r>
            <w:r w:rsidRPr="00666551">
              <w:rPr>
                <w:i/>
                <w:iCs/>
                <w:lang w:eastAsia="en-AU"/>
              </w:rPr>
              <w:t>Mycobacterium avium subsp. paratuberculosis</w:t>
            </w:r>
            <w:r w:rsidRPr="00666551">
              <w:rPr>
                <w:lang w:eastAsia="en-AU"/>
              </w:rPr>
              <w:t>)</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2C7" w14:textId="77777777" w:rsidR="00491F1E" w:rsidRPr="00666551" w:rsidRDefault="00EF7526">
            <w:pPr>
              <w:pStyle w:val="TableText"/>
              <w:rPr>
                <w:lang w:eastAsia="en-AU"/>
              </w:rPr>
            </w:pPr>
            <w:r w:rsidRPr="00666551">
              <w:rPr>
                <w:lang w:eastAsia="en-AU"/>
              </w:rPr>
              <w:t>Ruminants</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2C8"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2C9" w14:textId="77777777" w:rsidR="00491F1E" w:rsidRPr="00666551" w:rsidRDefault="00EF7526">
            <w:pPr>
              <w:pStyle w:val="TableText"/>
              <w:rPr>
                <w:lang w:eastAsia="en-AU"/>
              </w:rPr>
            </w:pPr>
            <w:r w:rsidRPr="00666551">
              <w:rPr>
                <w:lang w:eastAsia="en-AU"/>
              </w:rPr>
              <w:t>Potentially; subject to control in regions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2CA" w14:textId="77777777" w:rsidR="00491F1E" w:rsidRPr="00666551" w:rsidRDefault="00EF7526">
            <w:pPr>
              <w:pStyle w:val="TableText"/>
              <w:rPr>
                <w:lang w:eastAsia="en-AU"/>
              </w:rPr>
            </w:pPr>
            <w:r w:rsidRPr="00666551">
              <w:rPr>
                <w:lang w:eastAsia="en-AU"/>
              </w:rPr>
              <w:t>Yes</w:t>
            </w:r>
          </w:p>
        </w:tc>
        <w:tc>
          <w:tcPr>
            <w:tcW w:w="1276" w:type="dxa"/>
            <w:tcBorders>
              <w:top w:val="single" w:sz="4" w:space="0" w:color="A6A6A6" w:themeColor="background1" w:themeShade="A6"/>
              <w:bottom w:val="single" w:sz="4" w:space="0" w:color="A6A6A6" w:themeColor="background1" w:themeShade="A6"/>
            </w:tcBorders>
          </w:tcPr>
          <w:p w14:paraId="089D52CB"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2CC"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2CD" w14:textId="77777777" w:rsidR="00491F1E" w:rsidRPr="00666551" w:rsidRDefault="00EF7526">
            <w:pPr>
              <w:pStyle w:val="TableText"/>
              <w:rPr>
                <w:lang w:eastAsia="en-AU"/>
              </w:rPr>
            </w:pPr>
            <w:r w:rsidRPr="00666551">
              <w:rPr>
                <w:lang w:eastAsia="en-AU"/>
              </w:rPr>
              <w:t>Yes</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2CE" w14:textId="77777777" w:rsidR="00491F1E" w:rsidRPr="00666551" w:rsidRDefault="00EF7526">
            <w:pPr>
              <w:pStyle w:val="TableText"/>
              <w:rPr>
                <w:highlight w:val="cyan"/>
                <w:lang w:eastAsia="en-AU"/>
              </w:rPr>
            </w:pPr>
            <w:r w:rsidRPr="00666551">
              <w:rPr>
                <w:lang w:eastAsia="en-AU"/>
              </w:rPr>
              <w:t xml:space="preserve">No. </w:t>
            </w:r>
            <w:r w:rsidR="001F3340" w:rsidRPr="00666551">
              <w:rPr>
                <w:lang w:eastAsia="en-AU"/>
              </w:rPr>
              <w:t>Managed by no</w:t>
            </w:r>
            <w:r w:rsidR="000D688D" w:rsidRPr="00666551">
              <w:rPr>
                <w:lang w:eastAsia="en-AU"/>
              </w:rPr>
              <w:t>n-specific import requirements.</w:t>
            </w:r>
          </w:p>
        </w:tc>
      </w:tr>
      <w:tr w:rsidR="004727A6" w14:paraId="089D52D9"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hideMark/>
          </w:tcPr>
          <w:p w14:paraId="089D52D0" w14:textId="77777777" w:rsidR="00491F1E" w:rsidRPr="00666551" w:rsidRDefault="00EF7526">
            <w:pPr>
              <w:pStyle w:val="TableText"/>
              <w:rPr>
                <w:lang w:eastAsia="en-AU"/>
              </w:rPr>
            </w:pPr>
            <w:r w:rsidRPr="00666551">
              <w:rPr>
                <w:lang w:eastAsia="en-AU"/>
              </w:rPr>
              <w:t>Peste des petits ruminants</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2D1" w14:textId="77777777" w:rsidR="00491F1E" w:rsidRPr="00666551" w:rsidRDefault="00EF7526">
            <w:pPr>
              <w:pStyle w:val="TableText"/>
              <w:rPr>
                <w:lang w:eastAsia="en-AU"/>
              </w:rPr>
            </w:pPr>
            <w:r w:rsidRPr="00666551">
              <w:rPr>
                <w:lang w:eastAsia="en-AU"/>
              </w:rPr>
              <w:t>Goats and sheep, wild artiodactyla</w:t>
            </w:r>
          </w:p>
        </w:tc>
        <w:tc>
          <w:tcPr>
            <w:tcW w:w="993" w:type="dxa"/>
            <w:tcBorders>
              <w:top w:val="single" w:sz="4" w:space="0" w:color="A6A6A6" w:themeColor="background1" w:themeShade="A6"/>
              <w:bottom w:val="single" w:sz="4" w:space="0" w:color="A6A6A6" w:themeColor="background1" w:themeShade="A6"/>
            </w:tcBorders>
            <w:shd w:val="clear" w:color="auto" w:fill="auto"/>
            <w:hideMark/>
          </w:tcPr>
          <w:p w14:paraId="089D52D2"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2D3"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2D4"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2D5"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hideMark/>
          </w:tcPr>
          <w:p w14:paraId="089D52D6" w14:textId="77777777" w:rsidR="00491F1E" w:rsidRPr="00666551" w:rsidRDefault="00EF7526">
            <w:pPr>
              <w:pStyle w:val="TableText"/>
              <w:rPr>
                <w:lang w:eastAsia="en-AU"/>
              </w:rPr>
            </w:pPr>
            <w:r w:rsidRPr="00666551">
              <w:rPr>
                <w:lang w:eastAsia="en-AU"/>
              </w:rPr>
              <w:t>No</w:t>
            </w:r>
            <w:r w:rsidR="0047122F" w:rsidRPr="00666551">
              <w:rPr>
                <w:lang w:eastAsia="en-AU"/>
              </w:rPr>
              <w:t xml:space="preserve"> (other than Bulgaria 2018)</w:t>
            </w:r>
            <w:r w:rsidRPr="00666551">
              <w:rPr>
                <w:lang w:eastAsia="en-AU"/>
              </w:rPr>
              <w:t>. Africa and Asia</w:t>
            </w:r>
          </w:p>
        </w:tc>
        <w:tc>
          <w:tcPr>
            <w:tcW w:w="1417" w:type="dxa"/>
            <w:tcBorders>
              <w:top w:val="single" w:sz="4" w:space="0" w:color="A6A6A6" w:themeColor="background1" w:themeShade="A6"/>
              <w:bottom w:val="single" w:sz="4" w:space="0" w:color="A6A6A6" w:themeColor="background1" w:themeShade="A6"/>
            </w:tcBorders>
          </w:tcPr>
          <w:p w14:paraId="089D52D7"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2D8" w14:textId="77777777" w:rsidR="00491F1E" w:rsidRPr="00666551" w:rsidRDefault="00EF7526">
            <w:pPr>
              <w:pStyle w:val="TableText"/>
              <w:rPr>
                <w:lang w:eastAsia="en-AU"/>
              </w:rPr>
            </w:pPr>
            <w:r w:rsidRPr="00666551">
              <w:rPr>
                <w:lang w:eastAsia="en-AU"/>
              </w:rPr>
              <w:t xml:space="preserve">Yes. OIE </w:t>
            </w:r>
            <w:r w:rsidRPr="00666551">
              <w:rPr>
                <w:lang w:eastAsia="en-AU"/>
              </w:rPr>
              <w:t>listed, not present in Australia.</w:t>
            </w:r>
          </w:p>
        </w:tc>
      </w:tr>
      <w:tr w:rsidR="004727A6" w14:paraId="089D52E3"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hideMark/>
          </w:tcPr>
          <w:p w14:paraId="089D52DA" w14:textId="77777777" w:rsidR="00491F1E" w:rsidRPr="00666551" w:rsidRDefault="00EF7526">
            <w:pPr>
              <w:pStyle w:val="TableText"/>
              <w:rPr>
                <w:lang w:eastAsia="en-AU"/>
              </w:rPr>
            </w:pPr>
            <w:r w:rsidRPr="00666551">
              <w:rPr>
                <w:lang w:eastAsia="en-AU"/>
              </w:rPr>
              <w:t>Pulmonary adenomatosis (Jaagsiekte)</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2DB" w14:textId="77777777" w:rsidR="00491F1E" w:rsidRPr="00666551" w:rsidRDefault="00EF7526">
            <w:pPr>
              <w:pStyle w:val="TableText"/>
              <w:rPr>
                <w:lang w:eastAsia="en-AU"/>
              </w:rPr>
            </w:pPr>
            <w:r w:rsidRPr="00666551">
              <w:rPr>
                <w:lang w:eastAsia="en-AU"/>
              </w:rPr>
              <w:t xml:space="preserve">Sheep. Rarely goats. </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2DC"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2DD"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2DE"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2DF"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hideMark/>
          </w:tcPr>
          <w:p w14:paraId="089D52E0" w14:textId="77777777" w:rsidR="00491F1E" w:rsidRPr="00666551" w:rsidRDefault="00EF7526">
            <w:pPr>
              <w:pStyle w:val="TableText"/>
              <w:rPr>
                <w:lang w:eastAsia="en-AU"/>
              </w:rPr>
            </w:pPr>
            <w:r w:rsidRPr="00666551">
              <w:rPr>
                <w:lang w:eastAsia="en-AU"/>
              </w:rPr>
              <w:t>Yes. Europe and North America</w:t>
            </w:r>
          </w:p>
        </w:tc>
        <w:tc>
          <w:tcPr>
            <w:tcW w:w="1417" w:type="dxa"/>
            <w:tcBorders>
              <w:top w:val="single" w:sz="4" w:space="0" w:color="A6A6A6" w:themeColor="background1" w:themeShade="A6"/>
              <w:bottom w:val="single" w:sz="4" w:space="0" w:color="A6A6A6" w:themeColor="background1" w:themeShade="A6"/>
            </w:tcBorders>
          </w:tcPr>
          <w:p w14:paraId="089D52E1"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2E2" w14:textId="77777777" w:rsidR="00491F1E" w:rsidRPr="00666551" w:rsidRDefault="00EF7526">
            <w:pPr>
              <w:pStyle w:val="TableText"/>
              <w:rPr>
                <w:lang w:eastAsia="en-AU"/>
              </w:rPr>
            </w:pPr>
            <w:r w:rsidRPr="00666551">
              <w:rPr>
                <w:lang w:eastAsia="en-AU"/>
              </w:rPr>
              <w:t>No. No evidence that zoo bovidae are involved in epidemiology.</w:t>
            </w:r>
          </w:p>
        </w:tc>
      </w:tr>
      <w:tr w:rsidR="004727A6" w14:paraId="089D52ED"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2E4" w14:textId="77777777" w:rsidR="00491F1E" w:rsidRPr="00666551" w:rsidRDefault="00EF7526">
            <w:pPr>
              <w:pStyle w:val="TableText"/>
              <w:rPr>
                <w:i/>
                <w:iCs/>
                <w:lang w:eastAsia="en-AU"/>
              </w:rPr>
            </w:pPr>
            <w:r w:rsidRPr="00666551">
              <w:rPr>
                <w:lang w:eastAsia="en-AU"/>
              </w:rPr>
              <w:t>Q fever</w:t>
            </w:r>
            <w:r w:rsidRPr="00666551">
              <w:rPr>
                <w:i/>
                <w:iCs/>
                <w:lang w:eastAsia="en-AU"/>
              </w:rPr>
              <w:t xml:space="preserve"> (Coxiella burnetii)</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2E5" w14:textId="77777777" w:rsidR="00491F1E" w:rsidRPr="00666551" w:rsidRDefault="00EF7526">
            <w:pPr>
              <w:pStyle w:val="TableText"/>
              <w:rPr>
                <w:lang w:eastAsia="en-AU"/>
              </w:rPr>
            </w:pPr>
            <w:r w:rsidRPr="00666551">
              <w:rPr>
                <w:lang w:eastAsia="en-AU"/>
              </w:rPr>
              <w:t>Wide range of mammals</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2E6"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hideMark/>
          </w:tcPr>
          <w:p w14:paraId="089D52E7" w14:textId="77777777" w:rsidR="00491F1E" w:rsidRPr="00666551" w:rsidRDefault="00EF7526">
            <w:pPr>
              <w:pStyle w:val="TableText"/>
              <w:rPr>
                <w:lang w:eastAsia="en-AU"/>
              </w:rPr>
            </w:pPr>
            <w:r w:rsidRPr="00666551">
              <w:rPr>
                <w:lang w:eastAsia="en-AU"/>
              </w:rPr>
              <w:t>No (already present)</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2E8" w14:textId="77777777" w:rsidR="00491F1E" w:rsidRPr="00666551" w:rsidRDefault="00EF7526">
            <w:pPr>
              <w:pStyle w:val="TableText"/>
              <w:rPr>
                <w:lang w:eastAsia="en-AU"/>
              </w:rPr>
            </w:pPr>
            <w:r w:rsidRPr="00666551">
              <w:rPr>
                <w:lang w:eastAsia="en-AU"/>
              </w:rPr>
              <w:t>Yes</w:t>
            </w:r>
          </w:p>
        </w:tc>
        <w:tc>
          <w:tcPr>
            <w:tcW w:w="1276" w:type="dxa"/>
            <w:tcBorders>
              <w:top w:val="single" w:sz="4" w:space="0" w:color="A6A6A6" w:themeColor="background1" w:themeShade="A6"/>
              <w:bottom w:val="single" w:sz="4" w:space="0" w:color="A6A6A6" w:themeColor="background1" w:themeShade="A6"/>
            </w:tcBorders>
          </w:tcPr>
          <w:p w14:paraId="089D52E9" w14:textId="77777777" w:rsidR="00491F1E" w:rsidRPr="00666551" w:rsidRDefault="00EF7526">
            <w:pPr>
              <w:pStyle w:val="TableText"/>
              <w:rPr>
                <w:lang w:eastAsia="en-AU"/>
              </w:rPr>
            </w:pPr>
            <w:r w:rsidRPr="00666551">
              <w:rPr>
                <w:lang w:eastAsia="en-AU"/>
              </w:rPr>
              <w:t>No</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2EA"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2EB"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2EC" w14:textId="77777777" w:rsidR="00491F1E" w:rsidRPr="00666551" w:rsidRDefault="00EF7526">
            <w:pPr>
              <w:pStyle w:val="TableText"/>
              <w:rPr>
                <w:lang w:eastAsia="en-AU"/>
              </w:rPr>
            </w:pPr>
            <w:r w:rsidRPr="00666551">
              <w:rPr>
                <w:lang w:eastAsia="en-AU"/>
              </w:rPr>
              <w:t xml:space="preserve">No. Present in Australia. Existing control measures are for human health purposes, not </w:t>
            </w:r>
            <w:r w:rsidR="00E252EE">
              <w:rPr>
                <w:lang w:eastAsia="en-AU"/>
              </w:rPr>
              <w:t>animal health/</w:t>
            </w:r>
            <w:r w:rsidRPr="00666551">
              <w:rPr>
                <w:lang w:eastAsia="en-AU"/>
              </w:rPr>
              <w:t xml:space="preserve">biosecurity. </w:t>
            </w:r>
          </w:p>
        </w:tc>
      </w:tr>
      <w:tr w:rsidR="004727A6" w14:paraId="089D52F7"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2EE" w14:textId="77777777" w:rsidR="00491F1E" w:rsidRPr="00666551" w:rsidRDefault="00EF7526">
            <w:pPr>
              <w:pStyle w:val="TableText"/>
              <w:rPr>
                <w:lang w:eastAsia="en-AU"/>
              </w:rPr>
            </w:pPr>
            <w:r w:rsidRPr="00666551">
              <w:rPr>
                <w:lang w:eastAsia="en-AU"/>
              </w:rPr>
              <w:t>Rabies</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2EF" w14:textId="77777777" w:rsidR="00491F1E" w:rsidRPr="00666551" w:rsidRDefault="00EF7526">
            <w:pPr>
              <w:pStyle w:val="TableText"/>
              <w:rPr>
                <w:lang w:eastAsia="en-AU"/>
              </w:rPr>
            </w:pPr>
            <w:r w:rsidRPr="00666551">
              <w:rPr>
                <w:lang w:eastAsia="en-AU"/>
              </w:rPr>
              <w:t>All mammals including humans</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2F0"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2F1"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hideMark/>
          </w:tcPr>
          <w:p w14:paraId="089D52F2"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2F3"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2F4"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2F5" w14:textId="77777777" w:rsidR="00491F1E" w:rsidRPr="00666551" w:rsidRDefault="00EF7526">
            <w:pPr>
              <w:pStyle w:val="TableText"/>
              <w:rPr>
                <w:lang w:eastAsia="en-AU"/>
              </w:rPr>
            </w:pPr>
            <w:r w:rsidRPr="00666551">
              <w:rPr>
                <w:lang w:eastAsia="en-AU"/>
              </w:rPr>
              <w:t>Uncertain</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2F6" w14:textId="77777777" w:rsidR="00491F1E" w:rsidRPr="00666551" w:rsidRDefault="00EF7526">
            <w:pPr>
              <w:pStyle w:val="TableText"/>
              <w:rPr>
                <w:lang w:eastAsia="en-AU"/>
              </w:rPr>
            </w:pPr>
            <w:r w:rsidRPr="00666551">
              <w:rPr>
                <w:lang w:eastAsia="en-AU"/>
              </w:rPr>
              <w:t>Yes; OIE-listed, not present in Australia.</w:t>
            </w:r>
          </w:p>
        </w:tc>
      </w:tr>
      <w:tr w:rsidR="004727A6" w14:paraId="089D5301"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2F8" w14:textId="77777777" w:rsidR="00491F1E" w:rsidRPr="00666551" w:rsidRDefault="00EF7526">
            <w:pPr>
              <w:pStyle w:val="TableText"/>
              <w:rPr>
                <w:lang w:eastAsia="en-AU"/>
              </w:rPr>
            </w:pPr>
            <w:r w:rsidRPr="00666551">
              <w:rPr>
                <w:lang w:eastAsia="en-AU"/>
              </w:rPr>
              <w:t>Rift Valley fever virus</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2F9" w14:textId="77777777" w:rsidR="00491F1E" w:rsidRPr="00666551" w:rsidRDefault="00EF7526">
            <w:pPr>
              <w:pStyle w:val="TableText"/>
              <w:rPr>
                <w:lang w:eastAsia="en-AU"/>
              </w:rPr>
            </w:pPr>
            <w:r w:rsidRPr="00666551">
              <w:rPr>
                <w:lang w:eastAsia="en-AU"/>
              </w:rPr>
              <w:t>Artiodactyla, primates, rodents, humans</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2FA"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2FB"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2FC"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2FD"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hideMark/>
          </w:tcPr>
          <w:p w14:paraId="089D52FE" w14:textId="77777777" w:rsidR="00491F1E" w:rsidRPr="00666551" w:rsidRDefault="00EF7526">
            <w:pPr>
              <w:pStyle w:val="TableText"/>
              <w:rPr>
                <w:lang w:eastAsia="en-AU"/>
              </w:rPr>
            </w:pPr>
            <w:r w:rsidRPr="00666551">
              <w:rPr>
                <w:lang w:eastAsia="en-AU"/>
              </w:rPr>
              <w:t xml:space="preserve">No. Africa, Middle East. </w:t>
            </w:r>
          </w:p>
        </w:tc>
        <w:tc>
          <w:tcPr>
            <w:tcW w:w="1417" w:type="dxa"/>
            <w:tcBorders>
              <w:top w:val="single" w:sz="4" w:space="0" w:color="A6A6A6" w:themeColor="background1" w:themeShade="A6"/>
              <w:bottom w:val="single" w:sz="4" w:space="0" w:color="A6A6A6" w:themeColor="background1" w:themeShade="A6"/>
            </w:tcBorders>
          </w:tcPr>
          <w:p w14:paraId="089D52FF"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300" w14:textId="77777777" w:rsidR="00491F1E" w:rsidRPr="00666551" w:rsidRDefault="00EF7526">
            <w:pPr>
              <w:pStyle w:val="TableText"/>
              <w:rPr>
                <w:lang w:eastAsia="en-AU"/>
              </w:rPr>
            </w:pPr>
            <w:r w:rsidRPr="00666551">
              <w:rPr>
                <w:lang w:eastAsia="en-AU"/>
              </w:rPr>
              <w:t>Yes; OIE listed, not present in Australia.</w:t>
            </w:r>
          </w:p>
        </w:tc>
      </w:tr>
      <w:tr w:rsidR="004727A6" w14:paraId="089D530B"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302" w14:textId="77777777" w:rsidR="00491F1E" w:rsidRPr="00666551" w:rsidRDefault="00EF7526">
            <w:pPr>
              <w:pStyle w:val="TableText"/>
              <w:rPr>
                <w:lang w:eastAsia="en-AU"/>
              </w:rPr>
            </w:pPr>
            <w:r w:rsidRPr="00666551">
              <w:rPr>
                <w:lang w:eastAsia="en-AU"/>
              </w:rPr>
              <w:t>Salmonellosis (</w:t>
            </w:r>
            <w:r w:rsidRPr="00036926">
              <w:rPr>
                <w:i/>
                <w:iCs/>
                <w:lang w:eastAsia="en-AU"/>
              </w:rPr>
              <w:t xml:space="preserve">S. </w:t>
            </w:r>
            <w:r w:rsidRPr="00C829B8">
              <w:rPr>
                <w:lang w:eastAsia="en-AU"/>
              </w:rPr>
              <w:t>abortus-equi</w:t>
            </w:r>
            <w:r w:rsidRPr="00666551">
              <w:rPr>
                <w:lang w:eastAsia="en-AU"/>
              </w:rPr>
              <w:t>)</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303" w14:textId="77777777" w:rsidR="00491F1E" w:rsidRPr="00666551" w:rsidRDefault="00EF7526">
            <w:pPr>
              <w:pStyle w:val="TableText"/>
              <w:rPr>
                <w:lang w:eastAsia="en-AU"/>
              </w:rPr>
            </w:pPr>
            <w:r w:rsidRPr="00666551">
              <w:rPr>
                <w:lang w:eastAsia="en-AU"/>
              </w:rPr>
              <w:t>Equids</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304"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305"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306"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307"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308"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309"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30A" w14:textId="77777777" w:rsidR="00491F1E" w:rsidRPr="00666551" w:rsidRDefault="00EF7526">
            <w:pPr>
              <w:pStyle w:val="TableText"/>
              <w:rPr>
                <w:lang w:eastAsia="en-AU"/>
              </w:rPr>
            </w:pPr>
            <w:r w:rsidRPr="00666551">
              <w:rPr>
                <w:lang w:eastAsia="en-AU"/>
              </w:rPr>
              <w:t>No. No evidence that zoo bovidae are involved in epidemiology</w:t>
            </w:r>
          </w:p>
        </w:tc>
      </w:tr>
      <w:tr w:rsidR="004727A6" w14:paraId="089D5315"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30C" w14:textId="77777777" w:rsidR="00491F1E" w:rsidRPr="00666551" w:rsidRDefault="00EF7526">
            <w:pPr>
              <w:pStyle w:val="TableText"/>
              <w:rPr>
                <w:lang w:eastAsia="en-AU"/>
              </w:rPr>
            </w:pPr>
            <w:r w:rsidRPr="00666551">
              <w:rPr>
                <w:lang w:eastAsia="en-AU"/>
              </w:rPr>
              <w:t>Salmonellosis (</w:t>
            </w:r>
            <w:r w:rsidRPr="00036926">
              <w:rPr>
                <w:i/>
                <w:iCs/>
                <w:lang w:eastAsia="en-AU"/>
              </w:rPr>
              <w:t xml:space="preserve">S. </w:t>
            </w:r>
            <w:r w:rsidRPr="00C829B8">
              <w:rPr>
                <w:lang w:eastAsia="en-AU"/>
              </w:rPr>
              <w:t>abortus-ovis</w:t>
            </w:r>
            <w:r w:rsidRPr="00666551">
              <w:rPr>
                <w:lang w:eastAsia="en-AU"/>
              </w:rPr>
              <w:t>)</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30D" w14:textId="77777777" w:rsidR="00491F1E" w:rsidRPr="00666551" w:rsidRDefault="00EF7526">
            <w:pPr>
              <w:pStyle w:val="TableText"/>
              <w:rPr>
                <w:lang w:eastAsia="en-AU"/>
              </w:rPr>
            </w:pPr>
            <w:r w:rsidRPr="00666551">
              <w:rPr>
                <w:lang w:eastAsia="en-AU"/>
              </w:rPr>
              <w:t>Sheep primarily; occasionally goats and rabbits.</w:t>
            </w:r>
          </w:p>
        </w:tc>
        <w:tc>
          <w:tcPr>
            <w:tcW w:w="993" w:type="dxa"/>
            <w:tcBorders>
              <w:top w:val="single" w:sz="4" w:space="0" w:color="A6A6A6" w:themeColor="background1" w:themeShade="A6"/>
              <w:bottom w:val="single" w:sz="4" w:space="0" w:color="A6A6A6" w:themeColor="background1" w:themeShade="A6"/>
            </w:tcBorders>
            <w:shd w:val="clear" w:color="auto" w:fill="auto"/>
            <w:hideMark/>
          </w:tcPr>
          <w:p w14:paraId="089D530E"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30F"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310"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311"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312"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313"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314" w14:textId="77777777" w:rsidR="00491F1E" w:rsidRPr="00666551" w:rsidRDefault="00EF7526">
            <w:pPr>
              <w:pStyle w:val="TableText"/>
              <w:rPr>
                <w:lang w:eastAsia="en-AU"/>
              </w:rPr>
            </w:pPr>
            <w:r w:rsidRPr="00666551">
              <w:rPr>
                <w:lang w:eastAsia="en-AU"/>
              </w:rPr>
              <w:t>No. No evidence that zoo bovidae are involved in epidemiology.</w:t>
            </w:r>
          </w:p>
        </w:tc>
      </w:tr>
      <w:tr w:rsidR="004727A6" w14:paraId="089D531F"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316" w14:textId="77777777" w:rsidR="00491F1E" w:rsidRPr="00666551" w:rsidRDefault="00EF7526">
            <w:pPr>
              <w:pStyle w:val="TableText"/>
              <w:rPr>
                <w:lang w:eastAsia="en-AU"/>
              </w:rPr>
            </w:pPr>
            <w:r w:rsidRPr="00666551">
              <w:rPr>
                <w:lang w:eastAsia="en-AU"/>
              </w:rPr>
              <w:t>Schmallenberg virus</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317" w14:textId="77777777" w:rsidR="00491F1E" w:rsidRPr="00666551" w:rsidRDefault="00EF7526">
            <w:pPr>
              <w:pStyle w:val="TableText"/>
              <w:rPr>
                <w:lang w:eastAsia="en-AU"/>
              </w:rPr>
            </w:pPr>
            <w:r w:rsidRPr="00666551">
              <w:rPr>
                <w:lang w:eastAsia="en-AU"/>
              </w:rPr>
              <w:t>Ruminants, pigs, camelids, elephants, perissodactylids</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318"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319"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31A"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31B" w14:textId="77777777" w:rsidR="00491F1E" w:rsidRPr="00666551" w:rsidRDefault="00EF7526">
            <w:pPr>
              <w:pStyle w:val="TableText"/>
              <w:rPr>
                <w:lang w:eastAsia="en-AU"/>
              </w:rPr>
            </w:pPr>
            <w:r w:rsidRPr="00666551">
              <w:rPr>
                <w:lang w:eastAsia="en-AU"/>
              </w:rPr>
              <w:t>No</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31C" w14:textId="77777777" w:rsidR="00491F1E" w:rsidRPr="00666551" w:rsidRDefault="00EF7526">
            <w:pPr>
              <w:pStyle w:val="TableText"/>
              <w:rPr>
                <w:lang w:eastAsia="en-AU"/>
              </w:rPr>
            </w:pPr>
            <w:r w:rsidRPr="00666551">
              <w:rPr>
                <w:lang w:eastAsia="en-AU"/>
              </w:rPr>
              <w:t xml:space="preserve">Yes. Europe. </w:t>
            </w:r>
          </w:p>
        </w:tc>
        <w:tc>
          <w:tcPr>
            <w:tcW w:w="1417" w:type="dxa"/>
            <w:tcBorders>
              <w:top w:val="single" w:sz="4" w:space="0" w:color="A6A6A6" w:themeColor="background1" w:themeShade="A6"/>
              <w:bottom w:val="single" w:sz="4" w:space="0" w:color="A6A6A6" w:themeColor="background1" w:themeShade="A6"/>
            </w:tcBorders>
          </w:tcPr>
          <w:p w14:paraId="089D531D"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31E" w14:textId="77777777" w:rsidR="00491F1E" w:rsidRPr="00666551" w:rsidRDefault="00EF7526">
            <w:pPr>
              <w:pStyle w:val="TableText"/>
              <w:rPr>
                <w:lang w:eastAsia="en-AU"/>
              </w:rPr>
            </w:pPr>
            <w:r w:rsidRPr="00666551">
              <w:rPr>
                <w:lang w:eastAsia="en-AU"/>
              </w:rPr>
              <w:t xml:space="preserve">Yes. Emerging disease of concern, zoo bovidae susceptible but epidemiological role uncertain. </w:t>
            </w:r>
          </w:p>
        </w:tc>
      </w:tr>
      <w:tr w:rsidR="004727A6" w14:paraId="089D5329"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hideMark/>
          </w:tcPr>
          <w:p w14:paraId="089D5320" w14:textId="77777777" w:rsidR="00491F1E" w:rsidRPr="00666551" w:rsidRDefault="00EF7526">
            <w:pPr>
              <w:pStyle w:val="TableText"/>
              <w:rPr>
                <w:lang w:eastAsia="en-AU"/>
              </w:rPr>
            </w:pPr>
            <w:r w:rsidRPr="00666551">
              <w:rPr>
                <w:lang w:eastAsia="en-AU"/>
              </w:rPr>
              <w:lastRenderedPageBreak/>
              <w:t>Screw-worm fly - New World (</w:t>
            </w:r>
            <w:r w:rsidRPr="00666551">
              <w:rPr>
                <w:i/>
                <w:iCs/>
                <w:lang w:eastAsia="en-AU"/>
              </w:rPr>
              <w:t>Cochliomyia hominivorax</w:t>
            </w:r>
            <w:r w:rsidRPr="00666551">
              <w:rPr>
                <w:lang w:eastAsia="en-AU"/>
              </w:rPr>
              <w:t>)</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321" w14:textId="77777777" w:rsidR="00491F1E" w:rsidRPr="00666551" w:rsidRDefault="00EF7526">
            <w:pPr>
              <w:pStyle w:val="TableText"/>
              <w:rPr>
                <w:lang w:eastAsia="en-AU"/>
              </w:rPr>
            </w:pPr>
            <w:r w:rsidRPr="00666551">
              <w:rPr>
                <w:lang w:eastAsia="en-AU"/>
              </w:rPr>
              <w:t>All mammals including humans</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322"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323"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324"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325"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hideMark/>
          </w:tcPr>
          <w:p w14:paraId="089D5326"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tcPr>
          <w:p w14:paraId="089D5327" w14:textId="77777777" w:rsidR="00491F1E" w:rsidRPr="00666551" w:rsidRDefault="00EF7526">
            <w:pPr>
              <w:pStyle w:val="TableText"/>
              <w:rPr>
                <w:lang w:eastAsia="en-AU"/>
              </w:rPr>
            </w:pPr>
            <w:r w:rsidRPr="00666551">
              <w:rPr>
                <w:lang w:eastAsia="en-AU"/>
              </w:rPr>
              <w:t>Uncertain</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328" w14:textId="77777777" w:rsidR="00491F1E" w:rsidRPr="00666551" w:rsidRDefault="00EF7526">
            <w:pPr>
              <w:pStyle w:val="TableText"/>
              <w:rPr>
                <w:lang w:eastAsia="en-AU"/>
              </w:rPr>
            </w:pPr>
            <w:r w:rsidRPr="00666551">
              <w:rPr>
                <w:lang w:eastAsia="en-AU"/>
              </w:rPr>
              <w:t xml:space="preserve">Yes. Whilst </w:t>
            </w:r>
            <w:r w:rsidR="00E04274" w:rsidRPr="00666551">
              <w:rPr>
                <w:lang w:eastAsia="en-AU"/>
              </w:rPr>
              <w:t>general</w:t>
            </w:r>
            <w:r w:rsidRPr="00666551">
              <w:rPr>
                <w:lang w:eastAsia="en-AU"/>
              </w:rPr>
              <w:t xml:space="preserve"> zoo conditions require external inspection of animals and treatment of external and internal parasites, disease of significant consequence and resistant to many common anti-parasitics. </w:t>
            </w:r>
          </w:p>
        </w:tc>
      </w:tr>
      <w:tr w:rsidR="004727A6" w14:paraId="089D5333"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hideMark/>
          </w:tcPr>
          <w:p w14:paraId="089D532A" w14:textId="77777777" w:rsidR="00491F1E" w:rsidRPr="00666551" w:rsidRDefault="00EF7526">
            <w:pPr>
              <w:pStyle w:val="TableText"/>
              <w:rPr>
                <w:lang w:eastAsia="en-AU"/>
              </w:rPr>
            </w:pPr>
            <w:r w:rsidRPr="00666551">
              <w:rPr>
                <w:lang w:eastAsia="en-AU"/>
              </w:rPr>
              <w:t>Screw-worm fly - Old World (</w:t>
            </w:r>
            <w:r w:rsidRPr="00666551">
              <w:rPr>
                <w:i/>
                <w:iCs/>
                <w:lang w:eastAsia="en-AU"/>
              </w:rPr>
              <w:t>Chrysomya bezziana</w:t>
            </w:r>
            <w:r w:rsidRPr="00666551">
              <w:rPr>
                <w:lang w:eastAsia="en-AU"/>
              </w:rPr>
              <w:t>)</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32B" w14:textId="77777777" w:rsidR="00491F1E" w:rsidRPr="00666551" w:rsidRDefault="00EF7526">
            <w:pPr>
              <w:pStyle w:val="TableText"/>
              <w:rPr>
                <w:lang w:eastAsia="en-AU"/>
              </w:rPr>
            </w:pPr>
            <w:r w:rsidRPr="00666551">
              <w:rPr>
                <w:lang w:eastAsia="en-AU"/>
              </w:rPr>
              <w:t>All mammals including humans</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32C"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32D"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32E"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32F"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hideMark/>
          </w:tcPr>
          <w:p w14:paraId="089D5330"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tcPr>
          <w:p w14:paraId="089D5331" w14:textId="77777777" w:rsidR="00491F1E" w:rsidRPr="00666551" w:rsidRDefault="00EF7526">
            <w:pPr>
              <w:pStyle w:val="TableText"/>
              <w:rPr>
                <w:lang w:eastAsia="en-AU"/>
              </w:rPr>
            </w:pPr>
            <w:r w:rsidRPr="00666551">
              <w:rPr>
                <w:lang w:eastAsia="en-AU"/>
              </w:rPr>
              <w:t>Uncertain</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332" w14:textId="77777777" w:rsidR="00491F1E" w:rsidRPr="00666551" w:rsidRDefault="00EF7526">
            <w:pPr>
              <w:pStyle w:val="TableText"/>
              <w:rPr>
                <w:lang w:eastAsia="en-AU"/>
              </w:rPr>
            </w:pPr>
            <w:r w:rsidRPr="00666551">
              <w:rPr>
                <w:lang w:eastAsia="en-AU"/>
              </w:rPr>
              <w:t>Yes. Whilst baseline zoo conditions require external inspection of animals and treatment of external and internal parasites, disease of significant consequence and resistant to many common anti-parasitics.</w:t>
            </w:r>
          </w:p>
        </w:tc>
      </w:tr>
      <w:tr w:rsidR="004727A6" w14:paraId="089D533D"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334" w14:textId="77777777" w:rsidR="00491F1E" w:rsidRPr="00666551" w:rsidRDefault="00EF7526">
            <w:pPr>
              <w:pStyle w:val="TableText"/>
              <w:rPr>
                <w:lang w:eastAsia="en-AU"/>
              </w:rPr>
            </w:pPr>
            <w:r w:rsidRPr="00666551">
              <w:rPr>
                <w:lang w:eastAsia="en-AU"/>
              </w:rPr>
              <w:t>Sheep pox and goat pox</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335" w14:textId="77777777" w:rsidR="00491F1E" w:rsidRPr="00666551" w:rsidRDefault="00EF7526">
            <w:pPr>
              <w:pStyle w:val="TableText"/>
              <w:rPr>
                <w:lang w:eastAsia="en-AU"/>
              </w:rPr>
            </w:pPr>
            <w:r w:rsidRPr="00666551">
              <w:rPr>
                <w:lang w:eastAsia="en-AU"/>
              </w:rPr>
              <w:t>Sheep and goats</w:t>
            </w:r>
          </w:p>
        </w:tc>
        <w:tc>
          <w:tcPr>
            <w:tcW w:w="993" w:type="dxa"/>
            <w:tcBorders>
              <w:top w:val="single" w:sz="4" w:space="0" w:color="A6A6A6" w:themeColor="background1" w:themeShade="A6"/>
              <w:bottom w:val="single" w:sz="4" w:space="0" w:color="A6A6A6" w:themeColor="background1" w:themeShade="A6"/>
            </w:tcBorders>
            <w:shd w:val="clear" w:color="auto" w:fill="auto"/>
            <w:hideMark/>
          </w:tcPr>
          <w:p w14:paraId="089D5336"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337"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338"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339"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hideMark/>
          </w:tcPr>
          <w:p w14:paraId="089D533A"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tcPr>
          <w:p w14:paraId="089D533B"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33C" w14:textId="77777777" w:rsidR="00491F1E" w:rsidRPr="00666551" w:rsidRDefault="00EF7526">
            <w:pPr>
              <w:pStyle w:val="TableText"/>
              <w:rPr>
                <w:lang w:eastAsia="en-AU"/>
              </w:rPr>
            </w:pPr>
            <w:r w:rsidRPr="00666551">
              <w:rPr>
                <w:lang w:eastAsia="en-AU"/>
              </w:rPr>
              <w:t xml:space="preserve">No. Caprinae species, mainly domestic sheep and goats, are the only known susceptible species. </w:t>
            </w:r>
          </w:p>
        </w:tc>
      </w:tr>
      <w:tr w:rsidR="004727A6" w14:paraId="089D5347"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33E" w14:textId="77777777" w:rsidR="00491F1E" w:rsidRPr="00666551" w:rsidRDefault="00EF7526">
            <w:pPr>
              <w:pStyle w:val="TableText"/>
              <w:rPr>
                <w:lang w:eastAsia="en-AU"/>
              </w:rPr>
            </w:pPr>
            <w:r w:rsidRPr="00666551">
              <w:rPr>
                <w:lang w:eastAsia="en-AU"/>
              </w:rPr>
              <w:t>Sheep scab (</w:t>
            </w:r>
            <w:r w:rsidRPr="00036926">
              <w:rPr>
                <w:i/>
                <w:iCs/>
                <w:lang w:eastAsia="en-AU"/>
              </w:rPr>
              <w:t>Psoroptes</w:t>
            </w:r>
            <w:r w:rsidRPr="00666551">
              <w:rPr>
                <w:lang w:eastAsia="en-AU"/>
              </w:rPr>
              <w:t xml:space="preserve">) </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33F" w14:textId="77777777" w:rsidR="00491F1E" w:rsidRPr="00666551" w:rsidRDefault="00EF7526">
            <w:pPr>
              <w:pStyle w:val="TableText"/>
              <w:rPr>
                <w:lang w:eastAsia="en-AU"/>
              </w:rPr>
            </w:pPr>
            <w:r w:rsidRPr="00666551">
              <w:rPr>
                <w:lang w:eastAsia="en-AU"/>
              </w:rPr>
              <w:t>Sheep primarily.</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340"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341"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342"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343"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344"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345" w14:textId="77777777" w:rsidR="00491F1E" w:rsidRPr="00666551" w:rsidRDefault="00EF7526">
            <w:pPr>
              <w:pStyle w:val="TableText"/>
              <w:rPr>
                <w:lang w:eastAsia="en-AU"/>
              </w:rPr>
            </w:pPr>
            <w:r w:rsidRPr="00666551">
              <w:rPr>
                <w:lang w:eastAsia="en-AU"/>
              </w:rPr>
              <w:t>Yes</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346" w14:textId="77777777" w:rsidR="00491F1E" w:rsidRPr="00666551" w:rsidRDefault="00EF7526">
            <w:pPr>
              <w:pStyle w:val="TableText"/>
              <w:rPr>
                <w:lang w:eastAsia="en-AU"/>
              </w:rPr>
            </w:pPr>
            <w:r w:rsidRPr="00666551">
              <w:rPr>
                <w:lang w:eastAsia="en-AU"/>
              </w:rPr>
              <w:t xml:space="preserve">No. </w:t>
            </w:r>
            <w:r w:rsidR="00E04274" w:rsidRPr="00666551">
              <w:rPr>
                <w:lang w:eastAsia="en-AU"/>
              </w:rPr>
              <w:t xml:space="preserve">General </w:t>
            </w:r>
            <w:r w:rsidRPr="00666551">
              <w:rPr>
                <w:lang w:eastAsia="en-AU"/>
              </w:rPr>
              <w:t xml:space="preserve">zoo conditions require external inspection of animals and treatment of external and internal parasites. Literature search shows </w:t>
            </w:r>
            <w:r w:rsidR="00B25A7F">
              <w:rPr>
                <w:i/>
                <w:iCs/>
                <w:lang w:eastAsia="en-AU"/>
              </w:rPr>
              <w:t>P</w:t>
            </w:r>
            <w:r w:rsidRPr="00036926">
              <w:rPr>
                <w:i/>
                <w:iCs/>
                <w:lang w:eastAsia="en-AU"/>
              </w:rPr>
              <w:t>soroptes</w:t>
            </w:r>
            <w:r w:rsidRPr="00666551">
              <w:rPr>
                <w:lang w:eastAsia="en-AU"/>
              </w:rPr>
              <w:t xml:space="preserve"> is susceptible to common anti-parasitics. </w:t>
            </w:r>
            <w:r w:rsidRPr="00036926">
              <w:rPr>
                <w:i/>
                <w:iCs/>
                <w:lang w:eastAsia="en-AU"/>
              </w:rPr>
              <w:t>Psoroptes</w:t>
            </w:r>
            <w:r w:rsidRPr="00666551">
              <w:rPr>
                <w:lang w:eastAsia="en-AU"/>
              </w:rPr>
              <w:t xml:space="preserve"> mites found from non-sheep species do not seem to be capable </w:t>
            </w:r>
            <w:r w:rsidRPr="00B25A7F">
              <w:rPr>
                <w:lang w:eastAsia="en-AU"/>
              </w:rPr>
              <w:t>of</w:t>
            </w:r>
            <w:r w:rsidRPr="00666551">
              <w:rPr>
                <w:lang w:eastAsia="en-AU"/>
              </w:rPr>
              <w:t xml:space="preserve"> ca</w:t>
            </w:r>
            <w:r w:rsidRPr="00666551">
              <w:rPr>
                <w:lang w:eastAsia="en-AU"/>
              </w:rPr>
              <w:t xml:space="preserve">using sheep scab. Sheep </w:t>
            </w:r>
            <w:r w:rsidR="00B25A7F">
              <w:rPr>
                <w:i/>
                <w:iCs/>
                <w:lang w:eastAsia="en-AU"/>
              </w:rPr>
              <w:t>P</w:t>
            </w:r>
            <w:r w:rsidRPr="00036926">
              <w:rPr>
                <w:i/>
                <w:iCs/>
                <w:lang w:eastAsia="en-AU"/>
              </w:rPr>
              <w:t>soroptes</w:t>
            </w:r>
            <w:r w:rsidRPr="00666551">
              <w:rPr>
                <w:lang w:eastAsia="en-AU"/>
              </w:rPr>
              <w:t xml:space="preserve"> may not be able to survive on non-sheep hosts. </w:t>
            </w:r>
          </w:p>
        </w:tc>
      </w:tr>
      <w:tr w:rsidR="004727A6" w14:paraId="089D5351"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348" w14:textId="77777777" w:rsidR="00491F1E" w:rsidRPr="00666551" w:rsidRDefault="00EF7526">
            <w:pPr>
              <w:pStyle w:val="TableText"/>
              <w:rPr>
                <w:lang w:eastAsia="en-AU"/>
              </w:rPr>
            </w:pPr>
            <w:r w:rsidRPr="00666551">
              <w:rPr>
                <w:lang w:eastAsia="en-AU"/>
              </w:rPr>
              <w:t>Surra (</w:t>
            </w:r>
            <w:r w:rsidRPr="00666551">
              <w:rPr>
                <w:i/>
                <w:iCs/>
                <w:lang w:eastAsia="en-AU"/>
              </w:rPr>
              <w:t>Trypanosoma evansi</w:t>
            </w:r>
            <w:r w:rsidRPr="00666551">
              <w:rPr>
                <w:lang w:eastAsia="en-AU"/>
              </w:rPr>
              <w:t>)</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349" w14:textId="77777777" w:rsidR="00491F1E" w:rsidRPr="00666551" w:rsidRDefault="00EF7526">
            <w:pPr>
              <w:pStyle w:val="TableText"/>
              <w:rPr>
                <w:lang w:eastAsia="en-AU"/>
              </w:rPr>
            </w:pPr>
            <w:r w:rsidRPr="00666551">
              <w:rPr>
                <w:lang w:eastAsia="en-AU"/>
              </w:rPr>
              <w:t>Mainly equids, camels, occasionally bovidae</w:t>
            </w:r>
          </w:p>
        </w:tc>
        <w:tc>
          <w:tcPr>
            <w:tcW w:w="993" w:type="dxa"/>
            <w:tcBorders>
              <w:top w:val="single" w:sz="4" w:space="0" w:color="A6A6A6" w:themeColor="background1" w:themeShade="A6"/>
              <w:bottom w:val="single" w:sz="4" w:space="0" w:color="A6A6A6" w:themeColor="background1" w:themeShade="A6"/>
            </w:tcBorders>
            <w:shd w:val="clear" w:color="auto" w:fill="auto"/>
            <w:hideMark/>
          </w:tcPr>
          <w:p w14:paraId="089D534A"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34B"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34C"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34D"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34E"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tcPr>
          <w:p w14:paraId="089D534F"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350" w14:textId="77777777" w:rsidR="00491F1E" w:rsidRPr="00666551" w:rsidRDefault="00EF7526">
            <w:pPr>
              <w:pStyle w:val="TableText"/>
              <w:rPr>
                <w:lang w:eastAsia="en-AU"/>
              </w:rPr>
            </w:pPr>
            <w:r w:rsidRPr="00666551">
              <w:rPr>
                <w:lang w:eastAsia="en-AU"/>
              </w:rPr>
              <w:t>Yes. OIE listed, not present in Australia.</w:t>
            </w:r>
          </w:p>
        </w:tc>
      </w:tr>
      <w:tr w:rsidR="004727A6" w14:paraId="089D535B"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352" w14:textId="77777777" w:rsidR="00491F1E" w:rsidRPr="00666551" w:rsidRDefault="00EF7526">
            <w:pPr>
              <w:pStyle w:val="TableText"/>
              <w:rPr>
                <w:lang w:eastAsia="en-AU"/>
              </w:rPr>
            </w:pPr>
            <w:r w:rsidRPr="00666551">
              <w:rPr>
                <w:lang w:eastAsia="en-AU"/>
              </w:rPr>
              <w:t xml:space="preserve">Transmissible </w:t>
            </w:r>
            <w:r w:rsidRPr="00666551">
              <w:rPr>
                <w:lang w:eastAsia="en-AU"/>
              </w:rPr>
              <w:t>gastroenteritis</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353" w14:textId="77777777" w:rsidR="00491F1E" w:rsidRPr="00666551" w:rsidRDefault="00EF7526">
            <w:pPr>
              <w:pStyle w:val="TableText"/>
              <w:rPr>
                <w:lang w:eastAsia="en-AU"/>
              </w:rPr>
            </w:pPr>
            <w:r w:rsidRPr="00666551">
              <w:rPr>
                <w:lang w:eastAsia="en-AU"/>
              </w:rPr>
              <w:t>Pigs</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354"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355"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356"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357"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358"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359"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35A" w14:textId="77777777" w:rsidR="00491F1E" w:rsidRPr="00666551" w:rsidRDefault="00EF7526">
            <w:pPr>
              <w:pStyle w:val="TableText"/>
              <w:rPr>
                <w:lang w:eastAsia="en-AU"/>
              </w:rPr>
            </w:pPr>
            <w:r w:rsidRPr="00666551">
              <w:rPr>
                <w:lang w:eastAsia="en-AU"/>
              </w:rPr>
              <w:t>No. Infection only in pigs.</w:t>
            </w:r>
          </w:p>
        </w:tc>
      </w:tr>
      <w:tr w:rsidR="004727A6" w14:paraId="089D5365"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hideMark/>
          </w:tcPr>
          <w:p w14:paraId="089D535C" w14:textId="77777777" w:rsidR="00491F1E" w:rsidRPr="00666551" w:rsidRDefault="00EF7526">
            <w:pPr>
              <w:pStyle w:val="TableText"/>
              <w:rPr>
                <w:lang w:eastAsia="en-AU"/>
              </w:rPr>
            </w:pPr>
            <w:r w:rsidRPr="00666551">
              <w:rPr>
                <w:lang w:eastAsia="en-AU"/>
              </w:rPr>
              <w:t>Transmissible spongiform encephalopathies</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35D" w14:textId="77777777" w:rsidR="00491F1E" w:rsidRPr="00666551" w:rsidRDefault="00EF7526">
            <w:pPr>
              <w:pStyle w:val="TableText"/>
              <w:rPr>
                <w:lang w:eastAsia="en-AU"/>
              </w:rPr>
            </w:pPr>
            <w:r w:rsidRPr="00666551">
              <w:rPr>
                <w:lang w:eastAsia="en-AU"/>
              </w:rPr>
              <w:t>Wide range of mammals</w:t>
            </w:r>
          </w:p>
        </w:tc>
        <w:tc>
          <w:tcPr>
            <w:tcW w:w="993" w:type="dxa"/>
            <w:tcBorders>
              <w:top w:val="single" w:sz="4" w:space="0" w:color="A6A6A6" w:themeColor="background1" w:themeShade="A6"/>
              <w:bottom w:val="single" w:sz="4" w:space="0" w:color="A6A6A6" w:themeColor="background1" w:themeShade="A6"/>
            </w:tcBorders>
            <w:shd w:val="clear" w:color="auto" w:fill="auto"/>
            <w:hideMark/>
          </w:tcPr>
          <w:p w14:paraId="089D535E" w14:textId="77777777" w:rsidR="00491F1E" w:rsidRPr="00666551" w:rsidRDefault="00EF7526">
            <w:pPr>
              <w:pStyle w:val="TableText"/>
              <w:rPr>
                <w:lang w:eastAsia="en-AU"/>
              </w:rPr>
            </w:pPr>
            <w:r w:rsidRPr="00666551">
              <w:rPr>
                <w:lang w:eastAsia="en-AU"/>
              </w:rPr>
              <w:t>Yes,</w:t>
            </w:r>
            <w:r w:rsidR="0075315F" w:rsidRPr="00666551">
              <w:rPr>
                <w:lang w:eastAsia="en-AU"/>
              </w:rPr>
              <w:t xml:space="preserve"> (BSE</w:t>
            </w:r>
            <w:r w:rsidRPr="00666551">
              <w:rPr>
                <w:lang w:eastAsia="en-AU"/>
              </w:rPr>
              <w:t xml:space="preserve"> and scrapie)</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35F"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360"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361"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362"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363"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364" w14:textId="77777777" w:rsidR="00491F1E" w:rsidRPr="00666551" w:rsidRDefault="00EF7526">
            <w:pPr>
              <w:pStyle w:val="TableText"/>
              <w:rPr>
                <w:lang w:eastAsia="en-AU"/>
              </w:rPr>
            </w:pPr>
            <w:r w:rsidRPr="00666551">
              <w:rPr>
                <w:lang w:eastAsia="en-AU"/>
              </w:rPr>
              <w:t>Yes. OIE listed, not present in Australia and some cases reported in zoo bovidae.</w:t>
            </w:r>
          </w:p>
        </w:tc>
      </w:tr>
      <w:tr w:rsidR="004727A6" w14:paraId="089D536F"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366" w14:textId="77777777" w:rsidR="00491F1E" w:rsidRPr="00666551" w:rsidRDefault="00EF7526">
            <w:pPr>
              <w:pStyle w:val="TableText"/>
              <w:rPr>
                <w:lang w:eastAsia="en-AU"/>
              </w:rPr>
            </w:pPr>
            <w:r w:rsidRPr="00666551">
              <w:rPr>
                <w:lang w:eastAsia="en-AU"/>
              </w:rPr>
              <w:lastRenderedPageBreak/>
              <w:t>Trichinellosis</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367" w14:textId="77777777" w:rsidR="00491F1E" w:rsidRPr="00666551" w:rsidRDefault="00EF7526">
            <w:pPr>
              <w:pStyle w:val="TableText"/>
              <w:rPr>
                <w:lang w:eastAsia="en-AU"/>
              </w:rPr>
            </w:pPr>
            <w:r w:rsidRPr="00666551">
              <w:rPr>
                <w:lang w:eastAsia="en-AU"/>
              </w:rPr>
              <w:t>Canids, pigs, other flesh-eating mammals</w:t>
            </w:r>
            <w:r w:rsidR="00E252EE">
              <w:rPr>
                <w:lang w:eastAsia="en-AU"/>
              </w:rPr>
              <w:t xml:space="preserve">, </w:t>
            </w:r>
            <w:r w:rsidR="00E252EE" w:rsidRPr="00666551">
              <w:rPr>
                <w:lang w:eastAsia="en-AU"/>
              </w:rPr>
              <w:t>horses</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368"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369"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36A"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36B"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hideMark/>
          </w:tcPr>
          <w:p w14:paraId="089D536C" w14:textId="77777777" w:rsidR="00491F1E" w:rsidRPr="00666551" w:rsidRDefault="00EF7526">
            <w:pPr>
              <w:pStyle w:val="TableText"/>
              <w:rPr>
                <w:lang w:eastAsia="en-AU"/>
              </w:rPr>
            </w:pPr>
            <w:r w:rsidRPr="00666551">
              <w:rPr>
                <w:lang w:eastAsia="en-AU"/>
              </w:rPr>
              <w:t>Yes, N America and Europe</w:t>
            </w:r>
          </w:p>
        </w:tc>
        <w:tc>
          <w:tcPr>
            <w:tcW w:w="1417" w:type="dxa"/>
            <w:tcBorders>
              <w:top w:val="single" w:sz="4" w:space="0" w:color="A6A6A6" w:themeColor="background1" w:themeShade="A6"/>
              <w:bottom w:val="single" w:sz="4" w:space="0" w:color="A6A6A6" w:themeColor="background1" w:themeShade="A6"/>
            </w:tcBorders>
          </w:tcPr>
          <w:p w14:paraId="089D536D"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36E" w14:textId="77777777" w:rsidR="002E350B" w:rsidRPr="00666551" w:rsidRDefault="00EF7526">
            <w:pPr>
              <w:pStyle w:val="TableText"/>
              <w:rPr>
                <w:lang w:eastAsia="en-AU"/>
              </w:rPr>
            </w:pPr>
            <w:r w:rsidRPr="00666551">
              <w:rPr>
                <w:lang w:eastAsia="en-AU"/>
              </w:rPr>
              <w:t xml:space="preserve">No. No evidence that zoo bovidae are involved in epidemiology as they are herbivores. The </w:t>
            </w:r>
            <w:r w:rsidR="001A298A">
              <w:rPr>
                <w:lang w:eastAsia="en-AU"/>
              </w:rPr>
              <w:t xml:space="preserve">2012 </w:t>
            </w:r>
            <w:r w:rsidR="001A298A">
              <w:rPr>
                <w:i/>
                <w:iCs/>
                <w:lang w:eastAsia="en-AU"/>
              </w:rPr>
              <w:t>Import of zoo perissodactyls from approved countries – final policy review</w:t>
            </w:r>
            <w:r w:rsidR="001A298A" w:rsidRPr="00666551">
              <w:rPr>
                <w:lang w:eastAsia="en-AU"/>
              </w:rPr>
              <w:t xml:space="preserve"> </w:t>
            </w:r>
            <w:r w:rsidRPr="00666551">
              <w:rPr>
                <w:lang w:eastAsia="en-AU"/>
              </w:rPr>
              <w:t xml:space="preserve">and the </w:t>
            </w:r>
            <w:r w:rsidR="001A298A">
              <w:rPr>
                <w:lang w:eastAsia="en-AU"/>
              </w:rPr>
              <w:t xml:space="preserve">2010 </w:t>
            </w:r>
            <w:r w:rsidR="001A298A">
              <w:rPr>
                <w:i/>
                <w:iCs/>
                <w:lang w:eastAsia="en-AU"/>
              </w:rPr>
              <w:t>Import risk analysis for horses from approved countries – final report</w:t>
            </w:r>
            <w:r w:rsidR="001A298A" w:rsidRPr="00666551">
              <w:rPr>
                <w:lang w:eastAsia="en-AU"/>
              </w:rPr>
              <w:t xml:space="preserve"> </w:t>
            </w:r>
            <w:r w:rsidRPr="00666551">
              <w:rPr>
                <w:lang w:eastAsia="en-AU"/>
              </w:rPr>
              <w:t>di</w:t>
            </w:r>
            <w:r w:rsidRPr="00666551">
              <w:rPr>
                <w:lang w:eastAsia="en-AU"/>
              </w:rPr>
              <w:t xml:space="preserve">d not find a risk pathway for those herbivorous species. </w:t>
            </w:r>
          </w:p>
        </w:tc>
      </w:tr>
      <w:tr w:rsidR="004727A6" w14:paraId="089D5379"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tcPr>
          <w:p w14:paraId="089D5370" w14:textId="77777777" w:rsidR="002E350B" w:rsidRPr="00666551" w:rsidRDefault="00EF7526">
            <w:pPr>
              <w:pStyle w:val="TableText"/>
              <w:rPr>
                <w:lang w:eastAsia="en-AU"/>
              </w:rPr>
            </w:pPr>
            <w:r w:rsidRPr="00666551">
              <w:rPr>
                <w:lang w:eastAsia="en-AU"/>
              </w:rPr>
              <w:t>Trichomonosis (</w:t>
            </w:r>
            <w:r w:rsidRPr="00666551">
              <w:rPr>
                <w:i/>
                <w:lang w:eastAsia="en-AU"/>
              </w:rPr>
              <w:t>Tritrichomonas foetus)</w:t>
            </w:r>
          </w:p>
        </w:tc>
        <w:tc>
          <w:tcPr>
            <w:tcW w:w="1984" w:type="dxa"/>
            <w:tcBorders>
              <w:top w:val="single" w:sz="4" w:space="0" w:color="A6A6A6" w:themeColor="background1" w:themeShade="A6"/>
              <w:bottom w:val="single" w:sz="4" w:space="0" w:color="A6A6A6" w:themeColor="background1" w:themeShade="A6"/>
            </w:tcBorders>
            <w:shd w:val="clear" w:color="auto" w:fill="auto"/>
          </w:tcPr>
          <w:p w14:paraId="089D5371" w14:textId="77777777" w:rsidR="002E350B" w:rsidRPr="00666551" w:rsidRDefault="00EF7526">
            <w:pPr>
              <w:pStyle w:val="TableText"/>
              <w:rPr>
                <w:lang w:eastAsia="en-AU"/>
              </w:rPr>
            </w:pPr>
            <w:r w:rsidRPr="00666551">
              <w:rPr>
                <w:lang w:eastAsia="en-AU"/>
              </w:rPr>
              <w:t>Cattle</w:t>
            </w:r>
          </w:p>
        </w:tc>
        <w:tc>
          <w:tcPr>
            <w:tcW w:w="993" w:type="dxa"/>
            <w:tcBorders>
              <w:top w:val="single" w:sz="4" w:space="0" w:color="A6A6A6" w:themeColor="background1" w:themeShade="A6"/>
              <w:bottom w:val="single" w:sz="4" w:space="0" w:color="A6A6A6" w:themeColor="background1" w:themeShade="A6"/>
            </w:tcBorders>
            <w:shd w:val="clear" w:color="auto" w:fill="auto"/>
            <w:noWrap/>
          </w:tcPr>
          <w:p w14:paraId="089D5372" w14:textId="77777777" w:rsidR="002E350B"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tcPr>
          <w:p w14:paraId="089D5373" w14:textId="77777777" w:rsidR="002E350B"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tcPr>
          <w:p w14:paraId="089D5374" w14:textId="77777777" w:rsidR="002E350B" w:rsidRPr="00666551" w:rsidRDefault="00EF7526">
            <w:pPr>
              <w:pStyle w:val="TableText"/>
              <w:rPr>
                <w:lang w:eastAsia="en-AU"/>
              </w:rPr>
            </w:pPr>
            <w:r w:rsidRPr="00666551">
              <w:rPr>
                <w:lang w:eastAsia="en-AU"/>
              </w:rPr>
              <w:t>Yes</w:t>
            </w:r>
          </w:p>
        </w:tc>
        <w:tc>
          <w:tcPr>
            <w:tcW w:w="1276" w:type="dxa"/>
            <w:tcBorders>
              <w:top w:val="single" w:sz="4" w:space="0" w:color="A6A6A6" w:themeColor="background1" w:themeShade="A6"/>
              <w:bottom w:val="single" w:sz="4" w:space="0" w:color="A6A6A6" w:themeColor="background1" w:themeShade="A6"/>
            </w:tcBorders>
          </w:tcPr>
          <w:p w14:paraId="089D5375" w14:textId="77777777" w:rsidR="002E350B" w:rsidRPr="00666551" w:rsidRDefault="00EF7526">
            <w:pPr>
              <w:pStyle w:val="TableText"/>
              <w:rPr>
                <w:lang w:eastAsia="en-AU"/>
              </w:rPr>
            </w:pPr>
            <w:r w:rsidRPr="00666551">
              <w:rPr>
                <w:lang w:eastAsia="en-AU"/>
              </w:rPr>
              <w:t>No</w:t>
            </w:r>
          </w:p>
        </w:tc>
        <w:tc>
          <w:tcPr>
            <w:tcW w:w="1701" w:type="dxa"/>
            <w:tcBorders>
              <w:top w:val="single" w:sz="4" w:space="0" w:color="A6A6A6" w:themeColor="background1" w:themeShade="A6"/>
              <w:bottom w:val="single" w:sz="4" w:space="0" w:color="A6A6A6" w:themeColor="background1" w:themeShade="A6"/>
            </w:tcBorders>
            <w:shd w:val="clear" w:color="auto" w:fill="auto"/>
            <w:noWrap/>
          </w:tcPr>
          <w:p w14:paraId="089D5376" w14:textId="77777777" w:rsidR="002E350B"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377" w14:textId="77777777" w:rsidR="002E350B" w:rsidRPr="00666551" w:rsidRDefault="00EF7526">
            <w:pPr>
              <w:pStyle w:val="TableText"/>
              <w:rPr>
                <w:lang w:eastAsia="en-AU"/>
              </w:rPr>
            </w:pPr>
            <w:r w:rsidRPr="00666551">
              <w:rPr>
                <w:lang w:eastAsia="en-AU"/>
              </w:rPr>
              <w:t>Yes</w:t>
            </w:r>
          </w:p>
        </w:tc>
        <w:tc>
          <w:tcPr>
            <w:tcW w:w="2972" w:type="dxa"/>
            <w:tcBorders>
              <w:top w:val="single" w:sz="4" w:space="0" w:color="A6A6A6" w:themeColor="background1" w:themeShade="A6"/>
              <w:bottom w:val="single" w:sz="4" w:space="0" w:color="A6A6A6" w:themeColor="background1" w:themeShade="A6"/>
            </w:tcBorders>
            <w:shd w:val="clear" w:color="auto" w:fill="auto"/>
          </w:tcPr>
          <w:p w14:paraId="089D5378" w14:textId="77777777" w:rsidR="002E350B" w:rsidRPr="00666551" w:rsidRDefault="00EF7526">
            <w:pPr>
              <w:pStyle w:val="TableText"/>
              <w:rPr>
                <w:lang w:eastAsia="en-AU"/>
              </w:rPr>
            </w:pPr>
            <w:r w:rsidRPr="00666551">
              <w:rPr>
                <w:lang w:eastAsia="en-AU"/>
              </w:rPr>
              <w:t>No. Not notifiable, present in Australia, not reported in zoo bovidae and managed by non-sp</w:t>
            </w:r>
            <w:r w:rsidR="001136AF" w:rsidRPr="00666551">
              <w:rPr>
                <w:lang w:eastAsia="en-AU"/>
              </w:rPr>
              <w:t xml:space="preserve">ecific zoo import requirements. </w:t>
            </w:r>
          </w:p>
        </w:tc>
      </w:tr>
      <w:tr w:rsidR="004727A6" w14:paraId="089D5383"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hideMark/>
          </w:tcPr>
          <w:p w14:paraId="089D537A" w14:textId="77777777" w:rsidR="00491F1E" w:rsidRPr="00666551" w:rsidRDefault="00EF7526">
            <w:pPr>
              <w:pStyle w:val="TableText"/>
              <w:rPr>
                <w:lang w:eastAsia="en-AU"/>
              </w:rPr>
            </w:pPr>
            <w:r w:rsidRPr="00666551">
              <w:rPr>
                <w:lang w:eastAsia="en-AU"/>
              </w:rPr>
              <w:t>Tsetse fly associated trypanosom</w:t>
            </w:r>
            <w:r w:rsidR="004C0C33">
              <w:rPr>
                <w:lang w:eastAsia="en-AU"/>
              </w:rPr>
              <w:t>osis</w:t>
            </w:r>
            <w:r w:rsidRPr="00666551">
              <w:rPr>
                <w:lang w:eastAsia="en-AU"/>
              </w:rPr>
              <w:t xml:space="preserve"> (</w:t>
            </w:r>
            <w:r w:rsidRPr="00666551">
              <w:rPr>
                <w:i/>
                <w:iCs/>
                <w:lang w:eastAsia="en-AU"/>
              </w:rPr>
              <w:t>Trypanosoma brucei, T. vivax)</w:t>
            </w:r>
            <w:r w:rsidRPr="00666551">
              <w:rPr>
                <w:lang w:eastAsia="en-AU"/>
              </w:rPr>
              <w:t xml:space="preserve"> </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37B" w14:textId="77777777" w:rsidR="00491F1E" w:rsidRPr="00666551" w:rsidRDefault="00EF7526">
            <w:pPr>
              <w:pStyle w:val="TableText"/>
              <w:rPr>
                <w:lang w:eastAsia="en-AU"/>
              </w:rPr>
            </w:pPr>
            <w:r w:rsidRPr="00666551">
              <w:rPr>
                <w:lang w:eastAsia="en-AU"/>
              </w:rPr>
              <w:t xml:space="preserve">Wide range of mammals including </w:t>
            </w:r>
            <w:r w:rsidR="009B7593" w:rsidRPr="00666551">
              <w:rPr>
                <w:lang w:eastAsia="en-AU"/>
              </w:rPr>
              <w:t>non-domestic</w:t>
            </w:r>
            <w:r w:rsidRPr="00666551">
              <w:rPr>
                <w:lang w:eastAsia="en-AU"/>
              </w:rPr>
              <w:t xml:space="preserve"> bovidae</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37C"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37D"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37E"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37F"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380" w14:textId="77777777" w:rsidR="00491F1E" w:rsidRPr="00666551" w:rsidRDefault="00EF7526">
            <w:pPr>
              <w:pStyle w:val="TableText"/>
              <w:rPr>
                <w:lang w:eastAsia="en-AU"/>
              </w:rPr>
            </w:pPr>
            <w:r w:rsidRPr="00666551">
              <w:rPr>
                <w:lang w:eastAsia="en-AU"/>
              </w:rPr>
              <w:t>No. Africa</w:t>
            </w:r>
          </w:p>
        </w:tc>
        <w:tc>
          <w:tcPr>
            <w:tcW w:w="1417" w:type="dxa"/>
            <w:tcBorders>
              <w:top w:val="single" w:sz="4" w:space="0" w:color="A6A6A6" w:themeColor="background1" w:themeShade="A6"/>
              <w:bottom w:val="single" w:sz="4" w:space="0" w:color="A6A6A6" w:themeColor="background1" w:themeShade="A6"/>
            </w:tcBorders>
          </w:tcPr>
          <w:p w14:paraId="089D5381"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382" w14:textId="77777777" w:rsidR="00491F1E" w:rsidRPr="00666551" w:rsidRDefault="00EF7526">
            <w:pPr>
              <w:pStyle w:val="TableText"/>
              <w:rPr>
                <w:lang w:eastAsia="en-AU"/>
              </w:rPr>
            </w:pPr>
            <w:r w:rsidRPr="00666551">
              <w:rPr>
                <w:lang w:eastAsia="en-AU"/>
              </w:rPr>
              <w:t>Yes. OIE listed, not present in Australia.</w:t>
            </w:r>
          </w:p>
        </w:tc>
      </w:tr>
      <w:tr w:rsidR="004727A6" w14:paraId="089D538D"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hideMark/>
          </w:tcPr>
          <w:p w14:paraId="089D5384" w14:textId="77777777" w:rsidR="00491F1E" w:rsidRPr="00666551" w:rsidRDefault="00EF7526">
            <w:pPr>
              <w:pStyle w:val="TableText"/>
              <w:rPr>
                <w:i/>
                <w:iCs/>
                <w:lang w:eastAsia="en-AU"/>
              </w:rPr>
            </w:pPr>
            <w:r w:rsidRPr="00666551">
              <w:rPr>
                <w:lang w:eastAsia="en-AU"/>
              </w:rPr>
              <w:t>Tuberculosis</w:t>
            </w:r>
            <w:r w:rsidRPr="00666551">
              <w:rPr>
                <w:i/>
                <w:iCs/>
                <w:lang w:eastAsia="en-AU"/>
              </w:rPr>
              <w:t xml:space="preserve"> (Mycobacterium tuberculosis)</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385" w14:textId="77777777" w:rsidR="00491F1E" w:rsidRPr="00666551" w:rsidRDefault="00EF7526">
            <w:pPr>
              <w:pStyle w:val="TableText"/>
              <w:rPr>
                <w:lang w:eastAsia="en-AU"/>
              </w:rPr>
            </w:pPr>
            <w:r w:rsidRPr="00666551">
              <w:rPr>
                <w:lang w:eastAsia="en-AU"/>
              </w:rPr>
              <w:t xml:space="preserve">Wide range of mammals, humans and non-human primate primarily. </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386"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shd w:val="clear" w:color="auto" w:fill="auto"/>
            <w:hideMark/>
          </w:tcPr>
          <w:p w14:paraId="089D5387" w14:textId="77777777" w:rsidR="00491F1E" w:rsidRPr="00666551" w:rsidRDefault="00EF7526">
            <w:pPr>
              <w:pStyle w:val="TableText"/>
              <w:rPr>
                <w:lang w:eastAsia="en-AU"/>
              </w:rPr>
            </w:pPr>
            <w:r w:rsidRPr="00666551">
              <w:rPr>
                <w:lang w:eastAsia="en-AU"/>
              </w:rPr>
              <w:t>Possible, if multi resistant strains introduced</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388" w14:textId="77777777" w:rsidR="00491F1E" w:rsidRPr="00666551" w:rsidRDefault="00EF7526">
            <w:pPr>
              <w:pStyle w:val="TableText"/>
              <w:rPr>
                <w:lang w:eastAsia="en-AU"/>
              </w:rPr>
            </w:pPr>
            <w:r w:rsidRPr="00666551">
              <w:rPr>
                <w:lang w:eastAsia="en-AU"/>
              </w:rPr>
              <w:t>Yes</w:t>
            </w:r>
            <w:r w:rsidR="002B1EBC" w:rsidRPr="00666551">
              <w:rPr>
                <w:lang w:eastAsia="en-AU"/>
              </w:rPr>
              <w:t xml:space="preserve"> (humans)</w:t>
            </w:r>
          </w:p>
        </w:tc>
        <w:tc>
          <w:tcPr>
            <w:tcW w:w="1276" w:type="dxa"/>
            <w:tcBorders>
              <w:top w:val="single" w:sz="4" w:space="0" w:color="A6A6A6" w:themeColor="background1" w:themeShade="A6"/>
              <w:bottom w:val="single" w:sz="4" w:space="0" w:color="A6A6A6" w:themeColor="background1" w:themeShade="A6"/>
            </w:tcBorders>
          </w:tcPr>
          <w:p w14:paraId="089D5389" w14:textId="77777777" w:rsidR="00491F1E" w:rsidRPr="00666551" w:rsidRDefault="00EF7526">
            <w:pPr>
              <w:pStyle w:val="TableText"/>
              <w:rPr>
                <w:lang w:eastAsia="en-AU"/>
              </w:rPr>
            </w:pPr>
            <w:r w:rsidRPr="00666551">
              <w:rPr>
                <w:lang w:eastAsia="en-AU"/>
              </w:rPr>
              <w:t>No</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38A"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38B" w14:textId="77777777" w:rsidR="00491F1E" w:rsidRPr="00666551" w:rsidRDefault="00EF7526">
            <w:pPr>
              <w:pStyle w:val="TableText"/>
              <w:rPr>
                <w:lang w:eastAsia="en-AU"/>
              </w:rPr>
            </w:pPr>
            <w:r w:rsidRPr="00666551">
              <w:rPr>
                <w:lang w:eastAsia="en-AU"/>
              </w:rPr>
              <w:t>N/A</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38C" w14:textId="77777777" w:rsidR="00491F1E" w:rsidRPr="00666551" w:rsidRDefault="00EF7526">
            <w:pPr>
              <w:pStyle w:val="TableText"/>
              <w:rPr>
                <w:lang w:eastAsia="en-AU"/>
              </w:rPr>
            </w:pPr>
            <w:r w:rsidRPr="00666551">
              <w:rPr>
                <w:lang w:eastAsia="en-AU"/>
              </w:rPr>
              <w:t>No. Disease present in Australia</w:t>
            </w:r>
            <w:r w:rsidR="0014138C" w:rsidRPr="00666551">
              <w:rPr>
                <w:lang w:eastAsia="en-AU"/>
              </w:rPr>
              <w:t xml:space="preserve"> in humans</w:t>
            </w:r>
            <w:r w:rsidRPr="00666551">
              <w:rPr>
                <w:lang w:eastAsia="en-AU"/>
              </w:rPr>
              <w:t xml:space="preserve">. Included in scope of some IRAs predominantly for zoonotic risk (e.g. non-human primates). Bovidae species are an unlikely source for </w:t>
            </w:r>
            <w:r w:rsidRPr="00666551">
              <w:rPr>
                <w:i/>
                <w:lang w:eastAsia="en-AU"/>
              </w:rPr>
              <w:t>M. tuberculosis</w:t>
            </w:r>
            <w:r w:rsidR="00D77E52" w:rsidRPr="00666551">
              <w:rPr>
                <w:i/>
                <w:lang w:eastAsia="en-AU"/>
              </w:rPr>
              <w:t xml:space="preserve">; </w:t>
            </w:r>
            <w:r w:rsidR="00D77E52" w:rsidRPr="00666551">
              <w:rPr>
                <w:lang w:eastAsia="en-AU"/>
              </w:rPr>
              <w:t xml:space="preserve">testing overlaps with </w:t>
            </w:r>
            <w:r w:rsidR="00D77E52" w:rsidRPr="00666551">
              <w:rPr>
                <w:i/>
                <w:lang w:eastAsia="en-AU"/>
              </w:rPr>
              <w:t xml:space="preserve">M. bovis </w:t>
            </w:r>
            <w:r w:rsidR="00D77E52" w:rsidRPr="00666551">
              <w:rPr>
                <w:lang w:eastAsia="en-AU"/>
              </w:rPr>
              <w:t>and is covered under that ch</w:t>
            </w:r>
            <w:r w:rsidR="00246DC5" w:rsidRPr="00666551">
              <w:rPr>
                <w:lang w:eastAsia="en-AU"/>
              </w:rPr>
              <w:t>a</w:t>
            </w:r>
            <w:r w:rsidR="00D77E52" w:rsidRPr="00666551">
              <w:rPr>
                <w:lang w:eastAsia="en-AU"/>
              </w:rPr>
              <w:t>p</w:t>
            </w:r>
            <w:r w:rsidR="00246DC5" w:rsidRPr="00666551">
              <w:rPr>
                <w:lang w:eastAsia="en-AU"/>
              </w:rPr>
              <w:t>ter</w:t>
            </w:r>
            <w:r w:rsidR="00D77E52" w:rsidRPr="00666551">
              <w:rPr>
                <w:lang w:eastAsia="en-AU"/>
              </w:rPr>
              <w:t>.</w:t>
            </w:r>
            <w:r w:rsidRPr="00666551">
              <w:rPr>
                <w:lang w:eastAsia="en-AU"/>
              </w:rPr>
              <w:t xml:space="preserve"> </w:t>
            </w:r>
          </w:p>
        </w:tc>
      </w:tr>
      <w:tr w:rsidR="004727A6" w14:paraId="089D5397"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38E" w14:textId="77777777" w:rsidR="00491F1E" w:rsidRPr="00666551" w:rsidRDefault="00EF7526">
            <w:pPr>
              <w:pStyle w:val="TableText"/>
              <w:rPr>
                <w:lang w:eastAsia="en-AU"/>
              </w:rPr>
            </w:pPr>
            <w:r w:rsidRPr="00666551">
              <w:rPr>
                <w:lang w:eastAsia="en-AU"/>
              </w:rPr>
              <w:t>Tularaemia</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38F" w14:textId="77777777" w:rsidR="00491F1E" w:rsidRPr="00666551" w:rsidRDefault="00EF7526">
            <w:pPr>
              <w:pStyle w:val="TableText"/>
              <w:rPr>
                <w:lang w:eastAsia="en-AU"/>
              </w:rPr>
            </w:pPr>
            <w:r w:rsidRPr="00666551">
              <w:rPr>
                <w:lang w:eastAsia="en-AU"/>
              </w:rPr>
              <w:t xml:space="preserve">Wide range of mammals including humans. </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390"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391"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392" w14:textId="77777777" w:rsidR="00491F1E" w:rsidRPr="00666551" w:rsidRDefault="00EF7526">
            <w:pPr>
              <w:pStyle w:val="TableText"/>
              <w:rPr>
                <w:lang w:eastAsia="en-AU"/>
              </w:rPr>
            </w:pPr>
            <w:r w:rsidRPr="00666551">
              <w:rPr>
                <w:lang w:eastAsia="en-AU"/>
              </w:rPr>
              <w:t>Yes</w:t>
            </w:r>
          </w:p>
        </w:tc>
        <w:tc>
          <w:tcPr>
            <w:tcW w:w="1276" w:type="dxa"/>
            <w:tcBorders>
              <w:top w:val="single" w:sz="4" w:space="0" w:color="A6A6A6" w:themeColor="background1" w:themeShade="A6"/>
              <w:bottom w:val="single" w:sz="4" w:space="0" w:color="A6A6A6" w:themeColor="background1" w:themeShade="A6"/>
            </w:tcBorders>
          </w:tcPr>
          <w:p w14:paraId="089D5393"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394"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395"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396" w14:textId="77777777" w:rsidR="00491F1E" w:rsidRPr="00666551" w:rsidRDefault="00EF7526">
            <w:pPr>
              <w:pStyle w:val="TableText"/>
              <w:rPr>
                <w:lang w:eastAsia="en-AU"/>
              </w:rPr>
            </w:pPr>
            <w:r w:rsidRPr="00666551">
              <w:rPr>
                <w:lang w:eastAsia="en-AU"/>
              </w:rPr>
              <w:t xml:space="preserve">No. No evidence that zoo bovidae involved in epidemiology. Typically smaller mammals such as lagomorphs and rodents. Cattle seem resistant to infection with only a few clinical cases reported. </w:t>
            </w:r>
          </w:p>
        </w:tc>
      </w:tr>
      <w:tr w:rsidR="004727A6" w14:paraId="089D53A1"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398" w14:textId="77777777" w:rsidR="00491F1E" w:rsidRPr="00666551" w:rsidRDefault="00EF7526">
            <w:pPr>
              <w:pStyle w:val="TableText"/>
              <w:rPr>
                <w:lang w:eastAsia="en-AU"/>
              </w:rPr>
            </w:pPr>
            <w:r w:rsidRPr="00666551">
              <w:rPr>
                <w:lang w:eastAsia="en-AU"/>
              </w:rPr>
              <w:t>Vesicular exanthema</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399" w14:textId="77777777" w:rsidR="00491F1E" w:rsidRPr="00666551" w:rsidRDefault="00EF7526">
            <w:pPr>
              <w:pStyle w:val="TableText"/>
              <w:rPr>
                <w:lang w:eastAsia="en-AU"/>
              </w:rPr>
            </w:pPr>
            <w:r w:rsidRPr="00666551">
              <w:rPr>
                <w:lang w:eastAsia="en-AU"/>
              </w:rPr>
              <w:t>Pigs</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39A"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39B"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39C"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39D"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hideMark/>
          </w:tcPr>
          <w:p w14:paraId="089D539E"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tcPr>
          <w:p w14:paraId="089D539F"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3A0" w14:textId="77777777" w:rsidR="00491F1E" w:rsidRPr="00666551" w:rsidRDefault="00EF7526">
            <w:pPr>
              <w:pStyle w:val="TableText"/>
              <w:rPr>
                <w:lang w:eastAsia="en-AU"/>
              </w:rPr>
            </w:pPr>
            <w:r w:rsidRPr="00666551">
              <w:rPr>
                <w:lang w:eastAsia="en-AU"/>
              </w:rPr>
              <w:t xml:space="preserve">No. No </w:t>
            </w:r>
            <w:r w:rsidRPr="00666551">
              <w:rPr>
                <w:lang w:eastAsia="en-AU"/>
              </w:rPr>
              <w:t>evidence that zoo bovidae are involved in epidemiology.</w:t>
            </w:r>
          </w:p>
        </w:tc>
      </w:tr>
      <w:tr w:rsidR="004727A6" w14:paraId="089D53AB"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3A2" w14:textId="77777777" w:rsidR="00491F1E" w:rsidRPr="00666551" w:rsidRDefault="00EF7526">
            <w:pPr>
              <w:pStyle w:val="TableText"/>
              <w:rPr>
                <w:lang w:eastAsia="en-AU"/>
              </w:rPr>
            </w:pPr>
            <w:r w:rsidRPr="00666551">
              <w:rPr>
                <w:lang w:eastAsia="en-AU"/>
              </w:rPr>
              <w:lastRenderedPageBreak/>
              <w:t>Vesicular stomatitis</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3A3" w14:textId="77777777" w:rsidR="00491F1E" w:rsidRPr="00666551" w:rsidRDefault="00EF7526">
            <w:pPr>
              <w:pStyle w:val="TableText"/>
              <w:rPr>
                <w:lang w:eastAsia="en-AU"/>
              </w:rPr>
            </w:pPr>
            <w:r w:rsidRPr="00666551">
              <w:rPr>
                <w:lang w:eastAsia="en-AU"/>
              </w:rPr>
              <w:t>Artiodactyla, horses, camelids, humans</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3A4"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3A5"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3A6"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3A7"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3A8" w14:textId="77777777" w:rsidR="00491F1E" w:rsidRPr="00666551" w:rsidRDefault="00EF7526">
            <w:pPr>
              <w:pStyle w:val="TableText"/>
              <w:rPr>
                <w:lang w:eastAsia="en-AU"/>
              </w:rPr>
            </w:pPr>
            <w:r w:rsidRPr="00666551">
              <w:rPr>
                <w:lang w:eastAsia="en-AU"/>
              </w:rPr>
              <w:t xml:space="preserve">Yes. USA and the Americas in general </w:t>
            </w:r>
          </w:p>
        </w:tc>
        <w:tc>
          <w:tcPr>
            <w:tcW w:w="1417" w:type="dxa"/>
            <w:tcBorders>
              <w:top w:val="single" w:sz="4" w:space="0" w:color="A6A6A6" w:themeColor="background1" w:themeShade="A6"/>
              <w:bottom w:val="single" w:sz="4" w:space="0" w:color="A6A6A6" w:themeColor="background1" w:themeShade="A6"/>
            </w:tcBorders>
          </w:tcPr>
          <w:p w14:paraId="089D53A9"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3AA" w14:textId="77777777" w:rsidR="00491F1E" w:rsidRPr="00666551" w:rsidRDefault="00EF7526">
            <w:pPr>
              <w:pStyle w:val="TableText"/>
              <w:rPr>
                <w:lang w:eastAsia="en-AU"/>
              </w:rPr>
            </w:pPr>
            <w:r w:rsidRPr="00666551">
              <w:rPr>
                <w:lang w:eastAsia="en-AU"/>
              </w:rPr>
              <w:t xml:space="preserve">Yes; nationally notifiable, not present in Australia. Clinically resembles FMD. </w:t>
            </w:r>
          </w:p>
        </w:tc>
      </w:tr>
      <w:tr w:rsidR="004727A6" w14:paraId="089D53B5"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3AC" w14:textId="77777777" w:rsidR="00491F1E" w:rsidRPr="00666551" w:rsidRDefault="00EF7526">
            <w:pPr>
              <w:pStyle w:val="TableText"/>
              <w:rPr>
                <w:lang w:eastAsia="en-AU"/>
              </w:rPr>
            </w:pPr>
            <w:r w:rsidRPr="00666551">
              <w:rPr>
                <w:lang w:eastAsia="en-AU"/>
              </w:rPr>
              <w:t>Warble-fly myiasis</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3AD" w14:textId="77777777" w:rsidR="00491F1E" w:rsidRPr="00666551" w:rsidRDefault="00EF7526">
            <w:pPr>
              <w:pStyle w:val="TableText"/>
              <w:rPr>
                <w:lang w:eastAsia="en-AU"/>
              </w:rPr>
            </w:pPr>
            <w:r w:rsidRPr="00666551">
              <w:rPr>
                <w:lang w:eastAsia="en-AU"/>
              </w:rPr>
              <w:t>Wide range of mammals</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3AE"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3AF"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3B0"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3B1"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hideMark/>
          </w:tcPr>
          <w:p w14:paraId="089D53B2"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3B3" w14:textId="77777777" w:rsidR="00491F1E" w:rsidRPr="00666551" w:rsidRDefault="00EF7526">
            <w:pPr>
              <w:pStyle w:val="TableText"/>
              <w:rPr>
                <w:lang w:eastAsia="en-AU"/>
              </w:rPr>
            </w:pPr>
            <w:r w:rsidRPr="00666551">
              <w:rPr>
                <w:lang w:eastAsia="en-AU"/>
              </w:rPr>
              <w:t>Yes</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3B4" w14:textId="77777777" w:rsidR="00491F1E" w:rsidRPr="00666551" w:rsidRDefault="00EF7526">
            <w:pPr>
              <w:pStyle w:val="TableText"/>
              <w:rPr>
                <w:lang w:eastAsia="en-AU"/>
              </w:rPr>
            </w:pPr>
            <w:r w:rsidRPr="00666551">
              <w:rPr>
                <w:lang w:eastAsia="en-AU"/>
              </w:rPr>
              <w:t xml:space="preserve">No. </w:t>
            </w:r>
            <w:r w:rsidR="00E04274" w:rsidRPr="00666551">
              <w:rPr>
                <w:lang w:eastAsia="en-AU"/>
              </w:rPr>
              <w:t xml:space="preserve">General </w:t>
            </w:r>
            <w:r w:rsidRPr="00666551">
              <w:rPr>
                <w:lang w:eastAsia="en-AU"/>
              </w:rPr>
              <w:t>zoo conditions require external inspection of animals and treatment of external and internal parasites. Literature search shows warble-fly is suscepti</w:t>
            </w:r>
            <w:r w:rsidR="00B56A17" w:rsidRPr="00666551">
              <w:rPr>
                <w:lang w:eastAsia="en-AU"/>
              </w:rPr>
              <w:t>ble to common anti-parasitics.</w:t>
            </w:r>
          </w:p>
        </w:tc>
      </w:tr>
      <w:tr w:rsidR="004727A6" w14:paraId="089D53BF"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3B6" w14:textId="77777777" w:rsidR="00491F1E" w:rsidRPr="00666551" w:rsidRDefault="00EF7526">
            <w:pPr>
              <w:pStyle w:val="TableText"/>
              <w:rPr>
                <w:lang w:eastAsia="en-AU"/>
              </w:rPr>
            </w:pPr>
            <w:r w:rsidRPr="00666551">
              <w:rPr>
                <w:lang w:eastAsia="en-AU"/>
              </w:rPr>
              <w:t>Wesselsbron virus</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3B7" w14:textId="77777777" w:rsidR="00491F1E" w:rsidRPr="00666551" w:rsidRDefault="00EF7526">
            <w:pPr>
              <w:pStyle w:val="TableText"/>
              <w:rPr>
                <w:lang w:eastAsia="en-AU"/>
              </w:rPr>
            </w:pPr>
            <w:r w:rsidRPr="00666551">
              <w:rPr>
                <w:lang w:eastAsia="en-AU"/>
              </w:rPr>
              <w:t xml:space="preserve">Sheep, goats, rodents, birds, pigs, humans, wild </w:t>
            </w:r>
            <w:r w:rsidRPr="00666551">
              <w:rPr>
                <w:lang w:eastAsia="en-AU"/>
              </w:rPr>
              <w:t>artiodactyla</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3B8"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3B9"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3BA" w14:textId="77777777" w:rsidR="00491F1E" w:rsidRPr="00666551" w:rsidRDefault="00EF7526">
            <w:pPr>
              <w:pStyle w:val="TableText"/>
              <w:rPr>
                <w:lang w:eastAsia="en-AU"/>
              </w:rPr>
            </w:pPr>
            <w:r w:rsidRPr="00666551">
              <w:rPr>
                <w:lang w:eastAsia="en-AU"/>
              </w:rPr>
              <w:t>No</w:t>
            </w:r>
          </w:p>
        </w:tc>
        <w:tc>
          <w:tcPr>
            <w:tcW w:w="1276" w:type="dxa"/>
            <w:tcBorders>
              <w:top w:val="single" w:sz="4" w:space="0" w:color="A6A6A6" w:themeColor="background1" w:themeShade="A6"/>
              <w:bottom w:val="single" w:sz="4" w:space="0" w:color="A6A6A6" w:themeColor="background1" w:themeShade="A6"/>
            </w:tcBorders>
          </w:tcPr>
          <w:p w14:paraId="089D53BB" w14:textId="77777777" w:rsidR="00491F1E" w:rsidRPr="00666551" w:rsidRDefault="00EF7526">
            <w:pPr>
              <w:pStyle w:val="TableText"/>
              <w:rPr>
                <w:lang w:eastAsia="en-AU"/>
              </w:rPr>
            </w:pPr>
            <w:r w:rsidRPr="00666551">
              <w:rPr>
                <w:lang w:eastAsia="en-AU"/>
              </w:rPr>
              <w:t>Yes</w:t>
            </w:r>
          </w:p>
        </w:tc>
        <w:tc>
          <w:tcPr>
            <w:tcW w:w="1701" w:type="dxa"/>
            <w:tcBorders>
              <w:top w:val="single" w:sz="4" w:space="0" w:color="A6A6A6" w:themeColor="background1" w:themeShade="A6"/>
              <w:bottom w:val="single" w:sz="4" w:space="0" w:color="A6A6A6" w:themeColor="background1" w:themeShade="A6"/>
            </w:tcBorders>
            <w:shd w:val="clear" w:color="auto" w:fill="auto"/>
            <w:hideMark/>
          </w:tcPr>
          <w:p w14:paraId="089D53BC" w14:textId="77777777" w:rsidR="00491F1E" w:rsidRPr="00666551" w:rsidRDefault="00EF7526">
            <w:pPr>
              <w:pStyle w:val="TableText"/>
              <w:rPr>
                <w:lang w:eastAsia="en-AU"/>
              </w:rPr>
            </w:pPr>
            <w:r w:rsidRPr="00666551">
              <w:rPr>
                <w:lang w:eastAsia="en-AU"/>
              </w:rPr>
              <w:t xml:space="preserve">No. Disease only in sub Saharan Africa. </w:t>
            </w:r>
          </w:p>
        </w:tc>
        <w:tc>
          <w:tcPr>
            <w:tcW w:w="1417" w:type="dxa"/>
            <w:tcBorders>
              <w:top w:val="single" w:sz="4" w:space="0" w:color="A6A6A6" w:themeColor="background1" w:themeShade="A6"/>
              <w:bottom w:val="single" w:sz="4" w:space="0" w:color="A6A6A6" w:themeColor="background1" w:themeShade="A6"/>
            </w:tcBorders>
          </w:tcPr>
          <w:p w14:paraId="089D53BD"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3BE" w14:textId="77777777" w:rsidR="00491F1E" w:rsidRPr="00666551" w:rsidRDefault="00EF7526">
            <w:pPr>
              <w:pStyle w:val="TableText"/>
              <w:rPr>
                <w:lang w:eastAsia="en-AU"/>
              </w:rPr>
            </w:pPr>
            <w:r w:rsidRPr="00666551">
              <w:rPr>
                <w:lang w:eastAsia="en-AU"/>
              </w:rPr>
              <w:t xml:space="preserve">No. No evidence zoo bovidae are involved in epidemiology. There is a single study in 1997 that found antibodies to Wesselsbron in a variety of </w:t>
            </w:r>
            <w:r w:rsidR="003F11BB" w:rsidRPr="00666551">
              <w:rPr>
                <w:lang w:eastAsia="en-AU"/>
              </w:rPr>
              <w:t>African</w:t>
            </w:r>
            <w:r w:rsidRPr="00666551">
              <w:rPr>
                <w:lang w:eastAsia="en-AU"/>
              </w:rPr>
              <w:t xml:space="preserve"> wildlife (including elephants, zebras, and a couple species of zoo bovidae) but nothing else in literatur</w:t>
            </w:r>
            <w:r w:rsidRPr="00666551">
              <w:rPr>
                <w:lang w:eastAsia="en-AU"/>
              </w:rPr>
              <w:t xml:space="preserve">e recording disease, virus, </w:t>
            </w:r>
            <w:r w:rsidR="003F11BB" w:rsidRPr="00666551">
              <w:rPr>
                <w:lang w:eastAsia="en-AU"/>
              </w:rPr>
              <w:t>etc.</w:t>
            </w:r>
            <w:r w:rsidRPr="00666551">
              <w:rPr>
                <w:lang w:eastAsia="en-AU"/>
              </w:rPr>
              <w:t xml:space="preserve"> for these species </w:t>
            </w:r>
            <w:r w:rsidRPr="00315A70">
              <w:rPr>
                <w:lang w:eastAsia="en-AU"/>
              </w:rPr>
              <w:t>(Barnard 1997)</w:t>
            </w:r>
            <w:r w:rsidRPr="00666551">
              <w:rPr>
                <w:lang w:eastAsia="en-AU"/>
              </w:rPr>
              <w:t>.</w:t>
            </w:r>
          </w:p>
        </w:tc>
      </w:tr>
      <w:tr w:rsidR="004727A6" w14:paraId="089D53C9"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noWrap/>
            <w:hideMark/>
          </w:tcPr>
          <w:p w14:paraId="089D53C0" w14:textId="77777777" w:rsidR="00491F1E" w:rsidRPr="00666551" w:rsidRDefault="00EF7526">
            <w:pPr>
              <w:pStyle w:val="TableText"/>
              <w:rPr>
                <w:lang w:eastAsia="en-AU"/>
              </w:rPr>
            </w:pPr>
            <w:r w:rsidRPr="00666551">
              <w:rPr>
                <w:lang w:eastAsia="en-AU"/>
              </w:rPr>
              <w:t>West Nile virus infection – clinical disease</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3C1" w14:textId="77777777" w:rsidR="00491F1E" w:rsidRPr="00666551" w:rsidRDefault="00EF7526">
            <w:pPr>
              <w:pStyle w:val="TableText"/>
              <w:rPr>
                <w:lang w:eastAsia="en-AU"/>
              </w:rPr>
            </w:pPr>
            <w:r w:rsidRPr="00666551">
              <w:rPr>
                <w:lang w:eastAsia="en-AU"/>
              </w:rPr>
              <w:t>Horses, humans, birds, occasionally other mammals</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3C2"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shd w:val="clear" w:color="auto" w:fill="auto"/>
            <w:noWrap/>
            <w:hideMark/>
          </w:tcPr>
          <w:p w14:paraId="089D53C3" w14:textId="77777777" w:rsidR="00491F1E" w:rsidRPr="00666551" w:rsidRDefault="00EF7526">
            <w:pPr>
              <w:pStyle w:val="TableText"/>
              <w:rPr>
                <w:lang w:eastAsia="en-AU"/>
              </w:rPr>
            </w:pPr>
            <w:r w:rsidRPr="00666551">
              <w:rPr>
                <w:lang w:eastAsia="en-AU"/>
              </w:rPr>
              <w:t>Yes</w:t>
            </w:r>
          </w:p>
        </w:tc>
        <w:tc>
          <w:tcPr>
            <w:tcW w:w="1134" w:type="dxa"/>
            <w:tcBorders>
              <w:top w:val="single" w:sz="4" w:space="0" w:color="A6A6A6" w:themeColor="background1" w:themeShade="A6"/>
              <w:bottom w:val="single" w:sz="4" w:space="0" w:color="A6A6A6" w:themeColor="background1" w:themeShade="A6"/>
            </w:tcBorders>
            <w:shd w:val="clear" w:color="auto" w:fill="auto"/>
            <w:noWrap/>
            <w:hideMark/>
          </w:tcPr>
          <w:p w14:paraId="089D53C4" w14:textId="77777777" w:rsidR="00491F1E" w:rsidRPr="00666551" w:rsidRDefault="00EF7526">
            <w:pPr>
              <w:pStyle w:val="TableText"/>
              <w:rPr>
                <w:lang w:eastAsia="en-AU"/>
              </w:rPr>
            </w:pPr>
            <w:r w:rsidRPr="00666551">
              <w:rPr>
                <w:lang w:eastAsia="en-AU"/>
              </w:rPr>
              <w:t>Yes, other strains</w:t>
            </w:r>
          </w:p>
        </w:tc>
        <w:tc>
          <w:tcPr>
            <w:tcW w:w="1276" w:type="dxa"/>
            <w:tcBorders>
              <w:top w:val="single" w:sz="4" w:space="0" w:color="A6A6A6" w:themeColor="background1" w:themeShade="A6"/>
              <w:bottom w:val="single" w:sz="4" w:space="0" w:color="A6A6A6" w:themeColor="background1" w:themeShade="A6"/>
            </w:tcBorders>
          </w:tcPr>
          <w:p w14:paraId="089D53C5" w14:textId="77777777" w:rsidR="00491F1E" w:rsidRPr="00666551" w:rsidRDefault="00EF7526">
            <w:pPr>
              <w:pStyle w:val="TableText"/>
              <w:rPr>
                <w:lang w:eastAsia="en-AU"/>
              </w:rPr>
            </w:pPr>
            <w:r w:rsidRPr="00666551">
              <w:rPr>
                <w:lang w:eastAsia="en-AU"/>
              </w:rPr>
              <w:t>Yes (clinical disease)</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3C6"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3C7"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3C8" w14:textId="77777777" w:rsidR="00491F1E" w:rsidRPr="00666551" w:rsidRDefault="00EF7526">
            <w:pPr>
              <w:pStyle w:val="TableText"/>
              <w:rPr>
                <w:lang w:eastAsia="en-AU"/>
              </w:rPr>
            </w:pPr>
            <w:r w:rsidRPr="00666551">
              <w:rPr>
                <w:lang w:eastAsia="en-AU"/>
              </w:rPr>
              <w:t xml:space="preserve">No. No evidence zoo bovidae are involved in epidemiology. Most mammals are dead-end hosts that cannot transmit virus to mosquitoes. </w:t>
            </w:r>
          </w:p>
        </w:tc>
      </w:tr>
      <w:tr w:rsidR="004727A6" w14:paraId="089D53D3" w14:textId="77777777" w:rsidTr="00315A70">
        <w:trPr>
          <w:cantSplit/>
        </w:trPr>
        <w:tc>
          <w:tcPr>
            <w:tcW w:w="2699" w:type="dxa"/>
            <w:tcBorders>
              <w:top w:val="single" w:sz="4" w:space="0" w:color="A6A6A6" w:themeColor="background1" w:themeShade="A6"/>
              <w:bottom w:val="single" w:sz="4" w:space="0" w:color="A6A6A6" w:themeColor="background1" w:themeShade="A6"/>
            </w:tcBorders>
            <w:shd w:val="clear" w:color="auto" w:fill="auto"/>
            <w:hideMark/>
          </w:tcPr>
          <w:p w14:paraId="089D53CA" w14:textId="77777777" w:rsidR="00491F1E" w:rsidRPr="00666551" w:rsidRDefault="00EF7526">
            <w:pPr>
              <w:pStyle w:val="TableText"/>
              <w:rPr>
                <w:lang w:eastAsia="en-AU"/>
              </w:rPr>
            </w:pPr>
            <w:r w:rsidRPr="00666551">
              <w:rPr>
                <w:lang w:eastAsia="en-AU"/>
              </w:rPr>
              <w:t>Yersinia (</w:t>
            </w:r>
            <w:r w:rsidRPr="00666551">
              <w:rPr>
                <w:i/>
                <w:iCs/>
                <w:lang w:eastAsia="en-AU"/>
              </w:rPr>
              <w:t xml:space="preserve"> Y enterocol</w:t>
            </w:r>
            <w:r w:rsidR="00B01F9E" w:rsidRPr="00666551">
              <w:rPr>
                <w:i/>
                <w:iCs/>
                <w:lang w:eastAsia="en-AU"/>
              </w:rPr>
              <w:t>i</w:t>
            </w:r>
            <w:r w:rsidRPr="00666551">
              <w:rPr>
                <w:i/>
                <w:iCs/>
                <w:lang w:eastAsia="en-AU"/>
              </w:rPr>
              <w:t>tica, Y p</w:t>
            </w:r>
            <w:r w:rsidR="00B01F9E" w:rsidRPr="00666551">
              <w:rPr>
                <w:i/>
                <w:iCs/>
                <w:lang w:eastAsia="en-AU"/>
              </w:rPr>
              <w:t>seudo</w:t>
            </w:r>
            <w:r w:rsidRPr="00666551">
              <w:rPr>
                <w:i/>
                <w:iCs/>
                <w:lang w:eastAsia="en-AU"/>
              </w:rPr>
              <w:t>tuberculosis</w:t>
            </w:r>
            <w:r w:rsidRPr="00666551">
              <w:rPr>
                <w:lang w:eastAsia="en-AU"/>
              </w:rPr>
              <w:t xml:space="preserve">) </w:t>
            </w:r>
          </w:p>
        </w:tc>
        <w:tc>
          <w:tcPr>
            <w:tcW w:w="1984" w:type="dxa"/>
            <w:tcBorders>
              <w:top w:val="single" w:sz="4" w:space="0" w:color="A6A6A6" w:themeColor="background1" w:themeShade="A6"/>
              <w:bottom w:val="single" w:sz="4" w:space="0" w:color="A6A6A6" w:themeColor="background1" w:themeShade="A6"/>
            </w:tcBorders>
            <w:shd w:val="clear" w:color="auto" w:fill="auto"/>
            <w:hideMark/>
          </w:tcPr>
          <w:p w14:paraId="089D53CB" w14:textId="77777777" w:rsidR="00491F1E" w:rsidRPr="00666551" w:rsidRDefault="00EF7526">
            <w:pPr>
              <w:pStyle w:val="TableText"/>
              <w:rPr>
                <w:lang w:eastAsia="en-AU"/>
              </w:rPr>
            </w:pPr>
            <w:r w:rsidRPr="00666551">
              <w:rPr>
                <w:lang w:eastAsia="en-AU"/>
              </w:rPr>
              <w:t>Many mammal species including humans, however ungulates considered highly resistant to infection</w:t>
            </w:r>
          </w:p>
        </w:tc>
        <w:tc>
          <w:tcPr>
            <w:tcW w:w="993" w:type="dxa"/>
            <w:tcBorders>
              <w:top w:val="single" w:sz="4" w:space="0" w:color="A6A6A6" w:themeColor="background1" w:themeShade="A6"/>
              <w:bottom w:val="single" w:sz="4" w:space="0" w:color="A6A6A6" w:themeColor="background1" w:themeShade="A6"/>
            </w:tcBorders>
            <w:shd w:val="clear" w:color="auto" w:fill="auto"/>
            <w:noWrap/>
            <w:hideMark/>
          </w:tcPr>
          <w:p w14:paraId="089D53CC" w14:textId="77777777" w:rsidR="00491F1E" w:rsidRPr="00666551" w:rsidRDefault="00EF7526">
            <w:pPr>
              <w:pStyle w:val="TableText"/>
              <w:rPr>
                <w:lang w:eastAsia="en-AU"/>
              </w:rPr>
            </w:pPr>
            <w:r w:rsidRPr="00666551">
              <w:rPr>
                <w:lang w:eastAsia="en-AU"/>
              </w:rPr>
              <w:t>No</w:t>
            </w:r>
          </w:p>
        </w:tc>
        <w:tc>
          <w:tcPr>
            <w:tcW w:w="1417" w:type="dxa"/>
            <w:tcBorders>
              <w:top w:val="single" w:sz="4" w:space="0" w:color="A6A6A6" w:themeColor="background1" w:themeShade="A6"/>
              <w:bottom w:val="single" w:sz="4" w:space="0" w:color="A6A6A6" w:themeColor="background1" w:themeShade="A6"/>
            </w:tcBorders>
            <w:shd w:val="clear" w:color="auto" w:fill="auto"/>
            <w:hideMark/>
          </w:tcPr>
          <w:p w14:paraId="089D53CD" w14:textId="77777777" w:rsidR="00491F1E" w:rsidRPr="00666551" w:rsidRDefault="00EF7526">
            <w:pPr>
              <w:pStyle w:val="TableText"/>
              <w:rPr>
                <w:lang w:eastAsia="en-AU"/>
              </w:rPr>
            </w:pPr>
            <w:r w:rsidRPr="00666551">
              <w:rPr>
                <w:lang w:eastAsia="en-AU"/>
              </w:rPr>
              <w:t xml:space="preserve">Possibly, if new virulent strains enter Australia </w:t>
            </w:r>
          </w:p>
        </w:tc>
        <w:tc>
          <w:tcPr>
            <w:tcW w:w="1134" w:type="dxa"/>
            <w:tcBorders>
              <w:top w:val="single" w:sz="4" w:space="0" w:color="A6A6A6" w:themeColor="background1" w:themeShade="A6"/>
              <w:bottom w:val="single" w:sz="4" w:space="0" w:color="A6A6A6" w:themeColor="background1" w:themeShade="A6"/>
            </w:tcBorders>
            <w:shd w:val="clear" w:color="auto" w:fill="auto"/>
            <w:hideMark/>
          </w:tcPr>
          <w:p w14:paraId="089D53CE" w14:textId="77777777" w:rsidR="00491F1E" w:rsidRPr="00666551" w:rsidRDefault="00EF7526">
            <w:pPr>
              <w:pStyle w:val="TableText"/>
              <w:rPr>
                <w:lang w:eastAsia="en-AU"/>
              </w:rPr>
            </w:pPr>
            <w:r w:rsidRPr="00666551">
              <w:rPr>
                <w:lang w:eastAsia="en-AU"/>
              </w:rPr>
              <w:t>Yes</w:t>
            </w:r>
          </w:p>
        </w:tc>
        <w:tc>
          <w:tcPr>
            <w:tcW w:w="1276" w:type="dxa"/>
            <w:tcBorders>
              <w:top w:val="single" w:sz="4" w:space="0" w:color="A6A6A6" w:themeColor="background1" w:themeShade="A6"/>
              <w:bottom w:val="single" w:sz="4" w:space="0" w:color="A6A6A6" w:themeColor="background1" w:themeShade="A6"/>
            </w:tcBorders>
          </w:tcPr>
          <w:p w14:paraId="089D53CF" w14:textId="77777777" w:rsidR="00491F1E" w:rsidRPr="00666551" w:rsidRDefault="00EF7526">
            <w:pPr>
              <w:pStyle w:val="TableText"/>
              <w:rPr>
                <w:lang w:eastAsia="en-AU"/>
              </w:rPr>
            </w:pPr>
            <w:r w:rsidRPr="00666551">
              <w:rPr>
                <w:lang w:eastAsia="en-AU"/>
              </w:rPr>
              <w:t>No</w:t>
            </w:r>
          </w:p>
        </w:tc>
        <w:tc>
          <w:tcPr>
            <w:tcW w:w="1701" w:type="dxa"/>
            <w:tcBorders>
              <w:top w:val="single" w:sz="4" w:space="0" w:color="A6A6A6" w:themeColor="background1" w:themeShade="A6"/>
              <w:bottom w:val="single" w:sz="4" w:space="0" w:color="A6A6A6" w:themeColor="background1" w:themeShade="A6"/>
            </w:tcBorders>
            <w:shd w:val="clear" w:color="auto" w:fill="auto"/>
            <w:noWrap/>
            <w:hideMark/>
          </w:tcPr>
          <w:p w14:paraId="089D53D0" w14:textId="77777777" w:rsidR="00491F1E" w:rsidRPr="00666551" w:rsidRDefault="00EF7526">
            <w:pPr>
              <w:pStyle w:val="TableText"/>
              <w:rPr>
                <w:lang w:eastAsia="en-AU"/>
              </w:rPr>
            </w:pPr>
            <w:r w:rsidRPr="00666551">
              <w:rPr>
                <w:lang w:eastAsia="en-AU"/>
              </w:rPr>
              <w:t>Yes</w:t>
            </w:r>
          </w:p>
        </w:tc>
        <w:tc>
          <w:tcPr>
            <w:tcW w:w="1417" w:type="dxa"/>
            <w:tcBorders>
              <w:top w:val="single" w:sz="4" w:space="0" w:color="A6A6A6" w:themeColor="background1" w:themeShade="A6"/>
              <w:bottom w:val="single" w:sz="4" w:space="0" w:color="A6A6A6" w:themeColor="background1" w:themeShade="A6"/>
            </w:tcBorders>
          </w:tcPr>
          <w:p w14:paraId="089D53D1" w14:textId="77777777" w:rsidR="00491F1E" w:rsidRPr="00666551" w:rsidRDefault="00EF7526">
            <w:pPr>
              <w:pStyle w:val="TableText"/>
              <w:rPr>
                <w:lang w:eastAsia="en-AU"/>
              </w:rPr>
            </w:pPr>
            <w:r w:rsidRPr="00666551">
              <w:rPr>
                <w:lang w:eastAsia="en-AU"/>
              </w:rPr>
              <w:t>No</w:t>
            </w:r>
          </w:p>
        </w:tc>
        <w:tc>
          <w:tcPr>
            <w:tcW w:w="2972" w:type="dxa"/>
            <w:tcBorders>
              <w:top w:val="single" w:sz="4" w:space="0" w:color="A6A6A6" w:themeColor="background1" w:themeShade="A6"/>
              <w:bottom w:val="single" w:sz="4" w:space="0" w:color="A6A6A6" w:themeColor="background1" w:themeShade="A6"/>
            </w:tcBorders>
            <w:shd w:val="clear" w:color="auto" w:fill="auto"/>
            <w:hideMark/>
          </w:tcPr>
          <w:p w14:paraId="089D53D2" w14:textId="77777777" w:rsidR="00491F1E" w:rsidRPr="00666551" w:rsidRDefault="00EF7526">
            <w:pPr>
              <w:pStyle w:val="TableText"/>
              <w:rPr>
                <w:lang w:eastAsia="en-AU"/>
              </w:rPr>
            </w:pPr>
            <w:r w:rsidRPr="00666551">
              <w:rPr>
                <w:lang w:eastAsia="en-AU"/>
              </w:rPr>
              <w:t xml:space="preserve">No. Not nationally notifiable and ungulates including bovidae are considered highly resistant to infection. Fleas and rodents and lagomorphs are the principal hosts with other mammals being incidental hosts. </w:t>
            </w:r>
          </w:p>
        </w:tc>
      </w:tr>
      <w:tr w:rsidR="004727A6" w14:paraId="089D53DD" w14:textId="77777777" w:rsidTr="00315A70">
        <w:trPr>
          <w:cantSplit/>
        </w:trPr>
        <w:tc>
          <w:tcPr>
            <w:tcW w:w="2699" w:type="dxa"/>
            <w:tcBorders>
              <w:top w:val="single" w:sz="4" w:space="0" w:color="A6A6A6" w:themeColor="background1" w:themeShade="A6"/>
              <w:bottom w:val="single" w:sz="4" w:space="0" w:color="auto"/>
            </w:tcBorders>
            <w:shd w:val="clear" w:color="auto" w:fill="auto"/>
          </w:tcPr>
          <w:p w14:paraId="089D53D4" w14:textId="77777777" w:rsidR="00383C7E" w:rsidRPr="00666551" w:rsidRDefault="00EF7526">
            <w:pPr>
              <w:pStyle w:val="TableText"/>
              <w:rPr>
                <w:lang w:eastAsia="en-AU"/>
              </w:rPr>
            </w:pPr>
            <w:r w:rsidRPr="00666551">
              <w:rPr>
                <w:i/>
                <w:iCs/>
                <w:lang w:eastAsia="en-AU"/>
              </w:rPr>
              <w:lastRenderedPageBreak/>
              <w:t>Y</w:t>
            </w:r>
            <w:r>
              <w:rPr>
                <w:i/>
                <w:iCs/>
                <w:lang w:eastAsia="en-AU"/>
              </w:rPr>
              <w:t>ersinia</w:t>
            </w:r>
            <w:r w:rsidRPr="00666551">
              <w:rPr>
                <w:i/>
                <w:iCs/>
                <w:lang w:eastAsia="en-AU"/>
              </w:rPr>
              <w:t xml:space="preserve"> pestis</w:t>
            </w:r>
          </w:p>
        </w:tc>
        <w:tc>
          <w:tcPr>
            <w:tcW w:w="1984" w:type="dxa"/>
            <w:tcBorders>
              <w:top w:val="single" w:sz="4" w:space="0" w:color="A6A6A6" w:themeColor="background1" w:themeShade="A6"/>
              <w:bottom w:val="single" w:sz="4" w:space="0" w:color="auto"/>
            </w:tcBorders>
            <w:shd w:val="clear" w:color="auto" w:fill="auto"/>
          </w:tcPr>
          <w:p w14:paraId="089D53D5" w14:textId="77777777" w:rsidR="00383C7E" w:rsidRPr="00666551" w:rsidRDefault="00EF7526">
            <w:pPr>
              <w:pStyle w:val="TableText"/>
              <w:rPr>
                <w:lang w:eastAsia="en-AU"/>
              </w:rPr>
            </w:pPr>
            <w:r w:rsidRPr="00666551">
              <w:rPr>
                <w:lang w:eastAsia="en-AU"/>
              </w:rPr>
              <w:t>Many mammal species including humans, however ungulates considered highly resistant to infection</w:t>
            </w:r>
          </w:p>
        </w:tc>
        <w:tc>
          <w:tcPr>
            <w:tcW w:w="993" w:type="dxa"/>
            <w:tcBorders>
              <w:top w:val="single" w:sz="4" w:space="0" w:color="A6A6A6" w:themeColor="background1" w:themeShade="A6"/>
              <w:bottom w:val="single" w:sz="4" w:space="0" w:color="auto"/>
            </w:tcBorders>
            <w:shd w:val="clear" w:color="auto" w:fill="auto"/>
            <w:noWrap/>
          </w:tcPr>
          <w:p w14:paraId="089D53D6" w14:textId="77777777" w:rsidR="00383C7E" w:rsidRPr="00666551" w:rsidRDefault="00EF7526">
            <w:pPr>
              <w:pStyle w:val="TableText"/>
              <w:rPr>
                <w:lang w:eastAsia="en-AU"/>
              </w:rPr>
            </w:pPr>
            <w:r>
              <w:rPr>
                <w:lang w:eastAsia="en-AU"/>
              </w:rPr>
              <w:t>No</w:t>
            </w:r>
          </w:p>
        </w:tc>
        <w:tc>
          <w:tcPr>
            <w:tcW w:w="1417" w:type="dxa"/>
            <w:tcBorders>
              <w:top w:val="single" w:sz="4" w:space="0" w:color="A6A6A6" w:themeColor="background1" w:themeShade="A6"/>
              <w:bottom w:val="single" w:sz="4" w:space="0" w:color="auto"/>
            </w:tcBorders>
            <w:shd w:val="clear" w:color="auto" w:fill="auto"/>
          </w:tcPr>
          <w:p w14:paraId="089D53D7" w14:textId="77777777" w:rsidR="00383C7E" w:rsidRPr="00666551" w:rsidRDefault="00EF7526">
            <w:pPr>
              <w:pStyle w:val="TableText"/>
              <w:rPr>
                <w:lang w:eastAsia="en-AU"/>
              </w:rPr>
            </w:pPr>
            <w:r>
              <w:rPr>
                <w:lang w:eastAsia="en-AU"/>
              </w:rPr>
              <w:t>Yes</w:t>
            </w:r>
          </w:p>
        </w:tc>
        <w:tc>
          <w:tcPr>
            <w:tcW w:w="1134" w:type="dxa"/>
            <w:tcBorders>
              <w:top w:val="single" w:sz="4" w:space="0" w:color="A6A6A6" w:themeColor="background1" w:themeShade="A6"/>
              <w:bottom w:val="single" w:sz="4" w:space="0" w:color="auto"/>
            </w:tcBorders>
            <w:shd w:val="clear" w:color="auto" w:fill="auto"/>
          </w:tcPr>
          <w:p w14:paraId="089D53D8" w14:textId="77777777" w:rsidR="00383C7E" w:rsidRPr="00666551" w:rsidRDefault="00EF7526">
            <w:pPr>
              <w:pStyle w:val="TableText"/>
              <w:rPr>
                <w:lang w:eastAsia="en-AU"/>
              </w:rPr>
            </w:pPr>
            <w:r>
              <w:rPr>
                <w:lang w:eastAsia="en-AU"/>
              </w:rPr>
              <w:t>No</w:t>
            </w:r>
          </w:p>
        </w:tc>
        <w:tc>
          <w:tcPr>
            <w:tcW w:w="1276" w:type="dxa"/>
            <w:tcBorders>
              <w:top w:val="single" w:sz="4" w:space="0" w:color="A6A6A6" w:themeColor="background1" w:themeShade="A6"/>
              <w:bottom w:val="single" w:sz="4" w:space="0" w:color="auto"/>
            </w:tcBorders>
          </w:tcPr>
          <w:p w14:paraId="089D53D9" w14:textId="77777777" w:rsidR="00383C7E" w:rsidRPr="00666551" w:rsidRDefault="00EF7526">
            <w:pPr>
              <w:pStyle w:val="TableText"/>
              <w:rPr>
                <w:lang w:eastAsia="en-AU"/>
              </w:rPr>
            </w:pPr>
            <w:r>
              <w:rPr>
                <w:lang w:eastAsia="en-AU"/>
              </w:rPr>
              <w:t>No</w:t>
            </w:r>
          </w:p>
        </w:tc>
        <w:tc>
          <w:tcPr>
            <w:tcW w:w="1701" w:type="dxa"/>
            <w:tcBorders>
              <w:top w:val="single" w:sz="4" w:space="0" w:color="A6A6A6" w:themeColor="background1" w:themeShade="A6"/>
              <w:bottom w:val="single" w:sz="4" w:space="0" w:color="auto"/>
            </w:tcBorders>
            <w:shd w:val="clear" w:color="auto" w:fill="auto"/>
            <w:noWrap/>
          </w:tcPr>
          <w:p w14:paraId="089D53DA" w14:textId="77777777" w:rsidR="00383C7E" w:rsidRPr="00666551" w:rsidRDefault="00EF7526">
            <w:pPr>
              <w:pStyle w:val="TableText"/>
              <w:rPr>
                <w:lang w:eastAsia="en-AU"/>
              </w:rPr>
            </w:pPr>
            <w:r>
              <w:rPr>
                <w:lang w:eastAsia="en-AU"/>
              </w:rPr>
              <w:t>Yes</w:t>
            </w:r>
          </w:p>
        </w:tc>
        <w:tc>
          <w:tcPr>
            <w:tcW w:w="1417" w:type="dxa"/>
            <w:tcBorders>
              <w:top w:val="single" w:sz="4" w:space="0" w:color="A6A6A6" w:themeColor="background1" w:themeShade="A6"/>
              <w:bottom w:val="single" w:sz="4" w:space="0" w:color="auto"/>
            </w:tcBorders>
          </w:tcPr>
          <w:p w14:paraId="089D53DB" w14:textId="77777777" w:rsidR="00383C7E" w:rsidRPr="00666551" w:rsidRDefault="00EF7526">
            <w:pPr>
              <w:pStyle w:val="TableText"/>
              <w:rPr>
                <w:lang w:eastAsia="en-AU"/>
              </w:rPr>
            </w:pPr>
            <w:r>
              <w:rPr>
                <w:lang w:eastAsia="en-AU"/>
              </w:rPr>
              <w:t>No</w:t>
            </w:r>
          </w:p>
        </w:tc>
        <w:tc>
          <w:tcPr>
            <w:tcW w:w="2972" w:type="dxa"/>
            <w:tcBorders>
              <w:top w:val="single" w:sz="4" w:space="0" w:color="A6A6A6" w:themeColor="background1" w:themeShade="A6"/>
              <w:bottom w:val="single" w:sz="4" w:space="0" w:color="auto"/>
            </w:tcBorders>
            <w:shd w:val="clear" w:color="auto" w:fill="auto"/>
          </w:tcPr>
          <w:p w14:paraId="089D53DC" w14:textId="77777777" w:rsidR="00383C7E" w:rsidRPr="00666551" w:rsidRDefault="00EF7526">
            <w:pPr>
              <w:pStyle w:val="TableText"/>
              <w:rPr>
                <w:lang w:eastAsia="en-AU"/>
              </w:rPr>
            </w:pPr>
            <w:r w:rsidRPr="00666551">
              <w:rPr>
                <w:lang w:eastAsia="en-AU"/>
              </w:rPr>
              <w:t>No. Not nationally notifiable and ungulates including bovidae are considered highly resistant to infection. Fleas and rodents and lagomorphs are the principal hosts with other mammals being incidental hosts.</w:t>
            </w:r>
          </w:p>
        </w:tc>
      </w:tr>
    </w:tbl>
    <w:p w14:paraId="089D53DE" w14:textId="77777777" w:rsidR="00491F1E" w:rsidRPr="00666551" w:rsidRDefault="00491F1E" w:rsidP="00491F1E">
      <w:pPr>
        <w:sectPr w:rsidR="00491F1E" w:rsidRPr="00666551" w:rsidSect="00CF2414">
          <w:pgSz w:w="16838" w:h="11906" w:orient="landscape"/>
          <w:pgMar w:top="1418" w:right="1418" w:bottom="1418" w:left="1418" w:header="567" w:footer="283" w:gutter="0"/>
          <w:cols w:space="708"/>
          <w:docGrid w:linePitch="360"/>
        </w:sectPr>
      </w:pPr>
    </w:p>
    <w:p w14:paraId="089D53DF" w14:textId="77777777" w:rsidR="00897A72" w:rsidRPr="00666551" w:rsidRDefault="00EF7526" w:rsidP="00897A72">
      <w:pPr>
        <w:pStyle w:val="Heading3"/>
      </w:pPr>
      <w:bookmarkStart w:id="25" w:name="_Toc14361111"/>
      <w:bookmarkStart w:id="26" w:name="_Toc45288070"/>
      <w:r w:rsidRPr="00666551">
        <w:lastRenderedPageBreak/>
        <w:t xml:space="preserve">Diseases </w:t>
      </w:r>
      <w:r w:rsidRPr="00666551">
        <w:t>retained for risk review</w:t>
      </w:r>
      <w:bookmarkEnd w:id="25"/>
      <w:bookmarkEnd w:id="26"/>
    </w:p>
    <w:p w14:paraId="089D53E0" w14:textId="77777777" w:rsidR="00B27284" w:rsidRPr="00666551" w:rsidRDefault="00EF7526" w:rsidP="00933EAD">
      <w:pPr>
        <w:spacing w:before="240"/>
      </w:pPr>
      <w:r w:rsidRPr="00666551">
        <w:t>The following diseases were retained for risk review on the basis of the information provided in Table 1:</w:t>
      </w:r>
    </w:p>
    <w:p w14:paraId="089D53E1" w14:textId="77777777" w:rsidR="00B27284" w:rsidRPr="00666551" w:rsidRDefault="00EF7526" w:rsidP="000D688D">
      <w:pPr>
        <w:pStyle w:val="ListBullet"/>
      </w:pPr>
      <w:r>
        <w:t>a</w:t>
      </w:r>
      <w:r w:rsidRPr="00666551">
        <w:t>nthrax</w:t>
      </w:r>
    </w:p>
    <w:p w14:paraId="089D53E2" w14:textId="77777777" w:rsidR="00B27284" w:rsidRPr="00666551" w:rsidRDefault="00EF7526" w:rsidP="000D688D">
      <w:pPr>
        <w:pStyle w:val="ListBullet"/>
        <w:rPr>
          <w:i/>
        </w:rPr>
      </w:pPr>
      <w:r w:rsidRPr="00666551">
        <w:rPr>
          <w:i/>
        </w:rPr>
        <w:t>Besnoitia besnoiti</w:t>
      </w:r>
    </w:p>
    <w:p w14:paraId="089D53E3" w14:textId="77777777" w:rsidR="00B27284" w:rsidRPr="00666551" w:rsidRDefault="00EF7526" w:rsidP="000E693F">
      <w:pPr>
        <w:pStyle w:val="ListBullet"/>
        <w:numPr>
          <w:ilvl w:val="0"/>
          <w:numId w:val="9"/>
        </w:numPr>
      </w:pPr>
      <w:r>
        <w:t>b</w:t>
      </w:r>
      <w:r w:rsidRPr="00666551">
        <w:t>luetongue disease</w:t>
      </w:r>
    </w:p>
    <w:p w14:paraId="089D53E4" w14:textId="77777777" w:rsidR="00B27284" w:rsidRPr="00666551" w:rsidRDefault="00EF7526" w:rsidP="000E693F">
      <w:pPr>
        <w:pStyle w:val="ListBullet"/>
        <w:numPr>
          <w:ilvl w:val="0"/>
          <w:numId w:val="9"/>
        </w:numPr>
      </w:pPr>
      <w:r>
        <w:t>b</w:t>
      </w:r>
      <w:r w:rsidR="000D688D" w:rsidRPr="00666551">
        <w:t>ovine t</w:t>
      </w:r>
      <w:r w:rsidRPr="00666551">
        <w:t>uberculosis</w:t>
      </w:r>
    </w:p>
    <w:p w14:paraId="089D53E5" w14:textId="77777777" w:rsidR="00B27284" w:rsidRPr="00666551" w:rsidRDefault="00EF7526" w:rsidP="000E693F">
      <w:pPr>
        <w:pStyle w:val="ListBullet"/>
        <w:numPr>
          <w:ilvl w:val="0"/>
          <w:numId w:val="9"/>
        </w:numPr>
      </w:pPr>
      <w:r>
        <w:t>b</w:t>
      </w:r>
      <w:r w:rsidR="000D688D" w:rsidRPr="00666551">
        <w:t>ovine v</w:t>
      </w:r>
      <w:r w:rsidRPr="00666551">
        <w:t xml:space="preserve">iral </w:t>
      </w:r>
      <w:r w:rsidR="000D688D" w:rsidRPr="00666551">
        <w:t>d</w:t>
      </w:r>
      <w:r w:rsidRPr="00666551">
        <w:t>iarrhoea (Type 2)</w:t>
      </w:r>
    </w:p>
    <w:p w14:paraId="089D53E6" w14:textId="77777777" w:rsidR="00B27284" w:rsidRPr="00666551" w:rsidRDefault="00EF7526" w:rsidP="000E693F">
      <w:pPr>
        <w:pStyle w:val="ListBullet"/>
        <w:numPr>
          <w:ilvl w:val="0"/>
          <w:numId w:val="9"/>
        </w:numPr>
      </w:pPr>
      <w:r>
        <w:t>b</w:t>
      </w:r>
      <w:r w:rsidR="00862FFB" w:rsidRPr="00666551">
        <w:t>rucellosis (</w:t>
      </w:r>
      <w:r w:rsidR="00862FFB" w:rsidRPr="00666551">
        <w:rPr>
          <w:i/>
        </w:rPr>
        <w:t>B.</w:t>
      </w:r>
      <w:r w:rsidRPr="00666551">
        <w:rPr>
          <w:i/>
        </w:rPr>
        <w:t xml:space="preserve"> abortus</w:t>
      </w:r>
      <w:r w:rsidR="00862FFB" w:rsidRPr="00666551">
        <w:rPr>
          <w:i/>
        </w:rPr>
        <w:t xml:space="preserve"> &amp; </w:t>
      </w:r>
      <w:r w:rsidRPr="00666551">
        <w:rPr>
          <w:i/>
        </w:rPr>
        <w:t>B</w:t>
      </w:r>
      <w:r w:rsidR="00862FFB" w:rsidRPr="00666551">
        <w:rPr>
          <w:i/>
        </w:rPr>
        <w:t>.</w:t>
      </w:r>
      <w:r w:rsidRPr="00666551">
        <w:rPr>
          <w:i/>
        </w:rPr>
        <w:t xml:space="preserve"> melitensis</w:t>
      </w:r>
      <w:r w:rsidR="00862FFB" w:rsidRPr="00666551">
        <w:rPr>
          <w:i/>
        </w:rPr>
        <w:t>)</w:t>
      </w:r>
    </w:p>
    <w:p w14:paraId="089D53E7" w14:textId="77777777" w:rsidR="00B27284" w:rsidRPr="00666551" w:rsidRDefault="00EF7526" w:rsidP="000E693F">
      <w:pPr>
        <w:pStyle w:val="ListBullet"/>
        <w:numPr>
          <w:ilvl w:val="0"/>
          <w:numId w:val="9"/>
        </w:numPr>
      </w:pPr>
      <w:r>
        <w:t>c</w:t>
      </w:r>
      <w:r w:rsidR="000D688D" w:rsidRPr="00666551">
        <w:t>ontagious c</w:t>
      </w:r>
      <w:r w:rsidRPr="00666551">
        <w:t xml:space="preserve">aprine </w:t>
      </w:r>
      <w:r w:rsidR="000D688D" w:rsidRPr="00666551">
        <w:t>p</w:t>
      </w:r>
      <w:r w:rsidRPr="00666551">
        <w:t>leuropneumonia</w:t>
      </w:r>
    </w:p>
    <w:p w14:paraId="089D53E8" w14:textId="77777777" w:rsidR="00B27284" w:rsidRPr="00666551" w:rsidRDefault="00EF7526" w:rsidP="000E693F">
      <w:pPr>
        <w:pStyle w:val="ListBullet"/>
        <w:numPr>
          <w:ilvl w:val="0"/>
          <w:numId w:val="9"/>
        </w:numPr>
      </w:pPr>
      <w:r w:rsidRPr="00666551">
        <w:t>Crimean</w:t>
      </w:r>
      <w:r w:rsidR="00121FEF" w:rsidRPr="00666551">
        <w:t>–</w:t>
      </w:r>
      <w:r w:rsidRPr="00666551">
        <w:t xml:space="preserve">Congo </w:t>
      </w:r>
      <w:r w:rsidR="000D688D" w:rsidRPr="00666551">
        <w:t>h</w:t>
      </w:r>
      <w:r w:rsidRPr="00666551">
        <w:t xml:space="preserve">aemorrhagic </w:t>
      </w:r>
      <w:r w:rsidR="000D688D" w:rsidRPr="00666551">
        <w:t>f</w:t>
      </w:r>
      <w:r w:rsidRPr="00666551">
        <w:t>ever</w:t>
      </w:r>
    </w:p>
    <w:p w14:paraId="089D53E9" w14:textId="77777777" w:rsidR="00B27284" w:rsidRPr="00666551" w:rsidRDefault="00EF7526" w:rsidP="000E693F">
      <w:pPr>
        <w:pStyle w:val="ListBullet"/>
        <w:numPr>
          <w:ilvl w:val="0"/>
          <w:numId w:val="9"/>
        </w:numPr>
      </w:pPr>
      <w:r w:rsidRPr="00666551">
        <w:t xml:space="preserve">East Coast </w:t>
      </w:r>
      <w:r w:rsidR="000D688D" w:rsidRPr="00666551">
        <w:t>f</w:t>
      </w:r>
      <w:r w:rsidRPr="00666551">
        <w:t xml:space="preserve">ever &amp; Mediterranean </w:t>
      </w:r>
      <w:r w:rsidR="000D688D" w:rsidRPr="00666551">
        <w:t>t</w:t>
      </w:r>
      <w:r w:rsidRPr="00666551">
        <w:t>heileriosis</w:t>
      </w:r>
    </w:p>
    <w:p w14:paraId="089D53EA" w14:textId="77777777" w:rsidR="00B27284" w:rsidRPr="00666551" w:rsidRDefault="00EF7526" w:rsidP="000E693F">
      <w:pPr>
        <w:pStyle w:val="ListBullet"/>
        <w:numPr>
          <w:ilvl w:val="0"/>
          <w:numId w:val="9"/>
        </w:numPr>
      </w:pPr>
      <w:r>
        <w:t>f</w:t>
      </w:r>
      <w:r w:rsidR="000D688D" w:rsidRPr="00666551">
        <w:t>oot-and-m</w:t>
      </w:r>
      <w:r w:rsidRPr="00666551">
        <w:t xml:space="preserve">outh </w:t>
      </w:r>
      <w:r w:rsidR="000D688D" w:rsidRPr="00666551">
        <w:t>d</w:t>
      </w:r>
      <w:r w:rsidRPr="00666551">
        <w:t>isease</w:t>
      </w:r>
    </w:p>
    <w:p w14:paraId="089D53EB" w14:textId="77777777" w:rsidR="00B27284" w:rsidRPr="00666551" w:rsidRDefault="00EF7526" w:rsidP="000E693F">
      <w:pPr>
        <w:pStyle w:val="ListBullet"/>
        <w:numPr>
          <w:ilvl w:val="0"/>
          <w:numId w:val="9"/>
        </w:numPr>
      </w:pPr>
      <w:r>
        <w:t>h</w:t>
      </w:r>
      <w:r w:rsidR="000D688D" w:rsidRPr="00666551">
        <w:t>aemorrhagic s</w:t>
      </w:r>
      <w:r w:rsidRPr="00666551">
        <w:t>eptic</w:t>
      </w:r>
      <w:r w:rsidR="00772435">
        <w:t>a</w:t>
      </w:r>
      <w:r w:rsidRPr="00666551">
        <w:t>emia</w:t>
      </w:r>
    </w:p>
    <w:p w14:paraId="089D53EC" w14:textId="77777777" w:rsidR="00B27284" w:rsidRPr="00666551" w:rsidRDefault="00EF7526" w:rsidP="000E693F">
      <w:pPr>
        <w:pStyle w:val="ListBullet"/>
        <w:numPr>
          <w:ilvl w:val="0"/>
          <w:numId w:val="9"/>
        </w:numPr>
      </w:pPr>
      <w:r>
        <w:t>h</w:t>
      </w:r>
      <w:r w:rsidRPr="00666551">
        <w:t>eartwater</w:t>
      </w:r>
    </w:p>
    <w:p w14:paraId="089D53ED" w14:textId="77777777" w:rsidR="00B27284" w:rsidRPr="00666551" w:rsidRDefault="00EF7526" w:rsidP="000E693F">
      <w:pPr>
        <w:pStyle w:val="ListBullet"/>
        <w:numPr>
          <w:ilvl w:val="0"/>
          <w:numId w:val="9"/>
        </w:numPr>
      </w:pPr>
      <w:r>
        <w:t>i</w:t>
      </w:r>
      <w:r w:rsidRPr="00666551">
        <w:t xml:space="preserve">nfectious bovine rhinotracheitis </w:t>
      </w:r>
    </w:p>
    <w:p w14:paraId="089D53EE" w14:textId="77777777" w:rsidR="00B27284" w:rsidRPr="00666551" w:rsidRDefault="00EF7526" w:rsidP="000E693F">
      <w:pPr>
        <w:pStyle w:val="ListBullet"/>
        <w:numPr>
          <w:ilvl w:val="0"/>
          <w:numId w:val="9"/>
        </w:numPr>
      </w:pPr>
      <w:r>
        <w:t>l</w:t>
      </w:r>
      <w:r w:rsidRPr="00666551">
        <w:t xml:space="preserve">umpy </w:t>
      </w:r>
      <w:r w:rsidR="000D688D" w:rsidRPr="00666551">
        <w:t>skin disease</w:t>
      </w:r>
    </w:p>
    <w:p w14:paraId="089D53EF" w14:textId="77777777" w:rsidR="00B27284" w:rsidRPr="00666551" w:rsidRDefault="00EF7526" w:rsidP="000E693F">
      <w:pPr>
        <w:pStyle w:val="ListBullet"/>
        <w:numPr>
          <w:ilvl w:val="0"/>
          <w:numId w:val="9"/>
        </w:numPr>
      </w:pPr>
      <w:r>
        <w:t>m</w:t>
      </w:r>
      <w:r w:rsidRPr="00666551">
        <w:t xml:space="preserve">alignant </w:t>
      </w:r>
      <w:r w:rsidR="000D688D" w:rsidRPr="00666551">
        <w:t>catarrhal fever (wildebeest associated</w:t>
      </w:r>
      <w:r w:rsidRPr="00666551">
        <w:t>)</w:t>
      </w:r>
    </w:p>
    <w:p w14:paraId="089D53F0" w14:textId="77777777" w:rsidR="00B27284" w:rsidRPr="00666551" w:rsidRDefault="00EF7526" w:rsidP="000E693F">
      <w:pPr>
        <w:pStyle w:val="ListBullet"/>
        <w:numPr>
          <w:ilvl w:val="0"/>
          <w:numId w:val="9"/>
        </w:numPr>
      </w:pPr>
      <w:r w:rsidRPr="00666551">
        <w:t xml:space="preserve">Nairobi </w:t>
      </w:r>
      <w:r w:rsidR="000D688D" w:rsidRPr="00666551">
        <w:t>sheep disease</w:t>
      </w:r>
    </w:p>
    <w:p w14:paraId="089D53F1" w14:textId="77777777" w:rsidR="00AE5CA3" w:rsidRPr="00666551" w:rsidRDefault="00EF7526" w:rsidP="000E693F">
      <w:pPr>
        <w:pStyle w:val="ListBullet"/>
        <w:numPr>
          <w:ilvl w:val="0"/>
          <w:numId w:val="9"/>
        </w:numPr>
      </w:pPr>
      <w:r>
        <w:t>p</w:t>
      </w:r>
      <w:r w:rsidR="00B27284" w:rsidRPr="00666551">
        <w:t>este des petits ruminants</w:t>
      </w:r>
    </w:p>
    <w:p w14:paraId="089D53F2" w14:textId="77777777" w:rsidR="00B27284" w:rsidRPr="00666551" w:rsidRDefault="00EF7526" w:rsidP="000E693F">
      <w:pPr>
        <w:pStyle w:val="ListBullet"/>
        <w:numPr>
          <w:ilvl w:val="0"/>
          <w:numId w:val="9"/>
        </w:numPr>
      </w:pPr>
      <w:r>
        <w:t>r</w:t>
      </w:r>
      <w:r w:rsidRPr="00666551">
        <w:t>abies</w:t>
      </w:r>
    </w:p>
    <w:p w14:paraId="089D53F3" w14:textId="77777777" w:rsidR="00B27284" w:rsidRPr="00666551" w:rsidRDefault="00EF7526" w:rsidP="000E693F">
      <w:pPr>
        <w:pStyle w:val="ListBullet"/>
        <w:numPr>
          <w:ilvl w:val="0"/>
          <w:numId w:val="9"/>
        </w:numPr>
      </w:pPr>
      <w:r w:rsidRPr="00666551">
        <w:t>Rift Va</w:t>
      </w:r>
      <w:r w:rsidR="000D688D" w:rsidRPr="00666551">
        <w:t>lley f</w:t>
      </w:r>
      <w:r w:rsidRPr="00666551">
        <w:t>ever</w:t>
      </w:r>
    </w:p>
    <w:p w14:paraId="089D53F4" w14:textId="77777777" w:rsidR="00B27284" w:rsidRPr="00666551" w:rsidRDefault="00EF7526" w:rsidP="000E693F">
      <w:pPr>
        <w:pStyle w:val="ListBullet"/>
        <w:numPr>
          <w:ilvl w:val="0"/>
          <w:numId w:val="9"/>
        </w:numPr>
      </w:pPr>
      <w:r w:rsidRPr="00666551">
        <w:t xml:space="preserve">Schmallenberg </w:t>
      </w:r>
      <w:r w:rsidR="00B01F9E" w:rsidRPr="00666551">
        <w:t>disease</w:t>
      </w:r>
    </w:p>
    <w:p w14:paraId="089D53F5" w14:textId="77777777" w:rsidR="00B27284" w:rsidRPr="00666551" w:rsidRDefault="00EF7526" w:rsidP="000E693F">
      <w:pPr>
        <w:pStyle w:val="ListBullet"/>
        <w:numPr>
          <w:ilvl w:val="0"/>
          <w:numId w:val="9"/>
        </w:numPr>
      </w:pPr>
      <w:r>
        <w:t>s</w:t>
      </w:r>
      <w:r w:rsidRPr="00666551">
        <w:t xml:space="preserve">crew-worm </w:t>
      </w:r>
      <w:r w:rsidR="000D688D" w:rsidRPr="00666551">
        <w:t>fly myiasis</w:t>
      </w:r>
      <w:r w:rsidR="00B80104" w:rsidRPr="00666551">
        <w:t xml:space="preserve"> (Old and New World)</w:t>
      </w:r>
    </w:p>
    <w:p w14:paraId="089D53F6" w14:textId="77777777" w:rsidR="00B27284" w:rsidRPr="00666551" w:rsidRDefault="00EF7526" w:rsidP="000E693F">
      <w:pPr>
        <w:pStyle w:val="ListBullet"/>
        <w:numPr>
          <w:ilvl w:val="0"/>
          <w:numId w:val="9"/>
        </w:numPr>
      </w:pPr>
      <w:r>
        <w:t>s</w:t>
      </w:r>
      <w:r w:rsidRPr="00666551">
        <w:t>urra</w:t>
      </w:r>
    </w:p>
    <w:p w14:paraId="089D53F7" w14:textId="77777777" w:rsidR="00B27284" w:rsidRPr="00666551" w:rsidRDefault="00EF7526" w:rsidP="000E693F">
      <w:pPr>
        <w:pStyle w:val="ListBullet"/>
        <w:numPr>
          <w:ilvl w:val="0"/>
          <w:numId w:val="9"/>
        </w:numPr>
      </w:pPr>
      <w:r>
        <w:t>t</w:t>
      </w:r>
      <w:r w:rsidRPr="00666551">
        <w:t>ransmis</w:t>
      </w:r>
      <w:r w:rsidRPr="00666551">
        <w:t xml:space="preserve">sible </w:t>
      </w:r>
      <w:r w:rsidR="000D688D" w:rsidRPr="00666551">
        <w:t>spongiform encephalopathies</w:t>
      </w:r>
    </w:p>
    <w:p w14:paraId="089D53F8" w14:textId="77777777" w:rsidR="00B27284" w:rsidRPr="00666551" w:rsidRDefault="00EF7526" w:rsidP="000E693F">
      <w:pPr>
        <w:pStyle w:val="ListBullet"/>
        <w:numPr>
          <w:ilvl w:val="0"/>
          <w:numId w:val="9"/>
        </w:numPr>
      </w:pPr>
      <w:r>
        <w:t>t</w:t>
      </w:r>
      <w:r w:rsidRPr="00666551">
        <w:t>rypanosomosis (tsetse fly associated)</w:t>
      </w:r>
    </w:p>
    <w:p w14:paraId="089D53F9" w14:textId="77777777" w:rsidR="00B27284" w:rsidRPr="00666551" w:rsidRDefault="00EF7526" w:rsidP="000E693F">
      <w:pPr>
        <w:pStyle w:val="ListBullet"/>
        <w:numPr>
          <w:ilvl w:val="0"/>
          <w:numId w:val="9"/>
        </w:numPr>
      </w:pPr>
      <w:r>
        <w:t>v</w:t>
      </w:r>
      <w:r w:rsidRPr="00666551">
        <w:t xml:space="preserve">esicular </w:t>
      </w:r>
      <w:r w:rsidR="000D688D" w:rsidRPr="00666551">
        <w:t>s</w:t>
      </w:r>
      <w:r w:rsidRPr="00666551">
        <w:t>tomatitis</w:t>
      </w:r>
    </w:p>
    <w:p w14:paraId="089D53FA" w14:textId="77777777" w:rsidR="00D75C91" w:rsidRPr="00666551" w:rsidRDefault="00D75C91" w:rsidP="00D96A34">
      <w:pPr>
        <w:rPr>
          <w:i/>
        </w:rPr>
      </w:pPr>
    </w:p>
    <w:p w14:paraId="089D53FB" w14:textId="77777777" w:rsidR="00D75C91" w:rsidRPr="00666551" w:rsidRDefault="00D75C91" w:rsidP="00D96A34">
      <w:pPr>
        <w:rPr>
          <w:i/>
        </w:rPr>
        <w:sectPr w:rsidR="00D75C91" w:rsidRPr="00666551">
          <w:footerReference w:type="default" r:id="rId17"/>
          <w:type w:val="oddPage"/>
          <w:pgSz w:w="11906" w:h="16838"/>
          <w:pgMar w:top="1418" w:right="1418" w:bottom="1418" w:left="1418" w:header="567" w:footer="283" w:gutter="0"/>
          <w:cols w:space="708"/>
          <w:docGrid w:linePitch="360"/>
        </w:sectPr>
      </w:pPr>
    </w:p>
    <w:p w14:paraId="089D53FC" w14:textId="77777777" w:rsidR="00C644AF" w:rsidRPr="00666551" w:rsidRDefault="00EF7526" w:rsidP="000A26A4">
      <w:pPr>
        <w:pStyle w:val="Heading2"/>
      </w:pPr>
      <w:bookmarkStart w:id="27" w:name="_Ref40365955"/>
      <w:bookmarkStart w:id="28" w:name="_Toc45288071"/>
      <w:r w:rsidRPr="00666551">
        <w:lastRenderedPageBreak/>
        <w:t>Risk reviews</w:t>
      </w:r>
      <w:bookmarkEnd w:id="27"/>
      <w:bookmarkEnd w:id="28"/>
    </w:p>
    <w:p w14:paraId="089D53FD" w14:textId="77777777" w:rsidR="004C7C21" w:rsidRPr="00666551" w:rsidRDefault="00EF7526" w:rsidP="004C7C21">
      <w:pPr>
        <w:pStyle w:val="Heading3"/>
      </w:pPr>
      <w:bookmarkStart w:id="29" w:name="_Toc45288072"/>
      <w:r w:rsidRPr="00666551">
        <w:t xml:space="preserve">Anthrax </w:t>
      </w:r>
      <w:r w:rsidRPr="00666551">
        <w:rPr>
          <w:i/>
        </w:rPr>
        <w:t>(Bacillus anthracis)</w:t>
      </w:r>
      <w:bookmarkEnd w:id="29"/>
    </w:p>
    <w:p w14:paraId="089D53FE" w14:textId="77777777" w:rsidR="004C7C21" w:rsidRPr="00666551" w:rsidRDefault="00EF7526" w:rsidP="004C7C21">
      <w:pPr>
        <w:pStyle w:val="Heading4"/>
      </w:pPr>
      <w:r w:rsidRPr="00666551">
        <w:t>Background</w:t>
      </w:r>
    </w:p>
    <w:p w14:paraId="089D53FF" w14:textId="77777777" w:rsidR="004C7C21" w:rsidRPr="00666551" w:rsidRDefault="00EF7526" w:rsidP="004C7C21">
      <w:r w:rsidRPr="00666551">
        <w:t xml:space="preserve">Anthrax is an infectious bacterial disease of humans, animals and several species of birds. It is caused by a spore-forming bacterium, </w:t>
      </w:r>
      <w:r w:rsidRPr="00666551">
        <w:rPr>
          <w:i/>
        </w:rPr>
        <w:t>Bacillus anthracis</w:t>
      </w:r>
      <w:r w:rsidRPr="00666551">
        <w:t>, and is characterised by rapidly fatal septicaemia with widespread oed</w:t>
      </w:r>
      <w:r w:rsidRPr="00666551">
        <w:t>ema, haemorrhage and necrosis.</w:t>
      </w:r>
    </w:p>
    <w:p w14:paraId="089D5400" w14:textId="77777777" w:rsidR="004C7C21" w:rsidRPr="00666551" w:rsidRDefault="00EF7526" w:rsidP="004C7C21">
      <w:r w:rsidRPr="00666551">
        <w:t xml:space="preserve">Domesticated and wild ruminants are most susceptible, equids less susceptible and omnivores and carnivores relatively resistant. Although </w:t>
      </w:r>
      <w:r w:rsidRPr="00666551">
        <w:rPr>
          <w:i/>
        </w:rPr>
        <w:t xml:space="preserve">B. anthracis </w:t>
      </w:r>
      <w:r w:rsidRPr="00666551">
        <w:t>occurs worldwide, outbreaks occur most commonly in parts of Africa, Asia a</w:t>
      </w:r>
      <w:r w:rsidRPr="00666551">
        <w:t xml:space="preserve">nd the Middle East, with sporadic cases in Australia, Europe and the United States </w:t>
      </w:r>
      <w:r w:rsidRPr="00315A70">
        <w:t xml:space="preserve">(Spickler </w:t>
      </w:r>
      <w:r w:rsidR="00AC217B" w:rsidRPr="00315A70">
        <w:t>2017</w:t>
      </w:r>
      <w:r w:rsidR="00680761" w:rsidRPr="00315A70">
        <w:t>; AHA 2017</w:t>
      </w:r>
      <w:r w:rsidR="008D48D0" w:rsidRPr="00315A70">
        <w:t>a</w:t>
      </w:r>
      <w:r w:rsidRPr="00315A70">
        <w:t>)</w:t>
      </w:r>
      <w:r w:rsidRPr="00666551">
        <w:t xml:space="preserve">. Outbreaks can affect wildlife, and many wild bovidae are confirmed to be susceptible to anthrax </w:t>
      </w:r>
      <w:r w:rsidRPr="00315A70">
        <w:t>(Bengis 2012; De Vos &amp; Turnbull 2004; Gates, Elki</w:t>
      </w:r>
      <w:r w:rsidRPr="00315A70">
        <w:t>n &amp; Dragon 2001; Hugh-Jones &amp; De Vos 2002)</w:t>
      </w:r>
      <w:r w:rsidRPr="00666551">
        <w:t>.</w:t>
      </w:r>
    </w:p>
    <w:p w14:paraId="089D5401" w14:textId="77777777" w:rsidR="00AE5CA3" w:rsidRPr="00666551" w:rsidRDefault="00EF7526" w:rsidP="004C7C21">
      <w:r w:rsidRPr="00666551">
        <w:t xml:space="preserve">Anthrax is an OIE-listed disease </w:t>
      </w:r>
      <w:r w:rsidRPr="00315A70">
        <w:t>(</w:t>
      </w:r>
      <w:r w:rsidR="004A7636" w:rsidRPr="00315A70">
        <w:t xml:space="preserve">OIE </w:t>
      </w:r>
      <w:r w:rsidR="00066056" w:rsidRPr="00315A70">
        <w:t>2019b</w:t>
      </w:r>
      <w:r w:rsidRPr="00315A70">
        <w:t>)</w:t>
      </w:r>
      <w:r w:rsidRPr="00666551">
        <w:t>. It is present, although uncommon in Australia where it occurs</w:t>
      </w:r>
      <w:r w:rsidR="008B3E98" w:rsidRPr="00666551">
        <w:t xml:space="preserve"> sporadically</w:t>
      </w:r>
      <w:r w:rsidRPr="00666551">
        <w:t xml:space="preserve"> in specific regions and is a </w:t>
      </w:r>
      <w:hyperlink r:id="rId18" w:anchor="national-list-of-notifiable-diseases-of-terrestrial-animals-at-april-2019" w:history="1">
        <w:r w:rsidRPr="00666551">
          <w:rPr>
            <w:rStyle w:val="Hyperlink"/>
          </w:rPr>
          <w:t>nationally notifiable animal disease</w:t>
        </w:r>
      </w:hyperlink>
      <w:r w:rsidRPr="00666551">
        <w:t xml:space="preserve"> </w:t>
      </w:r>
      <w:r w:rsidRPr="00315A70">
        <w:t>(Department of Agriculture</w:t>
      </w:r>
      <w:r w:rsidR="002B2172" w:rsidRPr="00315A70">
        <w:t>, Water and the Environment 2019)</w:t>
      </w:r>
      <w:r w:rsidRPr="00666551">
        <w:t>.</w:t>
      </w:r>
    </w:p>
    <w:p w14:paraId="089D5402" w14:textId="77777777" w:rsidR="004C7C21" w:rsidRPr="00666551" w:rsidRDefault="00EF7526" w:rsidP="004C7C21">
      <w:pPr>
        <w:pStyle w:val="Heading4"/>
      </w:pPr>
      <w:r w:rsidRPr="00666551">
        <w:t>Technical information</w:t>
      </w:r>
    </w:p>
    <w:p w14:paraId="089D5403" w14:textId="77777777" w:rsidR="004C7C21" w:rsidRPr="00666551" w:rsidRDefault="00EF7526" w:rsidP="004C7C21">
      <w:pPr>
        <w:pStyle w:val="Heading5"/>
      </w:pPr>
      <w:r w:rsidRPr="00666551">
        <w:t>Epidemiology</w:t>
      </w:r>
    </w:p>
    <w:p w14:paraId="089D5404" w14:textId="77777777" w:rsidR="008B3E98" w:rsidRPr="00666551" w:rsidRDefault="00EF7526" w:rsidP="004C7C21">
      <w:r w:rsidRPr="00666551">
        <w:rPr>
          <w:i/>
        </w:rPr>
        <w:t xml:space="preserve">B. anthracis </w:t>
      </w:r>
      <w:r w:rsidRPr="00666551">
        <w:t>is thou</w:t>
      </w:r>
      <w:r w:rsidRPr="00666551">
        <w:t xml:space="preserve">ght to multiply almost exclusively inside the body and exists in the environment as dormant spores, which remain viable in the soil or in animal products for decades. However, there is experimental evidence of vegetative </w:t>
      </w:r>
      <w:r w:rsidRPr="00666551">
        <w:rPr>
          <w:i/>
        </w:rPr>
        <w:t xml:space="preserve">B. anthracis </w:t>
      </w:r>
      <w:r w:rsidRPr="00666551">
        <w:t>multiplying in soils o</w:t>
      </w:r>
      <w:r w:rsidRPr="00666551">
        <w:t xml:space="preserve">n or around roots of grass seedlings </w:t>
      </w:r>
      <w:r w:rsidRPr="00315A70">
        <w:t>(Saile &amp; Koehler 2006)</w:t>
      </w:r>
      <w:r w:rsidRPr="00666551">
        <w:t xml:space="preserve"> and of bacteriophages and earthworms providing </w:t>
      </w:r>
      <w:r w:rsidRPr="00666551">
        <w:rPr>
          <w:i/>
        </w:rPr>
        <w:t xml:space="preserve">B. anthracis </w:t>
      </w:r>
      <w:r w:rsidRPr="00666551">
        <w:t xml:space="preserve">with alternatives to sporulation for survival and possibly multiplication in the soil </w:t>
      </w:r>
      <w:r w:rsidRPr="00315A70">
        <w:t>(Schuch &amp; Fischetti 2009)</w:t>
      </w:r>
      <w:r w:rsidRPr="00666551">
        <w:t xml:space="preserve">. Once soil has been contaminated by spores, it is very difficult to decontaminate. </w:t>
      </w:r>
    </w:p>
    <w:p w14:paraId="089D5405" w14:textId="77777777" w:rsidR="00AE5CA3" w:rsidRPr="00666551" w:rsidRDefault="00EF7526" w:rsidP="004C7C21">
      <w:r w:rsidRPr="00666551">
        <w:t>Transmission occurs by entry through skin lesions, ingestion</w:t>
      </w:r>
      <w:r w:rsidRPr="00666551">
        <w:t xml:space="preserve"> or inhalation of spores in soil or on plants. </w:t>
      </w:r>
      <w:r w:rsidR="008B3E98" w:rsidRPr="00666551">
        <w:t xml:space="preserve">Infected </w:t>
      </w:r>
      <w:r w:rsidRPr="00666551">
        <w:t xml:space="preserve">animals are infectious to others once they have died, </w:t>
      </w:r>
      <w:r w:rsidR="005E0F71" w:rsidRPr="00666551">
        <w:t>mostly through</w:t>
      </w:r>
      <w:r w:rsidRPr="00666551">
        <w:t xml:space="preserve"> spores </w:t>
      </w:r>
      <w:r w:rsidR="005E0F71" w:rsidRPr="00666551">
        <w:t xml:space="preserve">that have subsequently </w:t>
      </w:r>
      <w:r w:rsidRPr="00666551">
        <w:t>contaminate</w:t>
      </w:r>
      <w:r w:rsidR="005E0F71" w:rsidRPr="00666551">
        <w:t>d</w:t>
      </w:r>
      <w:r w:rsidRPr="00666551">
        <w:t xml:space="preserve"> the environment </w:t>
      </w:r>
      <w:r w:rsidRPr="00315A70">
        <w:t>(</w:t>
      </w:r>
      <w:r w:rsidR="00151624" w:rsidRPr="00315A70">
        <w:t>AHA</w:t>
      </w:r>
      <w:r w:rsidRPr="00315A70">
        <w:t xml:space="preserve"> </w:t>
      </w:r>
      <w:r w:rsidR="008D48D0" w:rsidRPr="00315A70">
        <w:t>2017a</w:t>
      </w:r>
      <w:r w:rsidRPr="00315A70">
        <w:t>)</w:t>
      </w:r>
      <w:r w:rsidRPr="00666551">
        <w:t>. Contaminated bone meal and other feed can also spread anthr</w:t>
      </w:r>
      <w:r w:rsidRPr="00666551">
        <w:t xml:space="preserve">ax, and flies can disseminate anthrax mechanically. Outbreaks are often associated with heavy rainfall, flooding, or drought </w:t>
      </w:r>
      <w:r w:rsidRPr="00315A70">
        <w:t xml:space="preserve">(Spickler </w:t>
      </w:r>
      <w:r w:rsidR="00AC217B" w:rsidRPr="00315A70">
        <w:t>2017</w:t>
      </w:r>
      <w:r w:rsidRPr="00315A70">
        <w:t>)</w:t>
      </w:r>
      <w:r w:rsidRPr="00666551">
        <w:t>.</w:t>
      </w:r>
    </w:p>
    <w:p w14:paraId="089D5406" w14:textId="77777777" w:rsidR="004C7C21" w:rsidRPr="00666551" w:rsidRDefault="00EF7526" w:rsidP="004C7C21">
      <w:r w:rsidRPr="00666551">
        <w:t>The incubation period is generally 1–</w:t>
      </w:r>
      <w:r w:rsidR="00854C1B" w:rsidRPr="00666551">
        <w:t>14</w:t>
      </w:r>
      <w:r w:rsidRPr="00666551">
        <w:t xml:space="preserve"> days</w:t>
      </w:r>
      <w:r w:rsidR="00854C1B" w:rsidRPr="00666551">
        <w:t xml:space="preserve"> in animals</w:t>
      </w:r>
      <w:r w:rsidRPr="00666551">
        <w:t xml:space="preserve">, </w:t>
      </w:r>
      <w:r w:rsidRPr="00315A70">
        <w:t xml:space="preserve">(Spickler </w:t>
      </w:r>
      <w:r w:rsidR="00AC217B" w:rsidRPr="00315A70">
        <w:t>2017</w:t>
      </w:r>
      <w:r w:rsidRPr="00315A70">
        <w:t>)</w:t>
      </w:r>
      <w:r w:rsidR="00854C1B" w:rsidRPr="00315A70">
        <w:t xml:space="preserve"> but for</w:t>
      </w:r>
      <w:r w:rsidR="00A56D03" w:rsidRPr="00666551">
        <w:t xml:space="preserve"> the purposes of intern</w:t>
      </w:r>
      <w:r w:rsidR="004A0828">
        <w:t>a</w:t>
      </w:r>
      <w:r w:rsidR="00A56D03" w:rsidRPr="00666551">
        <w:t xml:space="preserve">tional trade the OIE considers the incubation period to be 20 days (OIE 2011). </w:t>
      </w:r>
      <w:r w:rsidRPr="00666551">
        <w:t>Anthrax does not form a carrier state in animals (with the possible exception of pigs). The movement of live animals can only spread anthrax to a new location if animals in the incubation</w:t>
      </w:r>
      <w:r w:rsidRPr="00666551">
        <w:t xml:space="preserve"> period of infection </w:t>
      </w:r>
      <w:r w:rsidR="005E0F71" w:rsidRPr="00666551">
        <w:t xml:space="preserve">are </w:t>
      </w:r>
      <w:r w:rsidRPr="00666551">
        <w:t>moved and subsequently die and release the bacteria</w:t>
      </w:r>
      <w:r w:rsidR="005E0F71" w:rsidRPr="00666551">
        <w:t>. Following exposure to suitable environmental and nutrient conditions,</w:t>
      </w:r>
      <w:r w:rsidRPr="00666551">
        <w:t xml:space="preserve"> spores</w:t>
      </w:r>
      <w:r w:rsidR="005E0F71" w:rsidRPr="00666551">
        <w:t xml:space="preserve"> are formed</w:t>
      </w:r>
      <w:r w:rsidRPr="00666551">
        <w:t xml:space="preserve"> </w:t>
      </w:r>
      <w:r w:rsidRPr="00315A70">
        <w:t>(</w:t>
      </w:r>
      <w:r w:rsidR="00151624" w:rsidRPr="00315A70">
        <w:t>AHA</w:t>
      </w:r>
      <w:r w:rsidRPr="00315A70">
        <w:t xml:space="preserve"> </w:t>
      </w:r>
      <w:r w:rsidR="008D48D0" w:rsidRPr="00315A70">
        <w:t>2017a</w:t>
      </w:r>
      <w:r w:rsidRPr="00315A70">
        <w:t>)</w:t>
      </w:r>
      <w:r w:rsidRPr="00666551">
        <w:t>. There are no reports in the literature of the infectious agents of anthrax be</w:t>
      </w:r>
      <w:r w:rsidRPr="00666551">
        <w:t xml:space="preserve">ing present in semen. It is considered extremely unlikely that semen would be collected from a male during the bacteraemic period </w:t>
      </w:r>
      <w:r w:rsidRPr="00315A70">
        <w:t>(Williams 2003)</w:t>
      </w:r>
      <w:r w:rsidRPr="00666551">
        <w:t>.</w:t>
      </w:r>
    </w:p>
    <w:p w14:paraId="089D5407" w14:textId="77777777" w:rsidR="004C7C21" w:rsidRPr="00666551" w:rsidRDefault="00EF7526" w:rsidP="004C7C21">
      <w:r w:rsidRPr="00666551">
        <w:t>The OIE Code recommends that cattle semen should be considered be a safe commodity with respect to anthrax, w</w:t>
      </w:r>
      <w:r w:rsidRPr="00666551">
        <w:t xml:space="preserve">ith no conditions imposed </w:t>
      </w:r>
      <w:r w:rsidRPr="00315A70">
        <w:t xml:space="preserve">(OIE </w:t>
      </w:r>
      <w:r w:rsidR="00066056" w:rsidRPr="00315A70">
        <w:t>2011</w:t>
      </w:r>
      <w:r w:rsidRPr="00315A70">
        <w:t>)</w:t>
      </w:r>
      <w:r w:rsidR="000D688D" w:rsidRPr="00666551">
        <w:t>.</w:t>
      </w:r>
    </w:p>
    <w:p w14:paraId="089D5408" w14:textId="77777777" w:rsidR="004C7C21" w:rsidRPr="00666551" w:rsidRDefault="00EF7526" w:rsidP="004C7C21">
      <w:pPr>
        <w:pStyle w:val="Heading5"/>
      </w:pPr>
      <w:r w:rsidRPr="00666551">
        <w:lastRenderedPageBreak/>
        <w:t>Clinical signs</w:t>
      </w:r>
    </w:p>
    <w:p w14:paraId="089D5409" w14:textId="77777777" w:rsidR="00AE5CA3" w:rsidRPr="00666551" w:rsidRDefault="00EF7526" w:rsidP="004C7C21">
      <w:r w:rsidRPr="00666551">
        <w:t xml:space="preserve">Infection with </w:t>
      </w:r>
      <w:r w:rsidRPr="00666551">
        <w:rPr>
          <w:i/>
        </w:rPr>
        <w:t>B. anthracis</w:t>
      </w:r>
      <w:r w:rsidRPr="00666551">
        <w:t xml:space="preserve"> in susceptible species generally results in acute or peracute systemic illness, often resulting in death. Affected animals usually die within 1–3 days, with some surviving up to seven days. </w:t>
      </w:r>
      <w:r w:rsidRPr="00666551">
        <w:rPr>
          <w:i/>
        </w:rPr>
        <w:t>B. anthracis</w:t>
      </w:r>
      <w:r w:rsidRPr="00666551">
        <w:t xml:space="preserve"> is readily isolated from blood or tissues of a recen</w:t>
      </w:r>
      <w:r w:rsidRPr="00666551">
        <w:t>tly dead animal that died of anthrax.</w:t>
      </w:r>
    </w:p>
    <w:p w14:paraId="089D540A" w14:textId="77777777" w:rsidR="004C7C21" w:rsidRPr="00666551" w:rsidRDefault="00EF7526" w:rsidP="000D688D">
      <w:pPr>
        <w:pStyle w:val="Heading5"/>
      </w:pPr>
      <w:r w:rsidRPr="00666551">
        <w:t>Diagnosis</w:t>
      </w:r>
    </w:p>
    <w:p w14:paraId="089D540B" w14:textId="77777777" w:rsidR="004C7C21" w:rsidRPr="00666551" w:rsidRDefault="00EF7526" w:rsidP="000D688D">
      <w:r w:rsidRPr="00666551">
        <w:t xml:space="preserve">Detection of </w:t>
      </w:r>
      <w:r w:rsidRPr="00666551">
        <w:rPr>
          <w:i/>
        </w:rPr>
        <w:t>B. anthracis</w:t>
      </w:r>
      <w:r w:rsidRPr="00666551">
        <w:t xml:space="preserve"> in </w:t>
      </w:r>
      <w:r w:rsidR="005E0F71" w:rsidRPr="00666551">
        <w:t xml:space="preserve">peripheral </w:t>
      </w:r>
      <w:r w:rsidRPr="00666551">
        <w:t>blood smears from infected carcasses is the main method of diagnosis. A PCR assay has been developed to detect anthrax spores in soil. The organism can also be cultured</w:t>
      </w:r>
      <w:r w:rsidRPr="00666551">
        <w:t xml:space="preserve"> from infected carcasses.</w:t>
      </w:r>
    </w:p>
    <w:p w14:paraId="089D540C" w14:textId="77777777" w:rsidR="000D688D" w:rsidRPr="00666551" w:rsidRDefault="00EF7526" w:rsidP="000D688D">
      <w:pPr>
        <w:pStyle w:val="Heading5"/>
        <w:rPr>
          <w:rStyle w:val="Heading5Char"/>
          <w:b/>
        </w:rPr>
      </w:pPr>
      <w:r w:rsidRPr="00666551">
        <w:rPr>
          <w:rStyle w:val="Heading5Char"/>
          <w:b/>
        </w:rPr>
        <w:t>Prevention</w:t>
      </w:r>
    </w:p>
    <w:p w14:paraId="089D540D" w14:textId="77777777" w:rsidR="00AE5CA3" w:rsidRPr="00666551" w:rsidRDefault="00EF7526" w:rsidP="000D688D">
      <w:r w:rsidRPr="00666551">
        <w:t xml:space="preserve">Control measures for anthrax include vaccination, premises quarantine, movement controls and surveillance </w:t>
      </w:r>
      <w:r w:rsidRPr="00315A70">
        <w:t>(</w:t>
      </w:r>
      <w:r w:rsidR="00151624" w:rsidRPr="00315A70">
        <w:t>AHA</w:t>
      </w:r>
      <w:r w:rsidRPr="00315A70">
        <w:t xml:space="preserve"> </w:t>
      </w:r>
      <w:r w:rsidR="00FF6981" w:rsidRPr="00315A70">
        <w:t>2017a</w:t>
      </w:r>
      <w:r w:rsidRPr="00315A70">
        <w:t>)</w:t>
      </w:r>
      <w:r w:rsidRPr="00666551">
        <w:t>.</w:t>
      </w:r>
      <w:r w:rsidR="005E0F71" w:rsidRPr="00666551">
        <w:t xml:space="preserve"> Disposal and destruction of carcasses without opening them is also crucially important as the carcas</w:t>
      </w:r>
      <w:r w:rsidR="004A0828">
        <w:t>s</w:t>
      </w:r>
      <w:r w:rsidR="005E0F71" w:rsidRPr="00666551">
        <w:t xml:space="preserve"> is the major source of spore contamination of soil.</w:t>
      </w:r>
    </w:p>
    <w:p w14:paraId="089D540E" w14:textId="77777777" w:rsidR="004C7C21" w:rsidRPr="00666551" w:rsidRDefault="00EF7526" w:rsidP="004C7C21">
      <w:pPr>
        <w:pStyle w:val="Heading4"/>
      </w:pPr>
      <w:r w:rsidRPr="00666551">
        <w:t>Current biosecurity measures</w:t>
      </w:r>
    </w:p>
    <w:p w14:paraId="089D540F" w14:textId="77777777" w:rsidR="004C7C21" w:rsidRPr="00666551" w:rsidRDefault="00EF7526" w:rsidP="004C7C21">
      <w:r w:rsidRPr="00666551">
        <w:t xml:space="preserve">Australia’s current biosecurity measures for anthrax include premises freedom. The OIE Code recommendations include </w:t>
      </w:r>
      <w:r w:rsidR="00097405">
        <w:t xml:space="preserve">20 days residency in a free </w:t>
      </w:r>
      <w:r w:rsidRPr="00666551">
        <w:t xml:space="preserve">premises </w:t>
      </w:r>
      <w:r w:rsidR="00097405">
        <w:t>and/</w:t>
      </w:r>
      <w:r w:rsidRPr="00666551">
        <w:t xml:space="preserve">or vaccination </w:t>
      </w:r>
      <w:r w:rsidRPr="00315A70">
        <w:t>(</w:t>
      </w:r>
      <w:r w:rsidR="00066056" w:rsidRPr="00315A70">
        <w:t>OIE 2011</w:t>
      </w:r>
      <w:r w:rsidRPr="00315A70">
        <w:t>)</w:t>
      </w:r>
      <w:r w:rsidRPr="00666551">
        <w:t>.</w:t>
      </w:r>
    </w:p>
    <w:p w14:paraId="089D5410" w14:textId="77777777" w:rsidR="004C7C21" w:rsidRPr="00666551" w:rsidRDefault="00EF7526" w:rsidP="004C7C21">
      <w:pPr>
        <w:pStyle w:val="Heading4"/>
      </w:pPr>
      <w:r w:rsidRPr="00666551">
        <w:t>Risk review</w:t>
      </w:r>
    </w:p>
    <w:p w14:paraId="089D5411" w14:textId="77777777" w:rsidR="00AE5CA3" w:rsidRPr="00666551" w:rsidRDefault="00EF7526" w:rsidP="004C7C21">
      <w:r w:rsidRPr="00666551">
        <w:t>Anthrax is present in approved countries. It is present in Australia and is a nationally notifiable disease</w:t>
      </w:r>
      <w:r w:rsidR="00AA6A04" w:rsidRPr="00666551">
        <w:t>.</w:t>
      </w:r>
      <w:r w:rsidRPr="00666551">
        <w:t xml:space="preserve"> </w:t>
      </w:r>
      <w:r w:rsidR="00AA6A04" w:rsidRPr="00666551">
        <w:t xml:space="preserve">For </w:t>
      </w:r>
      <w:r w:rsidRPr="00666551">
        <w:t xml:space="preserve">control purposes the implementation of disease control measures as described in Australia’s </w:t>
      </w:r>
      <w:r w:rsidR="00EB7366" w:rsidRPr="00666551">
        <w:t>em</w:t>
      </w:r>
      <w:r w:rsidRPr="00666551">
        <w:t xml:space="preserve">ergency animal disease response plan (EADRP) </w:t>
      </w:r>
      <w:r w:rsidR="00AA6A04" w:rsidRPr="00666551">
        <w:t xml:space="preserve">are used </w:t>
      </w:r>
      <w:r w:rsidRPr="00666551">
        <w:t>and in accordance with relevant legislation.</w:t>
      </w:r>
    </w:p>
    <w:p w14:paraId="089D5412" w14:textId="77777777" w:rsidR="00AE5CA3" w:rsidRPr="00666551" w:rsidRDefault="00EF7526" w:rsidP="004C7C21">
      <w:r w:rsidRPr="00666551">
        <w:t>The following key points are relevant to the biosecurity risk o</w:t>
      </w:r>
      <w:r w:rsidRPr="00666551">
        <w:t>f anthrax in zoo bovidae:</w:t>
      </w:r>
    </w:p>
    <w:p w14:paraId="089D5413" w14:textId="77777777" w:rsidR="004C7C21" w:rsidRPr="00666551" w:rsidRDefault="00EF7526" w:rsidP="000D688D">
      <w:pPr>
        <w:pStyle w:val="ListBullet"/>
      </w:pPr>
      <w:r w:rsidRPr="00666551">
        <w:t>Anthrax has a wide host range including ruminants, rodents a</w:t>
      </w:r>
      <w:r w:rsidR="00246DC5" w:rsidRPr="00666551">
        <w:t>nd primates</w:t>
      </w:r>
      <w:r w:rsidRPr="00666551">
        <w:t>. It causes significant mortalities and is a</w:t>
      </w:r>
      <w:r w:rsidR="008A478C" w:rsidRPr="00666551">
        <w:t>lso a</w:t>
      </w:r>
      <w:r w:rsidR="000D688D" w:rsidRPr="00666551">
        <w:t xml:space="preserve"> human health risk.</w:t>
      </w:r>
    </w:p>
    <w:p w14:paraId="089D5414" w14:textId="77777777" w:rsidR="005E0F71" w:rsidRPr="00666551" w:rsidRDefault="00EF7526" w:rsidP="000D688D">
      <w:pPr>
        <w:pStyle w:val="ListBullet"/>
      </w:pPr>
      <w:r w:rsidRPr="00666551">
        <w:t>Anthrax is present in approved countries.</w:t>
      </w:r>
    </w:p>
    <w:p w14:paraId="089D5415" w14:textId="77777777" w:rsidR="004C7C21" w:rsidRPr="00666551" w:rsidRDefault="00EF7526" w:rsidP="000D688D">
      <w:pPr>
        <w:pStyle w:val="ListBullet"/>
      </w:pPr>
      <w:r w:rsidRPr="00666551">
        <w:t>Anthrax is present, albeit uncommon, in Australia. It occurs in specific regions and is subject to biosecurity c</w:t>
      </w:r>
      <w:r w:rsidR="000D688D" w:rsidRPr="00666551">
        <w:t>ontrol measures when it occurs.</w:t>
      </w:r>
    </w:p>
    <w:p w14:paraId="089D5416" w14:textId="77777777" w:rsidR="004C7C21" w:rsidRPr="00666551" w:rsidRDefault="00EF7526" w:rsidP="000D688D">
      <w:pPr>
        <w:pStyle w:val="ListBullet"/>
      </w:pPr>
      <w:r w:rsidRPr="00666551">
        <w:t>All species of bovids are considered highly susceptible to anthrax and outbreaks hav</w:t>
      </w:r>
      <w:r w:rsidR="000D688D" w:rsidRPr="00666551">
        <w:t>e been reported in wild bovids.</w:t>
      </w:r>
    </w:p>
    <w:p w14:paraId="089D5417" w14:textId="77777777" w:rsidR="004C7C21" w:rsidRPr="00666551" w:rsidRDefault="00EF7526" w:rsidP="000D688D">
      <w:pPr>
        <w:pStyle w:val="ListBullet"/>
      </w:pPr>
      <w:r w:rsidRPr="00666551">
        <w:t>Affected animals are only considered infectious to others once they have died and the carcase releases spores or bacteria.</w:t>
      </w:r>
    </w:p>
    <w:p w14:paraId="089D5418" w14:textId="77777777" w:rsidR="004C7C21" w:rsidRPr="00666551" w:rsidRDefault="00EF7526" w:rsidP="000D688D">
      <w:pPr>
        <w:pStyle w:val="ListBullet"/>
      </w:pPr>
      <w:r w:rsidRPr="00666551">
        <w:t>There is no carrier state recognised in bovids.</w:t>
      </w:r>
    </w:p>
    <w:p w14:paraId="089D5419" w14:textId="77777777" w:rsidR="004C7C21" w:rsidRPr="00666551" w:rsidRDefault="00EF7526" w:rsidP="000D688D">
      <w:pPr>
        <w:pStyle w:val="ListBullet"/>
      </w:pPr>
      <w:r w:rsidRPr="00666551">
        <w:t>There is no evidence that semen or artificial insemination poses a risk for trans</w:t>
      </w:r>
      <w:r w:rsidRPr="00666551">
        <w:t xml:space="preserve">mission of </w:t>
      </w:r>
      <w:r w:rsidR="000D688D" w:rsidRPr="00666551">
        <w:t>anthrax between hosts.</w:t>
      </w:r>
    </w:p>
    <w:p w14:paraId="089D541A" w14:textId="77777777" w:rsidR="004C7C21" w:rsidRPr="00666551" w:rsidRDefault="00EF7526" w:rsidP="000D688D">
      <w:pPr>
        <w:pStyle w:val="ListBullet"/>
      </w:pPr>
      <w:r w:rsidRPr="00666551">
        <w:t>The only disease transmission risk in movement of animals is if they are in the short incubation period at the time of movement, and subsequ</w:t>
      </w:r>
      <w:r w:rsidR="000D688D" w:rsidRPr="00666551">
        <w:t>ently succumb to the infection.</w:t>
      </w:r>
    </w:p>
    <w:p w14:paraId="089D541B" w14:textId="77777777" w:rsidR="004C7C21" w:rsidRPr="00666551" w:rsidRDefault="00EF7526" w:rsidP="000D688D">
      <w:pPr>
        <w:pStyle w:val="ListBullet"/>
      </w:pPr>
      <w:r w:rsidRPr="00666551">
        <w:t>Zoo bovids are sourced from and maintained in faci</w:t>
      </w:r>
      <w:r w:rsidRPr="00666551">
        <w:t>lities that have health monitoring programs and ar</w:t>
      </w:r>
      <w:r w:rsidR="000D688D" w:rsidRPr="00666551">
        <w:t>e under veterinary supervision.</w:t>
      </w:r>
    </w:p>
    <w:p w14:paraId="089D541C" w14:textId="77777777" w:rsidR="004C7C21" w:rsidRPr="00666551" w:rsidRDefault="00EF7526" w:rsidP="000D688D">
      <w:pPr>
        <w:pStyle w:val="ListBullet"/>
      </w:pPr>
      <w:r w:rsidRPr="00666551">
        <w:t>Zoo bovids do not mix with open herds of d</w:t>
      </w:r>
      <w:r w:rsidR="000D688D" w:rsidRPr="00666551">
        <w:t>omestic livestock in Australia.</w:t>
      </w:r>
    </w:p>
    <w:p w14:paraId="089D541D" w14:textId="77777777" w:rsidR="004C7C21" w:rsidRPr="00666551" w:rsidRDefault="00EF7526" w:rsidP="004C7C21">
      <w:pPr>
        <w:pStyle w:val="Heading4"/>
      </w:pPr>
      <w:r w:rsidRPr="00666551">
        <w:lastRenderedPageBreak/>
        <w:t>Conclusion</w:t>
      </w:r>
    </w:p>
    <w:p w14:paraId="089D541E" w14:textId="77777777" w:rsidR="00AE5CA3" w:rsidRPr="00666551" w:rsidRDefault="00EF7526" w:rsidP="004C7C21">
      <w:r w:rsidRPr="00666551">
        <w:t xml:space="preserve">Based on the preceding information, </w:t>
      </w:r>
      <w:r w:rsidR="005E0F71" w:rsidRPr="00666551">
        <w:t xml:space="preserve">disease specific </w:t>
      </w:r>
      <w:r w:rsidRPr="00666551">
        <w:t xml:space="preserve">risk management measures </w:t>
      </w:r>
      <w:r w:rsidR="005E0F71" w:rsidRPr="00666551">
        <w:t xml:space="preserve">for anthrax </w:t>
      </w:r>
      <w:r w:rsidRPr="00666551">
        <w:t xml:space="preserve">are warranted for live </w:t>
      </w:r>
      <w:r w:rsidR="005E0F71" w:rsidRPr="00666551">
        <w:t>zoo bovids</w:t>
      </w:r>
      <w:r w:rsidRPr="00666551">
        <w:t xml:space="preserve">. </w:t>
      </w:r>
      <w:r w:rsidR="005E0F71" w:rsidRPr="00666551">
        <w:t xml:space="preserve">Disease specific risk management </w:t>
      </w:r>
      <w:r w:rsidRPr="00666551">
        <w:t>measures are</w:t>
      </w:r>
      <w:r w:rsidR="005E0F71" w:rsidRPr="00666551">
        <w:t xml:space="preserve"> not</w:t>
      </w:r>
      <w:r w:rsidRPr="00666551">
        <w:t xml:space="preserve"> warranted for zoo bovid semen.</w:t>
      </w:r>
    </w:p>
    <w:p w14:paraId="089D541F" w14:textId="77777777" w:rsidR="004C7C21" w:rsidRPr="00666551" w:rsidRDefault="00EF7526" w:rsidP="004C7C21">
      <w:bookmarkStart w:id="30" w:name="_Hlk57197333"/>
      <w:r w:rsidRPr="00666551">
        <w:t xml:space="preserve">Australia’s </w:t>
      </w:r>
      <w:r w:rsidR="005E0F71" w:rsidRPr="00666551">
        <w:t xml:space="preserve">disease specific </w:t>
      </w:r>
      <w:r w:rsidRPr="00666551">
        <w:t xml:space="preserve">biosecurity measures for anthrax </w:t>
      </w:r>
      <w:r w:rsidR="005E0F71" w:rsidRPr="00666551">
        <w:t xml:space="preserve">in </w:t>
      </w:r>
      <w:r w:rsidR="00F92CCE" w:rsidRPr="00666551">
        <w:rPr>
          <w:b/>
          <w:bCs/>
        </w:rPr>
        <w:t xml:space="preserve">live </w:t>
      </w:r>
      <w:r w:rsidRPr="00666551">
        <w:rPr>
          <w:b/>
          <w:bCs/>
        </w:rPr>
        <w:t>zoo bovid</w:t>
      </w:r>
      <w:r w:rsidR="00F92CCE" w:rsidRPr="00666551">
        <w:rPr>
          <w:b/>
          <w:bCs/>
        </w:rPr>
        <w:t>s</w:t>
      </w:r>
      <w:r w:rsidRPr="00666551">
        <w:t xml:space="preserve"> are:</w:t>
      </w:r>
    </w:p>
    <w:p w14:paraId="089D5420" w14:textId="77777777" w:rsidR="004C7C21" w:rsidRPr="00666551" w:rsidRDefault="00EF7526" w:rsidP="000D688D">
      <w:pPr>
        <w:pStyle w:val="ListBullet"/>
      </w:pPr>
      <w:bookmarkStart w:id="31" w:name="_Hlk57197320"/>
      <w:r w:rsidRPr="00666551">
        <w:t xml:space="preserve">For 20 days immediately before export the animals </w:t>
      </w:r>
      <w:r w:rsidR="00D21591">
        <w:t>did</w:t>
      </w:r>
      <w:r w:rsidR="00D21591" w:rsidRPr="00666551">
        <w:t xml:space="preserve"> </w:t>
      </w:r>
      <w:r w:rsidRPr="00666551">
        <w:t>not reside on any p</w:t>
      </w:r>
      <w:r w:rsidR="00246DC5" w:rsidRPr="00666551">
        <w:t xml:space="preserve">remises </w:t>
      </w:r>
      <w:r w:rsidRPr="00666551">
        <w:t>where clinical, epidemiological or other evidence of anthrax has occurred in any species during the previous 20 days and the disease is compulsorily notifiable</w:t>
      </w:r>
      <w:bookmarkEnd w:id="30"/>
      <w:bookmarkEnd w:id="31"/>
      <w:r w:rsidRPr="00666551">
        <w:t>.</w:t>
      </w:r>
    </w:p>
    <w:p w14:paraId="089D5421" w14:textId="77777777" w:rsidR="004C7C21" w:rsidRPr="00666551" w:rsidRDefault="00EF7526" w:rsidP="004C7C21">
      <w:pPr>
        <w:pStyle w:val="Heading3"/>
      </w:pPr>
      <w:bookmarkStart w:id="32" w:name="_Toc45288073"/>
      <w:r w:rsidRPr="00666551">
        <w:rPr>
          <w:i/>
        </w:rPr>
        <w:t>Besnoitia besnoiti</w:t>
      </w:r>
      <w:bookmarkEnd w:id="32"/>
    </w:p>
    <w:p w14:paraId="089D5422" w14:textId="77777777" w:rsidR="004C7C21" w:rsidRPr="00666551" w:rsidRDefault="00EF7526" w:rsidP="004C7C21">
      <w:pPr>
        <w:pStyle w:val="Heading4"/>
      </w:pPr>
      <w:r w:rsidRPr="00666551">
        <w:t>Background</w:t>
      </w:r>
    </w:p>
    <w:p w14:paraId="089D5423" w14:textId="77777777" w:rsidR="004C7C21" w:rsidRPr="00666551" w:rsidRDefault="00EF7526" w:rsidP="004C7C21">
      <w:r w:rsidRPr="00666551">
        <w:t>Besnoitiosis is a protozoal disease o</w:t>
      </w:r>
      <w:r w:rsidRPr="00666551">
        <w:t xml:space="preserve">f cattle (‘elephant skin disease’) and other wild ruminants caused by </w:t>
      </w:r>
      <w:r w:rsidRPr="00666551">
        <w:rPr>
          <w:i/>
        </w:rPr>
        <w:t>Besnoitia besnoiti</w:t>
      </w:r>
      <w:r w:rsidRPr="00666551">
        <w:t xml:space="preserve">, a cyst-forming apicomplexan parasite in the family </w:t>
      </w:r>
      <w:r w:rsidRPr="00666551">
        <w:rPr>
          <w:i/>
        </w:rPr>
        <w:t>Sarcocystidae</w:t>
      </w:r>
      <w:r w:rsidRPr="00666551">
        <w:t xml:space="preserve">. There are several species of </w:t>
      </w:r>
      <w:r w:rsidRPr="00666551">
        <w:rPr>
          <w:i/>
        </w:rPr>
        <w:t>Besnoitia</w:t>
      </w:r>
      <w:r w:rsidRPr="00666551">
        <w:t xml:space="preserve"> affecting domestic and wild animals. </w:t>
      </w:r>
      <w:r w:rsidRPr="00666551">
        <w:rPr>
          <w:i/>
        </w:rPr>
        <w:t>B. besnoiti</w:t>
      </w:r>
      <w:r w:rsidRPr="00666551">
        <w:t xml:space="preserve"> is the only </w:t>
      </w:r>
      <w:r w:rsidRPr="00666551">
        <w:t xml:space="preserve">species known to infect both domestic and wild bovidae </w:t>
      </w:r>
      <w:r w:rsidRPr="00315A70">
        <w:t>(Bigalke &amp; Prozesky 2004; Leighton et al. 2001)</w:t>
      </w:r>
      <w:r w:rsidRPr="00666551">
        <w:t xml:space="preserve">. </w:t>
      </w:r>
      <w:r w:rsidRPr="00666551">
        <w:rPr>
          <w:i/>
        </w:rPr>
        <w:t>B. besnoiti</w:t>
      </w:r>
      <w:r w:rsidRPr="00666551">
        <w:t xml:space="preserve"> has several strains (differentiated only by the pathology and clinical signs they produce and the typical species they infect), including a cattle strain, a blue wildebeest strain and an impala strain. Only the cattle strain is known to cause significant </w:t>
      </w:r>
      <w:r w:rsidRPr="00666551">
        <w:t xml:space="preserve">disease. However, the importation of other strains of </w:t>
      </w:r>
      <w:r w:rsidRPr="00666551">
        <w:rPr>
          <w:i/>
        </w:rPr>
        <w:t>B. besnoiti</w:t>
      </w:r>
      <w:r w:rsidRPr="00666551">
        <w:t xml:space="preserve"> would prompt a change to the </w:t>
      </w:r>
      <w:r w:rsidR="000D688D" w:rsidRPr="00666551">
        <w:t>country’s animal health status.</w:t>
      </w:r>
    </w:p>
    <w:p w14:paraId="089D5424" w14:textId="77777777" w:rsidR="004C7C21" w:rsidRPr="00666551" w:rsidRDefault="00EF7526" w:rsidP="004C7C21">
      <w:r w:rsidRPr="00666551">
        <w:rPr>
          <w:i/>
        </w:rPr>
        <w:t>B. besnoiti</w:t>
      </w:r>
      <w:r w:rsidRPr="00666551">
        <w:t xml:space="preserve"> is endemic in cattle in Africa, Russia, Asia and South America </w:t>
      </w:r>
      <w:r w:rsidRPr="00315A70">
        <w:t>(European Food Safety Authority 2010; Soulsby 1982)</w:t>
      </w:r>
      <w:r w:rsidRPr="00666551">
        <w:t>. I</w:t>
      </w:r>
      <w:r w:rsidRPr="00666551">
        <w:t xml:space="preserve">n Europe, the disease is endemic in southern countries (including Portugal, Spain, France and Italy) and is considered an emerging disease in the remainder of the continent, with the spread of cases into new areas over the past decade </w:t>
      </w:r>
      <w:r w:rsidRPr="00315A70">
        <w:t>(European Food Safety</w:t>
      </w:r>
      <w:r w:rsidRPr="00315A70">
        <w:t xml:space="preserve"> Authority 2010; Mehlhorn et al. 2009)</w:t>
      </w:r>
      <w:r w:rsidRPr="00666551">
        <w:t xml:space="preserve">. Domestic cattle trade, including movement of solitary infected animals, is cited as a major reason for European spread </w:t>
      </w:r>
      <w:r w:rsidRPr="00315A70">
        <w:t>(Basso et al. 2013; Bigalke et al. 1967; Olias, Schade &amp; Mehlhorn 2011)</w:t>
      </w:r>
      <w:r w:rsidRPr="00666551">
        <w:t>. The disease is of econom</w:t>
      </w:r>
      <w:r w:rsidRPr="00666551">
        <w:t>ic importance in many countries due to the morbidity it causes (Bigalke &amp; Pro</w:t>
      </w:r>
      <w:r w:rsidR="000D688D" w:rsidRPr="00666551">
        <w:t>zesky 2004; Cortes et al 2014).</w:t>
      </w:r>
    </w:p>
    <w:p w14:paraId="089D5425" w14:textId="77777777" w:rsidR="004C7C21" w:rsidRPr="00666551" w:rsidRDefault="00EF7526" w:rsidP="004C7C21">
      <w:r w:rsidRPr="00666551">
        <w:t>Besnoitiosis is not an OIE listed disease</w:t>
      </w:r>
      <w:r w:rsidR="00191620" w:rsidRPr="00666551">
        <w:t xml:space="preserve"> (OIE 2019</w:t>
      </w:r>
      <w:r w:rsidR="00066056" w:rsidRPr="00666551">
        <w:t>b</w:t>
      </w:r>
      <w:r w:rsidR="00191620" w:rsidRPr="00666551">
        <w:t>)</w:t>
      </w:r>
      <w:r w:rsidRPr="00666551">
        <w:t xml:space="preserve">. It is not reported in Australia </w:t>
      </w:r>
      <w:r w:rsidRPr="00315A70">
        <w:t>(Nasir et al. 2012)</w:t>
      </w:r>
      <w:r w:rsidRPr="00666551">
        <w:t xml:space="preserve">. It is not </w:t>
      </w:r>
      <w:hyperlink r:id="rId19" w:anchor="national-list-of-notifiable-diseases-of-terrestrial-animals-at-april-2019" w:history="1">
        <w:r w:rsidRPr="00666551">
          <w:rPr>
            <w:rStyle w:val="Hyperlink"/>
          </w:rPr>
          <w:t>nationally notifiable</w:t>
        </w:r>
      </w:hyperlink>
      <w:r w:rsidRPr="00666551">
        <w:t xml:space="preserve"> </w:t>
      </w:r>
      <w:r w:rsidRPr="00315A70">
        <w:t>(Department of Agriculture</w:t>
      </w:r>
      <w:r w:rsidR="00994859" w:rsidRPr="00315A70">
        <w:t>, Water and the Environment 2019)</w:t>
      </w:r>
      <w:r w:rsidR="000D688D" w:rsidRPr="00666551">
        <w:t>.</w:t>
      </w:r>
    </w:p>
    <w:p w14:paraId="089D5426" w14:textId="77777777" w:rsidR="004C7C21" w:rsidRPr="00666551" w:rsidRDefault="00EF7526" w:rsidP="004C7C21">
      <w:pPr>
        <w:pStyle w:val="Heading4"/>
      </w:pPr>
      <w:r w:rsidRPr="00666551">
        <w:t>Technical information</w:t>
      </w:r>
    </w:p>
    <w:p w14:paraId="089D5427" w14:textId="77777777" w:rsidR="004C7C21" w:rsidRPr="00666551" w:rsidRDefault="00EF7526" w:rsidP="004C7C21">
      <w:pPr>
        <w:pStyle w:val="Heading5"/>
      </w:pPr>
      <w:r w:rsidRPr="00666551">
        <w:t>Epidemiology</w:t>
      </w:r>
    </w:p>
    <w:p w14:paraId="089D5428" w14:textId="77777777" w:rsidR="00AE5CA3" w:rsidRPr="00666551" w:rsidRDefault="00EF7526" w:rsidP="004C7C21">
      <w:r w:rsidRPr="00666551">
        <w:t>Ma</w:t>
      </w:r>
      <w:r w:rsidRPr="00666551">
        <w:t xml:space="preserve">ny aspects of the epidemiology of bovine besnoitiosis remain uncertain. </w:t>
      </w:r>
      <w:r w:rsidRPr="00666551">
        <w:rPr>
          <w:i/>
        </w:rPr>
        <w:t>Besnoitia</w:t>
      </w:r>
      <w:r w:rsidRPr="00666551">
        <w:t xml:space="preserve"> is a two</w:t>
      </w:r>
      <w:r w:rsidR="002D1B4F" w:rsidRPr="00666551">
        <w:t>-</w:t>
      </w:r>
      <w:r w:rsidRPr="00666551">
        <w:t xml:space="preserve">host parasite. Domestic cattle and other wild bovidae are considered the intermediate hosts for </w:t>
      </w:r>
      <w:r w:rsidRPr="00666551">
        <w:rPr>
          <w:i/>
        </w:rPr>
        <w:t>B. besnoiti</w:t>
      </w:r>
      <w:r w:rsidRPr="00666551">
        <w:t>, although this is still under discussion. Although the li</w:t>
      </w:r>
      <w:r w:rsidRPr="00666551">
        <w:t xml:space="preserve">fe cycle and definitive host for </w:t>
      </w:r>
      <w:r w:rsidRPr="00666551">
        <w:rPr>
          <w:i/>
        </w:rPr>
        <w:t>B. besnoiti</w:t>
      </w:r>
      <w:r w:rsidRPr="00666551">
        <w:t xml:space="preserve"> are unknown, studies of other </w:t>
      </w:r>
      <w:r w:rsidRPr="00666551">
        <w:rPr>
          <w:i/>
        </w:rPr>
        <w:t>Besnoitia</w:t>
      </w:r>
      <w:r w:rsidRPr="00666551">
        <w:t xml:space="preserve"> spp. and the genus’s morphological similarity to </w:t>
      </w:r>
      <w:r w:rsidRPr="00666551">
        <w:rPr>
          <w:i/>
        </w:rPr>
        <w:t>Toxoplasma</w:t>
      </w:r>
      <w:r w:rsidRPr="00666551">
        <w:t xml:space="preserve"> </w:t>
      </w:r>
      <w:r w:rsidRPr="00666551">
        <w:rPr>
          <w:i/>
        </w:rPr>
        <w:t>gondii</w:t>
      </w:r>
      <w:r w:rsidRPr="00666551">
        <w:t xml:space="preserve"> strongly suggests that the definitive host for </w:t>
      </w:r>
      <w:r w:rsidRPr="00666551">
        <w:rPr>
          <w:i/>
        </w:rPr>
        <w:t>B. besnoiti</w:t>
      </w:r>
      <w:r w:rsidRPr="00666551">
        <w:t xml:space="preserve"> is a carnivore </w:t>
      </w:r>
      <w:r w:rsidRPr="00315A70">
        <w:t xml:space="preserve">(Basso </w:t>
      </w:r>
      <w:r w:rsidRPr="00315A70">
        <w:rPr>
          <w:i/>
        </w:rPr>
        <w:t>et al.</w:t>
      </w:r>
      <w:r w:rsidRPr="00315A70">
        <w:t xml:space="preserve"> 2011; Bigalke &amp; </w:t>
      </w:r>
      <w:r w:rsidRPr="00315A70">
        <w:t>Prozesky 2004; Ellis et al. 2000; Kiehl et al. 2010; Olias, Schade &amp; Mehlhorn 2011)</w:t>
      </w:r>
      <w:r w:rsidRPr="00666551">
        <w:t xml:space="preserve">. In a typical transmission pathway the definitive host becomes infected by ingesting tissue cysts within the carcass of an intermediate host. The intermediate host becomes </w:t>
      </w:r>
      <w:r w:rsidRPr="00666551">
        <w:t>infected after ingesting sporulated oocysts excreted in the faeces of the definitive host. The incubation period after initial exposure is approximately 14 days (Bigalke &amp; Prozesky 2004).</w:t>
      </w:r>
    </w:p>
    <w:p w14:paraId="089D5429" w14:textId="77777777" w:rsidR="004C7C21" w:rsidRPr="00666551" w:rsidRDefault="00EF7526" w:rsidP="004C7C21">
      <w:r w:rsidRPr="00666551">
        <w:lastRenderedPageBreak/>
        <w:t xml:space="preserve">Initial infection of cattle with </w:t>
      </w:r>
      <w:r w:rsidRPr="00666551">
        <w:rPr>
          <w:i/>
        </w:rPr>
        <w:t>Besnoitia</w:t>
      </w:r>
      <w:r w:rsidRPr="00666551">
        <w:t xml:space="preserve"> leads to an acute febrile</w:t>
      </w:r>
      <w:r w:rsidRPr="00666551">
        <w:t xml:space="preserve"> stage that may last for up to 10 days. Rapidly multiplying tachyzoites are present in circulating blood during, and for a few days beyond, the febrile period. Cysts then develop in tissues containing slowly multiplying bradyzoites </w:t>
      </w:r>
      <w:r w:rsidRPr="00315A70">
        <w:t xml:space="preserve">(Alvarez-Garcia </w:t>
      </w:r>
      <w:r w:rsidRPr="00315A70">
        <w:rPr>
          <w:i/>
        </w:rPr>
        <w:t>et al.</w:t>
      </w:r>
      <w:r w:rsidRPr="00315A70">
        <w:t xml:space="preserve"> 2</w:t>
      </w:r>
      <w:r w:rsidRPr="00315A70">
        <w:t>014; Duvallet &amp; Boireau 2015; Olias, Schade &amp; Mehlhorn 2011)</w:t>
      </w:r>
      <w:r w:rsidRPr="00666551">
        <w:t xml:space="preserve">. A large proportion of infected animals become seropositive but do not exhibit clinical signs </w:t>
      </w:r>
      <w:r w:rsidRPr="00315A70">
        <w:t>(Liénard et al. 2013)</w:t>
      </w:r>
      <w:r w:rsidRPr="00666551">
        <w:t>.</w:t>
      </w:r>
    </w:p>
    <w:p w14:paraId="089D542A" w14:textId="77777777" w:rsidR="004C7C21" w:rsidRPr="00666551" w:rsidRDefault="00EF7526" w:rsidP="004C7C21">
      <w:r w:rsidRPr="00666551">
        <w:t>Transmission may occur between intermediate hosts, with biting flies acting as</w:t>
      </w:r>
      <w:r w:rsidRPr="00666551">
        <w:t xml:space="preserve"> mechanical vectors, although the epidemiological significance of this method of transmission is unclear.</w:t>
      </w:r>
      <w:r w:rsidR="00B56A17" w:rsidRPr="00666551">
        <w:t xml:space="preserve"> </w:t>
      </w:r>
      <w:r w:rsidRPr="00666551">
        <w:t xml:space="preserve">This mode of transmission has been demonstrated experimentally for the cattle strain of </w:t>
      </w:r>
      <w:r w:rsidRPr="00666551">
        <w:rPr>
          <w:i/>
        </w:rPr>
        <w:t>B. besnoiti</w:t>
      </w:r>
      <w:r w:rsidRPr="00666551">
        <w:t xml:space="preserve"> </w:t>
      </w:r>
      <w:r w:rsidRPr="00315A70">
        <w:t>(Bigalke 1960; Liénard et al. 2013)</w:t>
      </w:r>
      <w:r w:rsidRPr="00666551">
        <w:t xml:space="preserve">. Seasonal increases in transmission and the rapid infection of naïve animals when introduced to infected herds also support the role of mechanical transmission </w:t>
      </w:r>
      <w:r w:rsidRPr="00315A70">
        <w:t>(Alvarez-Garcia et al. 2014; Cortes et al. 2014)</w:t>
      </w:r>
      <w:r w:rsidRPr="00666551">
        <w:t>. Flies may ingest the organism from cysts on s</w:t>
      </w:r>
      <w:r w:rsidRPr="00666551">
        <w:t xml:space="preserve">kin or mucous membranes, or from blood under experimental conditions </w:t>
      </w:r>
      <w:r w:rsidRPr="00315A70">
        <w:t>(Bigalke &amp; Prozesky 2004; Frey et al. 2013a; Liénard et al. 2013)</w:t>
      </w:r>
      <w:r w:rsidRPr="00666551">
        <w:t>. As parasitaemia only occurs during the short febrile stage the source of parasite for uptake would be bradyzoites releas</w:t>
      </w:r>
      <w:r w:rsidRPr="00666551">
        <w:t xml:space="preserve">ed from tissue cysts e.g. from rupture </w:t>
      </w:r>
      <w:r w:rsidRPr="00315A70">
        <w:t>(Alvarez-Garcia et al. 2014; Gutiérrez‐Expósito et al. 201</w:t>
      </w:r>
      <w:r w:rsidR="00F165F3" w:rsidRPr="00315A70">
        <w:t>7</w:t>
      </w:r>
      <w:r w:rsidRPr="00315A70">
        <w:t>)</w:t>
      </w:r>
      <w:r w:rsidRPr="00666551">
        <w:t xml:space="preserve">. </w:t>
      </w:r>
      <w:r w:rsidRPr="00315A70">
        <w:t>Gutiérrez‐Expósito et al. (201</w:t>
      </w:r>
      <w:r w:rsidR="00F165F3" w:rsidRPr="00315A70">
        <w:t>7</w:t>
      </w:r>
      <w:r w:rsidRPr="00315A70">
        <w:t>)</w:t>
      </w:r>
      <w:r w:rsidRPr="00666551">
        <w:t xml:space="preserve"> discusses a case of detectable parasitaemia in chronically infected cattle.</w:t>
      </w:r>
    </w:p>
    <w:p w14:paraId="089D542B" w14:textId="77777777" w:rsidR="004C7C21" w:rsidRPr="00666551" w:rsidRDefault="00EF7526" w:rsidP="004C7C21">
      <w:r w:rsidRPr="00666551">
        <w:t xml:space="preserve">The importance of horizontal transmission (e.g. mating, close contact with wounds, ingestion of ruptured cysts associated with mammary gland suckling) has become apparent in recent years </w:t>
      </w:r>
      <w:r w:rsidRPr="00315A70">
        <w:t>(Álvarez-García et al. 2013; Basso et al. 2013; Esteban-Gil et al. 20</w:t>
      </w:r>
      <w:r w:rsidRPr="00315A70">
        <w:t>17)</w:t>
      </w:r>
      <w:r w:rsidRPr="00666551">
        <w:t xml:space="preserve">. Chronically and subclinically infected animals may play an important role in the transmission of the disease by acting as reservoirs for intra-herd spread </w:t>
      </w:r>
      <w:r w:rsidRPr="00315A70">
        <w:t>(Alvarez-Garcia et al. 2014; Basso et al. 2013; Esteban-Gil et al. 2017; Frey et al. 2013a)</w:t>
      </w:r>
      <w:r w:rsidRPr="00666551">
        <w:t>. Irr</w:t>
      </w:r>
      <w:r w:rsidRPr="00666551">
        <w:t xml:space="preserve">espective of the actual transmission method, parasite transmission appears to be maintained over time within infected herds </w:t>
      </w:r>
      <w:r w:rsidRPr="00315A70">
        <w:t>(Gutiérrez‐Expósito et al. 201</w:t>
      </w:r>
      <w:r w:rsidR="00F165F3" w:rsidRPr="00315A70">
        <w:t>7</w:t>
      </w:r>
      <w:r w:rsidRPr="00315A70">
        <w:t>)</w:t>
      </w:r>
      <w:r w:rsidRPr="00666551">
        <w:t>.</w:t>
      </w:r>
    </w:p>
    <w:p w14:paraId="089D542C" w14:textId="77777777" w:rsidR="00AE5CA3" w:rsidRPr="00666551" w:rsidRDefault="00EF7526" w:rsidP="004C7C21">
      <w:r w:rsidRPr="00666551">
        <w:t xml:space="preserve">Non-domestic bovidae intermediate hosts for </w:t>
      </w:r>
      <w:r w:rsidRPr="00666551">
        <w:rPr>
          <w:i/>
        </w:rPr>
        <w:t>B. besnoiti</w:t>
      </w:r>
      <w:r w:rsidRPr="00666551">
        <w:t xml:space="preserve"> are reported to include blue wildebeest (</w:t>
      </w:r>
      <w:r w:rsidRPr="00666551">
        <w:rPr>
          <w:i/>
        </w:rPr>
        <w:t>C</w:t>
      </w:r>
      <w:r w:rsidRPr="00666551">
        <w:rPr>
          <w:i/>
        </w:rPr>
        <w:t>onnochaetes</w:t>
      </w:r>
      <w:r w:rsidRPr="00666551">
        <w:t xml:space="preserve"> </w:t>
      </w:r>
      <w:r w:rsidRPr="00666551">
        <w:rPr>
          <w:i/>
        </w:rPr>
        <w:t>taurinus</w:t>
      </w:r>
      <w:r w:rsidRPr="00666551">
        <w:t>), impala (</w:t>
      </w:r>
      <w:r w:rsidRPr="00666551">
        <w:rPr>
          <w:i/>
        </w:rPr>
        <w:t>Aepyceros</w:t>
      </w:r>
      <w:r w:rsidRPr="00666551">
        <w:t xml:space="preserve"> </w:t>
      </w:r>
      <w:r w:rsidRPr="00666551">
        <w:rPr>
          <w:i/>
        </w:rPr>
        <w:t>melampus</w:t>
      </w:r>
      <w:r w:rsidRPr="00666551">
        <w:t>) and kudu (</w:t>
      </w:r>
      <w:r w:rsidRPr="00666551">
        <w:rPr>
          <w:i/>
        </w:rPr>
        <w:t>Tragelaphus</w:t>
      </w:r>
      <w:r w:rsidRPr="00666551">
        <w:t xml:space="preserve"> </w:t>
      </w:r>
      <w:r w:rsidRPr="00666551">
        <w:rPr>
          <w:i/>
        </w:rPr>
        <w:t>strepsiceros</w:t>
      </w:r>
      <w:r w:rsidR="00CC49F4" w:rsidRPr="00666551">
        <w:t>)</w:t>
      </w:r>
      <w:r w:rsidR="00CC49F4" w:rsidRPr="00315A70">
        <w:t xml:space="preserve"> (</w:t>
      </w:r>
      <w:r w:rsidRPr="00315A70">
        <w:t>Bigalke et al. 1967; McCully et al. 1966)</w:t>
      </w:r>
      <w:r w:rsidRPr="00666551">
        <w:t xml:space="preserve">. Besnoitiosis was reported in a single blue duiker in a zoo in the United States but the causative species was not reported </w:t>
      </w:r>
      <w:r w:rsidRPr="00315A70">
        <w:t>(F</w:t>
      </w:r>
      <w:r w:rsidRPr="00315A70">
        <w:t>oley, Anderson &amp; Steinberg 1990)</w:t>
      </w:r>
      <w:r w:rsidRPr="00666551">
        <w:t xml:space="preserve">. A serosurvey in Canada detected </w:t>
      </w:r>
      <w:r w:rsidRPr="00666551">
        <w:rPr>
          <w:i/>
        </w:rPr>
        <w:t>Besnoitia</w:t>
      </w:r>
      <w:r w:rsidRPr="00666551">
        <w:t xml:space="preserve"> antibodies in wild muskox and cervidae but due to cross-reactivity it could not be determined whether they were </w:t>
      </w:r>
      <w:r w:rsidRPr="00666551">
        <w:rPr>
          <w:i/>
        </w:rPr>
        <w:t>B. besnoiti</w:t>
      </w:r>
      <w:r w:rsidRPr="00666551">
        <w:t xml:space="preserve"> or </w:t>
      </w:r>
      <w:r w:rsidRPr="00666551">
        <w:rPr>
          <w:i/>
        </w:rPr>
        <w:t>B. tarandi</w:t>
      </w:r>
      <w:r w:rsidRPr="00666551">
        <w:t xml:space="preserve"> </w:t>
      </w:r>
      <w:r w:rsidRPr="00315A70">
        <w:t>(Gutierrez-Exposito et al. 2012)</w:t>
      </w:r>
      <w:r w:rsidRPr="00666551">
        <w:t>. Other se</w:t>
      </w:r>
      <w:r w:rsidRPr="00666551">
        <w:t xml:space="preserve">rosurveys have detected antibodies to </w:t>
      </w:r>
      <w:r w:rsidRPr="00666551">
        <w:rPr>
          <w:i/>
        </w:rPr>
        <w:t>Besnotia</w:t>
      </w:r>
      <w:r w:rsidRPr="00666551">
        <w:t xml:space="preserve"> spp. in cervidae but not in non-domestic bovidae </w:t>
      </w:r>
      <w:r w:rsidRPr="00315A70">
        <w:t>(Gutierrez-Exposito et al. 2016; Gutierrez-Exposito et al. 2013)</w:t>
      </w:r>
      <w:r w:rsidRPr="00666551">
        <w:t>.</w:t>
      </w:r>
    </w:p>
    <w:p w14:paraId="089D542D" w14:textId="77777777" w:rsidR="004C7C21" w:rsidRPr="00666551" w:rsidRDefault="00EF7526" w:rsidP="004C7C21">
      <w:r w:rsidRPr="00666551">
        <w:t xml:space="preserve">The strains of </w:t>
      </w:r>
      <w:r w:rsidRPr="00666551">
        <w:rPr>
          <w:i/>
        </w:rPr>
        <w:t>B. besnoiti</w:t>
      </w:r>
      <w:r w:rsidRPr="00666551">
        <w:t xml:space="preserve"> identified in wild bovidae appear to be different from those in dom</w:t>
      </w:r>
      <w:r w:rsidRPr="00666551">
        <w:t xml:space="preserve">estic cattle; these strains demonstrate low pathogenicity when tested in cattle and are used in vaccines for cattle </w:t>
      </w:r>
      <w:r w:rsidRPr="00315A70">
        <w:t>(Leighton et al. 2001)</w:t>
      </w:r>
      <w:r w:rsidRPr="00666551">
        <w:t xml:space="preserve">. Antelope strains are reported to be viscerotropic whilst the cattle strains are dermatotropic </w:t>
      </w:r>
      <w:r w:rsidRPr="00315A70">
        <w:t>(Bigalke &amp; Prozesky 20</w:t>
      </w:r>
      <w:r w:rsidRPr="00315A70">
        <w:t>04; Le Blancq et al. 1986; McCully et al. 1966)</w:t>
      </w:r>
      <w:r w:rsidRPr="00666551">
        <w:t xml:space="preserve">. Skin lesions have been experimentally produced in blue wildebeest using both the cattle and antelope strains of </w:t>
      </w:r>
      <w:r w:rsidRPr="00666551">
        <w:rPr>
          <w:i/>
        </w:rPr>
        <w:t>B. besnoiti</w:t>
      </w:r>
      <w:r w:rsidRPr="00666551">
        <w:t xml:space="preserve">, however no cases of natural disease in non-domestic bovidae have been reported </w:t>
      </w:r>
      <w:r w:rsidRPr="00315A70">
        <w:t>(Bi</w:t>
      </w:r>
      <w:r w:rsidRPr="00315A70">
        <w:t>galke et al. 1967; Olias, Schade &amp; Mehlhorn 2011)</w:t>
      </w:r>
      <w:r w:rsidRPr="00666551">
        <w:t xml:space="preserve">. Domestic cattle experimentally infected by the antelope strains did not produce cysts or evidence of disease other than a mild febrile reaction </w:t>
      </w:r>
      <w:r w:rsidRPr="00315A70">
        <w:t>(Bigalke et al. 1967)</w:t>
      </w:r>
      <w:r w:rsidRPr="00666551">
        <w:t>. A wide range of mammals including rabb</w:t>
      </w:r>
      <w:r w:rsidRPr="00666551">
        <w:t xml:space="preserve">its, sheep, goats and black wildebeest have been infected experimentally with the </w:t>
      </w:r>
      <w:r w:rsidRPr="00666551">
        <w:lastRenderedPageBreak/>
        <w:t xml:space="preserve">cattle strain of </w:t>
      </w:r>
      <w:r w:rsidRPr="00666551">
        <w:rPr>
          <w:i/>
        </w:rPr>
        <w:t>B. besnoiti</w:t>
      </w:r>
      <w:r w:rsidRPr="00666551">
        <w:t xml:space="preserve">, however, no naturally infected hosts other than cattle have been found </w:t>
      </w:r>
      <w:r w:rsidRPr="00315A70">
        <w:t>(Gutierrez-Exposito et al. 2013)</w:t>
      </w:r>
      <w:r w:rsidRPr="00666551">
        <w:t xml:space="preserve">. The cattle strain of </w:t>
      </w:r>
      <w:r w:rsidRPr="00666551">
        <w:rPr>
          <w:i/>
        </w:rPr>
        <w:t>B. besnoiti</w:t>
      </w:r>
      <w:r w:rsidRPr="00666551">
        <w:t xml:space="preserve"> has only been reported to occur, under natural conditions, in domestic cattle and non-domestic bovidae are not known to be involved in transmission of the cattle strain.</w:t>
      </w:r>
    </w:p>
    <w:p w14:paraId="089D542E" w14:textId="77777777" w:rsidR="00AE5CA3" w:rsidRPr="00666551" w:rsidRDefault="00EF7526" w:rsidP="004C7C21">
      <w:r w:rsidRPr="00666551">
        <w:t xml:space="preserve">Orchitis and permanent sperm changes are reported in infected bulls and goats </w:t>
      </w:r>
      <w:r w:rsidRPr="00315A70">
        <w:t>(Bigalk</w:t>
      </w:r>
      <w:r w:rsidRPr="00315A70">
        <w:t>e &amp; Prozesky 2004)</w:t>
      </w:r>
      <w:r w:rsidRPr="00666551">
        <w:t xml:space="preserve">. A risk of transmission may be present from rupture of cysts and intermittent or active shedding, however, the transmission of </w:t>
      </w:r>
      <w:r w:rsidRPr="00666551">
        <w:rPr>
          <w:i/>
        </w:rPr>
        <w:t>B. besnoiti</w:t>
      </w:r>
      <w:r w:rsidRPr="00666551">
        <w:t xml:space="preserve"> in semen has not been reported even in clinically affected animals </w:t>
      </w:r>
      <w:r w:rsidRPr="00315A70">
        <w:t>(Esteban-Gil et al. 2014; Golln</w:t>
      </w:r>
      <w:r w:rsidRPr="00315A70">
        <w:t>ick et al. 2015; Hornok et al. 2015; Kumi-Diaka et al. 1981)</w:t>
      </w:r>
      <w:r w:rsidRPr="00666551">
        <w:t xml:space="preserve">. Comparison to toxoplasmosis life cycles and current knowledge of </w:t>
      </w:r>
      <w:r w:rsidRPr="00666551">
        <w:rPr>
          <w:i/>
        </w:rPr>
        <w:t>Besnoitia</w:t>
      </w:r>
      <w:r w:rsidRPr="00666551">
        <w:t xml:space="preserve"> epidemiology indicates semen is an unlikely pathway for transmission in otherwise healthy animals.</w:t>
      </w:r>
    </w:p>
    <w:p w14:paraId="089D542F" w14:textId="77777777" w:rsidR="004C7C21" w:rsidRPr="00666551" w:rsidRDefault="00EF7526" w:rsidP="004C7C21">
      <w:pPr>
        <w:pStyle w:val="Heading5"/>
      </w:pPr>
      <w:r w:rsidRPr="00666551">
        <w:t>Clinical signs</w:t>
      </w:r>
    </w:p>
    <w:p w14:paraId="089D5430" w14:textId="77777777" w:rsidR="00AE5CA3" w:rsidRPr="00666551" w:rsidRDefault="00EF7526" w:rsidP="004C7C21">
      <w:r w:rsidRPr="00666551">
        <w:t>Infec</w:t>
      </w:r>
      <w:r w:rsidRPr="00666551">
        <w:t xml:space="preserve">ted intermediate hosts may demonstrate a range of signs from acute febrile disease with oedema to chronic disease associated with formation of tissue cysts </w:t>
      </w:r>
      <w:r w:rsidRPr="00315A70">
        <w:t>(Gollnick et al. 2015; Leighton et al. 2001)</w:t>
      </w:r>
      <w:r w:rsidRPr="00666551">
        <w:t xml:space="preserve">. Disease in domestic cattle may be severe (but usually </w:t>
      </w:r>
      <w:r w:rsidRPr="00666551">
        <w:t xml:space="preserve">not fatal) or mild. Clinical signs in cattle tend to occur in two phases, either acute or chronic. The severe form of the disease is characterised in the acute phase by fever, </w:t>
      </w:r>
      <w:r w:rsidR="00EC4560" w:rsidRPr="00666551">
        <w:t>inappetence</w:t>
      </w:r>
      <w:r w:rsidRPr="00666551">
        <w:t>, hyperaemia and orchitis. The chronic phase is characterised by scle</w:t>
      </w:r>
      <w:r w:rsidRPr="00666551">
        <w:t xml:space="preserve">roderma, hyperkeratosis, alopecia, loss of necrotic epidermis and atrophy of the testes of bulls. A significant proportion of infected domestic cattle do not develop clinical signs </w:t>
      </w:r>
      <w:r w:rsidRPr="00315A70">
        <w:t>(Alvarez-Garcia et al. 2014; Duvallet &amp; Boireau 2015; Olias, Schade &amp; Mehlh</w:t>
      </w:r>
      <w:r w:rsidRPr="00315A70">
        <w:t>orn 2011)</w:t>
      </w:r>
      <w:r w:rsidRPr="00666551">
        <w:t>.</w:t>
      </w:r>
    </w:p>
    <w:p w14:paraId="089D5431" w14:textId="77777777" w:rsidR="00AE5CA3" w:rsidRPr="00666551" w:rsidRDefault="00EF7526" w:rsidP="004C7C21">
      <w:r w:rsidRPr="00666551">
        <w:t>Natural infections in non-domestic bovidae species are not known to be associated with clinical disease. Clinical signs produced by experimental inoculation are similar to those seen in domestic cattle.</w:t>
      </w:r>
    </w:p>
    <w:p w14:paraId="089D5432" w14:textId="77777777" w:rsidR="004C7C21" w:rsidRPr="00666551" w:rsidRDefault="00EF7526" w:rsidP="004C7C21">
      <w:pPr>
        <w:pStyle w:val="Heading5"/>
      </w:pPr>
      <w:r w:rsidRPr="00666551">
        <w:t>Diagnosis</w:t>
      </w:r>
    </w:p>
    <w:p w14:paraId="089D5433" w14:textId="77777777" w:rsidR="004C7C21" w:rsidRPr="00666551" w:rsidRDefault="00EF7526" w:rsidP="004C7C21">
      <w:r w:rsidRPr="00666551">
        <w:t>Tissue histology has been the tr</w:t>
      </w:r>
      <w:r w:rsidRPr="00666551">
        <w:t xml:space="preserve">aditional method for confirmatory diagnosis. Tissue cysts may only be pin-point in size. Recent improvements in ELISA and IFAT serological methods have improved the ability to detect asymptomatic </w:t>
      </w:r>
      <w:r w:rsidRPr="00666551">
        <w:rPr>
          <w:i/>
        </w:rPr>
        <w:t>B. besnoiti</w:t>
      </w:r>
      <w:r w:rsidRPr="00666551">
        <w:t xml:space="preserve"> infections </w:t>
      </w:r>
      <w:r w:rsidRPr="00315A70">
        <w:t xml:space="preserve">(Cortes et al. 2006; García‐Lunar et </w:t>
      </w:r>
      <w:r w:rsidRPr="00315A70">
        <w:t>al. 2013; Lienard et al. 2015; Liénard et al. 2011; Schares et al. 2013)</w:t>
      </w:r>
      <w:r w:rsidRPr="00666551">
        <w:t xml:space="preserve">. Chronically infected animals may not develop antibodies </w:t>
      </w:r>
      <w:r w:rsidRPr="00315A70">
        <w:t>(García‐Lunar et al. 2013; Gutiérrez‐Expósito et al. 201</w:t>
      </w:r>
      <w:r w:rsidR="00F165F3" w:rsidRPr="00315A70">
        <w:t>7</w:t>
      </w:r>
      <w:r w:rsidRPr="00315A70">
        <w:t>; Schares et al. 2016)</w:t>
      </w:r>
      <w:r w:rsidRPr="00666551">
        <w:t>. Some tests have low or poor sensitivity and c</w:t>
      </w:r>
      <w:r w:rsidRPr="00666551">
        <w:t xml:space="preserve">ross-reactions may occur with other species of </w:t>
      </w:r>
      <w:r w:rsidR="004F4343" w:rsidRPr="00666551">
        <w:rPr>
          <w:i/>
        </w:rPr>
        <w:t>Besnoitia</w:t>
      </w:r>
      <w:r w:rsidRPr="00666551">
        <w:t xml:space="preserve"> affecting ungulates (</w:t>
      </w:r>
      <w:r w:rsidRPr="00666551">
        <w:rPr>
          <w:i/>
        </w:rPr>
        <w:t>B</w:t>
      </w:r>
      <w:r w:rsidRPr="00666551">
        <w:t xml:space="preserve">. </w:t>
      </w:r>
      <w:r w:rsidRPr="00666551">
        <w:rPr>
          <w:i/>
        </w:rPr>
        <w:t>besnoiti</w:t>
      </w:r>
      <w:r w:rsidRPr="00666551">
        <w:t xml:space="preserve">, </w:t>
      </w:r>
      <w:r w:rsidRPr="00666551">
        <w:rPr>
          <w:i/>
        </w:rPr>
        <w:t>B. tarandi</w:t>
      </w:r>
      <w:r w:rsidRPr="00666551">
        <w:t xml:space="preserve">, and </w:t>
      </w:r>
      <w:r w:rsidRPr="00666551">
        <w:rPr>
          <w:i/>
        </w:rPr>
        <w:t>B.</w:t>
      </w:r>
      <w:r w:rsidRPr="00666551">
        <w:t xml:space="preserve"> </w:t>
      </w:r>
      <w:r w:rsidRPr="00666551">
        <w:rPr>
          <w:i/>
        </w:rPr>
        <w:t>bennetti</w:t>
      </w:r>
      <w:r w:rsidRPr="00666551">
        <w:t xml:space="preserve">) </w:t>
      </w:r>
      <w:r w:rsidRPr="00315A70">
        <w:t>(Cortes et al. 2014; Gutierrez-Exposito et al. 2012; Gutiérrez‐Expósito et al. 201</w:t>
      </w:r>
      <w:r w:rsidR="00F165F3" w:rsidRPr="00315A70">
        <w:t>7</w:t>
      </w:r>
      <w:r w:rsidRPr="00315A70">
        <w:t>; Ness et al. 2012; Olias, Schade &amp; Mehlhorn 2011)</w:t>
      </w:r>
      <w:r w:rsidRPr="00666551">
        <w:t>. C</w:t>
      </w:r>
      <w:r w:rsidRPr="00666551">
        <w:t xml:space="preserve">ross-reactions due to the presence of antibodies to </w:t>
      </w:r>
      <w:r w:rsidRPr="00666551">
        <w:rPr>
          <w:i/>
        </w:rPr>
        <w:t>Neospora caninum</w:t>
      </w:r>
      <w:r w:rsidRPr="00666551">
        <w:t xml:space="preserve"> and </w:t>
      </w:r>
      <w:r w:rsidRPr="00666551">
        <w:rPr>
          <w:i/>
        </w:rPr>
        <w:t>Sarcocystis</w:t>
      </w:r>
      <w:r w:rsidRPr="00666551">
        <w:t xml:space="preserve"> spp. are also reported </w:t>
      </w:r>
      <w:r w:rsidRPr="00315A70">
        <w:t>(Garcia-Lunar et al. 2015)</w:t>
      </w:r>
      <w:r w:rsidRPr="00666551">
        <w:t>.</w:t>
      </w:r>
      <w:r w:rsidR="002378F2" w:rsidRPr="00666551">
        <w:t xml:space="preserve"> </w:t>
      </w:r>
      <w:r w:rsidRPr="00666551">
        <w:t xml:space="preserve">The Western Blot test is highly sensitive and specific and is used both as an assay and as a confirmatory test </w:t>
      </w:r>
      <w:r w:rsidRPr="00315A70">
        <w:t>(Basso et</w:t>
      </w:r>
      <w:r w:rsidRPr="00315A70">
        <w:t xml:space="preserve"> al. 2013; Gutierrez-Exposito et al. 2013; Nasir et al. 2012)</w:t>
      </w:r>
      <w:r w:rsidRPr="00666551">
        <w:t xml:space="preserve">. The modified agglutination test (MAT) is comparable to the IFAT in reliability </w:t>
      </w:r>
      <w:r w:rsidRPr="00315A70">
        <w:t>(Waap et al. 2011)</w:t>
      </w:r>
      <w:r w:rsidRPr="00666551">
        <w:t>. A combination of serological tests is recommended, especially for individual animals, to impro</w:t>
      </w:r>
      <w:r w:rsidRPr="00666551">
        <w:t xml:space="preserve">ve sensitivity and specificity </w:t>
      </w:r>
      <w:r w:rsidRPr="00315A70">
        <w:t>(Cortes et al. 2014; García‐Lunar et al. 2013; Gutiérrez‐Expósito et al. 201</w:t>
      </w:r>
      <w:r w:rsidR="00F165F3" w:rsidRPr="00315A70">
        <w:t>7</w:t>
      </w:r>
      <w:r w:rsidRPr="00315A70">
        <w:t>)</w:t>
      </w:r>
      <w:r w:rsidR="000D688D" w:rsidRPr="00666551">
        <w:t>.</w:t>
      </w:r>
    </w:p>
    <w:p w14:paraId="089D5434" w14:textId="77777777" w:rsidR="004C7C21" w:rsidRPr="00666551" w:rsidRDefault="00EF7526" w:rsidP="004C7C21">
      <w:r w:rsidRPr="00666551">
        <w:t xml:space="preserve">Molecular testing methods are used but may have similar limitations as described above, especially in detection of sub clinical cases </w:t>
      </w:r>
      <w:r w:rsidRPr="00315A70">
        <w:t xml:space="preserve">(Cortes et </w:t>
      </w:r>
      <w:r w:rsidRPr="00315A70">
        <w:t>al. 2014; Schares et al. 2011)</w:t>
      </w:r>
      <w:r w:rsidR="000D688D" w:rsidRPr="00666551">
        <w:t>.</w:t>
      </w:r>
    </w:p>
    <w:p w14:paraId="089D5435" w14:textId="77777777" w:rsidR="004C7C21" w:rsidRPr="00666551" w:rsidRDefault="00EF7526" w:rsidP="004C7C21">
      <w:pPr>
        <w:pStyle w:val="Heading5"/>
      </w:pPr>
      <w:r w:rsidRPr="00666551">
        <w:lastRenderedPageBreak/>
        <w:t>Prevention</w:t>
      </w:r>
    </w:p>
    <w:p w14:paraId="089D5436" w14:textId="77777777" w:rsidR="004C7C21" w:rsidRPr="00666551" w:rsidRDefault="00EF7526" w:rsidP="004C7C21">
      <w:r w:rsidRPr="00666551">
        <w:t xml:space="preserve">A vaccine derived from blue wildebeest </w:t>
      </w:r>
      <w:r w:rsidRPr="00666551">
        <w:rPr>
          <w:i/>
        </w:rPr>
        <w:t>B. besnoiti</w:t>
      </w:r>
      <w:r w:rsidRPr="00666551">
        <w:t xml:space="preserve"> strain is used in cattle but is not commercially available in many countries. It is primarily aimed at preventing clinical signs and does not prevent development of asymptomatic carriers. Treatment of besnoitiosis is generally unrewarding </w:t>
      </w:r>
      <w:r w:rsidRPr="00315A70">
        <w:t>(Bigalke &amp; Proze</w:t>
      </w:r>
      <w:r w:rsidRPr="00315A70">
        <w:t>sky 2004)</w:t>
      </w:r>
      <w:r w:rsidR="000D688D" w:rsidRPr="00666551">
        <w:t>.</w:t>
      </w:r>
    </w:p>
    <w:p w14:paraId="089D5437" w14:textId="77777777" w:rsidR="004C7C21" w:rsidRPr="00666551" w:rsidRDefault="00EF7526" w:rsidP="004C7C21">
      <w:pPr>
        <w:pStyle w:val="Heading4"/>
      </w:pPr>
      <w:r w:rsidRPr="00666551">
        <w:t>Current biosecurity measures</w:t>
      </w:r>
    </w:p>
    <w:p w14:paraId="089D5438" w14:textId="77777777" w:rsidR="004C7C21" w:rsidRPr="00666551" w:rsidRDefault="00EF7526" w:rsidP="004C7C21">
      <w:r w:rsidRPr="00666551">
        <w:t xml:space="preserve">There are no previous biosecurity measures for live animals and </w:t>
      </w:r>
      <w:r w:rsidRPr="00666551">
        <w:rPr>
          <w:i/>
        </w:rPr>
        <w:t>B. besnoiti</w:t>
      </w:r>
      <w:r w:rsidRPr="00666551">
        <w:t>. There are no recommendations in the OIE Code</w:t>
      </w:r>
      <w:r w:rsidR="00D12270" w:rsidRPr="00666551">
        <w:t xml:space="preserve"> (OIE 2019</w:t>
      </w:r>
      <w:r w:rsidR="00541234" w:rsidRPr="00666551">
        <w:t>f</w:t>
      </w:r>
      <w:r w:rsidR="00D12270" w:rsidRPr="00666551">
        <w:t>)</w:t>
      </w:r>
      <w:r w:rsidRPr="00666551">
        <w:t>.</w:t>
      </w:r>
    </w:p>
    <w:p w14:paraId="089D5439" w14:textId="77777777" w:rsidR="004C7C21" w:rsidRPr="00666551" w:rsidRDefault="00EF7526" w:rsidP="004C7C21">
      <w:pPr>
        <w:pStyle w:val="Heading4"/>
      </w:pPr>
      <w:r w:rsidRPr="00666551">
        <w:t>Risk review</w:t>
      </w:r>
    </w:p>
    <w:p w14:paraId="089D543A" w14:textId="77777777" w:rsidR="004C7C21" w:rsidRPr="00666551" w:rsidRDefault="00EF7526" w:rsidP="004C7C21">
      <w:r w:rsidRPr="00666551">
        <w:rPr>
          <w:i/>
        </w:rPr>
        <w:t>B. besnoiti</w:t>
      </w:r>
      <w:r w:rsidRPr="00666551">
        <w:t xml:space="preserve"> is present in approved countries. It is not present in Au</w:t>
      </w:r>
      <w:r w:rsidRPr="00666551">
        <w:t>stralia and is not a nationally notifiable animal disease.</w:t>
      </w:r>
    </w:p>
    <w:p w14:paraId="089D543B" w14:textId="77777777" w:rsidR="00AE5CA3" w:rsidRPr="00666551" w:rsidRDefault="00EF7526" w:rsidP="004C7C21">
      <w:r w:rsidRPr="00666551">
        <w:t xml:space="preserve">The following key points are relevant to the biosecurity risk of </w:t>
      </w:r>
      <w:r w:rsidRPr="00666551">
        <w:rPr>
          <w:i/>
        </w:rPr>
        <w:t>B. besnoiti</w:t>
      </w:r>
      <w:r w:rsidRPr="00666551">
        <w:t xml:space="preserve"> in non-domestic zoo bovidae:</w:t>
      </w:r>
    </w:p>
    <w:p w14:paraId="089D543C" w14:textId="77777777" w:rsidR="00AE5CA3" w:rsidRPr="00666551" w:rsidRDefault="00EF7526" w:rsidP="000D688D">
      <w:pPr>
        <w:pStyle w:val="ListBullet"/>
      </w:pPr>
      <w:r w:rsidRPr="00666551">
        <w:t xml:space="preserve">Several key factors in the epidemiology of </w:t>
      </w:r>
      <w:r w:rsidRPr="00666551">
        <w:rPr>
          <w:i/>
        </w:rPr>
        <w:t>B. besnoiti</w:t>
      </w:r>
      <w:r w:rsidRPr="00666551">
        <w:t xml:space="preserve"> are still not understood.</w:t>
      </w:r>
    </w:p>
    <w:p w14:paraId="089D543D" w14:textId="77777777" w:rsidR="004C7C21" w:rsidRPr="00666551" w:rsidRDefault="00EF7526" w:rsidP="000D688D">
      <w:pPr>
        <w:pStyle w:val="ListBullet"/>
      </w:pPr>
      <w:r w:rsidRPr="00666551">
        <w:t>The diseas</w:t>
      </w:r>
      <w:r w:rsidRPr="00666551">
        <w:t>e is of economic importance in many countries due to the morbidity it causes.</w:t>
      </w:r>
    </w:p>
    <w:p w14:paraId="089D543E" w14:textId="77777777" w:rsidR="00AE5CA3" w:rsidRPr="00666551" w:rsidRDefault="00EF7526" w:rsidP="000D688D">
      <w:pPr>
        <w:pStyle w:val="ListBullet"/>
      </w:pPr>
      <w:r w:rsidRPr="00666551">
        <w:t xml:space="preserve">The lifecycle of </w:t>
      </w:r>
      <w:r w:rsidRPr="00666551">
        <w:rPr>
          <w:i/>
        </w:rPr>
        <w:t>B. besnoiti</w:t>
      </w:r>
      <w:r w:rsidRPr="00666551">
        <w:t xml:space="preserve"> involves both a definitive and intermediate vertebrate host, however the definitive host has not been identified, but is presumed to be a carnivore. </w:t>
      </w:r>
      <w:r w:rsidRPr="00666551">
        <w:t>A variety of ruminant species, as well as other mammal</w:t>
      </w:r>
      <w:r w:rsidR="00B460C4" w:rsidRPr="00666551">
        <w:t>ian</w:t>
      </w:r>
      <w:r w:rsidRPr="00666551">
        <w:t xml:space="preserve"> species, have been identified as intermediate hosts.</w:t>
      </w:r>
    </w:p>
    <w:p w14:paraId="089D543F" w14:textId="77777777" w:rsidR="00AE5CA3" w:rsidRPr="00666551" w:rsidRDefault="00EF7526" w:rsidP="000D688D">
      <w:pPr>
        <w:pStyle w:val="ListBullet"/>
      </w:pPr>
      <w:r w:rsidRPr="00666551">
        <w:t>Horizontal spread within herds of intermediate hosts, including the presence of long-term carriers, is highly likely as one mechanism through whi</w:t>
      </w:r>
      <w:r w:rsidRPr="00666551">
        <w:t>ch population infection is maintained over time.</w:t>
      </w:r>
    </w:p>
    <w:p w14:paraId="089D5440" w14:textId="77777777" w:rsidR="004C7C21" w:rsidRPr="00666551" w:rsidRDefault="00EF7526" w:rsidP="000D688D">
      <w:pPr>
        <w:pStyle w:val="ListBullet"/>
      </w:pPr>
      <w:r w:rsidRPr="00666551">
        <w:t xml:space="preserve">There are several strains of </w:t>
      </w:r>
      <w:r w:rsidRPr="00666551">
        <w:rPr>
          <w:i/>
        </w:rPr>
        <w:t>B. besnoiti</w:t>
      </w:r>
      <w:r w:rsidRPr="00666551">
        <w:t>, including a cattle strain and at least two different antelope strains. Strains are differentiated by the pathology and clinical signs they produce, and t</w:t>
      </w:r>
      <w:r w:rsidR="000D688D" w:rsidRPr="00666551">
        <w:t>he typical species they infect.</w:t>
      </w:r>
    </w:p>
    <w:p w14:paraId="089D5441" w14:textId="77777777" w:rsidR="004C7C21" w:rsidRPr="00666551" w:rsidRDefault="00EF7526" w:rsidP="000D688D">
      <w:pPr>
        <w:pStyle w:val="ListBullet"/>
      </w:pPr>
      <w:r w:rsidRPr="00666551">
        <w:t xml:space="preserve">The antelope strains of </w:t>
      </w:r>
      <w:r w:rsidRPr="00666551">
        <w:rPr>
          <w:i/>
        </w:rPr>
        <w:t>B. besnoiti</w:t>
      </w:r>
      <w:r w:rsidRPr="00666551">
        <w:t xml:space="preserve"> are of low pathogenicity but produce obvious internal pathology. They have been reported in wild African antelope but not in zoo antelope in</w:t>
      </w:r>
      <w:r w:rsidR="000D688D" w:rsidRPr="00666551">
        <w:t xml:space="preserve"> approved countries.</w:t>
      </w:r>
    </w:p>
    <w:p w14:paraId="089D5442" w14:textId="77777777" w:rsidR="004C7C21" w:rsidRPr="00666551" w:rsidRDefault="00EF7526" w:rsidP="000D688D">
      <w:pPr>
        <w:pStyle w:val="ListBullet"/>
      </w:pPr>
      <w:r w:rsidRPr="00666551">
        <w:t>The antelope strains have not been repo</w:t>
      </w:r>
      <w:r w:rsidRPr="00666551">
        <w:t>rted in domestic cattle. An attenuated form of the antelope strain is used to vaccinate livestock in endemic regions against the cattle strain.</w:t>
      </w:r>
    </w:p>
    <w:p w14:paraId="089D5443" w14:textId="77777777" w:rsidR="004C7C21" w:rsidRPr="00666551" w:rsidRDefault="00EF7526" w:rsidP="000D688D">
      <w:pPr>
        <w:pStyle w:val="ListBullet"/>
      </w:pPr>
      <w:r w:rsidRPr="00666551">
        <w:t xml:space="preserve">The cattle strain of </w:t>
      </w:r>
      <w:r w:rsidRPr="00666551">
        <w:rPr>
          <w:i/>
        </w:rPr>
        <w:t>B. besnoiti</w:t>
      </w:r>
      <w:r w:rsidRPr="00666551">
        <w:t xml:space="preserve"> is pathogenic but under natural conditions is only reported in domestic cattle.</w:t>
      </w:r>
      <w:r w:rsidRPr="00666551">
        <w:t xml:space="preserve"> Transmission may occur when the intermediate host ingests sporulated oocysts excreted in the faeces of the definitive host. The definitive host is infected by ingesting tissue cysts within the carcass of the immediate host. Horizontal transmission between</w:t>
      </w:r>
      <w:r w:rsidRPr="00666551">
        <w:t xml:space="preserve"> intermediate hosts may also occur through direct contact or mechanical transmission by biting arthropods from skin and mucous membrane lesions.</w:t>
      </w:r>
    </w:p>
    <w:p w14:paraId="089D5444" w14:textId="77777777" w:rsidR="004C7C21" w:rsidRPr="00666551" w:rsidRDefault="00EF7526" w:rsidP="000D688D">
      <w:pPr>
        <w:pStyle w:val="ListBullet"/>
      </w:pPr>
      <w:r w:rsidRPr="00666551">
        <w:t xml:space="preserve">Wild antelope probably have a role in transmission of their respective strains of </w:t>
      </w:r>
      <w:r w:rsidRPr="00666551">
        <w:rPr>
          <w:i/>
        </w:rPr>
        <w:t>B. besnoiti</w:t>
      </w:r>
      <w:r w:rsidRPr="00666551">
        <w:t>. Non-domestic bov</w:t>
      </w:r>
      <w:r w:rsidRPr="00666551">
        <w:t xml:space="preserve">idae are not known to be involved in transmission of the cattle strain of </w:t>
      </w:r>
      <w:r w:rsidRPr="00666551">
        <w:rPr>
          <w:i/>
        </w:rPr>
        <w:t>B. besnoiti</w:t>
      </w:r>
      <w:r w:rsidR="000D688D" w:rsidRPr="00666551">
        <w:t>.</w:t>
      </w:r>
    </w:p>
    <w:p w14:paraId="089D5445" w14:textId="77777777" w:rsidR="004C7C21" w:rsidRPr="00666551" w:rsidRDefault="00EF7526" w:rsidP="000D688D">
      <w:pPr>
        <w:pStyle w:val="ListBullet"/>
      </w:pPr>
      <w:r w:rsidRPr="00666551">
        <w:t>A transmission risk via se</w:t>
      </w:r>
      <w:r w:rsidR="000D688D" w:rsidRPr="00666551">
        <w:t>men has not been demonstrated.</w:t>
      </w:r>
    </w:p>
    <w:p w14:paraId="089D5446" w14:textId="77777777" w:rsidR="004C7C21" w:rsidRPr="00666551" w:rsidRDefault="00EF7526" w:rsidP="000D688D">
      <w:pPr>
        <w:pStyle w:val="ListBullet"/>
      </w:pPr>
      <w:r w:rsidRPr="00666551">
        <w:lastRenderedPageBreak/>
        <w:t xml:space="preserve">Zoo bovids are sourced from and maintained in facilities that have health monitoring programs </w:t>
      </w:r>
      <w:r w:rsidR="00D77E52" w:rsidRPr="00666551">
        <w:t>including post</w:t>
      </w:r>
      <w:r w:rsidR="00767EAC" w:rsidRPr="00666551">
        <w:t>-</w:t>
      </w:r>
      <w:r w:rsidR="00D77E52" w:rsidRPr="00666551">
        <w:t xml:space="preserve">mortem investigation of deceased animals </w:t>
      </w:r>
      <w:r w:rsidRPr="00666551">
        <w:t>and ar</w:t>
      </w:r>
      <w:r w:rsidR="000D688D" w:rsidRPr="00666551">
        <w:t>e under veterinary supervision.</w:t>
      </w:r>
    </w:p>
    <w:p w14:paraId="089D5447" w14:textId="77777777" w:rsidR="00AE5CA3" w:rsidRPr="00666551" w:rsidRDefault="00EF7526" w:rsidP="000D688D">
      <w:pPr>
        <w:pStyle w:val="ListBullet"/>
      </w:pPr>
      <w:r w:rsidRPr="00666551">
        <w:t>Zoo bovids do not mix with open herds of domestic livestock in Austr</w:t>
      </w:r>
      <w:r w:rsidRPr="00666551">
        <w:t>alia.</w:t>
      </w:r>
    </w:p>
    <w:p w14:paraId="089D5448" w14:textId="77777777" w:rsidR="004C7C21" w:rsidRPr="00666551" w:rsidRDefault="00EF7526" w:rsidP="004C7C21">
      <w:pPr>
        <w:pStyle w:val="Heading4"/>
      </w:pPr>
      <w:r w:rsidRPr="00666551">
        <w:t>Conclusion</w:t>
      </w:r>
    </w:p>
    <w:p w14:paraId="089D5449" w14:textId="77777777" w:rsidR="002D221F" w:rsidRPr="00666551" w:rsidRDefault="00EF7526" w:rsidP="002D221F">
      <w:r w:rsidRPr="00666551">
        <w:t>B</w:t>
      </w:r>
      <w:r w:rsidR="004C7C21" w:rsidRPr="00666551">
        <w:t xml:space="preserve">ased on the preceding information, </w:t>
      </w:r>
      <w:r w:rsidRPr="00666551">
        <w:t xml:space="preserve">disease </w:t>
      </w:r>
      <w:r w:rsidR="00D77E52" w:rsidRPr="00666551">
        <w:t xml:space="preserve">specific </w:t>
      </w:r>
      <w:r w:rsidR="004C7C21" w:rsidRPr="00666551">
        <w:t xml:space="preserve">risk management measures for </w:t>
      </w:r>
      <w:r w:rsidR="004C7C21" w:rsidRPr="00666551">
        <w:rPr>
          <w:i/>
        </w:rPr>
        <w:t>B. besnoiti</w:t>
      </w:r>
      <w:r w:rsidRPr="00666551">
        <w:t xml:space="preserve"> are</w:t>
      </w:r>
      <w:r w:rsidR="004C7C21" w:rsidRPr="00666551">
        <w:t xml:space="preserve"> warranted</w:t>
      </w:r>
      <w:r w:rsidRPr="00666551">
        <w:t xml:space="preserve"> for live zoo bovids</w:t>
      </w:r>
      <w:r w:rsidR="004C7C21" w:rsidRPr="00666551">
        <w:t>.</w:t>
      </w:r>
      <w:r w:rsidRPr="00666551">
        <w:t xml:space="preserve"> Disease specific risk management measures are not warranted for zoo bovid semen.</w:t>
      </w:r>
    </w:p>
    <w:p w14:paraId="089D544A" w14:textId="77777777" w:rsidR="002D221F" w:rsidRPr="00666551" w:rsidRDefault="00EF7526" w:rsidP="002D221F">
      <w:bookmarkStart w:id="33" w:name="_Hlk57197373"/>
      <w:r w:rsidRPr="00666551">
        <w:t xml:space="preserve">Australia’s </w:t>
      </w:r>
      <w:r w:rsidR="00BF5C90" w:rsidRPr="00666551">
        <w:t xml:space="preserve">disease specific </w:t>
      </w:r>
      <w:r w:rsidRPr="00666551">
        <w:t xml:space="preserve">biosecurity measures for </w:t>
      </w:r>
      <w:r w:rsidRPr="00666551">
        <w:rPr>
          <w:i/>
        </w:rPr>
        <w:t>B. besnoiti</w:t>
      </w:r>
      <w:r w:rsidRPr="00666551">
        <w:t xml:space="preserve"> </w:t>
      </w:r>
      <w:r w:rsidR="00BF5C90" w:rsidRPr="00666551">
        <w:t xml:space="preserve">in </w:t>
      </w:r>
      <w:r w:rsidR="00F92CCE" w:rsidRPr="00666551">
        <w:rPr>
          <w:b/>
          <w:bCs/>
        </w:rPr>
        <w:t>live</w:t>
      </w:r>
      <w:r w:rsidRPr="00666551">
        <w:rPr>
          <w:b/>
          <w:bCs/>
        </w:rPr>
        <w:t xml:space="preserve"> zoo bovids</w:t>
      </w:r>
      <w:r w:rsidRPr="00666551">
        <w:t xml:space="preserve"> are:</w:t>
      </w:r>
    </w:p>
    <w:p w14:paraId="089D544B" w14:textId="77777777" w:rsidR="002D221F" w:rsidRPr="00666551" w:rsidRDefault="00EF7526" w:rsidP="000D688D">
      <w:pPr>
        <w:pStyle w:val="ListBullet"/>
      </w:pPr>
      <w:r w:rsidRPr="00666551">
        <w:t xml:space="preserve">For 12 months immediately before export the animals </w:t>
      </w:r>
      <w:r w:rsidR="00D21591">
        <w:t>did</w:t>
      </w:r>
      <w:r w:rsidR="00D21591" w:rsidRPr="00666551">
        <w:t xml:space="preserve"> </w:t>
      </w:r>
      <w:r w:rsidRPr="00666551">
        <w:t>not reside on any premises w</w:t>
      </w:r>
      <w:r w:rsidRPr="00666551">
        <w:t xml:space="preserve">here clinical, epidemiological or other evidence of </w:t>
      </w:r>
      <w:r w:rsidRPr="00666551">
        <w:rPr>
          <w:i/>
        </w:rPr>
        <w:t>B. besnoiti</w:t>
      </w:r>
      <w:r w:rsidRPr="00666551">
        <w:t xml:space="preserve"> has occurred in any species</w:t>
      </w:r>
      <w:bookmarkEnd w:id="33"/>
      <w:r w:rsidR="00C46428" w:rsidRPr="00666551">
        <w:t xml:space="preserve"> and the disease is compulsorily notifiable</w:t>
      </w:r>
      <w:r w:rsidRPr="00666551">
        <w:t>.</w:t>
      </w:r>
    </w:p>
    <w:p w14:paraId="089D544C" w14:textId="77777777" w:rsidR="004C7C21" w:rsidRPr="00666551" w:rsidRDefault="00EF7526" w:rsidP="004C7C21">
      <w:pPr>
        <w:pStyle w:val="Heading3"/>
      </w:pPr>
      <w:bookmarkStart w:id="34" w:name="_Toc45288074"/>
      <w:r w:rsidRPr="00666551">
        <w:t>Bluetongue</w:t>
      </w:r>
      <w:bookmarkEnd w:id="34"/>
    </w:p>
    <w:p w14:paraId="089D544D" w14:textId="77777777" w:rsidR="004C7C21" w:rsidRPr="00666551" w:rsidRDefault="00EF7526" w:rsidP="004C7C21">
      <w:pPr>
        <w:pStyle w:val="Heading4"/>
      </w:pPr>
      <w:r w:rsidRPr="00666551">
        <w:t>Background</w:t>
      </w:r>
    </w:p>
    <w:p w14:paraId="089D544E" w14:textId="77777777" w:rsidR="00AE5CA3" w:rsidRPr="00666551" w:rsidRDefault="00EF7526" w:rsidP="004C7C21">
      <w:r w:rsidRPr="00666551">
        <w:t>Bluetongue disease is an insect-borne viral disease of all ruminant species (including antelope, b</w:t>
      </w:r>
      <w:r w:rsidRPr="00666551">
        <w:t xml:space="preserve">uffalo, cattle, deer, goats and sheep) in the order </w:t>
      </w:r>
      <w:r w:rsidRPr="00B23DA3">
        <w:rPr>
          <w:iCs/>
        </w:rPr>
        <w:t>Artiodactyla</w:t>
      </w:r>
      <w:r w:rsidRPr="00666551">
        <w:t xml:space="preserve">, caused by bluetongue virus (BTV), a member of the </w:t>
      </w:r>
      <w:r w:rsidRPr="00666551">
        <w:rPr>
          <w:i/>
        </w:rPr>
        <w:t>Orbivirus</w:t>
      </w:r>
      <w:r w:rsidRPr="00666551">
        <w:t xml:space="preserve"> genus of the family Reovirida</w:t>
      </w:r>
      <w:r w:rsidR="00035B23">
        <w:t>e</w:t>
      </w:r>
      <w:r w:rsidRPr="00666551">
        <w:t xml:space="preserve"> </w:t>
      </w:r>
      <w:r w:rsidRPr="00315A70">
        <w:t>(Verwoerd &amp; Erasmus 2004)</w:t>
      </w:r>
      <w:r w:rsidRPr="00666551">
        <w:t xml:space="preserve">. Bluetongue disease is endemic in most countries between 53° N and 34° S </w:t>
      </w:r>
      <w:r w:rsidRPr="00666551">
        <w:t>with occasional outbreaks occurring outside these latitudes. It is endemic to many countries, including North America. It is considered an emerging disease in northern Europe, appearing in 2006 and spreading over subsequent years to involve Britain, and ma</w:t>
      </w:r>
      <w:r w:rsidRPr="00666551">
        <w:t xml:space="preserve">ny northern European and Scandinavian countries </w:t>
      </w:r>
      <w:r w:rsidRPr="00315A70">
        <w:t>(Carpenter, Wilson &amp; Mellor 2009)</w:t>
      </w:r>
      <w:r w:rsidRPr="00666551">
        <w:t>.</w:t>
      </w:r>
    </w:p>
    <w:p w14:paraId="089D544F" w14:textId="77777777" w:rsidR="00AE5CA3" w:rsidRPr="00666551" w:rsidRDefault="00EF7526" w:rsidP="004C7C21">
      <w:bookmarkStart w:id="35" w:name="_Hlk39231168"/>
      <w:r w:rsidRPr="00666551">
        <w:t xml:space="preserve">Several serotypes of BTV </w:t>
      </w:r>
      <w:r w:rsidR="005F1B3B" w:rsidRPr="00666551">
        <w:t>have been identified in</w:t>
      </w:r>
      <w:r w:rsidR="003805FA" w:rsidRPr="00666551">
        <w:t xml:space="preserve"> certain regions of</w:t>
      </w:r>
      <w:r w:rsidRPr="00666551">
        <w:t xml:space="preserve"> Australia, from vectors and sentinel cattle, </w:t>
      </w:r>
      <w:r w:rsidR="006F5807" w:rsidRPr="00666551">
        <w:t>however</w:t>
      </w:r>
      <w:r w:rsidRPr="00666551">
        <w:t xml:space="preserve"> disease </w:t>
      </w:r>
      <w:r w:rsidR="006F5807" w:rsidRPr="00666551">
        <w:t xml:space="preserve">as a result of infection with </w:t>
      </w:r>
      <w:r w:rsidRPr="00666551">
        <w:t xml:space="preserve">BTV has not been </w:t>
      </w:r>
      <w:r w:rsidR="006F5807" w:rsidRPr="00666551">
        <w:t xml:space="preserve">observed </w:t>
      </w:r>
      <w:r w:rsidR="004C5B3E" w:rsidRPr="00666551">
        <w:t xml:space="preserve">in bovids </w:t>
      </w:r>
      <w:r w:rsidRPr="00666551">
        <w:t xml:space="preserve">. </w:t>
      </w:r>
      <w:bookmarkEnd w:id="35"/>
      <w:r w:rsidRPr="00666551">
        <w:t>Exotic serotypes could be introduced by live importation of viraemic ruminants, inoculation of infected imported biological products into ruminants, use of live attenuated vaccines or wind dispersal of infected vectors</w:t>
      </w:r>
      <w:r w:rsidRPr="00666551">
        <w:t>. The introduction of exotic serotypes to Australia is undesirable as negative impacts would be expected</w:t>
      </w:r>
      <w:r w:rsidR="004F7C86" w:rsidRPr="00666551">
        <w:t>,</w:t>
      </w:r>
      <w:r w:rsidRPr="00666551">
        <w:t xml:space="preserve"> </w:t>
      </w:r>
      <w:r w:rsidR="004F7C86" w:rsidRPr="00666551">
        <w:t xml:space="preserve">for example, </w:t>
      </w:r>
      <w:r w:rsidRPr="00666551">
        <w:t xml:space="preserve">BTV serotype 8 can cause clinical disease in domestic cattle </w:t>
      </w:r>
      <w:r w:rsidRPr="00315A70">
        <w:t>(Falconi, López-Olvera &amp; Gortázar 2011; Spickler 2015a; Vögtlin et al. 2013)</w:t>
      </w:r>
      <w:r w:rsidRPr="00666551">
        <w:t>.</w:t>
      </w:r>
      <w:r w:rsidR="00BB7604" w:rsidRPr="00666551">
        <w:t xml:space="preserve"> Certification of Australia’s BTV status is important for several export markets.</w:t>
      </w:r>
    </w:p>
    <w:p w14:paraId="089D5450" w14:textId="77777777" w:rsidR="00AE5CA3" w:rsidRPr="00666551" w:rsidRDefault="00EF7526" w:rsidP="004C7C21">
      <w:r w:rsidRPr="00666551">
        <w:t xml:space="preserve">Bluetongue disease is a multiple species OIE-listed disease </w:t>
      </w:r>
      <w:r w:rsidRPr="00315A70">
        <w:t>(</w:t>
      </w:r>
      <w:r w:rsidR="00FD69A8" w:rsidRPr="00315A70">
        <w:t xml:space="preserve">OIE </w:t>
      </w:r>
      <w:r w:rsidR="006436C0" w:rsidRPr="00315A70">
        <w:t>2019b</w:t>
      </w:r>
      <w:r w:rsidRPr="00315A70">
        <w:t>)</w:t>
      </w:r>
      <w:r w:rsidRPr="00666551">
        <w:t xml:space="preserve">. Clinical bluetongue disease is a </w:t>
      </w:r>
      <w:hyperlink r:id="rId20" w:anchor="national-list-of-notifiable-diseases-of-terrestrial-animals-at-april-2019" w:history="1">
        <w:r w:rsidRPr="00666551">
          <w:rPr>
            <w:rStyle w:val="Hyperlink"/>
          </w:rPr>
          <w:t>nationally notifiable disease</w:t>
        </w:r>
      </w:hyperlink>
      <w:r w:rsidRPr="00666551">
        <w:t xml:space="preserve"> </w:t>
      </w:r>
      <w:r w:rsidRPr="00315A70">
        <w:t>(Department of Agriculture</w:t>
      </w:r>
      <w:r w:rsidR="00994859" w:rsidRPr="00315A70">
        <w:t>, Water and the Environment</w:t>
      </w:r>
      <w:r w:rsidRPr="00315A70">
        <w:t xml:space="preserve"> </w:t>
      </w:r>
      <w:r w:rsidR="00994859" w:rsidRPr="00315A70">
        <w:t>2019</w:t>
      </w:r>
      <w:r w:rsidRPr="00315A70">
        <w:t>)</w:t>
      </w:r>
      <w:r w:rsidRPr="00666551">
        <w:t>.</w:t>
      </w:r>
    </w:p>
    <w:p w14:paraId="089D5451" w14:textId="77777777" w:rsidR="001B4522" w:rsidRPr="00666551" w:rsidRDefault="00EF7526" w:rsidP="004C7C21">
      <w:r w:rsidRPr="00666551">
        <w:t xml:space="preserve">Within Australia, the </w:t>
      </w:r>
      <w:r w:rsidR="007F203D" w:rsidRPr="00666551">
        <w:t>transmission</w:t>
      </w:r>
      <w:r w:rsidRPr="00666551">
        <w:t xml:space="preserve"> </w:t>
      </w:r>
      <w:r w:rsidR="009F1B1C" w:rsidRPr="00666551">
        <w:t xml:space="preserve">of bluetongue virus and its vectors </w:t>
      </w:r>
      <w:r w:rsidRPr="00666551">
        <w:t xml:space="preserve">is monitored by the National Arbovirus Monitoring Program (NAMP). </w:t>
      </w:r>
      <w:r w:rsidR="00C37B7F" w:rsidRPr="00666551">
        <w:t xml:space="preserve">The </w:t>
      </w:r>
      <w:r w:rsidR="009F1B1C" w:rsidRPr="00666551">
        <w:t xml:space="preserve">NAMP </w:t>
      </w:r>
      <w:r w:rsidR="00C37B7F" w:rsidRPr="00666551">
        <w:t>bluetongue virus zone ma</w:t>
      </w:r>
      <w:r w:rsidR="009F1B1C" w:rsidRPr="00666551">
        <w:t xml:space="preserve">p defines a bluetongue transmission free zone where no viral transmission has been detected for the past </w:t>
      </w:r>
      <w:r w:rsidR="00E252EE">
        <w:t xml:space="preserve">2 </w:t>
      </w:r>
      <w:r w:rsidR="009F1B1C" w:rsidRPr="00666551">
        <w:t xml:space="preserve">years. </w:t>
      </w:r>
      <w:r w:rsidR="00BE28C4" w:rsidRPr="00666551">
        <w:t>(AHA 2020c)</w:t>
      </w:r>
      <w:r w:rsidR="00C37B7F" w:rsidRPr="00666551">
        <w:t>.</w:t>
      </w:r>
      <w:r w:rsidR="00C37B7F" w:rsidRPr="00666551">
        <w:rPr>
          <w:i/>
          <w:iCs/>
        </w:rPr>
        <w:t xml:space="preserve"> </w:t>
      </w:r>
      <w:r w:rsidR="0065134A" w:rsidRPr="00666551">
        <w:t xml:space="preserve">For </w:t>
      </w:r>
      <w:r w:rsidR="009F1B1C" w:rsidRPr="00666551">
        <w:t>clarity, any</w:t>
      </w:r>
      <w:r w:rsidR="0065134A" w:rsidRPr="00666551">
        <w:t xml:space="preserve"> reference to </w:t>
      </w:r>
      <w:r w:rsidR="00C37B7F" w:rsidRPr="00666551">
        <w:t xml:space="preserve">Australia’s </w:t>
      </w:r>
      <w:r w:rsidR="0065134A" w:rsidRPr="00666551">
        <w:t>bluetongue transmission free zone</w:t>
      </w:r>
      <w:r w:rsidR="009F1B1C" w:rsidRPr="00666551">
        <w:t xml:space="preserve"> in this review</w:t>
      </w:r>
      <w:r w:rsidR="0065134A" w:rsidRPr="00666551">
        <w:t xml:space="preserve"> </w:t>
      </w:r>
      <w:r w:rsidR="009F1B1C" w:rsidRPr="00666551">
        <w:t>excludes</w:t>
      </w:r>
      <w:r w:rsidR="0065134A" w:rsidRPr="00666551">
        <w:t xml:space="preserve"> the buffer zone</w:t>
      </w:r>
      <w:r w:rsidR="007F203D" w:rsidRPr="00666551">
        <w:t>,</w:t>
      </w:r>
      <w:r w:rsidR="009F1B1C" w:rsidRPr="00666551">
        <w:t xml:space="preserve"> </w:t>
      </w:r>
      <w:r w:rsidR="007F203D" w:rsidRPr="00666551">
        <w:t>which is regarded a part of the zone of bluetongue virus transmission for the purposes of international trade</w:t>
      </w:r>
      <w:r w:rsidR="0065134A" w:rsidRPr="00666551">
        <w:t>.</w:t>
      </w:r>
    </w:p>
    <w:p w14:paraId="089D5452" w14:textId="77777777" w:rsidR="004C7C21" w:rsidRPr="00666551" w:rsidRDefault="00EF7526" w:rsidP="004C7C21">
      <w:pPr>
        <w:pStyle w:val="Heading4"/>
      </w:pPr>
      <w:r w:rsidRPr="00666551">
        <w:lastRenderedPageBreak/>
        <w:t>Technical information</w:t>
      </w:r>
    </w:p>
    <w:p w14:paraId="089D5453" w14:textId="77777777" w:rsidR="004C7C21" w:rsidRPr="00666551" w:rsidRDefault="00EF7526" w:rsidP="004C7C21">
      <w:pPr>
        <w:pStyle w:val="Heading5"/>
      </w:pPr>
      <w:r w:rsidRPr="00666551">
        <w:t>Epidemiology</w:t>
      </w:r>
    </w:p>
    <w:p w14:paraId="089D5454" w14:textId="77777777" w:rsidR="004C7C21" w:rsidRPr="00666551" w:rsidRDefault="00EF7526" w:rsidP="000D688D">
      <w:r w:rsidRPr="00666551">
        <w:t xml:space="preserve">There are 27 serotypes of BTV and strains differ in virulence and pathogenesis. </w:t>
      </w:r>
      <w:r w:rsidR="004A068D" w:rsidRPr="00666551">
        <w:t xml:space="preserve">Thirteen </w:t>
      </w:r>
      <w:r w:rsidRPr="00666551">
        <w:t xml:space="preserve">serotypes (1, 2, 3, </w:t>
      </w:r>
      <w:r w:rsidR="004A068D" w:rsidRPr="00666551">
        <w:t xml:space="preserve">4, </w:t>
      </w:r>
      <w:r w:rsidRPr="00666551">
        <w:t xml:space="preserve">5, 7, 9, 12, 15, 16, 20, 21 and 23) of BTV have been isolated in Australia from </w:t>
      </w:r>
      <w:r w:rsidRPr="00666551">
        <w:rPr>
          <w:i/>
        </w:rPr>
        <w:t xml:space="preserve">Culicoides </w:t>
      </w:r>
      <w:r w:rsidR="00CC49F4" w:rsidRPr="00666551">
        <w:t xml:space="preserve">spp. </w:t>
      </w:r>
      <w:r w:rsidRPr="00666551">
        <w:t xml:space="preserve">or clinically healthy cattle </w:t>
      </w:r>
      <w:r w:rsidRPr="00315A70">
        <w:t>(</w:t>
      </w:r>
      <w:r w:rsidR="00BA7BBA" w:rsidRPr="00315A70">
        <w:t>AHA 201</w:t>
      </w:r>
      <w:r w:rsidR="00626793" w:rsidRPr="00315A70">
        <w:t>9</w:t>
      </w:r>
      <w:r w:rsidRPr="00315A70">
        <w:t>)</w:t>
      </w:r>
      <w:r w:rsidRPr="00666551">
        <w:t>. Serotyp</w:t>
      </w:r>
      <w:r w:rsidRPr="00666551">
        <w:t>e classification is related to the genes that determine specific surface antigens. While vaccin</w:t>
      </w:r>
      <w:r w:rsidR="003E0C35" w:rsidRPr="00666551">
        <w:t>ation</w:t>
      </w:r>
      <w:r w:rsidRPr="00666551">
        <w:t xml:space="preserve"> is protective for all identical serotypes, the genetic makeup of these viruses can be quite different in </w:t>
      </w:r>
      <w:r w:rsidR="003E0C35" w:rsidRPr="00666551">
        <w:t>regions</w:t>
      </w:r>
      <w:r w:rsidRPr="00666551">
        <w:t xml:space="preserve"> of the genome that influence virulence. Se</w:t>
      </w:r>
      <w:r w:rsidRPr="00666551">
        <w:t>rotypes cannot be directly compared without genome sequencing.</w:t>
      </w:r>
    </w:p>
    <w:p w14:paraId="089D5455" w14:textId="77777777" w:rsidR="004C7C21" w:rsidRPr="00666551" w:rsidRDefault="00EF7526" w:rsidP="004C7C21">
      <w:r w:rsidRPr="00666551">
        <w:t>Bluetongue disease is non-contagious and transmission of B</w:t>
      </w:r>
      <w:r w:rsidR="000B3304" w:rsidRPr="00666551">
        <w:t>TV</w:t>
      </w:r>
      <w:r w:rsidRPr="00666551">
        <w:t xml:space="preserve"> occurs via the bites of </w:t>
      </w:r>
      <w:r w:rsidRPr="00666551">
        <w:rPr>
          <w:i/>
        </w:rPr>
        <w:t>Culicoides</w:t>
      </w:r>
      <w:r w:rsidRPr="00666551">
        <w:t xml:space="preserve"> midges. Transmission requires a population of competent vectors, favourable climatic conditions f</w:t>
      </w:r>
      <w:r w:rsidRPr="00666551">
        <w:t xml:space="preserve">or virus amplification in the vector and sufficient viral load to initiate infection in a new host. Infection in sheep and goats is usually preceded by widespread infection and amplification of the virus in cattle. The disease is most prevalent during the </w:t>
      </w:r>
      <w:r w:rsidRPr="00666551">
        <w:t xml:space="preserve">warmer months, especially in wet seasons, when the </w:t>
      </w:r>
      <w:r w:rsidRPr="00666551">
        <w:rPr>
          <w:i/>
        </w:rPr>
        <w:t xml:space="preserve">Culicoides </w:t>
      </w:r>
      <w:r w:rsidRPr="00666551">
        <w:t>vectors are most active. Late summer or early autumn are identified as the highest risk transmission periods due to build-up of virus numbers in cattle and increasing vector populations with war</w:t>
      </w:r>
      <w:r w:rsidRPr="00666551">
        <w:t>mer weather.</w:t>
      </w:r>
    </w:p>
    <w:p w14:paraId="089D5456" w14:textId="77777777" w:rsidR="004C7C21" w:rsidRPr="00666551" w:rsidRDefault="00EF7526" w:rsidP="004C7C21">
      <w:r w:rsidRPr="00666551">
        <w:t>There are over 1</w:t>
      </w:r>
      <w:r w:rsidR="006227F8">
        <w:t>,</w:t>
      </w:r>
      <w:r w:rsidRPr="00666551">
        <w:t xml:space="preserve">400 species of </w:t>
      </w:r>
      <w:r w:rsidRPr="00666551">
        <w:rPr>
          <w:i/>
        </w:rPr>
        <w:t>Culicoides</w:t>
      </w:r>
      <w:r w:rsidRPr="00666551">
        <w:t xml:space="preserve"> worldwide. Whilst less than 50</w:t>
      </w:r>
      <w:r w:rsidR="004C099D" w:rsidRPr="00666551">
        <w:t xml:space="preserve"> species</w:t>
      </w:r>
      <w:r w:rsidRPr="00666551">
        <w:t xml:space="preserve"> are known vectors of BTV, the expansion of BTV8 in Europe has demonstrated an ability for BTV to be transmitted by </w:t>
      </w:r>
      <w:r w:rsidRPr="00666551">
        <w:rPr>
          <w:i/>
        </w:rPr>
        <w:t>Culicoides</w:t>
      </w:r>
      <w:r w:rsidRPr="00666551">
        <w:t xml:space="preserve"> spp. not previously recognised as B</w:t>
      </w:r>
      <w:r w:rsidRPr="00666551">
        <w:t xml:space="preserve">TV vectors, when spreading into new areas </w:t>
      </w:r>
      <w:r w:rsidRPr="00315A70">
        <w:t>(Sanderson 2011)</w:t>
      </w:r>
      <w:r w:rsidRPr="00666551">
        <w:t xml:space="preserve">. The </w:t>
      </w:r>
      <w:r w:rsidRPr="00666551">
        <w:rPr>
          <w:i/>
        </w:rPr>
        <w:t>Culicoides</w:t>
      </w:r>
      <w:r w:rsidRPr="00666551">
        <w:t xml:space="preserve"> vectors remain infective for life (10–90 days). Transovarial infection of the vector does not occur; subsequent generations of vectors can only be infected by feeding on a viraemic </w:t>
      </w:r>
      <w:r w:rsidRPr="00666551">
        <w:t xml:space="preserve">host during the infective period </w:t>
      </w:r>
      <w:r w:rsidRPr="00315A70">
        <w:t>(</w:t>
      </w:r>
      <w:r w:rsidR="00151624" w:rsidRPr="00315A70">
        <w:t>AHA</w:t>
      </w:r>
      <w:r w:rsidRPr="00315A70">
        <w:t xml:space="preserve"> 2015)</w:t>
      </w:r>
      <w:r w:rsidRPr="00666551">
        <w:t>.</w:t>
      </w:r>
    </w:p>
    <w:p w14:paraId="089D5457" w14:textId="77777777" w:rsidR="00AE5CA3" w:rsidRPr="00666551" w:rsidRDefault="00EF7526" w:rsidP="004C7C21">
      <w:r w:rsidRPr="00666551">
        <w:rPr>
          <w:i/>
        </w:rPr>
        <w:t xml:space="preserve">Culicoides </w:t>
      </w:r>
      <w:r w:rsidRPr="00666551">
        <w:t>are biological vectors of BTV. They become infected by feeding on viraemic animals and remain infective for the duration of their lives, u</w:t>
      </w:r>
      <w:r w:rsidR="004C099D" w:rsidRPr="00666551">
        <w:t>p to 90 days</w:t>
      </w:r>
      <w:r w:rsidRPr="00666551">
        <w:t>. Virus replication occurs in several stages, leading to virus in the vector’s salivary glands and replication every 6</w:t>
      </w:r>
      <w:r w:rsidR="00655426" w:rsidRPr="00666551">
        <w:t>–</w:t>
      </w:r>
      <w:r w:rsidRPr="00666551">
        <w:t xml:space="preserve">8 days </w:t>
      </w:r>
      <w:r w:rsidRPr="00315A70">
        <w:t>(USDA 2016)</w:t>
      </w:r>
      <w:r w:rsidRPr="00666551">
        <w:t>. Environmental temperature is a major influence on the rate of BTV transmission. Temperature not only influences vecto</w:t>
      </w:r>
      <w:r w:rsidRPr="00666551">
        <w:t xml:space="preserve">r activity but also the time required for the vector to digest a blood meal and incubate the virus, as well as the rate of viral replication itself, which ceases below 12° C </w:t>
      </w:r>
      <w:r w:rsidRPr="00315A70">
        <w:t>(Carpenter et al. 2011; Wilson &amp; Mellor 2009; Wittmann, Mellor &amp; Baylis 2002)</w:t>
      </w:r>
      <w:r w:rsidRPr="00666551">
        <w:t>. BTV</w:t>
      </w:r>
      <w:r w:rsidRPr="00666551">
        <w:t xml:space="preserve"> is able to overwinter in some regions, with transmission resuming when climatic conditions once again become favourable </w:t>
      </w:r>
      <w:r w:rsidRPr="00315A70">
        <w:t>(</w:t>
      </w:r>
      <w:r w:rsidR="00151624" w:rsidRPr="00315A70">
        <w:t>AHA</w:t>
      </w:r>
      <w:r w:rsidRPr="00315A70">
        <w:t xml:space="preserve"> 2015; Wilson &amp; Mellor 2009)</w:t>
      </w:r>
      <w:r w:rsidRPr="00666551">
        <w:t xml:space="preserve">. Possible explanations for this phenomenon include the activity of small populations of </w:t>
      </w:r>
      <w:r w:rsidRPr="00666551">
        <w:rPr>
          <w:i/>
        </w:rPr>
        <w:t xml:space="preserve">Culicoides </w:t>
      </w:r>
      <w:r w:rsidRPr="00666551">
        <w:t xml:space="preserve">in </w:t>
      </w:r>
      <w:r w:rsidRPr="00666551">
        <w:t xml:space="preserve">warmer microclimates such as animal barns; long-lived infected females in mild-winter regions; or non-vector related pathways of transmission. Persistent, active transmission in such scenarios has not been demonstrated </w:t>
      </w:r>
      <w:r w:rsidRPr="00315A70">
        <w:t>(</w:t>
      </w:r>
      <w:r w:rsidR="00151624" w:rsidRPr="00315A70">
        <w:t>AHA</w:t>
      </w:r>
      <w:r w:rsidRPr="00315A70">
        <w:t xml:space="preserve"> 2015)</w:t>
      </w:r>
      <w:r w:rsidRPr="00666551">
        <w:t>.</w:t>
      </w:r>
    </w:p>
    <w:p w14:paraId="089D5458" w14:textId="77777777" w:rsidR="004C7C21" w:rsidRPr="00666551" w:rsidRDefault="00EF7526" w:rsidP="004C7C21">
      <w:r w:rsidRPr="00666551">
        <w:rPr>
          <w:i/>
        </w:rPr>
        <w:t>Culicoides</w:t>
      </w:r>
      <w:r w:rsidRPr="00666551">
        <w:t xml:space="preserve"> activity and v</w:t>
      </w:r>
      <w:r w:rsidRPr="00666551">
        <w:t>irus transmission have seasonal peaks during summer and autumn. Incursions of BTV may occur periodically outside of these peak times as influenced by vector distribution and sensitivity to frost and cooler environments. The OIE provides guidelines for zone</w:t>
      </w:r>
      <w:r w:rsidRPr="00666551">
        <w:t xml:space="preserve">s or countries to be recognised as ‘seasonally free of BTV’. Factors include BTV being a notifiable disease and that surveillance is conducted to demonstrate no BTV transmission nor adult </w:t>
      </w:r>
      <w:r w:rsidRPr="00666551">
        <w:rPr>
          <w:i/>
        </w:rPr>
        <w:t xml:space="preserve">Culicoides </w:t>
      </w:r>
      <w:r w:rsidRPr="00666551">
        <w:t xml:space="preserve">vector activity </w:t>
      </w:r>
      <w:r w:rsidRPr="00315A70">
        <w:t>(</w:t>
      </w:r>
      <w:r w:rsidR="00151624" w:rsidRPr="00315A70">
        <w:t>AHA</w:t>
      </w:r>
      <w:r w:rsidRPr="00315A70">
        <w:t xml:space="preserve"> 2015; Nielsen 2017)</w:t>
      </w:r>
      <w:r w:rsidRPr="00666551">
        <w:t>.</w:t>
      </w:r>
    </w:p>
    <w:p w14:paraId="089D5459" w14:textId="77777777" w:rsidR="004C7C21" w:rsidRPr="00666551" w:rsidRDefault="00EF7526" w:rsidP="004C7C21">
      <w:r w:rsidRPr="00666551">
        <w:t>The BTV is intr</w:t>
      </w:r>
      <w:r w:rsidRPr="00666551">
        <w:t xml:space="preserve">oduced to the mammalian host by the bite of an infected vector and then replicates in a regional lymph node. BTV is highly cell-associated, particularly in blood cells and endothelial cells, and disseminates to a variety of tissues </w:t>
      </w:r>
      <w:r w:rsidRPr="00315A70">
        <w:t>(MacLachlan &amp; Gard 2008)</w:t>
      </w:r>
      <w:r w:rsidRPr="00666551">
        <w:t xml:space="preserve">. BTV is </w:t>
      </w:r>
      <w:r w:rsidRPr="00666551">
        <w:lastRenderedPageBreak/>
        <w:t xml:space="preserve">found transiently in serum and monocytes but is present within red blood cells, even in the presence of high antibody titres, for up to </w:t>
      </w:r>
      <w:r w:rsidR="009670BB">
        <w:t xml:space="preserve">8 </w:t>
      </w:r>
      <w:r w:rsidRPr="00666551">
        <w:t xml:space="preserve">weeks </w:t>
      </w:r>
      <w:r w:rsidRPr="00315A70">
        <w:t>(Schwartz-Cornil et al. 2008)</w:t>
      </w:r>
      <w:r w:rsidRPr="00666551">
        <w:t>. Infection with one serotype does not confer immunity to other serotypes,</w:t>
      </w:r>
      <w:r w:rsidRPr="00666551">
        <w:t xml:space="preserve"> however, serotype-specific antibodies are believed to persist for the life of the animal following infection. Consecutive infections with a second and especially a third serotype normally give rise to a comparatively short-lived, broad-reacting neutralisi</w:t>
      </w:r>
      <w:r w:rsidRPr="00666551">
        <w:t xml:space="preserve">ng antibody response. Animals eventually clear the virus, and there is no evidence that they remain persistently infected, even when infected </w:t>
      </w:r>
      <w:r w:rsidRPr="00666551">
        <w:rPr>
          <w:i/>
        </w:rPr>
        <w:t>in utero</w:t>
      </w:r>
      <w:r w:rsidRPr="00666551">
        <w:t xml:space="preserve"> </w:t>
      </w:r>
      <w:r w:rsidRPr="00315A70">
        <w:t>(</w:t>
      </w:r>
      <w:r w:rsidR="00FE3AA2" w:rsidRPr="00315A70">
        <w:t>AHA</w:t>
      </w:r>
      <w:r w:rsidRPr="00315A70">
        <w:t xml:space="preserve"> 2015; Biosecurity Australia 2011)</w:t>
      </w:r>
      <w:r w:rsidRPr="00666551">
        <w:t>. Reports of a carrier state are generally confined to older litera</w:t>
      </w:r>
      <w:r w:rsidRPr="00666551">
        <w:t xml:space="preserve">ture prior to recognition of multiple re-infection of animals with different serotypes </w:t>
      </w:r>
      <w:r w:rsidRPr="00315A70">
        <w:t>(Geering, Forman &amp; Nunn 1995)</w:t>
      </w:r>
      <w:r w:rsidRPr="00666551">
        <w:t>.</w:t>
      </w:r>
    </w:p>
    <w:p w14:paraId="089D545A" w14:textId="77777777" w:rsidR="00AE5CA3" w:rsidRPr="00666551" w:rsidRDefault="00EF7526" w:rsidP="004C7C21">
      <w:r w:rsidRPr="00666551">
        <w:t>Direct transmission between infected ruminants is reported for some serotypes (</w:t>
      </w:r>
      <w:r w:rsidR="0070714A" w:rsidRPr="00666551">
        <w:t>for example,</w:t>
      </w:r>
      <w:r w:rsidRPr="00666551">
        <w:t xml:space="preserve"> 1, 8, 26), but is not considered to be epidemi</w:t>
      </w:r>
      <w:r w:rsidRPr="00666551">
        <w:t xml:space="preserve">ologically important </w:t>
      </w:r>
      <w:r w:rsidRPr="00315A70">
        <w:t>(Spickler 2015a)</w:t>
      </w:r>
      <w:r w:rsidRPr="00666551">
        <w:t xml:space="preserve">. Other minor routes of transmission include vertical transmission via the placenta, semen or colostrum, and by live attenuated vaccines or vaccines contaminated by BTV </w:t>
      </w:r>
      <w:r w:rsidRPr="00315A70">
        <w:t>(Sperlova &amp; Zendulkova 2011)</w:t>
      </w:r>
      <w:r w:rsidRPr="00666551">
        <w:t>. BTV does not survive</w:t>
      </w:r>
      <w:r w:rsidRPr="00666551">
        <w:t xml:space="preserve"> for long outside the host or vector and products (</w:t>
      </w:r>
      <w:r w:rsidR="00261A1A" w:rsidRPr="00666551">
        <w:t>for example,</w:t>
      </w:r>
      <w:r w:rsidRPr="00666551">
        <w:t xml:space="preserve"> meat, wool) and fomites are not a risk for transfer of infection.</w:t>
      </w:r>
    </w:p>
    <w:p w14:paraId="089D545B" w14:textId="77777777" w:rsidR="004C7C21" w:rsidRPr="00666551" w:rsidRDefault="00EF7526" w:rsidP="004C7C21">
      <w:r w:rsidRPr="00666551">
        <w:t xml:space="preserve">The incubation period generally ranges from </w:t>
      </w:r>
      <w:r w:rsidR="009670BB">
        <w:t>4</w:t>
      </w:r>
      <w:r w:rsidR="009670BB" w:rsidRPr="00666551">
        <w:t xml:space="preserve"> </w:t>
      </w:r>
      <w:r w:rsidRPr="00666551">
        <w:t xml:space="preserve">to </w:t>
      </w:r>
      <w:r w:rsidR="009670BB">
        <w:t>7</w:t>
      </w:r>
      <w:r w:rsidR="009670BB" w:rsidRPr="00666551">
        <w:t xml:space="preserve"> </w:t>
      </w:r>
      <w:r w:rsidRPr="00666551">
        <w:t xml:space="preserve">days. Viraemia is detectable </w:t>
      </w:r>
      <w:r w:rsidR="00E252EE">
        <w:t xml:space="preserve">2 </w:t>
      </w:r>
      <w:r w:rsidRPr="00666551">
        <w:t xml:space="preserve">to </w:t>
      </w:r>
      <w:r w:rsidR="00E252EE">
        <w:t xml:space="preserve">3 </w:t>
      </w:r>
      <w:r w:rsidRPr="00666551">
        <w:t>days post-infection and usually lasts l</w:t>
      </w:r>
      <w:r w:rsidRPr="00666551">
        <w:t xml:space="preserve">ess than </w:t>
      </w:r>
      <w:r w:rsidR="00E252EE">
        <w:t>4</w:t>
      </w:r>
      <w:r w:rsidR="00E252EE" w:rsidRPr="00666551">
        <w:t xml:space="preserve"> </w:t>
      </w:r>
      <w:r w:rsidRPr="00666551">
        <w:t xml:space="preserve">weeks, but may rarely persist for up to </w:t>
      </w:r>
      <w:r w:rsidR="00E252EE">
        <w:t>8</w:t>
      </w:r>
      <w:r w:rsidR="00E252EE" w:rsidRPr="00666551">
        <w:t xml:space="preserve"> </w:t>
      </w:r>
      <w:r w:rsidRPr="00666551">
        <w:t xml:space="preserve">weeks </w:t>
      </w:r>
      <w:r w:rsidRPr="00315A70">
        <w:t>(Bonneau et al. 2002; Gard &amp; Melville 1992; Koumbati et al. 1999; Richards et al. 1988; Singer, MacLachlan &amp; Carpenter 2001)</w:t>
      </w:r>
      <w:r w:rsidRPr="00666551">
        <w:t xml:space="preserve">. The OIE considers the infective period for BTV in domestic species to be 60 days </w:t>
      </w:r>
      <w:r w:rsidRPr="00315A70">
        <w:t>(</w:t>
      </w:r>
      <w:r w:rsidR="00FD69A8" w:rsidRPr="00315A70">
        <w:t xml:space="preserve">OIE </w:t>
      </w:r>
      <w:r w:rsidR="006436C0" w:rsidRPr="00315A70">
        <w:t>2018e</w:t>
      </w:r>
      <w:r w:rsidRPr="00315A70">
        <w:t>)</w:t>
      </w:r>
      <w:r w:rsidRPr="00666551">
        <w:t xml:space="preserve">. Breed and species variations exist but in general terms the range of viraemia and incubation times across bovidae and cervidae species appears to be consistent </w:t>
      </w:r>
      <w:r w:rsidRPr="00315A70">
        <w:t>(Falconi, López-Olvera &amp; Gortázar 2011; Hoff &amp; Hoff 1976; Niedbalski 2015; Tessaro &amp; Clavijo 2001)</w:t>
      </w:r>
      <w:r w:rsidRPr="00666551">
        <w:t>.</w:t>
      </w:r>
    </w:p>
    <w:p w14:paraId="089D545C" w14:textId="77777777" w:rsidR="00AE5CA3" w:rsidRPr="00666551" w:rsidRDefault="00EF7526" w:rsidP="004C7C21">
      <w:r w:rsidRPr="00666551">
        <w:t>Although all ruminants are considered susceptible to BTV infection, clinical disease is primarily seen in sheep, and in wild deer and pronghorn in North Ame</w:t>
      </w:r>
      <w:r w:rsidRPr="00666551">
        <w:t xml:space="preserve">rica. BTV replicates in many species of ruminants, often asymptomatically. Clinical disease is occasionally seen in cattle, goats, South American camelids, non-domestic ruminants, farmed cervids and some carnivores </w:t>
      </w:r>
      <w:r w:rsidRPr="00315A70">
        <w:t>(Spickler 2015a)</w:t>
      </w:r>
      <w:r w:rsidRPr="00666551">
        <w:t xml:space="preserve">. The role of carnivores </w:t>
      </w:r>
      <w:r w:rsidRPr="00666551">
        <w:t xml:space="preserve">and other wildlife species in BTV transmission is unknown or of minimal significance </w:t>
      </w:r>
      <w:r w:rsidRPr="00315A70">
        <w:t>(</w:t>
      </w:r>
      <w:r w:rsidR="00FE3AA2" w:rsidRPr="00315A70">
        <w:t>AHA</w:t>
      </w:r>
      <w:r w:rsidRPr="00315A70">
        <w:t xml:space="preserve"> 2015; Biosecurity Australia 2011)</w:t>
      </w:r>
      <w:r w:rsidRPr="00666551">
        <w:t>.</w:t>
      </w:r>
    </w:p>
    <w:p w14:paraId="089D545D" w14:textId="77777777" w:rsidR="004C7C21" w:rsidRPr="00666551" w:rsidRDefault="00EF7526" w:rsidP="004C7C21">
      <w:r w:rsidRPr="00666551">
        <w:t xml:space="preserve">BTV has probably been endemic in wild African ruminants since antiquity and it is likely that some African wildlife species act as </w:t>
      </w:r>
      <w:r w:rsidRPr="00666551">
        <w:t xml:space="preserve">reservoir hosts for the virus </w:t>
      </w:r>
      <w:r w:rsidRPr="00315A70">
        <w:t>(Verwoerd &amp; Erasmus 2004)</w:t>
      </w:r>
      <w:r w:rsidRPr="00666551">
        <w:t>. Serological surveys of African wildlife have demonstrated antibodies to BTV in a wide variety of ungulate species including blue wildebeest, black wildebeest, Cape buffalo, red hartebeest, eland, spr</w:t>
      </w:r>
      <w:r w:rsidRPr="00666551">
        <w:t>ingbok, blesbok, impala, kudu, waterbuck</w:t>
      </w:r>
      <w:r w:rsidR="00BC5997" w:rsidRPr="00666551">
        <w:t xml:space="preserve"> (</w:t>
      </w:r>
      <w:r w:rsidR="00BC5997" w:rsidRPr="00666551">
        <w:rPr>
          <w:i/>
        </w:rPr>
        <w:t>Kobus ellipsiprymnus</w:t>
      </w:r>
      <w:r w:rsidR="00BC5997" w:rsidRPr="00666551">
        <w:t>)</w:t>
      </w:r>
      <w:r w:rsidRPr="00666551">
        <w:t xml:space="preserve">, sable, reedbuck, tsessebe, Coke’s hartebeest, Grant’s gazelle, Thomson’s gazelle, oryx, oribi, giraffe and African elephant </w:t>
      </w:r>
      <w:r w:rsidRPr="00315A70">
        <w:t>(Anderson &amp; Rowe 1998; Barnard 1997; Davies &amp; Walker 1974)</w:t>
      </w:r>
      <w:r w:rsidRPr="00666551">
        <w:t>. Other t</w:t>
      </w:r>
      <w:r w:rsidRPr="00666551">
        <w:t xml:space="preserve">han one case after experimental infection in a Cape buffalo, there are no reports of clinical disease as a result of BTV infection in African wildlife species </w:t>
      </w:r>
      <w:r w:rsidRPr="00315A70">
        <w:t>(Howerth, Stallknecht &amp; Kirkland 2001; Sanderson 2011; Young 1969)</w:t>
      </w:r>
      <w:r w:rsidRPr="00666551">
        <w:t>.</w:t>
      </w:r>
    </w:p>
    <w:p w14:paraId="089D545E" w14:textId="77777777" w:rsidR="00AE5CA3" w:rsidRPr="00666551" w:rsidRDefault="00EF7526" w:rsidP="004C7C21">
      <w:r w:rsidRPr="00666551">
        <w:t>North American ruminant speci</w:t>
      </w:r>
      <w:r w:rsidRPr="00666551">
        <w:t xml:space="preserve">es including white-tailed deer, pronghorn and desert bighorn sheep may develop clinical disease and suffer mortalities </w:t>
      </w:r>
      <w:r w:rsidRPr="00315A70">
        <w:t>(Howerth, Stallknecht &amp; Kirkland 2001; Jessup 1985; Thorne et al. 1988; Verwoerd &amp; Erasmus 2004)</w:t>
      </w:r>
      <w:r w:rsidRPr="00666551">
        <w:t xml:space="preserve">. Evidence of BTV infection </w:t>
      </w:r>
      <w:r w:rsidRPr="00666551">
        <w:lastRenderedPageBreak/>
        <w:t>has also been</w:t>
      </w:r>
      <w:r w:rsidRPr="00666551">
        <w:t xml:space="preserve"> reported in American bison and mountain goats </w:t>
      </w:r>
      <w:r w:rsidRPr="00315A70">
        <w:t>(Dulac et al. 1988; Howerth, Stallknecht &amp; Kirkland 2001; Robinson et al. 1967)</w:t>
      </w:r>
      <w:r w:rsidRPr="00666551">
        <w:t>.</w:t>
      </w:r>
    </w:p>
    <w:p w14:paraId="089D545F" w14:textId="77777777" w:rsidR="00AE5CA3" w:rsidRPr="00666551" w:rsidRDefault="00EF7526" w:rsidP="004C7C21">
      <w:r w:rsidRPr="00666551">
        <w:t>In Europe, serological evidence of BTV infection has been detected in a variety of wild ruminants including Spanish ibex (</w:t>
      </w:r>
      <w:r w:rsidRPr="00666551">
        <w:rPr>
          <w:i/>
        </w:rPr>
        <w:t>Capra pyrenaica</w:t>
      </w:r>
      <w:r w:rsidRPr="00666551">
        <w:t>), mouflon (</w:t>
      </w:r>
      <w:r w:rsidRPr="00666551">
        <w:rPr>
          <w:i/>
        </w:rPr>
        <w:t>Ovis aries musimon</w:t>
      </w:r>
      <w:r w:rsidRPr="00666551">
        <w:t>), chamois (</w:t>
      </w:r>
      <w:r w:rsidRPr="00666551">
        <w:rPr>
          <w:i/>
        </w:rPr>
        <w:t>Rupicapra pyrenaica</w:t>
      </w:r>
      <w:r w:rsidRPr="00666551">
        <w:t>) and aoudad (</w:t>
      </w:r>
      <w:r w:rsidRPr="00666551">
        <w:rPr>
          <w:i/>
        </w:rPr>
        <w:t>Ammotragus lervia</w:t>
      </w:r>
      <w:r w:rsidRPr="00666551">
        <w:t xml:space="preserve">) </w:t>
      </w:r>
      <w:r w:rsidRPr="00315A70">
        <w:t>(Lorca-Oró et al. 2014)</w:t>
      </w:r>
      <w:r w:rsidRPr="00666551">
        <w:t>. In most European wild ruminant species, infection with BTV does not appear to result in clinical disease. BTV infection in</w:t>
      </w:r>
      <w:r w:rsidRPr="00666551">
        <w:t xml:space="preserve"> mouflon in Spain resulted in clinical disease and mortalities </w:t>
      </w:r>
      <w:r w:rsidRPr="00315A70">
        <w:t>(Fernández-Pacheco et al. 2008)</w:t>
      </w:r>
      <w:r w:rsidRPr="00666551">
        <w:t xml:space="preserve">. Wild European ruminants may be implicated in the epidemiology of BTV in Europe, with red deer the most likely </w:t>
      </w:r>
      <w:r w:rsidRPr="00315A70">
        <w:t>(García et al. 2009; Lorca-Oró et al. 2014; Nielse</w:t>
      </w:r>
      <w:r w:rsidRPr="00315A70">
        <w:t>n 2017; Rossi et al. 2014)</w:t>
      </w:r>
      <w:r w:rsidRPr="00666551">
        <w:t>.</w:t>
      </w:r>
    </w:p>
    <w:p w14:paraId="089D5460" w14:textId="77777777" w:rsidR="004C7C21" w:rsidRPr="00666551" w:rsidRDefault="00EF7526" w:rsidP="00890908">
      <w:r w:rsidRPr="00666551">
        <w:t xml:space="preserve">Clinical bluetongue is very rare in zoo collections but has occurred (Fowler </w:t>
      </w:r>
      <w:r w:rsidR="00742D59" w:rsidRPr="00666551">
        <w:t>&amp; M</w:t>
      </w:r>
      <w:r w:rsidR="006227F8">
        <w:t>i</w:t>
      </w:r>
      <w:r w:rsidR="00742D59" w:rsidRPr="00666551">
        <w:t>ller</w:t>
      </w:r>
      <w:r w:rsidRPr="00666551">
        <w:t xml:space="preserve"> 201</w:t>
      </w:r>
      <w:r w:rsidR="00557E27" w:rsidRPr="00666551">
        <w:t>5</w:t>
      </w:r>
      <w:r w:rsidRPr="00666551">
        <w:t>; Spickler 2015a). Seropositivity and viremia may be common in certain herds (</w:t>
      </w:r>
      <w:r w:rsidR="00707BF0" w:rsidRPr="00666551">
        <w:t>S</w:t>
      </w:r>
      <w:r w:rsidR="00E27C1A" w:rsidRPr="00666551">
        <w:t>.</w:t>
      </w:r>
      <w:r w:rsidR="00707BF0" w:rsidRPr="00666551">
        <w:t xml:space="preserve"> </w:t>
      </w:r>
      <w:r w:rsidRPr="00666551">
        <w:t>Citino</w:t>
      </w:r>
      <w:r w:rsidR="00707BF0" w:rsidRPr="00666551">
        <w:t>,</w:t>
      </w:r>
      <w:r w:rsidRPr="00666551">
        <w:t xml:space="preserve"> </w:t>
      </w:r>
      <w:r w:rsidR="00E27C1A" w:rsidRPr="00666551">
        <w:t xml:space="preserve">White Oak Conservation, </w:t>
      </w:r>
      <w:r w:rsidRPr="00666551">
        <w:t>2017</w:t>
      </w:r>
      <w:r w:rsidR="00707BF0" w:rsidRPr="00666551">
        <w:t>,</w:t>
      </w:r>
      <w:r w:rsidR="00E27C1A" w:rsidRPr="00666551">
        <w:t xml:space="preserve"> pers. comm.)</w:t>
      </w:r>
      <w:r w:rsidRPr="00666551">
        <w:t>.</w:t>
      </w:r>
    </w:p>
    <w:p w14:paraId="089D5461" w14:textId="77777777" w:rsidR="004C7C21" w:rsidRPr="00666551" w:rsidRDefault="00EF7526" w:rsidP="004C7C21">
      <w:r w:rsidRPr="00666551">
        <w:t>Some BTV serotypes (</w:t>
      </w:r>
      <w:r w:rsidR="0085564C" w:rsidRPr="00666551">
        <w:t>for example,</w:t>
      </w:r>
      <w:r w:rsidRPr="00666551">
        <w:t xml:space="preserve"> 8, 23) can be shed in semen (for varying durations, depending in part on serotype) and can cross the placenta </w:t>
      </w:r>
      <w:r w:rsidRPr="00315A70">
        <w:t>(Sperlova &amp; Zendulkova 2011; Vanbinst et al. 2010)</w:t>
      </w:r>
      <w:r w:rsidRPr="00666551">
        <w:t>. Semen that is collected during a period of low</w:t>
      </w:r>
      <w:r w:rsidRPr="00666551">
        <w:t xml:space="preserve"> vector activity, when BTV transmission is reduced, is less likely to be infected with virus. A risk analysis of importation of BTV8 infected ruminant semen into Australia from the European Union determined that risk management was required </w:t>
      </w:r>
      <w:r w:rsidRPr="00315A70">
        <w:t>(Biosecurity Au</w:t>
      </w:r>
      <w:r w:rsidRPr="00315A70">
        <w:t>stralia 2011)</w:t>
      </w:r>
      <w:r w:rsidRPr="00666551">
        <w:t>.</w:t>
      </w:r>
    </w:p>
    <w:p w14:paraId="089D5462" w14:textId="77777777" w:rsidR="004C7C21" w:rsidRPr="00666551" w:rsidRDefault="00EF7526" w:rsidP="004C7C21">
      <w:pPr>
        <w:pStyle w:val="Heading5"/>
      </w:pPr>
      <w:r w:rsidRPr="00666551">
        <w:t>Clinical signs</w:t>
      </w:r>
    </w:p>
    <w:p w14:paraId="089D5463" w14:textId="77777777" w:rsidR="004C7C21" w:rsidRPr="00666551" w:rsidRDefault="00EF7526" w:rsidP="004C7C21">
      <w:r w:rsidRPr="00666551">
        <w:t>In most species, including cattle and many wild ruminant species, infection is generally subclinical or mild, with little more than a febrile reaction. Sheep may experience a wide range of clinical signs and severe, often fata</w:t>
      </w:r>
      <w:r w:rsidRPr="00666551">
        <w:t>l disease; signs may be peracute, acute or chronic and include hyperaemia of buccal and nasal mucosae, increased salivation, lacr</w:t>
      </w:r>
      <w:r w:rsidR="0085564C" w:rsidRPr="00666551">
        <w:t>i</w:t>
      </w:r>
      <w:r w:rsidRPr="00666551">
        <w:t>mation and nasal discharge. Oedema of the tongue, lips, face and ears may be followed by cyanosis (‘bluetongue’), and sub-mand</w:t>
      </w:r>
      <w:r w:rsidRPr="00666551">
        <w:t xml:space="preserve">ibular oedema. Foot lesions and lameness may also be seen along with anorexia and loss of body condition </w:t>
      </w:r>
      <w:r w:rsidRPr="00315A70">
        <w:t>(Geering, Forman &amp; Nunn 1995)</w:t>
      </w:r>
      <w:r w:rsidRPr="00666551">
        <w:t>.</w:t>
      </w:r>
    </w:p>
    <w:p w14:paraId="089D5464" w14:textId="77777777" w:rsidR="004C7C21" w:rsidRPr="00666551" w:rsidRDefault="00EF7526" w:rsidP="004C7C21">
      <w:r w:rsidRPr="00666551">
        <w:t>Clinical bluetongue disease has been reported in a variety</w:t>
      </w:r>
      <w:r w:rsidR="000B3304" w:rsidRPr="00666551">
        <w:t xml:space="preserve"> of</w:t>
      </w:r>
      <w:r w:rsidRPr="00666551">
        <w:t xml:space="preserve"> zoo bovidae with signs similar to those reported in domest</w:t>
      </w:r>
      <w:r w:rsidRPr="00666551">
        <w:t xml:space="preserve">ic sheep </w:t>
      </w:r>
      <w:r w:rsidRPr="00315A70">
        <w:t>(Hoff, Griner &amp; Trainer 1973; Howerth, Stallknecht &amp; Kirkland 2001; Ramsay et al. 1985; Spickler 2015a)</w:t>
      </w:r>
      <w:r w:rsidRPr="00666551">
        <w:t>.</w:t>
      </w:r>
    </w:p>
    <w:p w14:paraId="089D5465" w14:textId="77777777" w:rsidR="004C7C21" w:rsidRPr="00666551" w:rsidRDefault="00EF7526" w:rsidP="004C7C21">
      <w:pPr>
        <w:pStyle w:val="Heading5"/>
      </w:pPr>
      <w:r w:rsidRPr="00666551">
        <w:t>Diagnosis</w:t>
      </w:r>
    </w:p>
    <w:p w14:paraId="089D5466" w14:textId="77777777" w:rsidR="00AE5CA3" w:rsidRPr="00666551" w:rsidRDefault="00EF7526" w:rsidP="004C7C21">
      <w:r w:rsidRPr="00666551">
        <w:t>Diagnosis of infection is by virus isolation in cell culture, animal inoculation, molecular methods or a number of serological tests</w:t>
      </w:r>
      <w:r w:rsidRPr="00666551">
        <w:t xml:space="preserve"> including competitive ELISA</w:t>
      </w:r>
      <w:r w:rsidR="00041B77" w:rsidRPr="00666551">
        <w:t xml:space="preserve"> (cELISA)</w:t>
      </w:r>
      <w:r w:rsidRPr="00666551">
        <w:t>, complement fixation test</w:t>
      </w:r>
      <w:r w:rsidR="00B92CF1" w:rsidRPr="00666551">
        <w:t xml:space="preserve"> (CFT)</w:t>
      </w:r>
      <w:r w:rsidRPr="00666551">
        <w:t>, agar gel immunodiffusion and virus neutrali</w:t>
      </w:r>
      <w:r w:rsidR="0085564C" w:rsidRPr="00666551">
        <w:t>s</w:t>
      </w:r>
      <w:r w:rsidRPr="00666551">
        <w:t>ation.</w:t>
      </w:r>
    </w:p>
    <w:p w14:paraId="089D5467" w14:textId="77777777" w:rsidR="00AE5CA3" w:rsidRPr="00666551" w:rsidRDefault="00EF7526" w:rsidP="004C7C21">
      <w:r w:rsidRPr="00666551">
        <w:t>Both the cELISA and several RT-PCR tests are highly sensitive and specific tests for BTV and are effective in determining an individua</w:t>
      </w:r>
      <w:r w:rsidRPr="00666551">
        <w:t xml:space="preserve">l animal’s BTV status </w:t>
      </w:r>
      <w:r w:rsidRPr="00315A70">
        <w:t>(Batten et al. 2008; Batten et al. 2009)</w:t>
      </w:r>
      <w:r w:rsidRPr="00666551">
        <w:t xml:space="preserve">. The cELISA may be used to survey population status. Antibodies may take </w:t>
      </w:r>
      <w:r w:rsidR="00E252EE">
        <w:t>1</w:t>
      </w:r>
      <w:r w:rsidR="00E252EE" w:rsidRPr="00666551">
        <w:t xml:space="preserve"> </w:t>
      </w:r>
      <w:r w:rsidRPr="00666551">
        <w:t xml:space="preserve">or </w:t>
      </w:r>
      <w:r w:rsidR="00E252EE">
        <w:t>2</w:t>
      </w:r>
      <w:r w:rsidR="00E252EE" w:rsidRPr="00666551">
        <w:t xml:space="preserve"> </w:t>
      </w:r>
      <w:r w:rsidRPr="00666551">
        <w:t xml:space="preserve">weeks post infection to be detected using the cELISA, but remain detectable for at least </w:t>
      </w:r>
      <w:r w:rsidR="00E252EE">
        <w:t>2</w:t>
      </w:r>
      <w:r w:rsidR="00E252EE" w:rsidRPr="00666551">
        <w:t xml:space="preserve"> </w:t>
      </w:r>
      <w:r w:rsidRPr="00666551">
        <w:t xml:space="preserve">years post infection </w:t>
      </w:r>
      <w:r w:rsidRPr="00315A70">
        <w:t>(</w:t>
      </w:r>
      <w:r w:rsidRPr="00315A70">
        <w:t>Biosecurity Australia 2011)</w:t>
      </w:r>
      <w:r w:rsidRPr="00666551">
        <w:t xml:space="preserve">. RT-PCR enables detection closer to the point of infection. Serotyping of BTV is generally limited to laboratory studies with several weeks turnaround time, however, some RT-PCR formats are available that enable faster serotype </w:t>
      </w:r>
      <w:r w:rsidRPr="00666551">
        <w:t xml:space="preserve">identification </w:t>
      </w:r>
      <w:r w:rsidRPr="00315A70">
        <w:t xml:space="preserve">(OIE </w:t>
      </w:r>
      <w:r w:rsidR="006436C0" w:rsidRPr="00315A70">
        <w:t>2014a</w:t>
      </w:r>
      <w:r w:rsidRPr="00315A70">
        <w:t>)</w:t>
      </w:r>
      <w:r w:rsidRPr="00666551">
        <w:t>.</w:t>
      </w:r>
    </w:p>
    <w:p w14:paraId="089D5468" w14:textId="77777777" w:rsidR="004C7C21" w:rsidRPr="00666551" w:rsidRDefault="00EF7526" w:rsidP="004C7C21">
      <w:pPr>
        <w:pStyle w:val="Heading5"/>
      </w:pPr>
      <w:r w:rsidRPr="00666551">
        <w:lastRenderedPageBreak/>
        <w:t>Prevention</w:t>
      </w:r>
    </w:p>
    <w:p w14:paraId="089D5469" w14:textId="77777777" w:rsidR="00AE5CA3" w:rsidRPr="00666551" w:rsidRDefault="00EF7526" w:rsidP="004C7C21">
      <w:r w:rsidRPr="00666551">
        <w:t>BTV is difficult to control and efforts are generally focused on preventing the introduction of infective animals and vectors into new areas. Risk management may include movement of animals only from ‘seasonally free’</w:t>
      </w:r>
      <w:r w:rsidRPr="00666551">
        <w:t xml:space="preserve"> areas, although other measures such as vaccination and diagnostic testing may still </w:t>
      </w:r>
      <w:r w:rsidR="009B03A8" w:rsidRPr="00666551">
        <w:t xml:space="preserve">be </w:t>
      </w:r>
      <w:r w:rsidRPr="00666551">
        <w:t xml:space="preserve">recommended </w:t>
      </w:r>
      <w:r w:rsidRPr="00315A70">
        <w:t xml:space="preserve">(OIE </w:t>
      </w:r>
      <w:r w:rsidR="006436C0" w:rsidRPr="00315A70">
        <w:t>2018e</w:t>
      </w:r>
      <w:r w:rsidRPr="00315A70">
        <w:t>)</w:t>
      </w:r>
      <w:r w:rsidRPr="00666551">
        <w:t xml:space="preserve">. Direct management of </w:t>
      </w:r>
      <w:r w:rsidRPr="00666551">
        <w:rPr>
          <w:i/>
        </w:rPr>
        <w:t>Culicoides</w:t>
      </w:r>
      <w:r w:rsidRPr="00666551">
        <w:t xml:space="preserve"> vector</w:t>
      </w:r>
      <w:r w:rsidR="009B03A8" w:rsidRPr="00666551">
        <w:t>s</w:t>
      </w:r>
      <w:r w:rsidRPr="00666551">
        <w:t xml:space="preserve">, for example use of insect traps, may form part of a control strategy although the </w:t>
      </w:r>
      <w:r w:rsidRPr="00666551">
        <w:t>effectiveness of such methods may be difficult to assess.</w:t>
      </w:r>
    </w:p>
    <w:p w14:paraId="089D546A" w14:textId="77777777" w:rsidR="004C7C21" w:rsidRPr="00666551" w:rsidRDefault="00EF7526" w:rsidP="004C7C21">
      <w:r w:rsidRPr="00666551">
        <w:t>Vaccination is a key preventative measure for BTV. Over 2</w:t>
      </w:r>
      <w:r w:rsidR="007D2160" w:rsidRPr="00666551">
        <w:t>,</w:t>
      </w:r>
      <w:r w:rsidRPr="00666551">
        <w:t xml:space="preserve">000 individuals of 57 species of zoo species (primarily bovidae) were vaccinated in 47 zoos in </w:t>
      </w:r>
      <w:r w:rsidR="009670BB">
        <w:t>9</w:t>
      </w:r>
      <w:r w:rsidR="009670BB" w:rsidRPr="00666551">
        <w:t xml:space="preserve"> </w:t>
      </w:r>
      <w:r w:rsidRPr="00666551">
        <w:t>European countries during 2008. Thirty-seve</w:t>
      </w:r>
      <w:r w:rsidRPr="00666551">
        <w:t>n species of bovidae were tested post-vaccination, with 100</w:t>
      </w:r>
      <w:r w:rsidR="007D2160" w:rsidRPr="00666551">
        <w:t>%</w:t>
      </w:r>
      <w:r w:rsidRPr="00666551">
        <w:t xml:space="preserve"> seroconversion, and no vaccinated zoo animals showed signs of disease post-vaccination, despite ongoing circulation of the virus </w:t>
      </w:r>
      <w:r w:rsidRPr="00315A70">
        <w:t>(Sanderson 2011)</w:t>
      </w:r>
      <w:r w:rsidRPr="00666551">
        <w:t>. Vaccines should be matched to the viral serotype</w:t>
      </w:r>
      <w:r w:rsidRPr="00666551">
        <w:t xml:space="preserve">; protection against other serotypes can be limited or non-existent. Both attenuated and killed vaccines are currently manufactured (although not necessarily sold in all regions), and multivalent vaccines are available to limit livestock losses and reduce </w:t>
      </w:r>
      <w:r w:rsidRPr="00666551">
        <w:t>circulation of BTV. Attenuated vaccines are considered to be more effective than killed vaccines; but may have adverse consequences, including teratogenicity during early pregnancy, and ongoing spread by vectors with possible re-assortment of vaccine virus</w:t>
      </w:r>
      <w:r w:rsidRPr="00666551">
        <w:t xml:space="preserve"> genes with those of wild type virus. Inactivated vaccines require </w:t>
      </w:r>
      <w:r w:rsidR="009670BB">
        <w:t>2</w:t>
      </w:r>
      <w:r w:rsidR="009670BB" w:rsidRPr="00666551">
        <w:t xml:space="preserve"> </w:t>
      </w:r>
      <w:r w:rsidRPr="00666551">
        <w:t xml:space="preserve">doses to reach a protective antibody titre </w:t>
      </w:r>
      <w:r w:rsidRPr="00315A70">
        <w:t>(</w:t>
      </w:r>
      <w:r w:rsidR="00FE3AA2" w:rsidRPr="00315A70">
        <w:t>AHA</w:t>
      </w:r>
      <w:r w:rsidRPr="00315A70">
        <w:t xml:space="preserve">2015; OIE </w:t>
      </w:r>
      <w:r w:rsidR="006436C0" w:rsidRPr="00315A70">
        <w:t>2014a</w:t>
      </w:r>
      <w:r w:rsidRPr="00315A70">
        <w:t>; Spickler 2015a)</w:t>
      </w:r>
      <w:r w:rsidRPr="00666551">
        <w:t>.</w:t>
      </w:r>
    </w:p>
    <w:p w14:paraId="089D546B" w14:textId="77777777" w:rsidR="004C7C21" w:rsidRPr="00666551" w:rsidRDefault="00EF7526" w:rsidP="004C7C21">
      <w:pPr>
        <w:pStyle w:val="Heading4"/>
      </w:pPr>
      <w:r w:rsidRPr="00666551">
        <w:t>Current biosecurity measures</w:t>
      </w:r>
    </w:p>
    <w:p w14:paraId="089D546C" w14:textId="77777777" w:rsidR="004C7C21" w:rsidRPr="00666551" w:rsidRDefault="00EF7526" w:rsidP="004C7C21">
      <w:r w:rsidRPr="00666551">
        <w:t>There are previous biosecurity measures for bluetongue disease in semen, embr</w:t>
      </w:r>
      <w:r w:rsidRPr="00666551">
        <w:t xml:space="preserve">yos and live animals. Australian policies and OIE Code recommendations include country or zone freedom, testing or vaccination for multiple species </w:t>
      </w:r>
      <w:r w:rsidRPr="00315A70">
        <w:t xml:space="preserve">(Biosecurity Australia 2011; </w:t>
      </w:r>
      <w:r w:rsidR="00FD69A8" w:rsidRPr="00315A70">
        <w:t xml:space="preserve">OIE </w:t>
      </w:r>
      <w:r w:rsidR="00DA5F56" w:rsidRPr="00315A70">
        <w:t>2018e</w:t>
      </w:r>
      <w:r w:rsidRPr="00315A70">
        <w:t>)</w:t>
      </w:r>
      <w:r w:rsidRPr="00666551">
        <w:t>.</w:t>
      </w:r>
    </w:p>
    <w:p w14:paraId="089D546D" w14:textId="77777777" w:rsidR="004C7C21" w:rsidRPr="00666551" w:rsidRDefault="00EF7526" w:rsidP="004C7C21">
      <w:pPr>
        <w:pStyle w:val="Heading4"/>
      </w:pPr>
      <w:r w:rsidRPr="00666551">
        <w:t>Risk review</w:t>
      </w:r>
    </w:p>
    <w:p w14:paraId="089D546E" w14:textId="77777777" w:rsidR="004C7C21" w:rsidRPr="00666551" w:rsidRDefault="00EF7526" w:rsidP="004C7C21">
      <w:r w:rsidRPr="00666551">
        <w:t>Exotic strains of BTV are present in approved countries</w:t>
      </w:r>
      <w:r w:rsidRPr="00666551">
        <w:t xml:space="preserve"> that are not present in Australia. Bluetongue (clinical disease) is a nation</w:t>
      </w:r>
      <w:r w:rsidR="000D688D" w:rsidRPr="00666551">
        <w:t>ally notifiable animal disease.</w:t>
      </w:r>
    </w:p>
    <w:p w14:paraId="089D546F" w14:textId="77777777" w:rsidR="00AE5CA3" w:rsidRPr="00666551" w:rsidRDefault="00EF7526" w:rsidP="004C7C21">
      <w:r w:rsidRPr="00666551">
        <w:t>The following key points are relevant to the biosecurity risk of bluetongue in non-domestic zoo bovidae:</w:t>
      </w:r>
    </w:p>
    <w:p w14:paraId="089D5470" w14:textId="77777777" w:rsidR="004C7C21" w:rsidRPr="00666551" w:rsidRDefault="00EF7526" w:rsidP="000D688D">
      <w:pPr>
        <w:pStyle w:val="ListBullet"/>
      </w:pPr>
      <w:r w:rsidRPr="00666551">
        <w:t>BTV is primarily a vector borne virus. Tra</w:t>
      </w:r>
      <w:r w:rsidRPr="00666551">
        <w:t xml:space="preserve">nsmission and distribution of BTV depends on the density of animal reservoirs, presence of amplifying hosts, and suitable </w:t>
      </w:r>
      <w:r w:rsidRPr="00666551">
        <w:rPr>
          <w:i/>
        </w:rPr>
        <w:t xml:space="preserve">Culicoides </w:t>
      </w:r>
      <w:r w:rsidRPr="00666551">
        <w:t>vector activity. Other modes of transmission are e</w:t>
      </w:r>
      <w:r w:rsidR="000D688D" w:rsidRPr="00666551">
        <w:t>pidemiologically insignificant.</w:t>
      </w:r>
    </w:p>
    <w:p w14:paraId="089D5471" w14:textId="77777777" w:rsidR="00E842C9" w:rsidRPr="00666551" w:rsidRDefault="00EF7526" w:rsidP="000D688D">
      <w:pPr>
        <w:pStyle w:val="ListBullet"/>
      </w:pPr>
      <w:r w:rsidRPr="00666551">
        <w:t xml:space="preserve">Australia </w:t>
      </w:r>
      <w:r w:rsidR="00A345C7" w:rsidRPr="00666551">
        <w:t>h</w:t>
      </w:r>
      <w:r w:rsidR="000B3304" w:rsidRPr="00666551">
        <w:t>as many serotypes of BTV but some remain</w:t>
      </w:r>
      <w:r w:rsidR="000D688D" w:rsidRPr="00666551">
        <w:t xml:space="preserve"> exotic.</w:t>
      </w:r>
    </w:p>
    <w:p w14:paraId="089D5472" w14:textId="77777777" w:rsidR="007A183C" w:rsidRPr="00666551" w:rsidRDefault="00EF7526" w:rsidP="000D688D">
      <w:pPr>
        <w:pStyle w:val="ListBullet"/>
      </w:pPr>
      <w:r w:rsidRPr="00666551">
        <w:t>Australia’s BTV status is important for ex</w:t>
      </w:r>
      <w:r w:rsidR="000D688D" w:rsidRPr="00666551">
        <w:t xml:space="preserve">port </w:t>
      </w:r>
      <w:r w:rsidR="007F203D" w:rsidRPr="00666551">
        <w:t>trade</w:t>
      </w:r>
      <w:r w:rsidR="00F92CCE" w:rsidRPr="00666551">
        <w:t>, including the absence of specific serotypes of BTV</w:t>
      </w:r>
      <w:r w:rsidR="000D688D" w:rsidRPr="00666551">
        <w:t>.</w:t>
      </w:r>
    </w:p>
    <w:p w14:paraId="089D5473" w14:textId="77777777" w:rsidR="004C7C21" w:rsidRPr="00666551" w:rsidRDefault="00EF7526" w:rsidP="000D688D">
      <w:pPr>
        <w:pStyle w:val="ListBullet"/>
      </w:pPr>
      <w:r w:rsidRPr="00666551">
        <w:t>BTV may be transmitted throu</w:t>
      </w:r>
      <w:r w:rsidR="000D688D" w:rsidRPr="00666551">
        <w:t>gh semen in infected ruminants.</w:t>
      </w:r>
    </w:p>
    <w:p w14:paraId="089D5474" w14:textId="77777777" w:rsidR="004C7C21" w:rsidRPr="00666551" w:rsidRDefault="00EF7526" w:rsidP="000D688D">
      <w:pPr>
        <w:pStyle w:val="ListBullet"/>
      </w:pPr>
      <w:r w:rsidRPr="00666551">
        <w:t xml:space="preserve">BTV activity increases seasonally, generally during summer and </w:t>
      </w:r>
      <w:r w:rsidRPr="00666551">
        <w:t>autumn, when climatic factors promote vector activity, spread and efficiency of transmission.</w:t>
      </w:r>
    </w:p>
    <w:p w14:paraId="089D5475" w14:textId="77777777" w:rsidR="004C7C21" w:rsidRPr="00666551" w:rsidRDefault="00EF7526" w:rsidP="000D688D">
      <w:pPr>
        <w:pStyle w:val="ListBullet"/>
      </w:pPr>
      <w:r w:rsidRPr="00666551">
        <w:t>Domestic cattle play an important role in local disease transmission. Wild ruminants may have a role in maintenance of</w:t>
      </w:r>
      <w:r w:rsidR="000D688D" w:rsidRPr="00666551">
        <w:t xml:space="preserve"> BTV within a geographic space.</w:t>
      </w:r>
    </w:p>
    <w:p w14:paraId="089D5476" w14:textId="77777777" w:rsidR="004C7C21" w:rsidRPr="00666551" w:rsidRDefault="00EF7526" w:rsidP="000D688D">
      <w:pPr>
        <w:pStyle w:val="ListBullet"/>
      </w:pPr>
      <w:r w:rsidRPr="00666551">
        <w:lastRenderedPageBreak/>
        <w:t>Clinical dis</w:t>
      </w:r>
      <w:r w:rsidRPr="00666551">
        <w:t>ease and production of antibodies have been reported in non-domestic bovidae (including those in zoos) however, a distinct epidemiological role for non-domestic b</w:t>
      </w:r>
      <w:r w:rsidR="000D688D" w:rsidRPr="00666551">
        <w:t>ovidae has not been identified.</w:t>
      </w:r>
    </w:p>
    <w:p w14:paraId="089D5477" w14:textId="77777777" w:rsidR="004C7C21" w:rsidRPr="00666551" w:rsidRDefault="00EF7526" w:rsidP="000D688D">
      <w:pPr>
        <w:pStyle w:val="ListBullet"/>
      </w:pPr>
      <w:r w:rsidRPr="00666551">
        <w:t>Infection results in viraemia of up to 60 days, followed by na</w:t>
      </w:r>
      <w:r w:rsidRPr="00666551">
        <w:t>tural, long term immunity to that serotype. There is no recognised carrier state.</w:t>
      </w:r>
    </w:p>
    <w:p w14:paraId="089D5478" w14:textId="77777777" w:rsidR="004C7C21" w:rsidRPr="00666551" w:rsidRDefault="00EF7526" w:rsidP="000D688D">
      <w:pPr>
        <w:pStyle w:val="ListBullet"/>
      </w:pPr>
      <w:r w:rsidRPr="00666551">
        <w:t>There is no cross-protection between serot</w:t>
      </w:r>
      <w:r w:rsidR="000D688D" w:rsidRPr="00666551">
        <w:t>ype infections or vaccinations.</w:t>
      </w:r>
    </w:p>
    <w:p w14:paraId="089D5479" w14:textId="77777777" w:rsidR="004C7C21" w:rsidRPr="00666551" w:rsidRDefault="00EF7526" w:rsidP="000D688D">
      <w:pPr>
        <w:pStyle w:val="ListBullet"/>
      </w:pPr>
      <w:r w:rsidRPr="00666551">
        <w:t>Control is difficult and prevention relies primarily on sourcing virus-free animals. Country freedom, or seasonal freedom, and use of molecular and serological tests may aid this process.</w:t>
      </w:r>
    </w:p>
    <w:p w14:paraId="089D547A" w14:textId="77777777" w:rsidR="004C7C21" w:rsidRPr="00666551" w:rsidRDefault="00EF7526" w:rsidP="000D688D">
      <w:pPr>
        <w:pStyle w:val="ListBullet"/>
      </w:pPr>
      <w:r w:rsidRPr="00666551">
        <w:t>Zoo bovids are sourced from and maintained in facilities that have h</w:t>
      </w:r>
      <w:r w:rsidRPr="00666551">
        <w:t>ealth monitoring programs and ar</w:t>
      </w:r>
      <w:r w:rsidR="000D688D" w:rsidRPr="00666551">
        <w:t>e under veterinary supervision.</w:t>
      </w:r>
    </w:p>
    <w:p w14:paraId="089D547B" w14:textId="77777777" w:rsidR="004C7C21" w:rsidRPr="00666551" w:rsidRDefault="00EF7526" w:rsidP="004C7C21">
      <w:pPr>
        <w:pStyle w:val="ListBullet"/>
      </w:pPr>
      <w:r w:rsidRPr="00666551">
        <w:t xml:space="preserve">The quarantine facilities used in zoo </w:t>
      </w:r>
      <w:r w:rsidR="003D695A" w:rsidRPr="00666551">
        <w:t>pre-export</w:t>
      </w:r>
      <w:r w:rsidR="00AF6C64" w:rsidRPr="00666551">
        <w:t xml:space="preserve"> quarantine</w:t>
      </w:r>
      <w:r w:rsidRPr="00666551">
        <w:t xml:space="preserve"> and </w:t>
      </w:r>
      <w:r w:rsidR="00AF6C64" w:rsidRPr="00666551">
        <w:t>post-arrival quarantine</w:t>
      </w:r>
      <w:r w:rsidRPr="00666551">
        <w:t xml:space="preserve"> are not </w:t>
      </w:r>
      <w:r w:rsidR="009F3723" w:rsidRPr="00666551">
        <w:t xml:space="preserve">necessarily </w:t>
      </w:r>
      <w:r w:rsidRPr="00666551">
        <w:t>vector proof.</w:t>
      </w:r>
    </w:p>
    <w:p w14:paraId="089D547C" w14:textId="77777777" w:rsidR="004C7C21" w:rsidRPr="00666551" w:rsidRDefault="00EF7526" w:rsidP="004C7C21">
      <w:pPr>
        <w:pStyle w:val="Heading4"/>
      </w:pPr>
      <w:r w:rsidRPr="00666551">
        <w:t>Conclusion</w:t>
      </w:r>
    </w:p>
    <w:p w14:paraId="089D547D" w14:textId="77777777" w:rsidR="004C7C21" w:rsidRPr="00666551" w:rsidRDefault="00EF7526" w:rsidP="004C7C21">
      <w:r w:rsidRPr="00666551">
        <w:t>Based on the preceding information, disease specific risk m</w:t>
      </w:r>
      <w:r w:rsidRPr="00666551">
        <w:t>anagement measures for BTV are warranted for live zoo bovids and their semen.</w:t>
      </w:r>
    </w:p>
    <w:p w14:paraId="089D547E" w14:textId="77777777" w:rsidR="004C7C21" w:rsidRPr="00666551" w:rsidRDefault="00EF7526" w:rsidP="004C7C21">
      <w:bookmarkStart w:id="36" w:name="_Hlk57197410"/>
      <w:r w:rsidRPr="00666551">
        <w:t xml:space="preserve">Australia’s </w:t>
      </w:r>
      <w:r w:rsidR="00811EC9" w:rsidRPr="00666551">
        <w:t>disease specific biosecurity</w:t>
      </w:r>
      <w:r w:rsidRPr="00666551">
        <w:t xml:space="preserve"> measures for BTV </w:t>
      </w:r>
      <w:r w:rsidR="00811EC9" w:rsidRPr="00666551">
        <w:t xml:space="preserve">in </w:t>
      </w:r>
      <w:r w:rsidRPr="00666551">
        <w:rPr>
          <w:b/>
          <w:bCs/>
        </w:rPr>
        <w:t>live zoo bovidae</w:t>
      </w:r>
      <w:r w:rsidRPr="00666551">
        <w:t xml:space="preserve"> are:</w:t>
      </w:r>
    </w:p>
    <w:p w14:paraId="089D547F" w14:textId="77777777" w:rsidR="00F92CCE" w:rsidRPr="00666551" w:rsidRDefault="00EF7526" w:rsidP="000D688D">
      <w:pPr>
        <w:pStyle w:val="ListBullet"/>
        <w:rPr>
          <w:b/>
        </w:rPr>
      </w:pPr>
      <w:r w:rsidRPr="00666551">
        <w:rPr>
          <w:b/>
        </w:rPr>
        <w:t>Option ONE</w:t>
      </w:r>
    </w:p>
    <w:p w14:paraId="089D5480" w14:textId="77777777" w:rsidR="002740E6" w:rsidRPr="00666551" w:rsidRDefault="00EF7526" w:rsidP="002740E6">
      <w:pPr>
        <w:pStyle w:val="ListBullet2"/>
      </w:pPr>
      <w:r w:rsidRPr="00666551">
        <w:t>The animal resided exclusively in a country free or seasonally free from BTV as reco</w:t>
      </w:r>
      <w:r w:rsidRPr="00666551">
        <w:t>gnised by Australia for at least 60 days prior to export (and within the period the country is considered free from BTV).*</w:t>
      </w:r>
    </w:p>
    <w:p w14:paraId="089D5481" w14:textId="77777777" w:rsidR="002740E6" w:rsidRPr="00666551" w:rsidRDefault="002740E6" w:rsidP="002740E6">
      <w:pPr>
        <w:pStyle w:val="ListBullet2"/>
        <w:numPr>
          <w:ilvl w:val="0"/>
          <w:numId w:val="0"/>
        </w:numPr>
        <w:ind w:left="851"/>
      </w:pPr>
    </w:p>
    <w:p w14:paraId="089D5482" w14:textId="77777777" w:rsidR="002740E6" w:rsidRPr="00666551" w:rsidRDefault="00EF7526" w:rsidP="002740E6">
      <w:pPr>
        <w:pStyle w:val="ListBullet2"/>
        <w:numPr>
          <w:ilvl w:val="0"/>
          <w:numId w:val="0"/>
        </w:numPr>
        <w:ind w:left="851"/>
      </w:pPr>
      <w:r w:rsidRPr="00666551">
        <w:t>*Countries recognised as free from BTV or having seasonally free periods from BTV are listed in Annex 1.</w:t>
      </w:r>
    </w:p>
    <w:p w14:paraId="089D5483" w14:textId="77777777" w:rsidR="002740E6" w:rsidRPr="00666551" w:rsidRDefault="00EF7526" w:rsidP="002740E6">
      <w:pPr>
        <w:pStyle w:val="ListBullet"/>
        <w:numPr>
          <w:ilvl w:val="0"/>
          <w:numId w:val="0"/>
        </w:numPr>
        <w:ind w:left="425"/>
      </w:pPr>
      <w:r w:rsidRPr="00666551">
        <w:t>AND</w:t>
      </w:r>
    </w:p>
    <w:p w14:paraId="089D5484" w14:textId="77777777" w:rsidR="002740E6" w:rsidRPr="00666551" w:rsidRDefault="00EF7526" w:rsidP="002740E6">
      <w:pPr>
        <w:pStyle w:val="ListBullet2"/>
      </w:pPr>
      <w:r w:rsidRPr="00666551">
        <w:t>The animal was not vacc</w:t>
      </w:r>
      <w:r w:rsidRPr="00666551">
        <w:t>inated against BTV in the 60 days prior to export.</w:t>
      </w:r>
    </w:p>
    <w:p w14:paraId="089D5485" w14:textId="77777777" w:rsidR="004C7C21" w:rsidRPr="00666551" w:rsidRDefault="00EF7526" w:rsidP="00933EAD">
      <w:pPr>
        <w:pStyle w:val="ListBullet"/>
        <w:numPr>
          <w:ilvl w:val="0"/>
          <w:numId w:val="0"/>
        </w:numPr>
      </w:pPr>
      <w:r w:rsidRPr="00666551">
        <w:t>OR</w:t>
      </w:r>
    </w:p>
    <w:p w14:paraId="089D5486" w14:textId="77777777" w:rsidR="002740E6" w:rsidRPr="00666551" w:rsidRDefault="00EF7526">
      <w:pPr>
        <w:pStyle w:val="ListBullet"/>
        <w:rPr>
          <w:b/>
          <w:bCs/>
        </w:rPr>
      </w:pPr>
      <w:r w:rsidRPr="00666551">
        <w:rPr>
          <w:b/>
          <w:bCs/>
        </w:rPr>
        <w:t>Option TWO</w:t>
      </w:r>
    </w:p>
    <w:p w14:paraId="089D5487" w14:textId="77777777" w:rsidR="002740E6" w:rsidRPr="00666551" w:rsidRDefault="00EF7526" w:rsidP="002740E6">
      <w:pPr>
        <w:pStyle w:val="ListBullet2"/>
      </w:pPr>
      <w:r w:rsidRPr="00666551">
        <w:t>The animal was not vaccinated against BTV in the 60 days prior to export.</w:t>
      </w:r>
    </w:p>
    <w:p w14:paraId="089D5488" w14:textId="77777777" w:rsidR="002740E6" w:rsidRPr="00666551" w:rsidRDefault="00EF7526" w:rsidP="002740E6">
      <w:pPr>
        <w:pStyle w:val="ListBullet"/>
        <w:numPr>
          <w:ilvl w:val="0"/>
          <w:numId w:val="0"/>
        </w:numPr>
        <w:ind w:left="425"/>
      </w:pPr>
      <w:r w:rsidRPr="00666551">
        <w:t>AND</w:t>
      </w:r>
    </w:p>
    <w:p w14:paraId="089D5489" w14:textId="77777777" w:rsidR="002740E6" w:rsidRPr="00666551" w:rsidRDefault="00EF7526" w:rsidP="002740E6">
      <w:pPr>
        <w:pStyle w:val="ListBullet2"/>
      </w:pPr>
      <w:r w:rsidRPr="00666551">
        <w:rPr>
          <w:rFonts w:eastAsia="Times New Roman"/>
        </w:rPr>
        <w:t xml:space="preserve">In the 14 days immediately before export, a blood sample was taken from the animal and tested for </w:t>
      </w:r>
      <w:r w:rsidRPr="00666551">
        <w:rPr>
          <w:rFonts w:eastAsia="Times New Roman"/>
        </w:rPr>
        <w:t>bluetongue virus by a PCR method approved by the department. The test result was negative.</w:t>
      </w:r>
      <w:r w:rsidRPr="00666551">
        <w:t xml:space="preserve"> </w:t>
      </w:r>
    </w:p>
    <w:p w14:paraId="089D548A" w14:textId="77777777" w:rsidR="002740E6" w:rsidRPr="00666551" w:rsidRDefault="00EF7526" w:rsidP="002740E6">
      <w:pPr>
        <w:pStyle w:val="ListBullet"/>
        <w:numPr>
          <w:ilvl w:val="0"/>
          <w:numId w:val="0"/>
        </w:numPr>
        <w:ind w:left="425"/>
      </w:pPr>
      <w:r w:rsidRPr="00666551">
        <w:t>AND</w:t>
      </w:r>
    </w:p>
    <w:p w14:paraId="089D548B" w14:textId="77777777" w:rsidR="002740E6" w:rsidRPr="00666551" w:rsidRDefault="00EF7526" w:rsidP="002740E6">
      <w:pPr>
        <w:pStyle w:val="ListBullet2"/>
      </w:pPr>
      <w:r w:rsidRPr="00666551">
        <w:t xml:space="preserve">Commencing 14 days prior to the pre-export blood sampling for BTV and until the time of export, the animal was protected from attacks from </w:t>
      </w:r>
      <w:r w:rsidRPr="00666551">
        <w:rPr>
          <w:i/>
          <w:iCs/>
        </w:rPr>
        <w:t>Culicoides</w:t>
      </w:r>
      <w:r w:rsidRPr="00666551">
        <w:t xml:space="preserve"> in a vecto</w:t>
      </w:r>
      <w:r w:rsidRPr="00666551">
        <w:t xml:space="preserve">r-protected establishment. This includes during transport to the port of export. Details of the vector </w:t>
      </w:r>
      <w:r w:rsidRPr="00666551">
        <w:lastRenderedPageBreak/>
        <w:t xml:space="preserve">protection arrangements must be </w:t>
      </w:r>
      <w:r w:rsidR="00A172F5" w:rsidRPr="00666551">
        <w:t>provided with</w:t>
      </w:r>
      <w:r w:rsidRPr="00666551">
        <w:t xml:space="preserve"> the permit application, for approval by the department.</w:t>
      </w:r>
    </w:p>
    <w:p w14:paraId="089D548C" w14:textId="77777777" w:rsidR="002740E6" w:rsidRPr="00666551" w:rsidRDefault="00EF7526" w:rsidP="002740E6">
      <w:pPr>
        <w:pStyle w:val="ListBullet"/>
        <w:numPr>
          <w:ilvl w:val="0"/>
          <w:numId w:val="0"/>
        </w:numPr>
        <w:ind w:left="425"/>
      </w:pPr>
      <w:r w:rsidRPr="00666551">
        <w:t>AND</w:t>
      </w:r>
    </w:p>
    <w:p w14:paraId="089D548D" w14:textId="77777777" w:rsidR="002740E6" w:rsidRPr="00666551" w:rsidRDefault="00EF7526" w:rsidP="002740E6">
      <w:pPr>
        <w:pStyle w:val="ListBullet2"/>
      </w:pPr>
      <w:r w:rsidRPr="00666551">
        <w:t>The port of entry, the transport route to the p</w:t>
      </w:r>
      <w:r w:rsidRPr="00666551">
        <w:t>ost-arrival quarantine site (PAQ</w:t>
      </w:r>
      <w:r w:rsidR="00EE77A7" w:rsidRPr="00666551">
        <w:t>)</w:t>
      </w:r>
      <w:r w:rsidRPr="00666551">
        <w:t>, and the PAQ site are all located within the Australian bluetongue transmission-free zone.*</w:t>
      </w:r>
    </w:p>
    <w:p w14:paraId="089D548E" w14:textId="77777777" w:rsidR="002740E6" w:rsidRPr="00666551" w:rsidRDefault="002740E6" w:rsidP="002740E6">
      <w:pPr>
        <w:pStyle w:val="ListBullet2"/>
        <w:numPr>
          <w:ilvl w:val="0"/>
          <w:numId w:val="0"/>
        </w:numPr>
        <w:ind w:left="851"/>
      </w:pPr>
    </w:p>
    <w:p w14:paraId="089D548F" w14:textId="77777777" w:rsidR="002740E6" w:rsidRPr="00666551" w:rsidRDefault="00EF7526" w:rsidP="002740E6">
      <w:pPr>
        <w:pStyle w:val="ListBullet2"/>
        <w:numPr>
          <w:ilvl w:val="0"/>
          <w:numId w:val="0"/>
        </w:numPr>
        <w:ind w:left="851"/>
      </w:pPr>
      <w:r w:rsidRPr="00666551">
        <w:t xml:space="preserve">*The department will re-assess and confirm whether the proposed port of entry, transport route to the PAQ and the </w:t>
      </w:r>
      <w:r w:rsidRPr="00666551">
        <w:t>location of the PAQ are within the Australian bluetongue transmission-free zone, as part of the decision as to whether to issue permission to uplift. The application for permission to uplift must occur 14 days prior to the planned date of export. If the po</w:t>
      </w:r>
      <w:r w:rsidRPr="00666551">
        <w:t>rt of entry, the transport route to the PAQ site, and/or the PAQ site are no longer entirely within the Australian bluetongue transmission-free zone at that time then permission to uplift will not be granted.</w:t>
      </w:r>
    </w:p>
    <w:p w14:paraId="089D5490" w14:textId="77777777" w:rsidR="002740E6" w:rsidRPr="00666551" w:rsidRDefault="002740E6" w:rsidP="002740E6">
      <w:pPr>
        <w:pStyle w:val="ListBullet2"/>
        <w:numPr>
          <w:ilvl w:val="0"/>
          <w:numId w:val="0"/>
        </w:numPr>
        <w:ind w:left="851" w:hanging="426"/>
      </w:pPr>
    </w:p>
    <w:p w14:paraId="089D5491" w14:textId="77777777" w:rsidR="002740E6" w:rsidRPr="00666551" w:rsidRDefault="00EF7526" w:rsidP="002740E6">
      <w:pPr>
        <w:pStyle w:val="ListBullet2"/>
        <w:numPr>
          <w:ilvl w:val="0"/>
          <w:numId w:val="0"/>
        </w:numPr>
        <w:ind w:left="851" w:hanging="426"/>
      </w:pPr>
      <w:r w:rsidRPr="00666551">
        <w:t>AND</w:t>
      </w:r>
    </w:p>
    <w:p w14:paraId="089D5492" w14:textId="77777777" w:rsidR="002740E6" w:rsidRPr="00666551" w:rsidRDefault="002740E6" w:rsidP="002740E6">
      <w:pPr>
        <w:pStyle w:val="ListBullet2"/>
        <w:numPr>
          <w:ilvl w:val="0"/>
          <w:numId w:val="0"/>
        </w:numPr>
        <w:ind w:left="851"/>
      </w:pPr>
    </w:p>
    <w:p w14:paraId="089D5493" w14:textId="77777777" w:rsidR="002740E6" w:rsidRPr="00666551" w:rsidRDefault="00EF7526" w:rsidP="00933EAD">
      <w:pPr>
        <w:pStyle w:val="ListBullet2"/>
        <w:rPr>
          <w:rFonts w:eastAsia="Times New Roman"/>
        </w:rPr>
      </w:pPr>
      <w:r w:rsidRPr="00666551">
        <w:rPr>
          <w:rFonts w:eastAsia="Times New Roman"/>
        </w:rPr>
        <w:t xml:space="preserve">Between 14 and 28 days post-arrival into </w:t>
      </w:r>
      <w:r w:rsidRPr="00666551">
        <w:rPr>
          <w:rFonts w:eastAsia="Times New Roman"/>
        </w:rPr>
        <w:t>Australia, a blood sample was taken from the animal in PAQ and tested for bluetongue virus by a PCR method approved by the department. If the test result is positive, vector protection, as approved under the Approved Arrangements for zoo Bovidae, must be i</w:t>
      </w:r>
      <w:r w:rsidRPr="00666551">
        <w:rPr>
          <w:rFonts w:eastAsia="Times New Roman"/>
        </w:rPr>
        <w:t>mplemented immediately and the department must be contacted as soon as possible (within 48hrs) following the result, for further direction.</w:t>
      </w:r>
    </w:p>
    <w:p w14:paraId="089D5494" w14:textId="77777777" w:rsidR="004C7C21" w:rsidRPr="00666551" w:rsidRDefault="00EF7526" w:rsidP="004C7C21">
      <w:r w:rsidRPr="00666551">
        <w:t xml:space="preserve">Australia’s </w:t>
      </w:r>
      <w:r w:rsidR="008720F9" w:rsidRPr="00666551">
        <w:t xml:space="preserve">disease specific biosecurity </w:t>
      </w:r>
      <w:r w:rsidRPr="00666551">
        <w:t xml:space="preserve">measures for BTV </w:t>
      </w:r>
      <w:r w:rsidR="008720F9" w:rsidRPr="00666551">
        <w:t xml:space="preserve">in </w:t>
      </w:r>
      <w:r w:rsidRPr="00666551">
        <w:rPr>
          <w:b/>
          <w:bCs/>
        </w:rPr>
        <w:t>zoo bovidae semen</w:t>
      </w:r>
      <w:r w:rsidRPr="00666551">
        <w:t xml:space="preserve"> are:</w:t>
      </w:r>
    </w:p>
    <w:p w14:paraId="089D5495" w14:textId="77777777" w:rsidR="00D52676" w:rsidRPr="00666551" w:rsidRDefault="00EF7526" w:rsidP="00933EAD">
      <w:pPr>
        <w:pStyle w:val="ListBullet"/>
        <w:rPr>
          <w:b/>
          <w:bCs/>
        </w:rPr>
      </w:pPr>
      <w:r w:rsidRPr="00666551">
        <w:rPr>
          <w:b/>
          <w:bCs/>
        </w:rPr>
        <w:t xml:space="preserve">Option ONE </w:t>
      </w:r>
    </w:p>
    <w:p w14:paraId="089D5496" w14:textId="77777777" w:rsidR="00D52676" w:rsidRPr="00666551" w:rsidRDefault="00EF7526" w:rsidP="00933EAD">
      <w:pPr>
        <w:pStyle w:val="ListBullet2"/>
      </w:pPr>
      <w:r w:rsidRPr="00666551">
        <w:t>The</w:t>
      </w:r>
      <w:r w:rsidR="00184E0E">
        <w:t xml:space="preserve"> donor</w:t>
      </w:r>
      <w:r w:rsidRPr="00666551">
        <w:t xml:space="preserve"> animal res</w:t>
      </w:r>
      <w:r w:rsidRPr="00666551">
        <w:t>ided exclusively in a country free or seasonally free from BTV as recognised by Australia for at least 60 days prior to</w:t>
      </w:r>
      <w:r w:rsidR="00F44B13">
        <w:t>, and at the time of, semen</w:t>
      </w:r>
      <w:r w:rsidRPr="00666551">
        <w:t xml:space="preserve"> </w:t>
      </w:r>
      <w:r w:rsidR="003C168F" w:rsidRPr="00666551">
        <w:t>collection</w:t>
      </w:r>
      <w:r w:rsidRPr="00666551">
        <w:t xml:space="preserve"> (and within the period the country is considered free from BTV).*</w:t>
      </w:r>
    </w:p>
    <w:p w14:paraId="089D5497" w14:textId="77777777" w:rsidR="00D52676" w:rsidRPr="00666551" w:rsidRDefault="00D52676" w:rsidP="00D52676">
      <w:pPr>
        <w:pStyle w:val="ListBullet2"/>
        <w:numPr>
          <w:ilvl w:val="0"/>
          <w:numId w:val="0"/>
        </w:numPr>
        <w:ind w:left="851"/>
      </w:pPr>
    </w:p>
    <w:p w14:paraId="089D5498" w14:textId="77777777" w:rsidR="00D52676" w:rsidRPr="00666551" w:rsidRDefault="00EF7526" w:rsidP="00D52676">
      <w:pPr>
        <w:pStyle w:val="ListBullet2"/>
        <w:numPr>
          <w:ilvl w:val="0"/>
          <w:numId w:val="0"/>
        </w:numPr>
        <w:ind w:left="851"/>
      </w:pPr>
      <w:r w:rsidRPr="00666551">
        <w:t>*Countries recognised as free f</w:t>
      </w:r>
      <w:r w:rsidRPr="00666551">
        <w:t>rom BTV or having seasonally free periods from BTV are listed in Annex 1.</w:t>
      </w:r>
    </w:p>
    <w:p w14:paraId="089D5499" w14:textId="77777777" w:rsidR="00D52676" w:rsidRPr="00666551" w:rsidRDefault="00EF7526" w:rsidP="00D52676">
      <w:pPr>
        <w:spacing w:after="120"/>
        <w:ind w:firstLine="425"/>
      </w:pPr>
      <w:r w:rsidRPr="00666551">
        <w:t>AND</w:t>
      </w:r>
    </w:p>
    <w:p w14:paraId="089D549A" w14:textId="77777777" w:rsidR="00D52676" w:rsidRPr="00666551" w:rsidRDefault="00EF7526" w:rsidP="00D52676">
      <w:pPr>
        <w:pStyle w:val="ListBullet2"/>
      </w:pPr>
      <w:r w:rsidRPr="00666551">
        <w:t xml:space="preserve">The </w:t>
      </w:r>
      <w:r w:rsidR="00184E0E">
        <w:t xml:space="preserve">donor </w:t>
      </w:r>
      <w:r w:rsidRPr="00666551">
        <w:t>animal:</w:t>
      </w:r>
    </w:p>
    <w:p w14:paraId="089D549B" w14:textId="77777777" w:rsidR="00D52676" w:rsidRPr="00666551" w:rsidRDefault="00EF7526" w:rsidP="00D52676">
      <w:pPr>
        <w:pStyle w:val="ListBullet3"/>
        <w:spacing w:after="0"/>
      </w:pPr>
      <w:r w:rsidRPr="00666551">
        <w:t>was not vaccinated</w:t>
      </w:r>
      <w:r w:rsidR="003B0A86">
        <w:t xml:space="preserve"> for bluetongue virus</w:t>
      </w:r>
    </w:p>
    <w:p w14:paraId="089D549C" w14:textId="77777777" w:rsidR="00D52676" w:rsidRPr="00666551" w:rsidRDefault="00EF7526" w:rsidP="00D52676">
      <w:pPr>
        <w:pStyle w:val="ListBullet2"/>
        <w:numPr>
          <w:ilvl w:val="0"/>
          <w:numId w:val="0"/>
        </w:numPr>
        <w:spacing w:after="0"/>
        <w:ind w:left="709" w:firstLine="142"/>
      </w:pPr>
      <w:r w:rsidRPr="00666551">
        <w:t>OR</w:t>
      </w:r>
    </w:p>
    <w:p w14:paraId="089D549D" w14:textId="77777777" w:rsidR="00D52676" w:rsidRPr="00666551" w:rsidRDefault="00EF7526" w:rsidP="00D52676">
      <w:pPr>
        <w:pStyle w:val="ListBullet3"/>
        <w:spacing w:after="0"/>
      </w:pPr>
      <w:r w:rsidRPr="00666551">
        <w:t>was vaccinated</w:t>
      </w:r>
      <w:r w:rsidR="003B0A86">
        <w:t xml:space="preserve"> for bluetongue virus</w:t>
      </w:r>
      <w:r w:rsidRPr="00666551">
        <w:t xml:space="preserve">, and the vaccine was: inactivated, approved by the competent authority in the </w:t>
      </w:r>
      <w:r w:rsidRPr="00666551">
        <w:t>exporting country, and administered more than 60 days prior to semen collection.</w:t>
      </w:r>
    </w:p>
    <w:p w14:paraId="089D549E" w14:textId="77777777" w:rsidR="00F92CCE" w:rsidRPr="00666551" w:rsidRDefault="00EF7526" w:rsidP="00933EAD">
      <w:pPr>
        <w:ind w:left="225" w:firstLine="567"/>
      </w:pPr>
      <w:r w:rsidRPr="00666551">
        <w:t>[The veterinary health certificate must indicate the option that applies].</w:t>
      </w:r>
    </w:p>
    <w:p w14:paraId="089D549F" w14:textId="77777777" w:rsidR="004C7C21" w:rsidRPr="00666551" w:rsidRDefault="00EF7526" w:rsidP="00933EAD">
      <w:pPr>
        <w:pStyle w:val="ListBullet"/>
        <w:numPr>
          <w:ilvl w:val="0"/>
          <w:numId w:val="0"/>
        </w:numPr>
      </w:pPr>
      <w:r w:rsidRPr="00666551">
        <w:t>OR</w:t>
      </w:r>
    </w:p>
    <w:p w14:paraId="089D54A0" w14:textId="77777777" w:rsidR="00F92CCE" w:rsidRPr="00666551" w:rsidRDefault="00EF7526" w:rsidP="00236B2D">
      <w:pPr>
        <w:pStyle w:val="ListBullet"/>
        <w:rPr>
          <w:b/>
          <w:bCs/>
        </w:rPr>
      </w:pPr>
      <w:r w:rsidRPr="00666551">
        <w:rPr>
          <w:b/>
          <w:bCs/>
        </w:rPr>
        <w:t>Option TWO</w:t>
      </w:r>
    </w:p>
    <w:p w14:paraId="089D54A1" w14:textId="77777777" w:rsidR="00D52676" w:rsidRPr="00666551" w:rsidRDefault="00EF7526" w:rsidP="00D52676">
      <w:pPr>
        <w:pStyle w:val="ListBullet2"/>
      </w:pPr>
      <w:r w:rsidRPr="00666551">
        <w:t>Blood samples were drawn from the donor</w:t>
      </w:r>
      <w:r w:rsidR="00184E0E">
        <w:t xml:space="preserve"> animal</w:t>
      </w:r>
      <w:r w:rsidRPr="00666551">
        <w:t>:</w:t>
      </w:r>
    </w:p>
    <w:p w14:paraId="089D54A2" w14:textId="77777777" w:rsidR="00D52676" w:rsidRPr="00666551" w:rsidRDefault="00EF7526" w:rsidP="00D52676">
      <w:pPr>
        <w:pStyle w:val="ListBullet3"/>
        <w:spacing w:after="0"/>
      </w:pPr>
      <w:r w:rsidRPr="00666551">
        <w:lastRenderedPageBreak/>
        <w:t xml:space="preserve">Between 28 and 60 days </w:t>
      </w:r>
      <w:r w:rsidRPr="00666551">
        <w:t>immediately after the semen collection period finished. The blood samples gave negative results to the competitive ELISA for BTV antibodies.</w:t>
      </w:r>
    </w:p>
    <w:p w14:paraId="089D54A3" w14:textId="77777777" w:rsidR="00D52676" w:rsidRPr="00666551" w:rsidRDefault="00EF7526" w:rsidP="00D52676">
      <w:pPr>
        <w:pStyle w:val="ListBullet"/>
        <w:numPr>
          <w:ilvl w:val="0"/>
          <w:numId w:val="0"/>
        </w:numPr>
        <w:spacing w:after="0"/>
        <w:ind w:left="284" w:firstLine="567"/>
        <w:contextualSpacing/>
      </w:pPr>
      <w:r w:rsidRPr="00666551">
        <w:t>OR</w:t>
      </w:r>
    </w:p>
    <w:p w14:paraId="089D54A4" w14:textId="77777777" w:rsidR="00D52676" w:rsidRPr="00666551" w:rsidRDefault="00EF7526" w:rsidP="00D52676">
      <w:pPr>
        <w:pStyle w:val="ListBullet3"/>
        <w:spacing w:after="0"/>
      </w:pPr>
      <w:r w:rsidRPr="00666551">
        <w:t>On the first day, the last day and at least every 7 days during the semen collection period. The blood samples g</w:t>
      </w:r>
      <w:r w:rsidRPr="00666551">
        <w:t>ave negative results to a virus isolation test for BTV.</w:t>
      </w:r>
    </w:p>
    <w:p w14:paraId="089D54A5" w14:textId="77777777" w:rsidR="00D52676" w:rsidRPr="00666551" w:rsidRDefault="00EF7526" w:rsidP="00D52676">
      <w:pPr>
        <w:pStyle w:val="ListBullet"/>
        <w:numPr>
          <w:ilvl w:val="0"/>
          <w:numId w:val="0"/>
        </w:numPr>
        <w:spacing w:after="0"/>
        <w:ind w:left="284" w:firstLine="567"/>
        <w:contextualSpacing/>
      </w:pPr>
      <w:r w:rsidRPr="00666551">
        <w:t>OR</w:t>
      </w:r>
    </w:p>
    <w:p w14:paraId="089D54A6" w14:textId="77777777" w:rsidR="00D52676" w:rsidRPr="00666551" w:rsidRDefault="00EF7526" w:rsidP="00D52676">
      <w:pPr>
        <w:pStyle w:val="ListBullet3"/>
        <w:spacing w:after="0"/>
      </w:pPr>
      <w:r w:rsidRPr="00666551">
        <w:t>On the first day and the last day of the semen collection period. The blood samples gave negative results to an approved RT- PCR test for BTV.</w:t>
      </w:r>
    </w:p>
    <w:p w14:paraId="089D54A7" w14:textId="77777777" w:rsidR="00D52676" w:rsidRPr="00666551" w:rsidRDefault="00EF7526" w:rsidP="00933EAD">
      <w:pPr>
        <w:ind w:left="284" w:firstLine="567"/>
      </w:pPr>
      <w:r w:rsidRPr="00666551">
        <w:t>[The veterinary health certificate must indicate the o</w:t>
      </w:r>
      <w:r w:rsidRPr="00666551">
        <w:t>ption that applies].</w:t>
      </w:r>
      <w:bookmarkEnd w:id="36"/>
    </w:p>
    <w:p w14:paraId="089D54A8" w14:textId="77777777" w:rsidR="004C7C21" w:rsidRPr="00666551" w:rsidRDefault="00EF7526" w:rsidP="004C7C21">
      <w:pPr>
        <w:pStyle w:val="Heading3"/>
      </w:pPr>
      <w:bookmarkStart w:id="37" w:name="_Toc45288075"/>
      <w:r w:rsidRPr="00666551">
        <w:t xml:space="preserve">Bovine </w:t>
      </w:r>
      <w:r w:rsidR="00EB14D3" w:rsidRPr="00666551">
        <w:t>t</w:t>
      </w:r>
      <w:r w:rsidRPr="00666551">
        <w:t>uberculosis</w:t>
      </w:r>
      <w:bookmarkEnd w:id="37"/>
    </w:p>
    <w:p w14:paraId="089D54A9" w14:textId="77777777" w:rsidR="004C7C21" w:rsidRPr="00666551" w:rsidRDefault="00EF7526" w:rsidP="004C7C21">
      <w:pPr>
        <w:pStyle w:val="Heading4"/>
      </w:pPr>
      <w:r w:rsidRPr="00666551">
        <w:t>Background</w:t>
      </w:r>
    </w:p>
    <w:p w14:paraId="089D54AA" w14:textId="77777777" w:rsidR="00AE5CA3" w:rsidRPr="00666551" w:rsidRDefault="00EF7526" w:rsidP="004C7C21">
      <w:r w:rsidRPr="00666551">
        <w:t xml:space="preserve">Tuberculosis is caused by </w:t>
      </w:r>
      <w:r w:rsidRPr="00666551">
        <w:rPr>
          <w:i/>
        </w:rPr>
        <w:t>Mycobacterium</w:t>
      </w:r>
      <w:r w:rsidRPr="00666551">
        <w:t xml:space="preserve"> spp. in the family </w:t>
      </w:r>
      <w:r w:rsidRPr="00C829B8">
        <w:t>Mycobacteriaceae</w:t>
      </w:r>
      <w:r w:rsidRPr="00666551">
        <w:t xml:space="preserve">. They are non-motile, non-spore forming, weakly Gram-positive, acid fast, facultative intracellular bacteria. </w:t>
      </w:r>
      <w:r w:rsidR="008720F9" w:rsidRPr="00666551">
        <w:t>S</w:t>
      </w:r>
      <w:r w:rsidRPr="00666551">
        <w:t>pecies pathogenic</w:t>
      </w:r>
      <w:r w:rsidRPr="00666551">
        <w:t xml:space="preserve"> for humans and animals belong to the slow-growing group and are referred to as the </w:t>
      </w:r>
      <w:r w:rsidRPr="00666551">
        <w:rPr>
          <w:i/>
        </w:rPr>
        <w:t>Mycobacterium tuberculosis</w:t>
      </w:r>
      <w:r w:rsidRPr="00666551">
        <w:t xml:space="preserve"> complex </w:t>
      </w:r>
      <w:r w:rsidRPr="00315A70">
        <w:t>(Gibson 1998; Good &amp; Shinnick 1998)</w:t>
      </w:r>
      <w:r w:rsidRPr="00666551">
        <w:t xml:space="preserve">. Members of the </w:t>
      </w:r>
      <w:r w:rsidRPr="00666551">
        <w:rPr>
          <w:i/>
        </w:rPr>
        <w:t>M. tuberculosis</w:t>
      </w:r>
      <w:r w:rsidRPr="00666551">
        <w:t xml:space="preserve"> complex include: </w:t>
      </w:r>
      <w:r w:rsidRPr="00666551">
        <w:rPr>
          <w:i/>
        </w:rPr>
        <w:t>M. africanum</w:t>
      </w:r>
      <w:r w:rsidRPr="00666551">
        <w:t xml:space="preserve">, </w:t>
      </w:r>
      <w:r w:rsidRPr="00666551">
        <w:rPr>
          <w:i/>
        </w:rPr>
        <w:t>M. bovis</w:t>
      </w:r>
      <w:r w:rsidRPr="00666551">
        <w:t xml:space="preserve">, </w:t>
      </w:r>
      <w:r w:rsidRPr="00666551">
        <w:rPr>
          <w:i/>
        </w:rPr>
        <w:t>M. canettii</w:t>
      </w:r>
      <w:r w:rsidRPr="00666551">
        <w:t xml:space="preserve">, </w:t>
      </w:r>
      <w:r w:rsidRPr="00666551">
        <w:rPr>
          <w:i/>
        </w:rPr>
        <w:t>M. caprae</w:t>
      </w:r>
      <w:r w:rsidRPr="00666551">
        <w:t xml:space="preserve">, </w:t>
      </w:r>
      <w:r w:rsidRPr="00666551">
        <w:rPr>
          <w:i/>
        </w:rPr>
        <w:t>M. m</w:t>
      </w:r>
      <w:r w:rsidRPr="00666551">
        <w:rPr>
          <w:i/>
        </w:rPr>
        <w:t>icroti</w:t>
      </w:r>
      <w:r w:rsidRPr="00666551">
        <w:t xml:space="preserve">, </w:t>
      </w:r>
      <w:r w:rsidRPr="00666551">
        <w:rPr>
          <w:i/>
        </w:rPr>
        <w:t>M. orygis</w:t>
      </w:r>
      <w:r w:rsidRPr="00666551">
        <w:t xml:space="preserve">, </w:t>
      </w:r>
      <w:r w:rsidRPr="00666551">
        <w:rPr>
          <w:i/>
        </w:rPr>
        <w:t xml:space="preserve">M. pinnipedii </w:t>
      </w:r>
      <w:r w:rsidRPr="00666551">
        <w:t xml:space="preserve">and </w:t>
      </w:r>
      <w:r w:rsidRPr="00666551">
        <w:rPr>
          <w:i/>
        </w:rPr>
        <w:t>M. tuberculosis</w:t>
      </w:r>
      <w:r w:rsidRPr="00666551">
        <w:t xml:space="preserve">. Of these agents, </w:t>
      </w:r>
      <w:r w:rsidRPr="00666551">
        <w:rPr>
          <w:i/>
        </w:rPr>
        <w:t xml:space="preserve">M. bovis </w:t>
      </w:r>
      <w:r w:rsidRPr="00666551">
        <w:t>is the primary agent of biosecurity concern considered in this review.</w:t>
      </w:r>
    </w:p>
    <w:p w14:paraId="089D54AB" w14:textId="77777777" w:rsidR="00AE5CA3" w:rsidRPr="00666551" w:rsidRDefault="00EF7526" w:rsidP="004C7C21">
      <w:r w:rsidRPr="00666551">
        <w:t xml:space="preserve">Bovine tuberculosis (BTB), caused by </w:t>
      </w:r>
      <w:r w:rsidRPr="00666551">
        <w:rPr>
          <w:i/>
        </w:rPr>
        <w:t xml:space="preserve">M. bovis, </w:t>
      </w:r>
      <w:r w:rsidRPr="00666551">
        <w:t>is an infectious, chronic respiratory disease in cattle, d</w:t>
      </w:r>
      <w:r w:rsidRPr="00666551">
        <w:t>eer, goats, pigs, water buffalo (</w:t>
      </w:r>
      <w:r w:rsidRPr="00666551">
        <w:rPr>
          <w:i/>
        </w:rPr>
        <w:t>Bubalus arnee</w:t>
      </w:r>
      <w:r w:rsidRPr="00666551">
        <w:t xml:space="preserve">) and a wide range of other animal species. </w:t>
      </w:r>
      <w:r w:rsidRPr="00666551">
        <w:rPr>
          <w:i/>
        </w:rPr>
        <w:t>M. bovis</w:t>
      </w:r>
      <w:r w:rsidRPr="00666551">
        <w:t xml:space="preserve"> has been identified in non-domestic ungulates and other mammalian species </w:t>
      </w:r>
      <w:r w:rsidRPr="00315A70">
        <w:t>(Montali, Mikota &amp; Cheng 2001)</w:t>
      </w:r>
      <w:r w:rsidRPr="00666551">
        <w:t xml:space="preserve">. Many cloven hoofed species have established natural infections with </w:t>
      </w:r>
      <w:r w:rsidRPr="00666551">
        <w:rPr>
          <w:i/>
        </w:rPr>
        <w:t>M. bovis</w:t>
      </w:r>
      <w:r w:rsidRPr="00666551">
        <w:t xml:space="preserve">. In the wild, the badger in the United Kingdom and Australian brush tail possum in New Zealand have also established reservoir infections </w:t>
      </w:r>
      <w:r w:rsidRPr="00315A70">
        <w:t>(Radostits et al. 2007)</w:t>
      </w:r>
      <w:r w:rsidRPr="00666551">
        <w:t>.</w:t>
      </w:r>
    </w:p>
    <w:p w14:paraId="089D54AC" w14:textId="77777777" w:rsidR="004C7C21" w:rsidRPr="00666551" w:rsidRDefault="00EF7526" w:rsidP="004C7C21">
      <w:r>
        <w:t xml:space="preserve">BTB </w:t>
      </w:r>
      <w:r w:rsidRPr="00666551">
        <w:t>is widespr</w:t>
      </w:r>
      <w:r w:rsidRPr="00666551">
        <w:t xml:space="preserve">ead throughout the world. Eradication campaigns in many countries have effectively reduced the incidence of bovine tuberculosis </w:t>
      </w:r>
      <w:r w:rsidRPr="00315A70">
        <w:t>(</w:t>
      </w:r>
      <w:r w:rsidR="00FD69A8" w:rsidRPr="00315A70">
        <w:t xml:space="preserve">OIE </w:t>
      </w:r>
      <w:r w:rsidR="00756092" w:rsidRPr="00315A70">
        <w:t>2009</w:t>
      </w:r>
      <w:r w:rsidRPr="00315A70">
        <w:t>)</w:t>
      </w:r>
      <w:r w:rsidRPr="00666551">
        <w:t>. Australia eradicated BTB after a 27 year campaign at</w:t>
      </w:r>
      <w:r>
        <w:t xml:space="preserve"> a cost of</w:t>
      </w:r>
      <w:r w:rsidRPr="00666551">
        <w:t xml:space="preserve"> approximately $840 million, declaring freedom in acco</w:t>
      </w:r>
      <w:r w:rsidRPr="00666551">
        <w:t xml:space="preserve">rdance with the OIE Code in 1997 </w:t>
      </w:r>
      <w:r w:rsidRPr="00315A70">
        <w:t>(More, Radunz &amp; Glanville 2015)</w:t>
      </w:r>
      <w:r w:rsidRPr="00666551">
        <w:t>. In order to maintain that status, it is essential that a definitive diagnosis be made for any animal in Australia with signs that could be due to this organism.</w:t>
      </w:r>
    </w:p>
    <w:p w14:paraId="089D54AD" w14:textId="77777777" w:rsidR="004C7C21" w:rsidRPr="00666551" w:rsidRDefault="00EF7526" w:rsidP="004C7C21">
      <w:r w:rsidRPr="00666551">
        <w:t>BTB is a disease of significa</w:t>
      </w:r>
      <w:r w:rsidRPr="00666551">
        <w:t xml:space="preserve">nt economic importance to Australia. In the context of zoo bovidae, there may be difficulty distinguishing between tuberculosis species, including </w:t>
      </w:r>
      <w:r w:rsidRPr="00666551">
        <w:rPr>
          <w:i/>
        </w:rPr>
        <w:t>M. bovis</w:t>
      </w:r>
      <w:r w:rsidRPr="00666551">
        <w:t xml:space="preserve"> and </w:t>
      </w:r>
      <w:r w:rsidRPr="00666551">
        <w:rPr>
          <w:i/>
        </w:rPr>
        <w:t>M.</w:t>
      </w:r>
      <w:r w:rsidR="00EB14D3" w:rsidRPr="00666551">
        <w:rPr>
          <w:i/>
        </w:rPr>
        <w:t> </w:t>
      </w:r>
      <w:r w:rsidRPr="00666551">
        <w:rPr>
          <w:i/>
        </w:rPr>
        <w:t>tuberculosis.</w:t>
      </w:r>
      <w:r w:rsidRPr="00666551">
        <w:t xml:space="preserve"> The implication of this is that Australia must assess animals that exhibit clin</w:t>
      </w:r>
      <w:r w:rsidRPr="00666551">
        <w:t xml:space="preserve">ical signs or test results consistent with undefined tuberculosis as potentially infected with </w:t>
      </w:r>
      <w:r w:rsidRPr="00666551">
        <w:rPr>
          <w:i/>
        </w:rPr>
        <w:t xml:space="preserve">M. bovis </w:t>
      </w:r>
      <w:r w:rsidRPr="00666551">
        <w:t>and therefore apply protections on that basis</w:t>
      </w:r>
      <w:r w:rsidRPr="00666551">
        <w:rPr>
          <w:i/>
        </w:rPr>
        <w:t>.</w:t>
      </w:r>
    </w:p>
    <w:p w14:paraId="089D54AE" w14:textId="77777777" w:rsidR="004C7C21" w:rsidRPr="00666551" w:rsidRDefault="00EF7526" w:rsidP="004C7C21">
      <w:r w:rsidRPr="00666551">
        <w:t>Tuberculosis (from all causative agents) is a zoonosis and a nationally notifiable disease of public heal</w:t>
      </w:r>
      <w:r w:rsidRPr="00666551">
        <w:t xml:space="preserve">th concern </w:t>
      </w:r>
      <w:r w:rsidRPr="00315A70">
        <w:t>(Department of Health 201</w:t>
      </w:r>
      <w:r w:rsidR="00842A1B" w:rsidRPr="00315A70">
        <w:t>9</w:t>
      </w:r>
      <w:r w:rsidRPr="00315A70">
        <w:t>)</w:t>
      </w:r>
      <w:r w:rsidRPr="00666551">
        <w:t>.</w:t>
      </w:r>
    </w:p>
    <w:p w14:paraId="089D54AF" w14:textId="77777777" w:rsidR="00AE5CA3" w:rsidRPr="00666551" w:rsidRDefault="00EF7526" w:rsidP="004C7C21">
      <w:r w:rsidRPr="00666551">
        <w:t xml:space="preserve">BTB is an OIE-listed disease </w:t>
      </w:r>
      <w:r w:rsidRPr="00315A70">
        <w:t>(</w:t>
      </w:r>
      <w:r w:rsidR="004A7636" w:rsidRPr="00315A70">
        <w:t xml:space="preserve">OIE </w:t>
      </w:r>
      <w:r w:rsidR="00756092" w:rsidRPr="00315A70">
        <w:t>2019b</w:t>
      </w:r>
      <w:r w:rsidRPr="00315A70">
        <w:t>)</w:t>
      </w:r>
      <w:r w:rsidRPr="00666551">
        <w:t xml:space="preserve">. BTB is not present in Australia and it is a </w:t>
      </w:r>
      <w:hyperlink r:id="rId21" w:anchor="national-list-of-notifiable-diseases-of-terrestrial-animals-at-april-2019" w:history="1">
        <w:r w:rsidRPr="00666551">
          <w:rPr>
            <w:rStyle w:val="Hyperlink"/>
          </w:rPr>
          <w:t>nationally notifiable animal disease</w:t>
        </w:r>
      </w:hyperlink>
      <w:r w:rsidRPr="00666551">
        <w:t xml:space="preserve"> </w:t>
      </w:r>
      <w:r w:rsidRPr="00315A70">
        <w:t>(Department of Agriculture</w:t>
      </w:r>
      <w:r w:rsidR="00994859" w:rsidRPr="00315A70">
        <w:t>, Water and the Environment</w:t>
      </w:r>
      <w:r w:rsidRPr="00315A70">
        <w:t xml:space="preserve"> </w:t>
      </w:r>
      <w:r w:rsidR="00994859" w:rsidRPr="00315A70">
        <w:t>2019</w:t>
      </w:r>
      <w:r w:rsidRPr="00315A70">
        <w:t>)</w:t>
      </w:r>
      <w:r w:rsidRPr="00666551">
        <w:t>.</w:t>
      </w:r>
    </w:p>
    <w:p w14:paraId="089D54B0" w14:textId="77777777" w:rsidR="004C7C21" w:rsidRPr="00666551" w:rsidRDefault="00EF7526" w:rsidP="004C7C21">
      <w:pPr>
        <w:pStyle w:val="Heading4"/>
      </w:pPr>
      <w:r w:rsidRPr="00666551">
        <w:lastRenderedPageBreak/>
        <w:t>Technical information</w:t>
      </w:r>
    </w:p>
    <w:p w14:paraId="089D54B1" w14:textId="77777777" w:rsidR="004C7C21" w:rsidRPr="00666551" w:rsidRDefault="00EF7526" w:rsidP="004C7C21">
      <w:pPr>
        <w:pStyle w:val="Heading5"/>
      </w:pPr>
      <w:r w:rsidRPr="00666551">
        <w:t>Epidemiology</w:t>
      </w:r>
    </w:p>
    <w:p w14:paraId="089D54B2" w14:textId="77777777" w:rsidR="00AE5CA3" w:rsidRPr="00666551" w:rsidRDefault="00EF7526" w:rsidP="004C7C21">
      <w:r w:rsidRPr="00666551">
        <w:t xml:space="preserve">Domestic cattle are considered the natural host species for </w:t>
      </w:r>
      <w:r w:rsidRPr="00666551">
        <w:rPr>
          <w:i/>
        </w:rPr>
        <w:t xml:space="preserve">M. bovis </w:t>
      </w:r>
      <w:r w:rsidRPr="00315A70">
        <w:t>(Cousins et al. 200</w:t>
      </w:r>
      <w:r w:rsidRPr="00315A70">
        <w:t>4)</w:t>
      </w:r>
      <w:r w:rsidRPr="00666551">
        <w:t xml:space="preserve">. It may also infect a wide range of mammal species including humans, other domestic species and free-living and captive wildlife. Wildlife reservoirs of </w:t>
      </w:r>
      <w:r w:rsidRPr="00666551">
        <w:rPr>
          <w:i/>
        </w:rPr>
        <w:t xml:space="preserve">M. bovis </w:t>
      </w:r>
      <w:r w:rsidRPr="00666551">
        <w:t>include white-tailed deer (</w:t>
      </w:r>
      <w:r w:rsidRPr="00666551">
        <w:rPr>
          <w:i/>
        </w:rPr>
        <w:t>Odocoileus virginianus</w:t>
      </w:r>
      <w:r w:rsidRPr="00666551">
        <w:t>) and bison (</w:t>
      </w:r>
      <w:r w:rsidRPr="00666551">
        <w:rPr>
          <w:i/>
        </w:rPr>
        <w:t>Bison bison</w:t>
      </w:r>
      <w:r w:rsidRPr="00666551">
        <w:t>) in North America</w:t>
      </w:r>
      <w:r w:rsidRPr="00666551">
        <w:t>, brushtail possums (</w:t>
      </w:r>
      <w:r w:rsidRPr="00666551">
        <w:rPr>
          <w:i/>
        </w:rPr>
        <w:t>Trichosuris vulpecular</w:t>
      </w:r>
      <w:r w:rsidRPr="00666551">
        <w:t>) in New Zealand, badgers (</w:t>
      </w:r>
      <w:r w:rsidRPr="00666551">
        <w:rPr>
          <w:i/>
        </w:rPr>
        <w:t>Meles meles</w:t>
      </w:r>
      <w:r w:rsidRPr="00666551">
        <w:t>) in the United Kingdom and Ireland, and African buffalo (</w:t>
      </w:r>
      <w:r w:rsidRPr="00666551">
        <w:rPr>
          <w:i/>
        </w:rPr>
        <w:t>Syncerus caffer</w:t>
      </w:r>
      <w:r w:rsidRPr="00666551">
        <w:t>) and lechwe (</w:t>
      </w:r>
      <w:r w:rsidRPr="00666551">
        <w:rPr>
          <w:i/>
        </w:rPr>
        <w:t>Kobus lechwe</w:t>
      </w:r>
      <w:r w:rsidRPr="00666551">
        <w:t xml:space="preserve">) in Africa </w:t>
      </w:r>
      <w:r w:rsidRPr="00315A70">
        <w:t xml:space="preserve">(Clifton-Hadley et al. 2008; </w:t>
      </w:r>
      <w:r w:rsidR="00F55464" w:rsidRPr="00315A70">
        <w:t>Fitzgerald &amp; Kaneene 2012</w:t>
      </w:r>
      <w:r w:rsidRPr="00315A70">
        <w:t xml:space="preserve">; </w:t>
      </w:r>
      <w:r w:rsidRPr="00315A70">
        <w:t>Miller 2008)</w:t>
      </w:r>
      <w:r w:rsidRPr="00666551">
        <w:t>.</w:t>
      </w:r>
    </w:p>
    <w:p w14:paraId="089D54B3" w14:textId="77777777" w:rsidR="004C7C21" w:rsidRPr="00666551" w:rsidRDefault="00EF7526" w:rsidP="004C7C21">
      <w:r w:rsidRPr="00666551">
        <w:t xml:space="preserve">Other non-domestic bovidae species may have the potential to act as reservoirs of </w:t>
      </w:r>
      <w:r w:rsidRPr="00666551">
        <w:rPr>
          <w:i/>
        </w:rPr>
        <w:t>M. bovis</w:t>
      </w:r>
      <w:r w:rsidRPr="00666551">
        <w:t xml:space="preserve">, but their role in the epidemiology of the disease has not been confirmed. </w:t>
      </w:r>
      <w:r w:rsidRPr="00666551">
        <w:rPr>
          <w:i/>
        </w:rPr>
        <w:t>M. bovis</w:t>
      </w:r>
      <w:r w:rsidRPr="00666551">
        <w:t xml:space="preserve"> infection has been confirmed in a wide range of bovidae species, including greater kudu (</w:t>
      </w:r>
      <w:r w:rsidRPr="00666551">
        <w:rPr>
          <w:i/>
        </w:rPr>
        <w:t>Tragelaphus strepsiceros</w:t>
      </w:r>
      <w:r w:rsidRPr="00666551">
        <w:t>), feral water buffalo (</w:t>
      </w:r>
      <w:r w:rsidRPr="00666551">
        <w:rPr>
          <w:i/>
        </w:rPr>
        <w:t>Bubalis bubalis</w:t>
      </w:r>
      <w:r w:rsidRPr="00666551">
        <w:t>), Arabian oryx, European wild goat (</w:t>
      </w:r>
      <w:r w:rsidRPr="00666551">
        <w:rPr>
          <w:i/>
        </w:rPr>
        <w:t>Capra aegagrus</w:t>
      </w:r>
      <w:r w:rsidRPr="00666551">
        <w:t>), impala (</w:t>
      </w:r>
      <w:r w:rsidRPr="00666551">
        <w:rPr>
          <w:i/>
        </w:rPr>
        <w:t>Aepyceros melampus</w:t>
      </w:r>
      <w:r w:rsidRPr="00666551">
        <w:t>), sitatunga (</w:t>
      </w:r>
      <w:r w:rsidRPr="00666551">
        <w:rPr>
          <w:i/>
        </w:rPr>
        <w:t>Tragelaph</w:t>
      </w:r>
      <w:r w:rsidRPr="00666551">
        <w:rPr>
          <w:i/>
        </w:rPr>
        <w:t>us spekii</w:t>
      </w:r>
      <w:r w:rsidRPr="00666551">
        <w:t>), wildebeest (</w:t>
      </w:r>
      <w:r w:rsidRPr="00666551">
        <w:rPr>
          <w:i/>
        </w:rPr>
        <w:t xml:space="preserve">Connochaetes </w:t>
      </w:r>
      <w:r w:rsidRPr="00666551">
        <w:t>spp</w:t>
      </w:r>
      <w:r w:rsidRPr="00666551">
        <w:rPr>
          <w:i/>
        </w:rPr>
        <w:t>.</w:t>
      </w:r>
      <w:r w:rsidRPr="00666551">
        <w:t>), lesser kudu (</w:t>
      </w:r>
      <w:r w:rsidRPr="00666551">
        <w:rPr>
          <w:i/>
        </w:rPr>
        <w:t>Tragelaphus imberbis</w:t>
      </w:r>
      <w:r w:rsidRPr="00666551">
        <w:t>), topi (</w:t>
      </w:r>
      <w:r w:rsidRPr="00666551">
        <w:rPr>
          <w:i/>
        </w:rPr>
        <w:t>Damalisus korrigum</w:t>
      </w:r>
      <w:r w:rsidRPr="00666551">
        <w:t>), yak (</w:t>
      </w:r>
      <w:r w:rsidRPr="00666551">
        <w:rPr>
          <w:i/>
        </w:rPr>
        <w:t>Bos grunniens</w:t>
      </w:r>
      <w:r w:rsidRPr="00666551">
        <w:t>), common duiker, east African oryx (</w:t>
      </w:r>
      <w:r w:rsidRPr="00666551">
        <w:rPr>
          <w:i/>
        </w:rPr>
        <w:t>Oryx gazelle beisa</w:t>
      </w:r>
      <w:r w:rsidRPr="00666551">
        <w:t>), bushbuck, mountain goat, addax, sable and eland (</w:t>
      </w:r>
      <w:r w:rsidRPr="00666551">
        <w:rPr>
          <w:i/>
        </w:rPr>
        <w:t xml:space="preserve">Taurotragus </w:t>
      </w:r>
      <w:r w:rsidRPr="00666551">
        <w:t xml:space="preserve">spp.) </w:t>
      </w:r>
      <w:r w:rsidRPr="00315A70">
        <w:t>(Mille</w:t>
      </w:r>
      <w:r w:rsidRPr="00315A70">
        <w:t>r 2008; Smith et al. 2017)</w:t>
      </w:r>
      <w:r w:rsidRPr="00666551">
        <w:t xml:space="preserve">. All cloven-hoofed ungulates are considered susceptible </w:t>
      </w:r>
      <w:r w:rsidRPr="00315A70">
        <w:t>(Miller 2008)</w:t>
      </w:r>
      <w:r w:rsidRPr="00666551">
        <w:t xml:space="preserve">. Single or multiple cases of </w:t>
      </w:r>
      <w:r w:rsidRPr="00666551">
        <w:rPr>
          <w:i/>
        </w:rPr>
        <w:t>M. bovis</w:t>
      </w:r>
      <w:r w:rsidRPr="00666551">
        <w:t xml:space="preserve"> have frequently been reported in zoo bovidae </w:t>
      </w:r>
      <w:r w:rsidRPr="00315A70">
        <w:t>(Lecu &amp; Ball 2015; Miller 2008)</w:t>
      </w:r>
      <w:r w:rsidRPr="00666551">
        <w:t>. For the purposes of this review, all bovids</w:t>
      </w:r>
      <w:r w:rsidRPr="00666551">
        <w:t xml:space="preserve"> are regarded as susceptible to infection with </w:t>
      </w:r>
      <w:r w:rsidRPr="00666551">
        <w:rPr>
          <w:i/>
        </w:rPr>
        <w:t>M. bovis</w:t>
      </w:r>
      <w:r w:rsidRPr="00666551">
        <w:t>.</w:t>
      </w:r>
    </w:p>
    <w:p w14:paraId="089D54B4" w14:textId="77777777" w:rsidR="00AE5CA3" w:rsidRPr="00666551" w:rsidRDefault="00EF7526" w:rsidP="004C7C21">
      <w:r w:rsidRPr="00666551">
        <w:t xml:space="preserve">Transmission of </w:t>
      </w:r>
      <w:r w:rsidRPr="00666551">
        <w:rPr>
          <w:i/>
        </w:rPr>
        <w:t>M. bovis</w:t>
      </w:r>
      <w:r w:rsidRPr="00666551">
        <w:t xml:space="preserve"> in bovidae occurs most commonly through inhalation or ingestion. The bacteria is aerosolised from the respiratory tract of infected hosts and is also shed in excretions and s</w:t>
      </w:r>
      <w:r w:rsidRPr="00666551">
        <w:t>ecretions including milk.</w:t>
      </w:r>
    </w:p>
    <w:p w14:paraId="089D54B5" w14:textId="77777777" w:rsidR="004C7C21" w:rsidRPr="00666551" w:rsidRDefault="00EF7526" w:rsidP="004C7C21">
      <w:r w:rsidRPr="00666551">
        <w:t>Transmission via the congenital, cutaneous, or venereal route has also been reported. The bacteria may be excreted in respiratory discharges, saliva, faeces, milk, urine, vaginal and uterine discharges as well as discharges from d</w:t>
      </w:r>
      <w:r w:rsidRPr="00666551">
        <w:t xml:space="preserve">raining peripheral lymph nodes. Animals with gross tuberculous lesions communicating with airways or the intestinal tract are likely to excrete large numbers of bacteria into the environment </w:t>
      </w:r>
      <w:r w:rsidRPr="00315A70">
        <w:t>(Cousins et al. 2004; Radostits et al. 2007)</w:t>
      </w:r>
      <w:r w:rsidRPr="00666551">
        <w:t>. Infected individual</w:t>
      </w:r>
      <w:r w:rsidRPr="00666551">
        <w:t xml:space="preserve">s may shed bacteria in the absence of clinical signs. Indirect inhalation and oral transmission via contaminated feed, infected sputum, or infected dust particles have been suspected to be the mode of transmission in several cases </w:t>
      </w:r>
      <w:r w:rsidRPr="00315A70">
        <w:t>(Cousins et al. 2004; Lep</w:t>
      </w:r>
      <w:r w:rsidRPr="00315A70">
        <w:t>per &amp; Pearson 1973; Neill et al. 1994; Palmer, Waters &amp; Whipple 2004; Phillips et al. 2003)</w:t>
      </w:r>
      <w:r w:rsidRPr="00666551">
        <w:t xml:space="preserve">. A single colony forming unit is sufficient to cause disease via the respiratory route </w:t>
      </w:r>
      <w:r w:rsidRPr="00315A70">
        <w:t>(Dean et al. 2005)</w:t>
      </w:r>
      <w:r w:rsidRPr="00666551">
        <w:t xml:space="preserve"> and disease severity reflects the size of infectious dose </w:t>
      </w:r>
      <w:r w:rsidRPr="00666551">
        <w:t xml:space="preserve">received and the immune status of the host </w:t>
      </w:r>
      <w:r w:rsidRPr="00315A70">
        <w:t>(Menzies &amp; Neill 2000; Risco et al. 2014)</w:t>
      </w:r>
      <w:r w:rsidRPr="00666551">
        <w:t xml:space="preserve">. Infection with </w:t>
      </w:r>
      <w:r w:rsidRPr="00666551">
        <w:rPr>
          <w:i/>
        </w:rPr>
        <w:t>M. bovis</w:t>
      </w:r>
      <w:r w:rsidRPr="00666551">
        <w:t xml:space="preserve"> generally results in the development of chronic granulomatous lesions.</w:t>
      </w:r>
    </w:p>
    <w:p w14:paraId="089D54B6" w14:textId="77777777" w:rsidR="004C7C21" w:rsidRPr="00666551" w:rsidRDefault="00EF7526" w:rsidP="004C7C21">
      <w:r w:rsidRPr="00666551">
        <w:t xml:space="preserve">The incubation period of </w:t>
      </w:r>
      <w:r w:rsidRPr="00666551">
        <w:rPr>
          <w:i/>
        </w:rPr>
        <w:t>M. bovis</w:t>
      </w:r>
      <w:r w:rsidRPr="00666551">
        <w:t xml:space="preserve"> may be prolonged and difficult to detect.</w:t>
      </w:r>
      <w:r w:rsidRPr="00666551">
        <w:t xml:space="preserve"> Not all infected animals go on to develop clinical disease, which is influenced by the individual’s ability to mount a successful cell-mediated immune response to infection.</w:t>
      </w:r>
    </w:p>
    <w:p w14:paraId="089D54B7" w14:textId="77777777" w:rsidR="00AE5CA3" w:rsidRPr="00666551" w:rsidRDefault="00EF7526" w:rsidP="004C7C21">
      <w:r w:rsidRPr="00666551">
        <w:t>Semen from infected donors can pose a transmission risk, either through intrinsic</w:t>
      </w:r>
      <w:r w:rsidRPr="00666551">
        <w:t xml:space="preserve"> infection (bacteria is present in seminal fluid), or extrinsic infection (</w:t>
      </w:r>
      <w:r w:rsidR="00284084" w:rsidRPr="00666551">
        <w:t>B</w:t>
      </w:r>
      <w:r w:rsidRPr="00666551">
        <w:t xml:space="preserve">TB lesions in the prepuce contaminate the seminal sample) </w:t>
      </w:r>
      <w:r w:rsidRPr="00315A70">
        <w:t>(</w:t>
      </w:r>
      <w:r w:rsidR="00C4281C" w:rsidRPr="00315A70">
        <w:t xml:space="preserve">Niyaz </w:t>
      </w:r>
      <w:r w:rsidRPr="00315A70">
        <w:t>Ahmed, Khan &amp; Ganai 1999)</w:t>
      </w:r>
      <w:r w:rsidRPr="00666551">
        <w:t>. Although uncommon, miliary tuberculosis and chronic testicular tuberculosis have been re</w:t>
      </w:r>
      <w:r w:rsidRPr="00666551">
        <w:t xml:space="preserve">ported in testes of bulls </w:t>
      </w:r>
      <w:r w:rsidRPr="00315A70">
        <w:t>(Hein &amp; Tomasovic 1981)</w:t>
      </w:r>
      <w:r w:rsidRPr="00666551">
        <w:t>.</w:t>
      </w:r>
    </w:p>
    <w:p w14:paraId="089D54B8" w14:textId="77777777" w:rsidR="00AE5CA3" w:rsidRPr="00666551" w:rsidRDefault="00EF7526" w:rsidP="004C7C21">
      <w:pPr>
        <w:pStyle w:val="Heading5"/>
      </w:pPr>
      <w:r w:rsidRPr="00666551">
        <w:lastRenderedPageBreak/>
        <w:t>Clinical signs</w:t>
      </w:r>
    </w:p>
    <w:p w14:paraId="089D54B9" w14:textId="77777777" w:rsidR="004C7C21" w:rsidRPr="00666551" w:rsidRDefault="00EF7526" w:rsidP="004C7C21">
      <w:r w:rsidRPr="00666551">
        <w:t xml:space="preserve">BTB has a chronic, variable, and often subclinical course </w:t>
      </w:r>
      <w:r w:rsidRPr="00315A70">
        <w:t>(Cousins et al. 2004)</w:t>
      </w:r>
      <w:r w:rsidRPr="00666551">
        <w:t xml:space="preserve">. In zoo animals infection is often very advanced before clinical signs are detectable </w:t>
      </w:r>
      <w:r w:rsidRPr="00315A70">
        <w:t>(Lecu &amp; Ball 2015; Lyashchenko et al. 2006; Montali, Mikota &amp; Cheng 2001)</w:t>
      </w:r>
      <w:r w:rsidRPr="00666551">
        <w:t>. If clinical signs develop they are generally non-specific and include ill-thrift, weakness, ch</w:t>
      </w:r>
      <w:r w:rsidRPr="00666551">
        <w:t>ronic wasting and eventually death.</w:t>
      </w:r>
    </w:p>
    <w:p w14:paraId="089D54BA" w14:textId="77777777" w:rsidR="004C7C21" w:rsidRPr="00666551" w:rsidRDefault="00EF7526" w:rsidP="004C7C21">
      <w:pPr>
        <w:pStyle w:val="Heading5"/>
      </w:pPr>
      <w:r w:rsidRPr="00666551">
        <w:t>Diagnosis</w:t>
      </w:r>
    </w:p>
    <w:p w14:paraId="089D54BB" w14:textId="77777777" w:rsidR="00AE5CA3" w:rsidRPr="00666551" w:rsidRDefault="00EF7526" w:rsidP="004C7C21">
      <w:r w:rsidRPr="00666551">
        <w:t xml:space="preserve">Diagnostics for BTB fall into </w:t>
      </w:r>
      <w:r w:rsidR="009670BB">
        <w:t>3</w:t>
      </w:r>
      <w:r w:rsidR="009670BB" w:rsidRPr="00666551">
        <w:t xml:space="preserve"> </w:t>
      </w:r>
      <w:r w:rsidRPr="00666551">
        <w:t xml:space="preserve">categories: direct, cell-mediated-immunity (CMI), and serological (humoral) techniques. Diagnosis is complex as many tests lack both sensitivity and specificity, and shedding of </w:t>
      </w:r>
      <w:r w:rsidRPr="00666551">
        <w:rPr>
          <w:i/>
        </w:rPr>
        <w:t>M. bovis</w:t>
      </w:r>
      <w:r w:rsidRPr="00666551">
        <w:t xml:space="preserve"> organisms is intermittent. No single test is 100</w:t>
      </w:r>
      <w:r w:rsidR="007D2160" w:rsidRPr="00666551">
        <w:t>%</w:t>
      </w:r>
      <w:r w:rsidRPr="00666551">
        <w:t xml:space="preserve"> effective at diagnosing infection with BTB. Test specificity and sensitivity depend on the test used, the stage of disease, distribution of infection and other confounding factors. Most diagnostic </w:t>
      </w:r>
      <w:r w:rsidRPr="00666551">
        <w:t xml:space="preserve">tests for </w:t>
      </w:r>
      <w:r w:rsidRPr="00666551">
        <w:rPr>
          <w:i/>
        </w:rPr>
        <w:t>M.</w:t>
      </w:r>
      <w:r w:rsidR="002F2500" w:rsidRPr="00666551">
        <w:rPr>
          <w:i/>
        </w:rPr>
        <w:t> </w:t>
      </w:r>
      <w:r w:rsidRPr="00666551">
        <w:rPr>
          <w:i/>
        </w:rPr>
        <w:t>bovis</w:t>
      </w:r>
      <w:r w:rsidRPr="00666551">
        <w:t xml:space="preserve"> have not been validated for zoo animals or non-domestic bovidae. Tests based on immunological response (both cell-mediated and humoral) may vary in reliability with host species and should be interpreted carefully. Many tests may show cr</w:t>
      </w:r>
      <w:r w:rsidRPr="00666551">
        <w:t xml:space="preserve">oss-reaction between </w:t>
      </w:r>
      <w:r w:rsidRPr="00666551">
        <w:rPr>
          <w:i/>
        </w:rPr>
        <w:t>M.</w:t>
      </w:r>
      <w:r w:rsidR="002F2500" w:rsidRPr="00666551">
        <w:rPr>
          <w:i/>
        </w:rPr>
        <w:t> </w:t>
      </w:r>
      <w:r w:rsidRPr="00666551">
        <w:rPr>
          <w:i/>
        </w:rPr>
        <w:t>bovis,</w:t>
      </w:r>
      <w:r w:rsidRPr="00666551">
        <w:t xml:space="preserve"> </w:t>
      </w:r>
      <w:r w:rsidRPr="00666551">
        <w:rPr>
          <w:i/>
        </w:rPr>
        <w:t xml:space="preserve">M. tuberculosis, </w:t>
      </w:r>
      <w:r w:rsidRPr="00666551">
        <w:t>and other species of Mycobacteria</w:t>
      </w:r>
      <w:r w:rsidRPr="00666551">
        <w:rPr>
          <w:i/>
        </w:rPr>
        <w:t xml:space="preserve">. </w:t>
      </w:r>
      <w:r w:rsidRPr="00666551">
        <w:t>Due to the protection Australia requires from BTB, Australia must assess animals that exhibit clinical signs or test results consistent with having undefined tuberculosis as</w:t>
      </w:r>
      <w:r w:rsidRPr="00666551">
        <w:t xml:space="preserve"> potentially infected with </w:t>
      </w:r>
      <w:r w:rsidRPr="00666551">
        <w:rPr>
          <w:i/>
        </w:rPr>
        <w:t xml:space="preserve">M. bovis </w:t>
      </w:r>
      <w:r w:rsidRPr="00315A70">
        <w:t>(More, Radunz &amp; Glanville 2015)</w:t>
      </w:r>
      <w:r w:rsidRPr="00666551">
        <w:t>.</w:t>
      </w:r>
    </w:p>
    <w:p w14:paraId="089D54BC" w14:textId="77777777" w:rsidR="00AE5CA3" w:rsidRPr="00666551" w:rsidRDefault="00EF7526" w:rsidP="004C7C21">
      <w:r w:rsidRPr="00666551">
        <w:t>For zoo and non-domestic ungulates, several authors and organisations support the general recommendation to perform a single cervical tuberculin skin test (TST) in combination with at lea</w:t>
      </w:r>
      <w:r w:rsidRPr="00666551">
        <w:t xml:space="preserve">st one alternate testing method </w:t>
      </w:r>
      <w:r w:rsidRPr="00315A70">
        <w:t>(Modise 2012; Thoen 2013)</w:t>
      </w:r>
      <w:r w:rsidRPr="00666551">
        <w:t xml:space="preserve">. Repeat testing and the use of tests that target different parts of the immune response is a recommended strategy to overcome the limitations of BTB diagnostic tests </w:t>
      </w:r>
      <w:r w:rsidRPr="00315A70">
        <w:t>(Lécu &amp; Ball 2011; Lerche et al.</w:t>
      </w:r>
      <w:r w:rsidRPr="00315A70">
        <w:t xml:space="preserve"> 2008; Modise 2012)</w:t>
      </w:r>
      <w:r w:rsidRPr="00666551">
        <w:t xml:space="preserve">. Knowledge of herd health aids in interpretation of diagnostic tests for tuberculosis in bovidae (both domestic and non-domestic). Many zoos in approved countries have ongoing BTB screening programs utilising a range of recommended or </w:t>
      </w:r>
      <w:r w:rsidR="002F2500" w:rsidRPr="00666551">
        <w:t>‘</w:t>
      </w:r>
      <w:r w:rsidRPr="00666551">
        <w:t>in-house</w:t>
      </w:r>
      <w:r w:rsidR="002F2500" w:rsidRPr="00666551">
        <w:t>’</w:t>
      </w:r>
      <w:r w:rsidRPr="00666551">
        <w:t xml:space="preserve"> protocols.</w:t>
      </w:r>
    </w:p>
    <w:p w14:paraId="089D54BD" w14:textId="77777777" w:rsidR="004C7C21" w:rsidRPr="00666551" w:rsidRDefault="00EF7526" w:rsidP="004C7C21">
      <w:r w:rsidRPr="00666551">
        <w:t>Generally, the CMI modalities are more reliable earlier in the course of the disease and become less sensitive once advanced pathology</w:t>
      </w:r>
      <w:r w:rsidR="0080037E" w:rsidRPr="00666551">
        <w:t>—</w:t>
      </w:r>
      <w:r w:rsidRPr="00666551">
        <w:t>and greater infectivity</w:t>
      </w:r>
      <w:r w:rsidR="0080037E" w:rsidRPr="00666551">
        <w:t>—</w:t>
      </w:r>
      <w:r w:rsidRPr="00666551">
        <w:t>occur, due to anergy of the CMI response. By the same rationale, humoral tec</w:t>
      </w:r>
      <w:r w:rsidRPr="00666551">
        <w:t xml:space="preserve">hniques become more reliable as pathology develops </w:t>
      </w:r>
      <w:r w:rsidRPr="00315A70">
        <w:t>(De la Rua-Domenech et al. 2006; Modise 2012)</w:t>
      </w:r>
      <w:r w:rsidRPr="00666551">
        <w:t>.</w:t>
      </w:r>
    </w:p>
    <w:p w14:paraId="089D54BE" w14:textId="77777777" w:rsidR="004C7C21" w:rsidRPr="00666551" w:rsidRDefault="00EF7526" w:rsidP="004C7C21">
      <w:r w:rsidRPr="00666551">
        <w:t xml:space="preserve">Culture and sensitivity is the gold standard for confirmatory diagnosis of </w:t>
      </w:r>
      <w:r w:rsidRPr="00666551">
        <w:rPr>
          <w:i/>
        </w:rPr>
        <w:t>M. bovis</w:t>
      </w:r>
      <w:r w:rsidRPr="00666551">
        <w:t>. However, culture can take 2</w:t>
      </w:r>
      <w:r w:rsidR="0080037E" w:rsidRPr="00666551">
        <w:t>–</w:t>
      </w:r>
      <w:r w:rsidRPr="00666551">
        <w:t>12 weeks for a result, there is often difficu</w:t>
      </w:r>
      <w:r w:rsidRPr="00666551">
        <w:t xml:space="preserve">lty in obtaining suitable specimens for culture and the test has low sensitivity </w:t>
      </w:r>
      <w:r w:rsidRPr="00315A70">
        <w:t>(Lécu &amp; Ball 2011)</w:t>
      </w:r>
      <w:r w:rsidRPr="00666551">
        <w:t>. Microscopy and molecular techniques can be used for confirmatory diagnosis to detect mycobacterial DNA in biological samples, but both techniques, while hi</w:t>
      </w:r>
      <w:r w:rsidRPr="00666551">
        <w:t xml:space="preserve">ghly specific, have poor sensitivity </w:t>
      </w:r>
      <w:r w:rsidRPr="00315A70">
        <w:t>(Lecu et al. 2013)</w:t>
      </w:r>
      <w:r w:rsidRPr="00666551">
        <w:t>.</w:t>
      </w:r>
    </w:p>
    <w:p w14:paraId="089D54BF" w14:textId="77777777" w:rsidR="00AE5CA3" w:rsidRPr="00666551" w:rsidRDefault="00EF7526" w:rsidP="004C7C21">
      <w:r w:rsidRPr="00666551">
        <w:t xml:space="preserve">The TST uses tuberculin protein to elicit a delayed-type hypersensitivity reaction </w:t>
      </w:r>
      <w:r w:rsidRPr="00315A70">
        <w:t>(Cousins et al. 2004)</w:t>
      </w:r>
      <w:r w:rsidRPr="00666551">
        <w:t>. The TST in ungulates involves intradermal injection of 0.1</w:t>
      </w:r>
      <w:r w:rsidR="0080037E" w:rsidRPr="00666551">
        <w:t> </w:t>
      </w:r>
      <w:r w:rsidRPr="00666551">
        <w:t xml:space="preserve">mL bovine </w:t>
      </w:r>
      <w:r w:rsidR="0080037E" w:rsidRPr="00666551">
        <w:t>p</w:t>
      </w:r>
      <w:r w:rsidRPr="00666551">
        <w:t xml:space="preserve">urified </w:t>
      </w:r>
      <w:r w:rsidR="0080037E" w:rsidRPr="00666551">
        <w:t>p</w:t>
      </w:r>
      <w:r w:rsidRPr="00666551">
        <w:t xml:space="preserve">rotein </w:t>
      </w:r>
      <w:r w:rsidR="0080037E" w:rsidRPr="00666551">
        <w:t>d</w:t>
      </w:r>
      <w:r w:rsidRPr="00666551">
        <w:t>erivat</w:t>
      </w:r>
      <w:r w:rsidRPr="00666551">
        <w:t>ive (PPD) tuberculin (1</w:t>
      </w:r>
      <w:r w:rsidR="0080037E" w:rsidRPr="00666551">
        <w:t> </w:t>
      </w:r>
      <w:r w:rsidRPr="00666551">
        <w:t xml:space="preserve">mg/mL) in the cervical skin fold or caudal skin fold with reactions measured 72 hours after injection </w:t>
      </w:r>
      <w:r w:rsidRPr="00315A70">
        <w:t>(</w:t>
      </w:r>
      <w:r w:rsidR="00CE3328" w:rsidRPr="00315A70">
        <w:t xml:space="preserve">American Association of Zoo Veterinarians 2020; </w:t>
      </w:r>
      <w:r w:rsidRPr="00315A70">
        <w:t xml:space="preserve">Fowler </w:t>
      </w:r>
      <w:r w:rsidR="00742D59" w:rsidRPr="00315A70">
        <w:t xml:space="preserve">&amp; Miller </w:t>
      </w:r>
      <w:r w:rsidRPr="00315A70">
        <w:t>20</w:t>
      </w:r>
      <w:r w:rsidR="00C647FA" w:rsidRPr="00315A70">
        <w:t>15</w:t>
      </w:r>
      <w:r w:rsidRPr="00315A70">
        <w:t>)</w:t>
      </w:r>
      <w:r w:rsidRPr="00666551">
        <w:t>.</w:t>
      </w:r>
    </w:p>
    <w:p w14:paraId="089D54C0" w14:textId="77777777" w:rsidR="004C7C21" w:rsidRPr="00666551" w:rsidRDefault="00EF7526" w:rsidP="004C7C21">
      <w:r w:rsidRPr="00666551">
        <w:t xml:space="preserve">The comparative tuberculin skin test (CTST) </w:t>
      </w:r>
      <w:r w:rsidRPr="00666551">
        <w:t xml:space="preserve">compares the response to avian tuberculin with the response to mammalian tuberculin and helps rule out false positives from non-specific reactions due to exposure to atypical mycobacteria. The CTST is performed similar to the TST but avian </w:t>
      </w:r>
      <w:r w:rsidRPr="00666551">
        <w:lastRenderedPageBreak/>
        <w:t>tuberculin at th</w:t>
      </w:r>
      <w:r w:rsidRPr="00666551">
        <w:t>e same concentration is also injected at a site approximately 12</w:t>
      </w:r>
      <w:r w:rsidR="0080037E" w:rsidRPr="00666551">
        <w:t>–</w:t>
      </w:r>
      <w:r w:rsidRPr="00666551">
        <w:t>15</w:t>
      </w:r>
      <w:r w:rsidR="0080037E" w:rsidRPr="00666551">
        <w:t> </w:t>
      </w:r>
      <w:r w:rsidRPr="00666551">
        <w:t xml:space="preserve">cm away </w:t>
      </w:r>
      <w:r w:rsidRPr="00315A70">
        <w:t>(OIE 2009)</w:t>
      </w:r>
      <w:r w:rsidRPr="00666551">
        <w:t>. The reaction is measured 72 hours after injection.</w:t>
      </w:r>
    </w:p>
    <w:p w14:paraId="089D54C1" w14:textId="77777777" w:rsidR="00AE5CA3" w:rsidRPr="00666551" w:rsidRDefault="00EF7526" w:rsidP="004C7C21">
      <w:r w:rsidRPr="00666551">
        <w:t>Interpretation of the TST and CTST in non-domestic bovidae can be undertaken according to protocols detailed by the O</w:t>
      </w:r>
      <w:r w:rsidRPr="00666551">
        <w:t xml:space="preserve">IE </w:t>
      </w:r>
      <w:r w:rsidR="0080037E" w:rsidRPr="00666551">
        <w:t>M</w:t>
      </w:r>
      <w:r w:rsidRPr="00666551">
        <w:t xml:space="preserve">anual and standard textbooks for interpretation of tests in domestic cattle </w:t>
      </w:r>
      <w:r w:rsidRPr="00315A70">
        <w:t xml:space="preserve">(Cousins et al. 2004; Fowler </w:t>
      </w:r>
      <w:r w:rsidR="00742D59" w:rsidRPr="00315A70">
        <w:t>&amp; Miller</w:t>
      </w:r>
      <w:r w:rsidRPr="00315A70">
        <w:t xml:space="preserve"> 20</w:t>
      </w:r>
      <w:r w:rsidR="00C647FA" w:rsidRPr="00315A70">
        <w:t>03</w:t>
      </w:r>
      <w:r w:rsidRPr="00315A70">
        <w:t>; OIE 2009)</w:t>
      </w:r>
      <w:r w:rsidRPr="00666551">
        <w:t>.</w:t>
      </w:r>
    </w:p>
    <w:p w14:paraId="089D54C2" w14:textId="77777777" w:rsidR="004C7C21" w:rsidRPr="00315A70" w:rsidRDefault="00EF7526" w:rsidP="004C7C21">
      <w:r w:rsidRPr="00666551">
        <w:t>The TST and CTST rely on a local inflammatory cell response which may be low or absent due to concurrent immunosuppressio</w:t>
      </w:r>
      <w:r w:rsidRPr="00666551">
        <w:t xml:space="preserve">n, latent infections, a state of anergy associated with advanced or generalised disease, recently acquired infections, tegument cellular organisation for that species, or environment factors </w:t>
      </w:r>
      <w:r w:rsidRPr="00315A70">
        <w:t>(De la Rua-Domenech et al. 2006; Lécu &amp; Ball 2011)</w:t>
      </w:r>
      <w:r w:rsidRPr="00666551">
        <w:t>. False negativ</w:t>
      </w:r>
      <w:r w:rsidRPr="00666551">
        <w:t>es may also occur due to incorrect injection technique, subjectivity in the interpretation of the TST, or the use of suboptimal reagent concentration. False positives may be due to previous exposure to injection adjuvant or non-specific reactions to contam</w:t>
      </w:r>
      <w:r w:rsidRPr="00666551">
        <w:t xml:space="preserve">inants or exposure to atypical or saprophytic mycobacteria </w:t>
      </w:r>
      <w:r w:rsidRPr="00315A70">
        <w:t>(Bushmitz et al. 2009)</w:t>
      </w:r>
      <w:r w:rsidRPr="00666551">
        <w:t xml:space="preserve">. Further limitations include variable sensitivity and specificity and the need to immobilise certain animals in order to both administer and read the test </w:t>
      </w:r>
      <w:r w:rsidRPr="00315A70">
        <w:t>(Cousins &amp; Florisso</w:t>
      </w:r>
      <w:r w:rsidRPr="00315A70">
        <w:t>n 2005; Cousins et al. 2004; Lécu &amp; Ball 2011)</w:t>
      </w:r>
      <w:r w:rsidRPr="00666551">
        <w:t>. Because reading methods vary between veterinarians, it is a good practice to have the same veterinarian perform the initial and subsequent readings, perform a close examination of the test site, palpation, an</w:t>
      </w:r>
      <w:r w:rsidRPr="00666551">
        <w:t>d measure any swelling by callipers. The concentration of bovine and avian tuberculin used should be no lower than 2</w:t>
      </w:r>
      <w:r w:rsidR="0080037E" w:rsidRPr="00666551">
        <w:t>,</w:t>
      </w:r>
      <w:r w:rsidRPr="00666551">
        <w:t>000 IU and the injection volume should be a maximum of 0.2</w:t>
      </w:r>
      <w:r w:rsidR="0080037E" w:rsidRPr="00666551">
        <w:t> </w:t>
      </w:r>
      <w:r w:rsidRPr="00666551">
        <w:t>mL.</w:t>
      </w:r>
    </w:p>
    <w:p w14:paraId="089D54C3" w14:textId="77777777" w:rsidR="00AE5CA3" w:rsidRPr="00666551" w:rsidRDefault="00EF7526" w:rsidP="004C7C21">
      <w:r w:rsidRPr="00666551">
        <w:t xml:space="preserve">The TSTs have been developed as herd tests and are most useful when applied </w:t>
      </w:r>
      <w:r w:rsidRPr="00666551">
        <w:t xml:space="preserve">to herds rather than individuals </w:t>
      </w:r>
      <w:r w:rsidRPr="00315A70">
        <w:t>(De la Rua-Domenech et al. 2006; Maas, Michel &amp; Rutten 2013)</w:t>
      </w:r>
      <w:r w:rsidRPr="00666551">
        <w:t>. After a TST is performed, it is recommended that an interval of time is allowed to elapse before the next test, to reduce the possibility of desensitisation by a</w:t>
      </w:r>
      <w:r w:rsidRPr="00666551">
        <w:t xml:space="preserve">ntigen overload. This is most applicable to follow-up skin tests but is also considered for other test modalities. The recommended time interval between tests varies by host species, context and diagnostic test, but is a minimum of 42 days for cattle </w:t>
      </w:r>
      <w:r w:rsidRPr="00315A70">
        <w:t>(De l</w:t>
      </w:r>
      <w:r w:rsidRPr="00315A70">
        <w:t>a Rua-Domenech et al. 2006; Lécu &amp; Ball 2011; Radunz &amp; Lepper 1985)</w:t>
      </w:r>
      <w:r w:rsidRPr="00666551">
        <w:t>.</w:t>
      </w:r>
    </w:p>
    <w:p w14:paraId="089D54C4" w14:textId="77777777" w:rsidR="00AE5CA3" w:rsidRPr="00666551" w:rsidRDefault="00EF7526" w:rsidP="004C7C21">
      <w:r w:rsidRPr="00666551">
        <w:t xml:space="preserve">Intradermal tuberculin injections have been used to elicit an anamnestic rise in general immunity and increase the sensitivity of diagnostic tests </w:t>
      </w:r>
      <w:r w:rsidRPr="00315A70">
        <w:t>(Katial 2004; Lécu &amp; Ball 2011)</w:t>
      </w:r>
      <w:r w:rsidRPr="00666551">
        <w:t>. While t</w:t>
      </w:r>
      <w:r w:rsidRPr="00666551">
        <w:t xml:space="preserve">his technique was shown to increase the sensitivity of serological tests in heavily infected animals, it also resulted in an increase in false-positive reactions in other animals </w:t>
      </w:r>
      <w:r w:rsidRPr="00315A70">
        <w:t>(Chambers 2009)</w:t>
      </w:r>
      <w:r w:rsidRPr="00666551">
        <w:t>.</w:t>
      </w:r>
    </w:p>
    <w:p w14:paraId="089D54C5" w14:textId="77777777" w:rsidR="004C7C21" w:rsidRPr="00666551" w:rsidRDefault="00EF7526" w:rsidP="004C7C21">
      <w:r w:rsidRPr="00666551">
        <w:t>A blood test (BOVIGAM®™), which measures CMI via the product</w:t>
      </w:r>
      <w:r w:rsidRPr="00666551">
        <w:t>ion of gamma interferon (IFN</w:t>
      </w:r>
      <w:r w:rsidR="002A32C2" w:rsidRPr="00666551">
        <w:noBreakHyphen/>
      </w:r>
      <w:r w:rsidRPr="00666551">
        <w:t xml:space="preserve">γ) by sensitised lymphocytes, has been developed for cattle, with good sensitivity and specificity </w:t>
      </w:r>
      <w:r w:rsidRPr="00315A70">
        <w:t>(</w:t>
      </w:r>
      <w:r w:rsidR="00E54316" w:rsidRPr="00315A70">
        <w:t>De la Rua-Domenech et al. 2006</w:t>
      </w:r>
      <w:r w:rsidRPr="00315A70">
        <w:t>)</w:t>
      </w:r>
      <w:r w:rsidRPr="00666551">
        <w:t xml:space="preserve">. Studies also support the extension of this test to exotic species </w:t>
      </w:r>
      <w:r w:rsidRPr="00315A70">
        <w:t>(Cousins &amp; Florisson 2005; G</w:t>
      </w:r>
      <w:r w:rsidRPr="00315A70">
        <w:t>oosen et al. 2015; Grobler, De Klerk &amp; Bengis 2002; Katale et al. 2017; van der Heijden et al. 2016)</w:t>
      </w:r>
      <w:r w:rsidRPr="00666551">
        <w:t xml:space="preserve">. Whole blood is incubated overnight with PPD and, if activated, lymphocytes produce IFN-γ in response to the PPD stimulation </w:t>
      </w:r>
      <w:r w:rsidRPr="00315A70">
        <w:t>(De la Rua-Domenech et al. 200</w:t>
      </w:r>
      <w:r w:rsidRPr="00315A70">
        <w:t>6)</w:t>
      </w:r>
      <w:r w:rsidRPr="00666551">
        <w:t>. There are host species-specific differences in IFN</w:t>
      </w:r>
      <w:r w:rsidR="002A32C2" w:rsidRPr="00666551">
        <w:noBreakHyphen/>
      </w:r>
      <w:r w:rsidRPr="00666551">
        <w:t xml:space="preserve">γ response that need to be taken into consideration, including the choice of positive control antigens </w:t>
      </w:r>
      <w:r w:rsidRPr="00315A70">
        <w:t>(De la Rua-Domenech et al. 2006; Lécu &amp; Ball 2011)</w:t>
      </w:r>
      <w:r w:rsidRPr="00666551">
        <w:t>. The IFN-γ also suffers by some of the limitati</w:t>
      </w:r>
      <w:r w:rsidRPr="00666551">
        <w:t xml:space="preserve">ons that affect all tests based on CMI, including an anergic state in some animals </w:t>
      </w:r>
      <w:r w:rsidRPr="00315A70">
        <w:t>(De la Rua-Domenech et al. 2006)</w:t>
      </w:r>
      <w:r w:rsidRPr="00666551">
        <w:t xml:space="preserve">. Bovine gamma IFN tests may be used as an alternative testing method following a </w:t>
      </w:r>
      <w:r w:rsidRPr="00666551">
        <w:lastRenderedPageBreak/>
        <w:t>positive TST, or may be used in parallel with TST to increa</w:t>
      </w:r>
      <w:r w:rsidRPr="00666551">
        <w:t xml:space="preserve">se sensitivity and specificity </w:t>
      </w:r>
      <w:r w:rsidRPr="00315A70">
        <w:t>(Lecu &amp; Ball 2015; Miller 2008</w:t>
      </w:r>
      <w:r w:rsidR="00233F70" w:rsidRPr="00315A70">
        <w:t>; Michel et al. 2010</w:t>
      </w:r>
      <w:r w:rsidRPr="00315A70">
        <w:t>)</w:t>
      </w:r>
      <w:r w:rsidRPr="00666551">
        <w:t>.</w:t>
      </w:r>
    </w:p>
    <w:p w14:paraId="089D54C6" w14:textId="77777777" w:rsidR="00AE5CA3" w:rsidRPr="00666551" w:rsidRDefault="00EF7526" w:rsidP="004C7C21">
      <w:r w:rsidRPr="00666551">
        <w:t xml:space="preserve">Serological tests that detect antibodies against </w:t>
      </w:r>
      <w:r w:rsidRPr="00666551">
        <w:rPr>
          <w:i/>
        </w:rPr>
        <w:t>Mycobacterium</w:t>
      </w:r>
      <w:r w:rsidRPr="00666551">
        <w:t xml:space="preserve">-specific antigens have shown diagnostic potential for a variety of both captive and free-ranging wildlife hosts </w:t>
      </w:r>
      <w:r w:rsidRPr="00315A70">
        <w:t>(Duncan et al. 2009; Jurczynski et al. 2011; van der Heijden et al. 2016)</w:t>
      </w:r>
      <w:r w:rsidRPr="00666551">
        <w:t>. Serological techniques that detect antibodies are generally more use</w:t>
      </w:r>
      <w:r w:rsidRPr="00666551">
        <w:t xml:space="preserve">ful at later stages of infection as the humoral response is limited in early stages and minimal pathology </w:t>
      </w:r>
      <w:r w:rsidRPr="00315A70">
        <w:t>(De la Rua-Domenech et al. 2006)</w:t>
      </w:r>
      <w:r w:rsidRPr="00666551">
        <w:t xml:space="preserve">. Secreted antigen 85 (Ag85) is produced during active infection with </w:t>
      </w:r>
      <w:r w:rsidRPr="00666551">
        <w:rPr>
          <w:i/>
        </w:rPr>
        <w:t>M. bovis</w:t>
      </w:r>
      <w:r w:rsidRPr="00666551">
        <w:t>. It can be detected in serum using a do</w:t>
      </w:r>
      <w:r w:rsidRPr="00666551">
        <w:t xml:space="preserve">t blot immunoassay and has been shown to be diagnostic for </w:t>
      </w:r>
      <w:r w:rsidRPr="00666551">
        <w:rPr>
          <w:i/>
        </w:rPr>
        <w:t xml:space="preserve">M. bovis </w:t>
      </w:r>
      <w:r w:rsidRPr="00666551">
        <w:t xml:space="preserve">infections in some species </w:t>
      </w:r>
      <w:r w:rsidRPr="00315A70">
        <w:t>(Chambers 2009)</w:t>
      </w:r>
      <w:r w:rsidRPr="00666551">
        <w:t>. ELISA techniques have been used for the diagnosis of BTB in many non-domestic bovidae and have the advantage of being simple, rapid, and low cos</w:t>
      </w:r>
      <w:r w:rsidRPr="00666551">
        <w:t xml:space="preserve">t </w:t>
      </w:r>
      <w:r w:rsidRPr="00315A70">
        <w:t>(Chambers 2009; Cousins &amp; Florisson 2005)</w:t>
      </w:r>
      <w:r w:rsidRPr="00666551">
        <w:t xml:space="preserve">. They may be used in conjunction with CMI tests, to increase sensitivity and specificity, and to assist in interpretation of results in anergic individuals </w:t>
      </w:r>
      <w:r w:rsidRPr="00315A70">
        <w:t xml:space="preserve">(Fowler </w:t>
      </w:r>
      <w:r w:rsidR="00742D59" w:rsidRPr="00315A70">
        <w:t xml:space="preserve">&amp; Miller </w:t>
      </w:r>
      <w:r w:rsidRPr="00315A70">
        <w:t>201</w:t>
      </w:r>
      <w:r w:rsidR="00C647FA" w:rsidRPr="00315A70">
        <w:t>5</w:t>
      </w:r>
      <w:r w:rsidRPr="00315A70">
        <w:t>; OIE 2009</w:t>
      </w:r>
      <w:r w:rsidR="00DB28A1" w:rsidRPr="00315A70">
        <w:t xml:space="preserve">; </w:t>
      </w:r>
      <w:r w:rsidR="00DB28A1" w:rsidRPr="00666551">
        <w:rPr>
          <w:rStyle w:val="CommentReference"/>
          <w:sz w:val="22"/>
          <w:szCs w:val="22"/>
        </w:rPr>
        <w:t>Dibaba et al. 2019)</w:t>
      </w:r>
      <w:r w:rsidRPr="00666551">
        <w:t>. Wh</w:t>
      </w:r>
      <w:r w:rsidRPr="00666551">
        <w:t xml:space="preserve">en used alone, they may have low sensitivity and specificity, and require species-specific antigens for test accuracy </w:t>
      </w:r>
      <w:r w:rsidRPr="00315A70">
        <w:t>(Modise 2012)</w:t>
      </w:r>
      <w:r w:rsidRPr="00666551">
        <w:t>. A rapid card serological test (Dual-Path Platform (DPP®) VetTB Assay) is marketed for use in cervids and elephants by Chemb</w:t>
      </w:r>
      <w:r w:rsidRPr="00666551">
        <w:t xml:space="preserve">io. The DPP® VetTB Assay allows the rapid detection of antibodies to </w:t>
      </w:r>
      <w:r w:rsidRPr="00666551">
        <w:rPr>
          <w:i/>
        </w:rPr>
        <w:t>M. bovis</w:t>
      </w:r>
      <w:r w:rsidRPr="00666551">
        <w:t xml:space="preserve"> and </w:t>
      </w:r>
      <w:r w:rsidRPr="00666551">
        <w:rPr>
          <w:i/>
        </w:rPr>
        <w:t xml:space="preserve">M. tuberculosis </w:t>
      </w:r>
      <w:r w:rsidRPr="00666551">
        <w:t xml:space="preserve">and has been employed in non-domestic bovidae with apparently high sensitivity and specificity </w:t>
      </w:r>
      <w:r w:rsidRPr="00315A70">
        <w:t>(Cousins &amp; Florisson 2005; Modise 2012)</w:t>
      </w:r>
      <w:r w:rsidRPr="00666551">
        <w:t>. The multi-antigen prin</w:t>
      </w:r>
      <w:r w:rsidRPr="00666551">
        <w:t xml:space="preserve">t immunoassay (MAPIA, Chembio) is a laboratory based test able to distinguish between presence of </w:t>
      </w:r>
      <w:r w:rsidRPr="00666551">
        <w:rPr>
          <w:i/>
        </w:rPr>
        <w:t>M. bovis</w:t>
      </w:r>
      <w:r w:rsidRPr="00666551">
        <w:t xml:space="preserve"> or </w:t>
      </w:r>
      <w:r w:rsidRPr="00666551">
        <w:rPr>
          <w:i/>
        </w:rPr>
        <w:t>M. tuberculosis</w:t>
      </w:r>
      <w:r w:rsidRPr="00666551">
        <w:t xml:space="preserve"> antigens in a sample but it is currently only available in the United States.</w:t>
      </w:r>
    </w:p>
    <w:p w14:paraId="089D54C7" w14:textId="77777777" w:rsidR="00AE5CA3" w:rsidRPr="00666551" w:rsidRDefault="00EF7526" w:rsidP="004C7C21">
      <w:r w:rsidRPr="00666551">
        <w:t>Diagnostic imaging may be used to assist diagnosis b</w:t>
      </w:r>
      <w:r w:rsidRPr="00666551">
        <w:t xml:space="preserve">ut cannot reliably distinguish between tuberculosis and pneumonia due to other causes </w:t>
      </w:r>
      <w:r w:rsidRPr="00315A70">
        <w:t>(Keeling</w:t>
      </w:r>
      <w:r w:rsidR="00E916DD" w:rsidRPr="00315A70">
        <w:t xml:space="preserve"> &amp; </w:t>
      </w:r>
      <w:r w:rsidRPr="00315A70">
        <w:t>Wolf 1975; Lecu et al. 2013)</w:t>
      </w:r>
      <w:r w:rsidRPr="00666551">
        <w:t>. Digital and film-screen radiography have a limiting spatial resolution between 0.17</w:t>
      </w:r>
      <w:r w:rsidR="00607D2D" w:rsidRPr="00666551">
        <w:t xml:space="preserve"> and </w:t>
      </w:r>
      <w:r w:rsidRPr="00666551">
        <w:t>0.08</w:t>
      </w:r>
      <w:r w:rsidR="00607D2D" w:rsidRPr="00666551">
        <w:t> </w:t>
      </w:r>
      <w:r w:rsidRPr="00666551">
        <w:t>mm, making them unsuitable for scree</w:t>
      </w:r>
      <w:r w:rsidRPr="00666551">
        <w:t xml:space="preserve">ning for microscopic disease or carrier animals that do not have extensive lesions or pathology patterns </w:t>
      </w:r>
      <w:r w:rsidRPr="00315A70">
        <w:t>(Thrall 2013)</w:t>
      </w:r>
      <w:r w:rsidRPr="00666551">
        <w:t>.</w:t>
      </w:r>
    </w:p>
    <w:p w14:paraId="089D54C8" w14:textId="77777777" w:rsidR="004C7C21" w:rsidRPr="00666551" w:rsidRDefault="00EF7526" w:rsidP="004C7C21">
      <w:pPr>
        <w:pStyle w:val="Heading5"/>
      </w:pPr>
      <w:r w:rsidRPr="00666551">
        <w:t>Treatment</w:t>
      </w:r>
    </w:p>
    <w:p w14:paraId="089D54C9" w14:textId="77777777" w:rsidR="00AE5CA3" w:rsidRPr="00666551" w:rsidRDefault="00EF7526" w:rsidP="004C7C21">
      <w:r w:rsidRPr="00666551">
        <w:t>Mycobacterial diseases in any species are difficult to treat successfully. A variety of chemotherapy methods have been attempt</w:t>
      </w:r>
      <w:r w:rsidRPr="00666551">
        <w:t>ed, usually to preserve or prolong the life of valuable animals. Ante-mortem verification that treatment has eliminated all of the mycobacteria is difficult to prove definitively.</w:t>
      </w:r>
    </w:p>
    <w:p w14:paraId="089D54CA" w14:textId="77777777" w:rsidR="00AE5CA3" w:rsidRPr="00666551" w:rsidRDefault="00EF7526" w:rsidP="004C7C21">
      <w:pPr>
        <w:pStyle w:val="Heading5"/>
      </w:pPr>
      <w:r w:rsidRPr="00666551">
        <w:t>Prevention</w:t>
      </w:r>
    </w:p>
    <w:p w14:paraId="089D54CB" w14:textId="77777777" w:rsidR="00AE5CA3" w:rsidRPr="00666551" w:rsidRDefault="00EF7526" w:rsidP="004C7C21">
      <w:r w:rsidRPr="00666551">
        <w:t>BTB in a domestic herd is typically addressed by isolation, quara</w:t>
      </w:r>
      <w:r w:rsidRPr="00666551">
        <w:t>ntine, testing and culling strategies. In zoos, BTB risk is managed through isolation, compartmentalisation, pre- and post-transfer testing and health checks of individual animals; routine screening (e.g. annual) of herds; investigation of sick individuals</w:t>
      </w:r>
      <w:r w:rsidRPr="00666551">
        <w:t xml:space="preserve"> and post-mortem examination of deceased animals.</w:t>
      </w:r>
    </w:p>
    <w:p w14:paraId="089D54CC" w14:textId="77777777" w:rsidR="004C7C21" w:rsidRPr="00666551" w:rsidRDefault="00EF7526" w:rsidP="004C7C21">
      <w:pPr>
        <w:pStyle w:val="Heading4"/>
      </w:pPr>
      <w:r w:rsidRPr="00666551">
        <w:t>Current biosecurity measures</w:t>
      </w:r>
    </w:p>
    <w:p w14:paraId="089D54CD" w14:textId="77777777" w:rsidR="00AE5CA3" w:rsidRPr="00666551" w:rsidRDefault="00EF7526" w:rsidP="004C7C21">
      <w:r w:rsidRPr="00666551">
        <w:t>Australia’s biosecurity measures for bovine tuberculosis in zoo bovids from New Zealand include premises freedom and testing</w:t>
      </w:r>
      <w:r w:rsidR="001261F1" w:rsidRPr="00666551">
        <w:t>.</w:t>
      </w:r>
      <w:r w:rsidR="00F95BAC" w:rsidRPr="00666551">
        <w:t xml:space="preserve"> </w:t>
      </w:r>
      <w:r w:rsidR="001261F1" w:rsidRPr="00666551">
        <w:t>These are</w:t>
      </w:r>
      <w:r w:rsidRPr="00666551">
        <w:t xml:space="preserve"> predicated on</w:t>
      </w:r>
      <w:r w:rsidR="001261F1" w:rsidRPr="00666551">
        <w:t xml:space="preserve"> the existence of</w:t>
      </w:r>
      <w:r w:rsidRPr="00666551">
        <w:t xml:space="preserve"> a</w:t>
      </w:r>
      <w:r w:rsidR="001261F1" w:rsidRPr="00666551">
        <w:t>n effective</w:t>
      </w:r>
      <w:r w:rsidRPr="00666551">
        <w:t xml:space="preserve"> country control program and specific assessment of the zoo systems</w:t>
      </w:r>
      <w:r w:rsidR="00F95BAC" w:rsidRPr="00666551">
        <w:t>,</w:t>
      </w:r>
      <w:r w:rsidRPr="00666551">
        <w:t xml:space="preserve"> </w:t>
      </w:r>
      <w:r w:rsidR="00F95BAC" w:rsidRPr="00666551">
        <w:t>as required in the relevant</w:t>
      </w:r>
      <w:r w:rsidRPr="00666551">
        <w:t xml:space="preserve"> </w:t>
      </w:r>
      <w:r w:rsidR="00F95BAC" w:rsidRPr="00666551">
        <w:t xml:space="preserve">import </w:t>
      </w:r>
      <w:r w:rsidRPr="00666551">
        <w:t xml:space="preserve">review. Recommendations in the OIE Code for bovid species include country, zone or compartment freedom and testing </w:t>
      </w:r>
      <w:r w:rsidRPr="00315A70">
        <w:t>(</w:t>
      </w:r>
      <w:r w:rsidR="00FD69A8" w:rsidRPr="00315A70">
        <w:t xml:space="preserve">OIE </w:t>
      </w:r>
      <w:r w:rsidR="00756092" w:rsidRPr="00315A70">
        <w:t>2017b</w:t>
      </w:r>
      <w:r w:rsidRPr="00315A70">
        <w:t>)</w:t>
      </w:r>
      <w:r w:rsidRPr="00666551">
        <w:t>.</w:t>
      </w:r>
    </w:p>
    <w:p w14:paraId="089D54CE" w14:textId="77777777" w:rsidR="004C7C21" w:rsidRPr="00666551" w:rsidRDefault="00EF7526" w:rsidP="004C7C21">
      <w:pPr>
        <w:pStyle w:val="Heading4"/>
      </w:pPr>
      <w:r w:rsidRPr="00666551">
        <w:lastRenderedPageBreak/>
        <w:t>Risk review</w:t>
      </w:r>
    </w:p>
    <w:p w14:paraId="089D54CF" w14:textId="77777777" w:rsidR="004C7C21" w:rsidRPr="00666551" w:rsidRDefault="00EF7526" w:rsidP="004C7C21">
      <w:r w:rsidRPr="00666551">
        <w:rPr>
          <w:i/>
        </w:rPr>
        <w:t>M. bovis</w:t>
      </w:r>
      <w:r w:rsidRPr="00666551">
        <w:t xml:space="preserve"> is present in exporting countries and it is not present in Australia, where it is a nationally notifiable animal disease.</w:t>
      </w:r>
    </w:p>
    <w:p w14:paraId="089D54D0" w14:textId="77777777" w:rsidR="004C7C21" w:rsidRPr="00666551" w:rsidRDefault="00EF7526" w:rsidP="004C7C21">
      <w:r w:rsidRPr="00666551">
        <w:t>The following key points are relevant to the biosecurity risk of BTB in zoo bovidae:</w:t>
      </w:r>
    </w:p>
    <w:p w14:paraId="089D54D1" w14:textId="77777777" w:rsidR="004C7C21" w:rsidRPr="00666551" w:rsidRDefault="00EF7526" w:rsidP="00236B2D">
      <w:pPr>
        <w:pStyle w:val="ListBullet"/>
      </w:pPr>
      <w:r w:rsidRPr="00666551">
        <w:t>Bovine tuberculosis generally has a worldwide di</w:t>
      </w:r>
      <w:r w:rsidRPr="00666551">
        <w:t>stribution, but has been eradicated from Australia.</w:t>
      </w:r>
    </w:p>
    <w:p w14:paraId="089D54D2" w14:textId="77777777" w:rsidR="004C7C21" w:rsidRPr="00666551" w:rsidRDefault="00EF7526" w:rsidP="00236B2D">
      <w:pPr>
        <w:pStyle w:val="ListBullet"/>
      </w:pPr>
      <w:r w:rsidRPr="00666551">
        <w:t>Bovine tuberculosis is a nationally notifiable animal disease.</w:t>
      </w:r>
    </w:p>
    <w:p w14:paraId="089D54D3" w14:textId="77777777" w:rsidR="004C7C21" w:rsidRPr="00666551" w:rsidRDefault="00EF7526" w:rsidP="00236B2D">
      <w:pPr>
        <w:pStyle w:val="ListBullet"/>
      </w:pPr>
      <w:r w:rsidRPr="00666551">
        <w:t>Tuberculosis (</w:t>
      </w:r>
      <w:r w:rsidR="00607D2D" w:rsidRPr="00666551">
        <w:rPr>
          <w:i/>
        </w:rPr>
        <w:t xml:space="preserve">M. </w:t>
      </w:r>
      <w:r w:rsidRPr="00666551">
        <w:rPr>
          <w:i/>
        </w:rPr>
        <w:t>tuberculosis</w:t>
      </w:r>
      <w:r w:rsidRPr="00666551">
        <w:t xml:space="preserve"> complex) is a nationally notifiable disease of public health concern.</w:t>
      </w:r>
    </w:p>
    <w:p w14:paraId="089D54D4" w14:textId="77777777" w:rsidR="004C7C21" w:rsidRPr="00666551" w:rsidRDefault="00EF7526" w:rsidP="00236B2D">
      <w:pPr>
        <w:pStyle w:val="ListBullet"/>
      </w:pPr>
      <w:r w:rsidRPr="00666551">
        <w:t>The reintroduction or reporting of bovine</w:t>
      </w:r>
      <w:r w:rsidRPr="00666551">
        <w:t xml:space="preserve"> tuberculosis into Australia would place at risk the large industry and public investment in the national eradication of this disease. Australia must assess animals that exhibit clinical signs or test results consistent with undefined tuberculosis as poten</w:t>
      </w:r>
      <w:r w:rsidRPr="00666551">
        <w:t xml:space="preserve">tially infected with </w:t>
      </w:r>
      <w:r w:rsidRPr="00666551">
        <w:rPr>
          <w:i/>
        </w:rPr>
        <w:t>M. bovis.</w:t>
      </w:r>
    </w:p>
    <w:p w14:paraId="089D54D5" w14:textId="77777777" w:rsidR="00AE5CA3" w:rsidRPr="00666551" w:rsidRDefault="00EF7526" w:rsidP="00236B2D">
      <w:pPr>
        <w:pStyle w:val="ListBullet"/>
      </w:pPr>
      <w:r w:rsidRPr="00666551">
        <w:t xml:space="preserve">Transmission of </w:t>
      </w:r>
      <w:r w:rsidRPr="00666551">
        <w:rPr>
          <w:i/>
        </w:rPr>
        <w:t>M. bovis</w:t>
      </w:r>
      <w:r w:rsidRPr="00666551">
        <w:t xml:space="preserve"> primarily occurs via respiratory aerosols. It can also occur via contaminated respiratory secretions, pasture and other fomites.</w:t>
      </w:r>
    </w:p>
    <w:p w14:paraId="089D54D6" w14:textId="77777777" w:rsidR="004C7C21" w:rsidRPr="00666551" w:rsidRDefault="00EF7526" w:rsidP="00236B2D">
      <w:pPr>
        <w:pStyle w:val="ListBullet"/>
      </w:pPr>
      <w:r w:rsidRPr="00666551">
        <w:t xml:space="preserve">Tuberculosis caused by </w:t>
      </w:r>
      <w:r w:rsidRPr="00666551">
        <w:rPr>
          <w:i/>
        </w:rPr>
        <w:t>M. bovis</w:t>
      </w:r>
      <w:r w:rsidRPr="00666551">
        <w:t xml:space="preserve"> has been reported in a wide range of zo</w:t>
      </w:r>
      <w:r w:rsidRPr="00666551">
        <w:t>o and wild bovidae.</w:t>
      </w:r>
    </w:p>
    <w:p w14:paraId="089D54D7" w14:textId="77777777" w:rsidR="004C7C21" w:rsidRPr="00666551" w:rsidRDefault="00EF7526" w:rsidP="00236B2D">
      <w:pPr>
        <w:pStyle w:val="ListBullet"/>
      </w:pPr>
      <w:r w:rsidRPr="00666551">
        <w:t>Infections in bovidae may not always progress to clinical disease, but are usually lifelong.</w:t>
      </w:r>
    </w:p>
    <w:p w14:paraId="089D54D8" w14:textId="77777777" w:rsidR="00AE5CA3" w:rsidRPr="00666551" w:rsidRDefault="00EF7526" w:rsidP="00236B2D">
      <w:pPr>
        <w:pStyle w:val="ListBullet"/>
      </w:pPr>
      <w:r w:rsidRPr="00666551">
        <w:t>Diagnostic testing is complex; with many limitations in zoo bovidae.</w:t>
      </w:r>
    </w:p>
    <w:p w14:paraId="089D54D9" w14:textId="77777777" w:rsidR="004C7C21" w:rsidRPr="00666551" w:rsidRDefault="00EF7526" w:rsidP="00236B2D">
      <w:pPr>
        <w:pStyle w:val="ListBullet"/>
      </w:pPr>
      <w:r w:rsidRPr="00666551">
        <w:t>The use of multiple tests of differing modality is recommended to increase</w:t>
      </w:r>
      <w:r w:rsidRPr="00666551">
        <w:t xml:space="preserve"> diagnostic sensitivity and specificity in individual zoo animals.</w:t>
      </w:r>
    </w:p>
    <w:p w14:paraId="089D54DA" w14:textId="77777777" w:rsidR="00AE5CA3" w:rsidRPr="00666551" w:rsidRDefault="00EF7526" w:rsidP="00236B2D">
      <w:pPr>
        <w:pStyle w:val="ListBullet"/>
      </w:pPr>
      <w:r w:rsidRPr="00666551">
        <w:t xml:space="preserve">A knowledge of herd health aids in interpretation of diagnostic tests for tuberculosis in bovidae (both domestic and non-domestic). BTB screening programs exist in many zoos </w:t>
      </w:r>
      <w:r w:rsidR="001261F1" w:rsidRPr="00666551">
        <w:t>and the results from such programs, particularly if they involve ongoing testing of the zoo population, may be able to help in interpretation of tests in particular instances.</w:t>
      </w:r>
    </w:p>
    <w:p w14:paraId="089D54DB" w14:textId="77777777" w:rsidR="004C7C21" w:rsidRPr="00666551" w:rsidRDefault="00EF7526" w:rsidP="00236B2D">
      <w:pPr>
        <w:pStyle w:val="ListBullet"/>
      </w:pPr>
      <w:r w:rsidRPr="00666551">
        <w:t>Treatment of tuberculosis is not reliable at eliminating infection.</w:t>
      </w:r>
    </w:p>
    <w:p w14:paraId="089D54DC" w14:textId="77777777" w:rsidR="00AE5CA3" w:rsidRPr="00666551" w:rsidRDefault="00EF7526" w:rsidP="00236B2D">
      <w:pPr>
        <w:pStyle w:val="ListBullet"/>
      </w:pPr>
      <w:r w:rsidRPr="00666551">
        <w:rPr>
          <w:i/>
        </w:rPr>
        <w:t>M. bovis</w:t>
      </w:r>
      <w:r w:rsidRPr="00666551">
        <w:t xml:space="preserve"> may be transmitted</w:t>
      </w:r>
      <w:r w:rsidRPr="00666551">
        <w:t xml:space="preserve"> in semen and may remain viable in frozen semen.</w:t>
      </w:r>
    </w:p>
    <w:p w14:paraId="089D54DD" w14:textId="77777777" w:rsidR="004C7C21" w:rsidRPr="00666551" w:rsidRDefault="00EF7526" w:rsidP="00236B2D">
      <w:pPr>
        <w:pStyle w:val="ListBullet"/>
      </w:pPr>
      <w:r w:rsidRPr="00666551">
        <w:t>Zoo bovids are sourced from and maintained in facilities that have health monitoring programs and are under veterinary supervision.</w:t>
      </w:r>
    </w:p>
    <w:p w14:paraId="089D54DE" w14:textId="77777777" w:rsidR="00AE5CA3" w:rsidRPr="00666551" w:rsidRDefault="00EF7526" w:rsidP="00236B2D">
      <w:pPr>
        <w:pStyle w:val="ListBullet"/>
      </w:pPr>
      <w:r w:rsidRPr="00666551">
        <w:t>Zoo bovids do not mix with open herds of domestic livestock in Australia.</w:t>
      </w:r>
    </w:p>
    <w:p w14:paraId="089D54DF" w14:textId="77777777" w:rsidR="004C7C21" w:rsidRPr="00666551" w:rsidRDefault="00EF7526" w:rsidP="004C7C21">
      <w:pPr>
        <w:pStyle w:val="Heading4"/>
      </w:pPr>
      <w:r w:rsidRPr="00666551">
        <w:t>C</w:t>
      </w:r>
      <w:r w:rsidRPr="00666551">
        <w:t>onclusion</w:t>
      </w:r>
      <w:r w:rsidRPr="00666551">
        <w:tab/>
      </w:r>
    </w:p>
    <w:p w14:paraId="089D54E0" w14:textId="77777777" w:rsidR="004C7C21" w:rsidRPr="00666551" w:rsidRDefault="00EF7526" w:rsidP="004C7C21">
      <w:r w:rsidRPr="00666551">
        <w:t>Based on the preceding information, disease specific risk management measures for bovine tuberculosis are warranted for live zoo bovids and their semen.</w:t>
      </w:r>
    </w:p>
    <w:p w14:paraId="089D54E1" w14:textId="77777777" w:rsidR="004C7C21" w:rsidRPr="00666551" w:rsidRDefault="00EF7526" w:rsidP="004C7C21">
      <w:bookmarkStart w:id="38" w:name="_Hlk57197470"/>
      <w:r w:rsidRPr="00666551">
        <w:t xml:space="preserve">Australia’s </w:t>
      </w:r>
      <w:r w:rsidR="001261F1" w:rsidRPr="00666551">
        <w:t xml:space="preserve">disease specific </w:t>
      </w:r>
      <w:r w:rsidRPr="00666551">
        <w:t xml:space="preserve">biosecurity measures for bovine tuberculosis </w:t>
      </w:r>
      <w:r w:rsidR="001261F1" w:rsidRPr="00666551">
        <w:t xml:space="preserve">in </w:t>
      </w:r>
      <w:r w:rsidRPr="00666551">
        <w:rPr>
          <w:b/>
          <w:bCs/>
        </w:rPr>
        <w:t>live zoo bovid</w:t>
      </w:r>
      <w:r w:rsidR="005005A7" w:rsidRPr="00666551">
        <w:rPr>
          <w:b/>
          <w:bCs/>
        </w:rPr>
        <w:t>s</w:t>
      </w:r>
      <w:r w:rsidRPr="00666551">
        <w:t xml:space="preserve"> are:</w:t>
      </w:r>
    </w:p>
    <w:p w14:paraId="089D54E2" w14:textId="77777777" w:rsidR="004C7C21" w:rsidRPr="00666551" w:rsidRDefault="00EF7526" w:rsidP="00933EAD">
      <w:pPr>
        <w:pStyle w:val="ListBullet"/>
        <w:rPr>
          <w:b/>
        </w:rPr>
      </w:pPr>
      <w:r w:rsidRPr="00666551">
        <w:rPr>
          <w:b/>
        </w:rPr>
        <w:t>Option ONE</w:t>
      </w:r>
    </w:p>
    <w:p w14:paraId="089D54E3" w14:textId="77777777" w:rsidR="004C7C21" w:rsidRPr="00666551" w:rsidRDefault="00EF7526" w:rsidP="00933EAD">
      <w:pPr>
        <w:pStyle w:val="ListBullet2"/>
      </w:pPr>
      <w:r w:rsidRPr="00666551">
        <w:t xml:space="preserve">For </w:t>
      </w:r>
      <w:r w:rsidR="00BC0333" w:rsidRPr="00666551">
        <w:t>12 months</w:t>
      </w:r>
      <w:r w:rsidRPr="00666551">
        <w:t xml:space="preserve"> immediately before export the animal </w:t>
      </w:r>
      <w:r w:rsidR="00184E0E">
        <w:t>did</w:t>
      </w:r>
      <w:r w:rsidR="00184E0E" w:rsidRPr="00666551">
        <w:t xml:space="preserve"> </w:t>
      </w:r>
      <w:r w:rsidRPr="00666551">
        <w:t>not reside on any premises where clinical, epidemiological or other evidence of bovine tuberculosis has occurred during t</w:t>
      </w:r>
      <w:r w:rsidR="007A183C" w:rsidRPr="00666551">
        <w:t xml:space="preserve">he previous </w:t>
      </w:r>
      <w:r w:rsidR="009670BB">
        <w:t>5</w:t>
      </w:r>
      <w:r w:rsidR="009670BB" w:rsidRPr="00666551">
        <w:t xml:space="preserve"> </w:t>
      </w:r>
      <w:r w:rsidRPr="00666551">
        <w:t>years</w:t>
      </w:r>
      <w:r w:rsidR="006432D4" w:rsidRPr="00666551">
        <w:t xml:space="preserve"> and the disease is compulsorily notifiable.</w:t>
      </w:r>
    </w:p>
    <w:p w14:paraId="089D54E4" w14:textId="77777777" w:rsidR="004C7C21" w:rsidRPr="00666551" w:rsidRDefault="00EF7526" w:rsidP="00933EAD">
      <w:pPr>
        <w:spacing w:after="120"/>
        <w:ind w:firstLine="425"/>
      </w:pPr>
      <w:r w:rsidRPr="00666551">
        <w:lastRenderedPageBreak/>
        <w:t>AND</w:t>
      </w:r>
    </w:p>
    <w:p w14:paraId="089D54E5" w14:textId="77777777" w:rsidR="00AE5CA3" w:rsidRPr="00666551" w:rsidRDefault="00EF7526" w:rsidP="00933EAD">
      <w:pPr>
        <w:pStyle w:val="ListBullet2"/>
      </w:pPr>
      <w:r w:rsidRPr="00666551">
        <w:t xml:space="preserve">The animal </w:t>
      </w:r>
      <w:r w:rsidR="00184E0E">
        <w:t xml:space="preserve">was </w:t>
      </w:r>
      <w:r w:rsidRPr="00666551">
        <w:t>subject</w:t>
      </w:r>
      <w:r w:rsidR="00184E0E">
        <w:t>ed</w:t>
      </w:r>
      <w:r w:rsidRPr="00666551">
        <w:t xml:space="preserve"> to a test for bovine tuberculosis performed between 210 and 72 days immediately before export, with negative results. The test must be:</w:t>
      </w:r>
    </w:p>
    <w:p w14:paraId="089D54E6" w14:textId="77777777" w:rsidR="004C7C21" w:rsidRPr="00666551" w:rsidRDefault="00EF7526" w:rsidP="00933EAD">
      <w:pPr>
        <w:pStyle w:val="ListBullet3"/>
        <w:spacing w:after="0"/>
      </w:pPr>
      <w:r w:rsidRPr="00666551">
        <w:t>A TST or CTST. The test was read 72 hours post-inoculation</w:t>
      </w:r>
    </w:p>
    <w:p w14:paraId="089D54E7" w14:textId="77777777" w:rsidR="004C7C21" w:rsidRPr="00666551" w:rsidRDefault="00EF7526" w:rsidP="00933EAD">
      <w:pPr>
        <w:pStyle w:val="ListBullet2"/>
        <w:numPr>
          <w:ilvl w:val="0"/>
          <w:numId w:val="0"/>
        </w:numPr>
        <w:spacing w:after="0"/>
        <w:ind w:left="709" w:firstLine="142"/>
      </w:pPr>
      <w:r w:rsidRPr="00666551">
        <w:t>OR</w:t>
      </w:r>
    </w:p>
    <w:p w14:paraId="089D54E8" w14:textId="77777777" w:rsidR="004C7C21" w:rsidRPr="00666551" w:rsidRDefault="00EF7526" w:rsidP="00933EAD">
      <w:pPr>
        <w:pStyle w:val="ListBullet3"/>
        <w:spacing w:after="0"/>
      </w:pPr>
      <w:r w:rsidRPr="00666551">
        <w:t>P</w:t>
      </w:r>
      <w:r w:rsidR="006432D4" w:rsidRPr="00666551">
        <w:t xml:space="preserve">erformed </w:t>
      </w:r>
      <w:r w:rsidR="00851CD5" w:rsidRPr="00666551">
        <w:t>o</w:t>
      </w:r>
      <w:r w:rsidRPr="00666551">
        <w:t xml:space="preserve">n a blood sample taken during </w:t>
      </w:r>
      <w:r w:rsidR="00DA24A7" w:rsidRPr="00666551">
        <w:t xml:space="preserve">this period </w:t>
      </w:r>
      <w:r w:rsidRPr="00666551">
        <w:t xml:space="preserve">and tested using </w:t>
      </w:r>
      <w:r w:rsidRPr="00666551">
        <w:rPr>
          <w:i/>
        </w:rPr>
        <w:t xml:space="preserve">either </w:t>
      </w:r>
      <w:r w:rsidRPr="00666551">
        <w:t xml:space="preserve">a gamma interferon assay approved by the department </w:t>
      </w:r>
      <w:r w:rsidRPr="00666551">
        <w:rPr>
          <w:i/>
        </w:rPr>
        <w:t xml:space="preserve">or </w:t>
      </w:r>
      <w:r w:rsidRPr="00666551">
        <w:t>a serological test approved by the department.</w:t>
      </w:r>
    </w:p>
    <w:p w14:paraId="089D54E9" w14:textId="77777777" w:rsidR="004C7C21" w:rsidRPr="00666551" w:rsidRDefault="00EF7526" w:rsidP="00933EAD">
      <w:pPr>
        <w:spacing w:after="120"/>
        <w:ind w:firstLine="425"/>
      </w:pPr>
      <w:r w:rsidRPr="00666551">
        <w:t>AND</w:t>
      </w:r>
    </w:p>
    <w:p w14:paraId="089D54EA" w14:textId="77777777" w:rsidR="00AE5CA3" w:rsidRPr="00666551" w:rsidRDefault="00EF7526" w:rsidP="00933EAD">
      <w:pPr>
        <w:pStyle w:val="ListBullet2"/>
      </w:pPr>
      <w:r w:rsidRPr="00666551">
        <w:t>The animal</w:t>
      </w:r>
      <w:r w:rsidR="00184E0E">
        <w:t xml:space="preserve"> was</w:t>
      </w:r>
      <w:r w:rsidRPr="00666551">
        <w:t xml:space="preserve"> subject</w:t>
      </w:r>
      <w:r w:rsidR="00184E0E">
        <w:t>ed</w:t>
      </w:r>
      <w:r w:rsidRPr="00666551">
        <w:t xml:space="preserve"> to a TST </w:t>
      </w:r>
      <w:r w:rsidRPr="00666551">
        <w:rPr>
          <w:i/>
        </w:rPr>
        <w:t xml:space="preserve">or </w:t>
      </w:r>
      <w:r w:rsidRPr="00666551">
        <w:t>CTST performed in the 30 days immediately befor</w:t>
      </w:r>
      <w:r w:rsidRPr="00666551">
        <w:t>e export. The test was read 72 hours post-inoculation, with negative results.</w:t>
      </w:r>
    </w:p>
    <w:p w14:paraId="089D54EB" w14:textId="77777777" w:rsidR="004C7C21" w:rsidRPr="00666551" w:rsidRDefault="00EF7526" w:rsidP="00933EAD">
      <w:pPr>
        <w:spacing w:after="120"/>
        <w:ind w:firstLine="425"/>
      </w:pPr>
      <w:r w:rsidRPr="00666551">
        <w:t>AND</w:t>
      </w:r>
    </w:p>
    <w:p w14:paraId="089D54EC" w14:textId="77777777" w:rsidR="004C7C21" w:rsidRPr="00666551" w:rsidRDefault="00EF7526" w:rsidP="005005A7">
      <w:pPr>
        <w:pStyle w:val="ListBullet2"/>
      </w:pPr>
      <w:r w:rsidRPr="00666551">
        <w:t>The animal</w:t>
      </w:r>
      <w:r w:rsidR="00E548F1">
        <w:t xml:space="preserve"> was</w:t>
      </w:r>
      <w:r w:rsidRPr="00666551">
        <w:t xml:space="preserve"> subject to </w:t>
      </w:r>
      <w:r w:rsidRPr="00666551">
        <w:rPr>
          <w:i/>
        </w:rPr>
        <w:t xml:space="preserve">either </w:t>
      </w:r>
      <w:r w:rsidRPr="00666551">
        <w:t xml:space="preserve">a gamma interferon assay approved by the department </w:t>
      </w:r>
      <w:r w:rsidRPr="00666551">
        <w:rPr>
          <w:i/>
        </w:rPr>
        <w:t xml:space="preserve">or </w:t>
      </w:r>
      <w:r w:rsidRPr="00666551">
        <w:t>a serological test approved by the department, with negative results. The test was per</w:t>
      </w:r>
      <w:r w:rsidRPr="00666551">
        <w:t>formed in the 30 days immediately before export on blood taken during this period.</w:t>
      </w:r>
    </w:p>
    <w:p w14:paraId="089D54ED" w14:textId="77777777" w:rsidR="005005A7" w:rsidRPr="00666551" w:rsidRDefault="00EF7526" w:rsidP="00933EAD">
      <w:pPr>
        <w:pStyle w:val="ListBullet"/>
        <w:numPr>
          <w:ilvl w:val="0"/>
          <w:numId w:val="0"/>
        </w:numPr>
        <w:ind w:left="425" w:hanging="425"/>
      </w:pPr>
      <w:r w:rsidRPr="00666551">
        <w:t>OR</w:t>
      </w:r>
    </w:p>
    <w:p w14:paraId="089D54EE" w14:textId="77777777" w:rsidR="004C7C21" w:rsidRPr="00666551" w:rsidRDefault="00EF7526" w:rsidP="00933EAD">
      <w:pPr>
        <w:pStyle w:val="ListBullet"/>
        <w:rPr>
          <w:b/>
        </w:rPr>
      </w:pPr>
      <w:r w:rsidRPr="00666551">
        <w:rPr>
          <w:b/>
        </w:rPr>
        <w:t>Option TWO</w:t>
      </w:r>
    </w:p>
    <w:p w14:paraId="089D54EF" w14:textId="77777777" w:rsidR="004C7C21" w:rsidRPr="00666551" w:rsidRDefault="00EF7526" w:rsidP="00933EAD">
      <w:pPr>
        <w:pStyle w:val="ListBullet2"/>
      </w:pPr>
      <w:r w:rsidRPr="00666551">
        <w:t xml:space="preserve">For 12 months immediately before export the animal </w:t>
      </w:r>
      <w:r w:rsidR="00184E0E">
        <w:t>did</w:t>
      </w:r>
      <w:r w:rsidR="00184E0E" w:rsidRPr="00666551">
        <w:t xml:space="preserve"> </w:t>
      </w:r>
      <w:r w:rsidRPr="00666551">
        <w:t>not reside on any premises where clinical, epidemiological or other evidence of bovine tuberculosis ha</w:t>
      </w:r>
      <w:r w:rsidR="007A183C" w:rsidRPr="00666551">
        <w:t xml:space="preserve">s occurred during the previous </w:t>
      </w:r>
      <w:r w:rsidR="009670BB">
        <w:t xml:space="preserve">5 </w:t>
      </w:r>
      <w:r w:rsidR="006432D4" w:rsidRPr="00666551">
        <w:t>years and the disease is compulsorily notifiable.</w:t>
      </w:r>
    </w:p>
    <w:p w14:paraId="089D54F0" w14:textId="77777777" w:rsidR="004C7C21" w:rsidRPr="00666551" w:rsidRDefault="00EF7526" w:rsidP="00933EAD">
      <w:pPr>
        <w:spacing w:after="120"/>
        <w:ind w:firstLine="425"/>
      </w:pPr>
      <w:r w:rsidRPr="00666551">
        <w:t>AND</w:t>
      </w:r>
    </w:p>
    <w:p w14:paraId="089D54F1" w14:textId="77777777" w:rsidR="004C7C21" w:rsidRPr="00666551" w:rsidRDefault="00EF7526" w:rsidP="005005A7">
      <w:pPr>
        <w:pStyle w:val="ListBullet2"/>
      </w:pPr>
      <w:r w:rsidRPr="00666551">
        <w:t xml:space="preserve">The animal received </w:t>
      </w:r>
      <w:r w:rsidR="009670BB">
        <w:t xml:space="preserve">3 </w:t>
      </w:r>
      <w:r w:rsidRPr="00666551">
        <w:t>separate skin tests for tuberculosis in the 2</w:t>
      </w:r>
      <w:r w:rsidRPr="00666551">
        <w:t>10 days prior to export</w:t>
      </w:r>
      <w:r w:rsidR="00184E0E">
        <w:t>, with negative results</w:t>
      </w:r>
      <w:r w:rsidRPr="00666551">
        <w:t xml:space="preserve">. The tests were performed a minimum of 42 days apart from each other and one was </w:t>
      </w:r>
      <w:r w:rsidRPr="00666551">
        <w:rPr>
          <w:i/>
        </w:rPr>
        <w:t>during</w:t>
      </w:r>
      <w:r w:rsidRPr="00666551">
        <w:t xml:space="preserve"> pre-export quarantine. Each test was </w:t>
      </w:r>
      <w:r w:rsidRPr="00666551">
        <w:rPr>
          <w:i/>
        </w:rPr>
        <w:t xml:space="preserve">either </w:t>
      </w:r>
      <w:r w:rsidRPr="00666551">
        <w:t xml:space="preserve">a TST </w:t>
      </w:r>
      <w:r w:rsidRPr="00666551">
        <w:rPr>
          <w:i/>
        </w:rPr>
        <w:t xml:space="preserve">or </w:t>
      </w:r>
      <w:r w:rsidRPr="00666551">
        <w:t>CTST. Each test was read 72 hours post-inoculation.</w:t>
      </w:r>
    </w:p>
    <w:p w14:paraId="089D54F2" w14:textId="77777777" w:rsidR="005005A7" w:rsidRPr="00666551" w:rsidRDefault="00EF7526" w:rsidP="00933EAD">
      <w:pPr>
        <w:pStyle w:val="ListBullet"/>
        <w:numPr>
          <w:ilvl w:val="0"/>
          <w:numId w:val="0"/>
        </w:numPr>
        <w:ind w:left="425" w:hanging="425"/>
      </w:pPr>
      <w:r w:rsidRPr="00666551">
        <w:t>OR</w:t>
      </w:r>
    </w:p>
    <w:p w14:paraId="089D54F3" w14:textId="77777777" w:rsidR="00AE5CA3" w:rsidRPr="00666551" w:rsidRDefault="00EF7526" w:rsidP="00933EAD">
      <w:pPr>
        <w:pStyle w:val="ListBullet"/>
        <w:rPr>
          <w:b/>
        </w:rPr>
      </w:pPr>
      <w:r w:rsidRPr="00666551">
        <w:rPr>
          <w:b/>
        </w:rPr>
        <w:t>Option THREE</w:t>
      </w:r>
    </w:p>
    <w:p w14:paraId="089D54F4" w14:textId="77777777" w:rsidR="004C7C21" w:rsidRPr="00666551" w:rsidRDefault="00EF7526" w:rsidP="00933EAD">
      <w:pPr>
        <w:pStyle w:val="ListBullet2"/>
      </w:pPr>
      <w:r w:rsidRPr="00666551">
        <w:t xml:space="preserve">For 12 months immediately before export the animal </w:t>
      </w:r>
      <w:r w:rsidR="00184E0E">
        <w:t>did</w:t>
      </w:r>
      <w:r w:rsidR="00184E0E" w:rsidRPr="00666551">
        <w:t xml:space="preserve"> </w:t>
      </w:r>
      <w:r w:rsidRPr="00666551">
        <w:t xml:space="preserve">not reside on any premises where clinical, epidemiological or other evidence of bovine tuberculosis has occurred during the previous </w:t>
      </w:r>
      <w:r w:rsidR="009670BB">
        <w:t xml:space="preserve">3 </w:t>
      </w:r>
      <w:r w:rsidRPr="00666551">
        <w:t>years</w:t>
      </w:r>
      <w:r w:rsidR="006432D4" w:rsidRPr="00666551">
        <w:t xml:space="preserve"> and the disease is compulsorily notifiable.</w:t>
      </w:r>
    </w:p>
    <w:p w14:paraId="089D54F5" w14:textId="77777777" w:rsidR="004C7C21" w:rsidRPr="00666551" w:rsidRDefault="00EF7526" w:rsidP="00933EAD">
      <w:pPr>
        <w:spacing w:after="120"/>
        <w:ind w:firstLine="425"/>
      </w:pPr>
      <w:r w:rsidRPr="00666551">
        <w:t>AND</w:t>
      </w:r>
    </w:p>
    <w:p w14:paraId="089D54F6" w14:textId="77777777" w:rsidR="004C7C21" w:rsidRPr="00666551" w:rsidRDefault="00EF7526" w:rsidP="00933EAD">
      <w:pPr>
        <w:pStyle w:val="ListBullet2"/>
      </w:pPr>
      <w:r w:rsidRPr="00666551">
        <w:t>For 12 month</w:t>
      </w:r>
      <w:r w:rsidRPr="00666551">
        <w:t>s immediately before export the animal</w:t>
      </w:r>
      <w:r w:rsidR="00E548F1">
        <w:t xml:space="preserve"> was</w:t>
      </w:r>
      <w:r w:rsidRPr="00666551">
        <w:t xml:space="preserve"> part of a collection subject to a documented tuberculosis screening program. The screening program must include:</w:t>
      </w:r>
    </w:p>
    <w:p w14:paraId="089D54F7" w14:textId="77777777" w:rsidR="00AE5CA3" w:rsidRPr="00666551" w:rsidRDefault="00EF7526" w:rsidP="00933EAD">
      <w:pPr>
        <w:pStyle w:val="ListBullet3"/>
      </w:pPr>
      <w:r w:rsidRPr="00666551">
        <w:t xml:space="preserve">Diagnostic testing </w:t>
      </w:r>
      <w:r w:rsidR="008D40A1" w:rsidRPr="00666551">
        <w:t>of all</w:t>
      </w:r>
      <w:r w:rsidRPr="00666551">
        <w:t xml:space="preserve"> zoo bovids in the collection, performed at least annually</w:t>
      </w:r>
      <w:r w:rsidR="00184E0E">
        <w:t xml:space="preserve"> with negative results</w:t>
      </w:r>
      <w:r w:rsidRPr="00666551">
        <w:t>. The diagnostic tests must be of a type approved by the department (e.g. TST, CTST, approved gamma interferon, approved serological test).</w:t>
      </w:r>
    </w:p>
    <w:p w14:paraId="089D54F8" w14:textId="77777777" w:rsidR="004C7C21" w:rsidRPr="00666551" w:rsidRDefault="00EF7526" w:rsidP="00933EAD">
      <w:pPr>
        <w:pStyle w:val="ListBullet3"/>
      </w:pPr>
      <w:r w:rsidRPr="00666551">
        <w:lastRenderedPageBreak/>
        <w:t>That the collection must have been a ‘closed-herd’</w:t>
      </w:r>
      <w:r>
        <w:rPr>
          <w:rStyle w:val="FootnoteReference"/>
        </w:rPr>
        <w:footnoteReference w:id="2"/>
      </w:r>
      <w:r w:rsidRPr="00666551">
        <w:t xml:space="preserve"> during that time.</w:t>
      </w:r>
    </w:p>
    <w:p w14:paraId="089D54F9" w14:textId="77777777" w:rsidR="00AE5CA3" w:rsidRPr="00666551" w:rsidRDefault="00EF7526" w:rsidP="00933EAD">
      <w:pPr>
        <w:pStyle w:val="ListBullet3"/>
      </w:pPr>
      <w:r w:rsidRPr="00666551">
        <w:t>T</w:t>
      </w:r>
      <w:r w:rsidR="00041BCF" w:rsidRPr="00666551">
        <w:t>hat t</w:t>
      </w:r>
      <w:r w:rsidRPr="00666551">
        <w:t>he collection must contain at leas</w:t>
      </w:r>
      <w:r w:rsidRPr="00666551">
        <w:t xml:space="preserve">t </w:t>
      </w:r>
      <w:r w:rsidR="009670BB">
        <w:t xml:space="preserve">4 </w:t>
      </w:r>
      <w:r w:rsidRPr="00666551">
        <w:t>zoo bovids.</w:t>
      </w:r>
    </w:p>
    <w:p w14:paraId="089D54FA" w14:textId="77777777" w:rsidR="00AE5CA3" w:rsidRPr="00666551" w:rsidRDefault="00EF7526" w:rsidP="00933EAD">
      <w:pPr>
        <w:pStyle w:val="ListBullet3"/>
      </w:pPr>
      <w:r w:rsidRPr="00666551">
        <w:t>That f</w:t>
      </w:r>
      <w:r w:rsidR="004C7C21" w:rsidRPr="00666551">
        <w:t>ull post</w:t>
      </w:r>
      <w:r w:rsidR="00767EAC" w:rsidRPr="00666551">
        <w:t>-</w:t>
      </w:r>
      <w:r w:rsidR="004C7C21" w:rsidRPr="00666551">
        <w:t>mortem</w:t>
      </w:r>
      <w:r w:rsidR="00DA24A7" w:rsidRPr="00666551">
        <w:t xml:space="preserve"> investigations</w:t>
      </w:r>
      <w:r w:rsidR="004C7C21" w:rsidRPr="00666551">
        <w:t xml:space="preserve"> were conducted on any dead ungulate </w:t>
      </w:r>
      <w:r w:rsidR="006227F8">
        <w:t>animals</w:t>
      </w:r>
      <w:r w:rsidR="006227F8" w:rsidRPr="00666551">
        <w:t xml:space="preserve"> </w:t>
      </w:r>
      <w:r w:rsidR="004C7C21" w:rsidRPr="00666551">
        <w:t>to determine the cause of death.</w:t>
      </w:r>
    </w:p>
    <w:p w14:paraId="089D54FB" w14:textId="77777777" w:rsidR="004C7C21" w:rsidRPr="00666551" w:rsidRDefault="00EF7526" w:rsidP="00933EAD">
      <w:pPr>
        <w:spacing w:after="120"/>
        <w:ind w:firstLine="425"/>
      </w:pPr>
      <w:r w:rsidRPr="00666551">
        <w:t>AND</w:t>
      </w:r>
    </w:p>
    <w:p w14:paraId="089D54FC" w14:textId="77777777" w:rsidR="00AE5CA3" w:rsidRPr="00666551" w:rsidRDefault="00EF7526" w:rsidP="00933EAD">
      <w:pPr>
        <w:pStyle w:val="ListBullet2"/>
      </w:pPr>
      <w:r w:rsidRPr="00666551">
        <w:t>The animal</w:t>
      </w:r>
      <w:r w:rsidR="00E548F1">
        <w:t xml:space="preserve"> was</w:t>
      </w:r>
      <w:r w:rsidRPr="00666551">
        <w:t xml:space="preserve"> tested for bovine tuberculosis between 210 and 72 days immediately before export</w:t>
      </w:r>
      <w:r w:rsidR="00184E0E">
        <w:t xml:space="preserve"> with negative results</w:t>
      </w:r>
      <w:r w:rsidRPr="00666551">
        <w:t>. If the test for the collection screening program occurs during this time, it will fulfil this requirement. The test must be either:</w:t>
      </w:r>
    </w:p>
    <w:p w14:paraId="089D54FD" w14:textId="77777777" w:rsidR="004C7C21" w:rsidRPr="00666551" w:rsidRDefault="00EF7526" w:rsidP="00933EAD">
      <w:pPr>
        <w:pStyle w:val="ListBullet3"/>
        <w:spacing w:after="0"/>
      </w:pPr>
      <w:r w:rsidRPr="00666551">
        <w:t xml:space="preserve">A TST or CTST. The </w:t>
      </w:r>
      <w:r w:rsidRPr="00666551">
        <w:t>test was read 72 hours post-inoculation</w:t>
      </w:r>
    </w:p>
    <w:p w14:paraId="089D54FE" w14:textId="77777777" w:rsidR="004C7C21" w:rsidRPr="00666551" w:rsidRDefault="00EF7526" w:rsidP="00933EAD">
      <w:pPr>
        <w:pStyle w:val="ListBullet2"/>
        <w:numPr>
          <w:ilvl w:val="0"/>
          <w:numId w:val="0"/>
        </w:numPr>
        <w:spacing w:after="0"/>
        <w:ind w:left="709" w:firstLine="142"/>
      </w:pPr>
      <w:r w:rsidRPr="00666551">
        <w:t>OR</w:t>
      </w:r>
    </w:p>
    <w:p w14:paraId="089D54FF" w14:textId="77777777" w:rsidR="004C7C21" w:rsidRPr="00666551" w:rsidRDefault="00EF7526" w:rsidP="00933EAD">
      <w:pPr>
        <w:pStyle w:val="ListBullet3"/>
        <w:spacing w:after="0"/>
      </w:pPr>
      <w:r w:rsidRPr="00666551">
        <w:t xml:space="preserve">Performed </w:t>
      </w:r>
      <w:r w:rsidR="00851CD5" w:rsidRPr="00666551">
        <w:t>o</w:t>
      </w:r>
      <w:r w:rsidRPr="00666551">
        <w:t xml:space="preserve">n a blood sample taken during this period and tested using </w:t>
      </w:r>
      <w:r w:rsidRPr="00666551">
        <w:rPr>
          <w:i/>
        </w:rPr>
        <w:t xml:space="preserve">either </w:t>
      </w:r>
      <w:r w:rsidRPr="00666551">
        <w:t xml:space="preserve">a gamma interferon assay approved by the department </w:t>
      </w:r>
      <w:r w:rsidRPr="00666551">
        <w:rPr>
          <w:i/>
        </w:rPr>
        <w:t xml:space="preserve">or </w:t>
      </w:r>
      <w:r w:rsidRPr="00666551">
        <w:t>a serological test approved by the department.</w:t>
      </w:r>
    </w:p>
    <w:p w14:paraId="089D5500" w14:textId="77777777" w:rsidR="004C7C21" w:rsidRPr="00666551" w:rsidRDefault="00EF7526" w:rsidP="00933EAD">
      <w:pPr>
        <w:spacing w:after="120"/>
        <w:ind w:firstLine="425"/>
      </w:pPr>
      <w:r w:rsidRPr="00666551">
        <w:t>AND</w:t>
      </w:r>
    </w:p>
    <w:p w14:paraId="089D5501" w14:textId="77777777" w:rsidR="004C7C21" w:rsidRPr="00666551" w:rsidRDefault="00EF7526" w:rsidP="005005A7">
      <w:pPr>
        <w:pStyle w:val="ListBullet2"/>
      </w:pPr>
      <w:r w:rsidRPr="00666551">
        <w:t>The animal</w:t>
      </w:r>
      <w:r w:rsidR="00E548F1">
        <w:t xml:space="preserve"> was</w:t>
      </w:r>
      <w:r w:rsidRPr="00666551">
        <w:t xml:space="preserve"> tested with a T</w:t>
      </w:r>
      <w:r w:rsidRPr="00666551">
        <w:t xml:space="preserve">ST </w:t>
      </w:r>
      <w:r w:rsidRPr="00666551">
        <w:rPr>
          <w:i/>
        </w:rPr>
        <w:t xml:space="preserve">or </w:t>
      </w:r>
      <w:r w:rsidRPr="00666551">
        <w:t>CTST performed during the 30</w:t>
      </w:r>
      <w:r w:rsidR="00851CD5" w:rsidRPr="00666551">
        <w:t> </w:t>
      </w:r>
      <w:r w:rsidRPr="00666551">
        <w:t>days immediately before export</w:t>
      </w:r>
      <w:r w:rsidR="00184E0E">
        <w:t>, with negative results</w:t>
      </w:r>
      <w:r w:rsidRPr="00666551">
        <w:t>. The test was read 72 hours post-inoculation.</w:t>
      </w:r>
    </w:p>
    <w:p w14:paraId="089D5502" w14:textId="77777777" w:rsidR="005005A7" w:rsidRPr="00666551" w:rsidRDefault="00EF7526" w:rsidP="00933EAD">
      <w:pPr>
        <w:pStyle w:val="ListBullet"/>
        <w:numPr>
          <w:ilvl w:val="0"/>
          <w:numId w:val="0"/>
        </w:numPr>
        <w:ind w:left="425" w:hanging="425"/>
      </w:pPr>
      <w:r w:rsidRPr="00666551">
        <w:t>OR</w:t>
      </w:r>
    </w:p>
    <w:p w14:paraId="089D5503" w14:textId="77777777" w:rsidR="00AE5CA3" w:rsidRPr="00666551" w:rsidRDefault="00EF7526" w:rsidP="00933EAD">
      <w:pPr>
        <w:pStyle w:val="ListBullet"/>
        <w:rPr>
          <w:b/>
          <w:bCs/>
        </w:rPr>
      </w:pPr>
      <w:bookmarkStart w:id="39" w:name="_Hlk57194392"/>
      <w:r w:rsidRPr="00666551">
        <w:rPr>
          <w:b/>
        </w:rPr>
        <w:t>Option FOUR</w:t>
      </w:r>
    </w:p>
    <w:p w14:paraId="089D5504" w14:textId="77777777" w:rsidR="00022B94" w:rsidRPr="00666551" w:rsidRDefault="00EF7526" w:rsidP="00022B94">
      <w:pPr>
        <w:pStyle w:val="ListBullet2"/>
      </w:pPr>
      <w:r w:rsidRPr="00666551">
        <w:t xml:space="preserve">For 12 months immediately before export the animal </w:t>
      </w:r>
      <w:r w:rsidR="00184E0E">
        <w:t>did</w:t>
      </w:r>
      <w:r w:rsidRPr="00666551">
        <w:t xml:space="preserve"> not reside on any premises where clinical, epidemio</w:t>
      </w:r>
      <w:r w:rsidRPr="00666551">
        <w:t xml:space="preserve">logical or other evidence of bovine tuberculosis has occurred during the previous </w:t>
      </w:r>
      <w:r w:rsidR="009670BB">
        <w:t xml:space="preserve">5 </w:t>
      </w:r>
      <w:r w:rsidRPr="00666551">
        <w:t>years and the disease is compulsorily notifiable.</w:t>
      </w:r>
    </w:p>
    <w:p w14:paraId="089D5505" w14:textId="77777777" w:rsidR="00022B94" w:rsidRPr="00666551" w:rsidRDefault="00EF7526" w:rsidP="00933EAD">
      <w:pPr>
        <w:pStyle w:val="ListBullet"/>
        <w:numPr>
          <w:ilvl w:val="0"/>
          <w:numId w:val="0"/>
        </w:numPr>
        <w:ind w:left="425"/>
        <w:rPr>
          <w:bCs/>
        </w:rPr>
      </w:pPr>
      <w:r w:rsidRPr="00666551">
        <w:rPr>
          <w:bCs/>
        </w:rPr>
        <w:t>AND</w:t>
      </w:r>
    </w:p>
    <w:p w14:paraId="089D5506" w14:textId="77777777" w:rsidR="00022B94" w:rsidRPr="00666551" w:rsidRDefault="00EF7526" w:rsidP="00933EAD">
      <w:pPr>
        <w:pStyle w:val="ListBullet2"/>
        <w:rPr>
          <w:b/>
          <w:bCs/>
        </w:rPr>
      </w:pPr>
      <w:r w:rsidRPr="00666551">
        <w:rPr>
          <w:rFonts w:eastAsia="Times New Roman"/>
        </w:rPr>
        <w:t>The animal</w:t>
      </w:r>
      <w:r w:rsidR="00E548F1">
        <w:rPr>
          <w:rFonts w:eastAsia="Times New Roman"/>
        </w:rPr>
        <w:t xml:space="preserve"> was</w:t>
      </w:r>
      <w:r w:rsidRPr="00666551">
        <w:rPr>
          <w:rFonts w:eastAsia="Times New Roman"/>
        </w:rPr>
        <w:t xml:space="preserve"> subject to </w:t>
      </w:r>
      <w:r w:rsidR="009670BB">
        <w:rPr>
          <w:rFonts w:eastAsia="Times New Roman"/>
        </w:rPr>
        <w:t xml:space="preserve">2 </w:t>
      </w:r>
      <w:r w:rsidRPr="00666551">
        <w:rPr>
          <w:rFonts w:eastAsia="Times New Roman"/>
        </w:rPr>
        <w:t>tests for bovine tuberculosis performed between 210 and 72 days immediately before export</w:t>
      </w:r>
      <w:r w:rsidR="00184E0E">
        <w:rPr>
          <w:rFonts w:eastAsia="Times New Roman"/>
        </w:rPr>
        <w:t>, with negative results</w:t>
      </w:r>
      <w:r w:rsidRPr="00666551">
        <w:rPr>
          <w:rFonts w:eastAsia="Times New Roman"/>
        </w:rPr>
        <w:t>. The tests must be:</w:t>
      </w:r>
      <w:r w:rsidRPr="00666551">
        <w:rPr>
          <w:b/>
          <w:bCs/>
        </w:rPr>
        <w:t xml:space="preserve"> </w:t>
      </w:r>
    </w:p>
    <w:p w14:paraId="089D5507" w14:textId="77777777" w:rsidR="00022B94" w:rsidRPr="00666551" w:rsidRDefault="00EF7526" w:rsidP="00022B94">
      <w:pPr>
        <w:pStyle w:val="ListBullet3"/>
      </w:pPr>
      <w:r w:rsidRPr="00666551">
        <w:t>A TST or CTST. The test was read 72 hours post-inoculation.</w:t>
      </w:r>
    </w:p>
    <w:p w14:paraId="089D5508" w14:textId="77777777" w:rsidR="00022B94" w:rsidRPr="00666551" w:rsidRDefault="00EF7526" w:rsidP="00933EAD">
      <w:pPr>
        <w:pStyle w:val="ListBullet3"/>
        <w:numPr>
          <w:ilvl w:val="0"/>
          <w:numId w:val="0"/>
        </w:numPr>
        <w:ind w:left="851"/>
      </w:pPr>
      <w:r w:rsidRPr="00666551">
        <w:t>AND</w:t>
      </w:r>
    </w:p>
    <w:p w14:paraId="089D5509" w14:textId="77777777" w:rsidR="00EA363C" w:rsidRPr="00666551" w:rsidRDefault="00EF7526" w:rsidP="00EA363C">
      <w:pPr>
        <w:pStyle w:val="ListBullet3"/>
      </w:pPr>
      <w:r w:rsidRPr="00666551">
        <w:t>A gamma interferon assay approved by the department. The a</w:t>
      </w:r>
      <w:r w:rsidRPr="00666551">
        <w:t>ssay was performed on blood collected between 210 and 72 days immediately before export.</w:t>
      </w:r>
    </w:p>
    <w:p w14:paraId="089D550A" w14:textId="77777777" w:rsidR="00EA363C" w:rsidRPr="00666551" w:rsidRDefault="00EF7526" w:rsidP="00933EAD">
      <w:pPr>
        <w:pStyle w:val="ListBullet3"/>
        <w:numPr>
          <w:ilvl w:val="0"/>
          <w:numId w:val="0"/>
        </w:numPr>
        <w:spacing w:before="120" w:after="120"/>
        <w:ind w:left="426"/>
      </w:pPr>
      <w:r w:rsidRPr="00666551">
        <w:t>AND</w:t>
      </w:r>
    </w:p>
    <w:p w14:paraId="089D550B" w14:textId="77777777" w:rsidR="00022B94" w:rsidRPr="00666551" w:rsidRDefault="00EF7526" w:rsidP="00022B94">
      <w:pPr>
        <w:pStyle w:val="ListBullet2"/>
      </w:pPr>
      <w:r w:rsidRPr="00666551">
        <w:t>The animal</w:t>
      </w:r>
      <w:r w:rsidR="00E548F1">
        <w:t xml:space="preserve"> was</w:t>
      </w:r>
      <w:r w:rsidRPr="00666551">
        <w:t xml:space="preserve"> subject to one additional test for bovine tuberculosis performed during the 30 days immediately before export</w:t>
      </w:r>
      <w:r w:rsidR="00361266">
        <w:t>, with negative results</w:t>
      </w:r>
      <w:r w:rsidRPr="00666551">
        <w:t>. The test must be:</w:t>
      </w:r>
    </w:p>
    <w:p w14:paraId="089D550C" w14:textId="77777777" w:rsidR="00022B94" w:rsidRPr="00666551" w:rsidRDefault="00EF7526" w:rsidP="00022B94">
      <w:pPr>
        <w:pStyle w:val="ListBullet3"/>
      </w:pPr>
      <w:r w:rsidRPr="00666551">
        <w:t>A TST or CTST. The test was read 72 hours post-inoculation.</w:t>
      </w:r>
    </w:p>
    <w:p w14:paraId="089D550D" w14:textId="77777777" w:rsidR="00022B94" w:rsidRPr="00666551" w:rsidRDefault="00EF7526" w:rsidP="00022B94">
      <w:pPr>
        <w:pStyle w:val="ListBullet3"/>
        <w:numPr>
          <w:ilvl w:val="0"/>
          <w:numId w:val="0"/>
        </w:numPr>
        <w:ind w:left="851"/>
      </w:pPr>
      <w:r w:rsidRPr="00666551">
        <w:t>OR</w:t>
      </w:r>
    </w:p>
    <w:p w14:paraId="089D550E" w14:textId="77777777" w:rsidR="00022B94" w:rsidRPr="00666551" w:rsidRDefault="00EF7526" w:rsidP="00022B94">
      <w:pPr>
        <w:pStyle w:val="ListBullet3"/>
      </w:pPr>
      <w:r w:rsidRPr="00666551">
        <w:t>A gamma interferon assay approved by the</w:t>
      </w:r>
      <w:r w:rsidRPr="00666551">
        <w:t xml:space="preserve"> department. The assay was perfo</w:t>
      </w:r>
      <w:r w:rsidR="00E5709E" w:rsidRPr="00666551">
        <w:t xml:space="preserve">rmed on blood collected during the 30 days </w:t>
      </w:r>
      <w:r w:rsidRPr="00666551">
        <w:t>immediately before export.</w:t>
      </w:r>
    </w:p>
    <w:p w14:paraId="089D550F" w14:textId="77777777" w:rsidR="00E5709E" w:rsidRPr="00666551" w:rsidRDefault="00EF7526" w:rsidP="00933EAD">
      <w:pPr>
        <w:pStyle w:val="ListBullet3"/>
        <w:numPr>
          <w:ilvl w:val="0"/>
          <w:numId w:val="0"/>
        </w:numPr>
        <w:ind w:left="1276" w:hanging="425"/>
      </w:pPr>
      <w:r w:rsidRPr="00666551">
        <w:t>OR</w:t>
      </w:r>
    </w:p>
    <w:p w14:paraId="089D5510" w14:textId="77777777" w:rsidR="00022B94" w:rsidRPr="00666551" w:rsidRDefault="00EF7526" w:rsidP="00933EAD">
      <w:pPr>
        <w:pStyle w:val="ListBullet3"/>
      </w:pPr>
      <w:r w:rsidRPr="00666551">
        <w:lastRenderedPageBreak/>
        <w:t>Another test approved by the department. The test was performed on sample/s collected during the 30 days immediately before export.</w:t>
      </w:r>
      <w:bookmarkEnd w:id="39"/>
    </w:p>
    <w:p w14:paraId="089D5511" w14:textId="77777777" w:rsidR="00E5709E" w:rsidRPr="00666551" w:rsidRDefault="00EF7526" w:rsidP="00933EAD">
      <w:pPr>
        <w:pStyle w:val="ListBullet3"/>
        <w:numPr>
          <w:ilvl w:val="0"/>
          <w:numId w:val="0"/>
        </w:numPr>
      </w:pPr>
      <w:r w:rsidRPr="00666551">
        <w:t>OR</w:t>
      </w:r>
    </w:p>
    <w:p w14:paraId="089D5512" w14:textId="77777777" w:rsidR="00022B94" w:rsidRPr="00666551" w:rsidRDefault="00EF7526" w:rsidP="00933EAD">
      <w:pPr>
        <w:pStyle w:val="ListBullet"/>
        <w:rPr>
          <w:b/>
          <w:bCs/>
        </w:rPr>
      </w:pPr>
      <w:r w:rsidRPr="00666551">
        <w:rPr>
          <w:b/>
          <w:bCs/>
        </w:rPr>
        <w:t>Option FIVE</w:t>
      </w:r>
    </w:p>
    <w:p w14:paraId="089D5513" w14:textId="77777777" w:rsidR="004C7C21" w:rsidRPr="00666551" w:rsidRDefault="00EF7526" w:rsidP="00933EAD">
      <w:pPr>
        <w:pStyle w:val="ListBullet2"/>
      </w:pPr>
      <w:r w:rsidRPr="00666551">
        <w:t xml:space="preserve">For </w:t>
      </w:r>
      <w:r w:rsidRPr="00666551">
        <w:t xml:space="preserve">12 months immediately before export the animal </w:t>
      </w:r>
      <w:r w:rsidR="00361266">
        <w:t>did</w:t>
      </w:r>
      <w:r w:rsidR="00361266" w:rsidRPr="00666551">
        <w:t xml:space="preserve"> </w:t>
      </w:r>
      <w:r w:rsidRPr="00666551">
        <w:t>not reside on any premises where clinical, epidemiological or other evidence of bovine tuberculosis has occurred during the previous</w:t>
      </w:r>
      <w:r w:rsidR="006432D4" w:rsidRPr="00666551">
        <w:t xml:space="preserve"> </w:t>
      </w:r>
      <w:r w:rsidR="009670BB">
        <w:t xml:space="preserve">3 </w:t>
      </w:r>
      <w:r w:rsidRPr="00666551">
        <w:t>years</w:t>
      </w:r>
      <w:r w:rsidR="00041BCF" w:rsidRPr="00666551">
        <w:t xml:space="preserve"> and the disease is compulsorily notifiable.</w:t>
      </w:r>
    </w:p>
    <w:p w14:paraId="089D5514" w14:textId="77777777" w:rsidR="004C7C21" w:rsidRPr="00666551" w:rsidRDefault="00EF7526" w:rsidP="00933EAD">
      <w:pPr>
        <w:spacing w:after="120"/>
        <w:ind w:firstLine="425"/>
      </w:pPr>
      <w:r w:rsidRPr="00666551">
        <w:t>AND</w:t>
      </w:r>
    </w:p>
    <w:p w14:paraId="089D5515" w14:textId="77777777" w:rsidR="004C7C21" w:rsidRPr="00666551" w:rsidRDefault="00EF7526" w:rsidP="00933EAD">
      <w:pPr>
        <w:pStyle w:val="ListBullet2"/>
      </w:pPr>
      <w:r w:rsidRPr="00666551">
        <w:t>For 12 months im</w:t>
      </w:r>
      <w:r w:rsidRPr="00666551">
        <w:t>mediately before export the animal</w:t>
      </w:r>
      <w:r w:rsidR="007109E0">
        <w:t xml:space="preserve"> was</w:t>
      </w:r>
      <w:r w:rsidRPr="00666551">
        <w:t xml:space="preserve"> part of a collection subject to a documented tuberculosis screening program. The screening program must include:</w:t>
      </w:r>
    </w:p>
    <w:p w14:paraId="089D5516" w14:textId="77777777" w:rsidR="00AE5CA3" w:rsidRPr="00666551" w:rsidRDefault="00EF7526" w:rsidP="00933EAD">
      <w:pPr>
        <w:pStyle w:val="ListBullet3"/>
      </w:pPr>
      <w:r w:rsidRPr="00666551">
        <w:t>D</w:t>
      </w:r>
      <w:r w:rsidR="004C7C21" w:rsidRPr="00666551">
        <w:t xml:space="preserve">iagnostic testing </w:t>
      </w:r>
      <w:r w:rsidR="008D40A1" w:rsidRPr="00666551">
        <w:t>of all</w:t>
      </w:r>
      <w:r w:rsidR="004C7C21" w:rsidRPr="00666551">
        <w:t xml:space="preserve"> zoo bovids in the collection, performed at least annually</w:t>
      </w:r>
      <w:r w:rsidR="00361266">
        <w:t xml:space="preserve"> with negative results</w:t>
      </w:r>
      <w:r w:rsidR="004C7C21" w:rsidRPr="00666551">
        <w:t>. The diagnostic tests must be of a type approved by the department (e.g. TST, CTST, approved gamma interferon, approved serological test).</w:t>
      </w:r>
    </w:p>
    <w:p w14:paraId="089D5517" w14:textId="77777777" w:rsidR="004C7C21" w:rsidRPr="00666551" w:rsidRDefault="00EF7526" w:rsidP="00933EAD">
      <w:pPr>
        <w:pStyle w:val="ListBullet3"/>
      </w:pPr>
      <w:r w:rsidRPr="00666551">
        <w:t>T</w:t>
      </w:r>
      <w:r w:rsidR="00041BCF" w:rsidRPr="00666551">
        <w:t>hat t</w:t>
      </w:r>
      <w:r w:rsidRPr="00666551">
        <w:t>he collection must have been a</w:t>
      </w:r>
      <w:r w:rsidRPr="00666551">
        <w:t xml:space="preserve"> ‘closed-herd’</w:t>
      </w:r>
      <w:r>
        <w:rPr>
          <w:rStyle w:val="FootnoteReference"/>
        </w:rPr>
        <w:footnoteReference w:id="3"/>
      </w:r>
      <w:r w:rsidRPr="00666551">
        <w:t xml:space="preserve"> during that time.</w:t>
      </w:r>
    </w:p>
    <w:p w14:paraId="089D5518" w14:textId="77777777" w:rsidR="00AE5CA3" w:rsidRPr="00666551" w:rsidRDefault="00EF7526" w:rsidP="00933EAD">
      <w:pPr>
        <w:pStyle w:val="ListBullet3"/>
      </w:pPr>
      <w:r w:rsidRPr="00666551">
        <w:t>T</w:t>
      </w:r>
      <w:r w:rsidR="00041BCF" w:rsidRPr="00666551">
        <w:t>hat t</w:t>
      </w:r>
      <w:r w:rsidRPr="00666551">
        <w:t xml:space="preserve">he collection must contain at least </w:t>
      </w:r>
      <w:r w:rsidR="009670BB">
        <w:t xml:space="preserve">4 </w:t>
      </w:r>
      <w:r w:rsidRPr="00666551">
        <w:t>zoo bovids.</w:t>
      </w:r>
    </w:p>
    <w:p w14:paraId="089D5519" w14:textId="77777777" w:rsidR="00AE5CA3" w:rsidRPr="00666551" w:rsidRDefault="00EF7526" w:rsidP="00933EAD">
      <w:pPr>
        <w:pStyle w:val="ListBullet3"/>
      </w:pPr>
      <w:r w:rsidRPr="00666551">
        <w:t>That f</w:t>
      </w:r>
      <w:r w:rsidR="004C7C21" w:rsidRPr="00666551">
        <w:t xml:space="preserve">ull </w:t>
      </w:r>
      <w:r w:rsidR="00DA24A7" w:rsidRPr="00666551">
        <w:t>post</w:t>
      </w:r>
      <w:r w:rsidR="00767EAC" w:rsidRPr="00666551">
        <w:t>-</w:t>
      </w:r>
      <w:r w:rsidR="00DA24A7" w:rsidRPr="00666551">
        <w:t>mortem investigations</w:t>
      </w:r>
      <w:r w:rsidR="004C7C21" w:rsidRPr="00666551">
        <w:t xml:space="preserve"> were conducted on any dead ungulate </w:t>
      </w:r>
      <w:r w:rsidR="006227F8">
        <w:t>animals</w:t>
      </w:r>
      <w:r w:rsidR="006227F8" w:rsidRPr="00666551">
        <w:t xml:space="preserve"> </w:t>
      </w:r>
      <w:r w:rsidR="004C7C21" w:rsidRPr="00666551">
        <w:t>to determine the cause of death.</w:t>
      </w:r>
    </w:p>
    <w:p w14:paraId="089D551A" w14:textId="77777777" w:rsidR="004C7C21" w:rsidRPr="00666551" w:rsidRDefault="00EF7526" w:rsidP="00933EAD">
      <w:pPr>
        <w:spacing w:after="120"/>
        <w:ind w:firstLine="425"/>
      </w:pPr>
      <w:r w:rsidRPr="00666551">
        <w:t>AND</w:t>
      </w:r>
    </w:p>
    <w:p w14:paraId="089D551B" w14:textId="77777777" w:rsidR="004C7C21" w:rsidRPr="00666551" w:rsidRDefault="00EF7526" w:rsidP="00933EAD">
      <w:pPr>
        <w:pStyle w:val="ListBullet2"/>
      </w:pPr>
      <w:r w:rsidRPr="00666551">
        <w:t>The animal</w:t>
      </w:r>
      <w:r w:rsidR="007109E0">
        <w:t xml:space="preserve"> was</w:t>
      </w:r>
      <w:r w:rsidRPr="00666551">
        <w:t xml:space="preserve"> tested via a TST </w:t>
      </w:r>
      <w:r w:rsidRPr="00666551">
        <w:rPr>
          <w:i/>
        </w:rPr>
        <w:t xml:space="preserve">or </w:t>
      </w:r>
      <w:r w:rsidRPr="00666551">
        <w:t>CTST, perfor</w:t>
      </w:r>
      <w:r w:rsidRPr="00666551">
        <w:t>med between 210 and 72 days immediately before export</w:t>
      </w:r>
      <w:r w:rsidR="00361266">
        <w:t xml:space="preserve"> with negative results</w:t>
      </w:r>
      <w:r w:rsidRPr="00666551">
        <w:t xml:space="preserve">. The test was read 72 hours post-inoculation. If </w:t>
      </w:r>
      <w:r w:rsidR="00361266">
        <w:t>a TST or CTST</w:t>
      </w:r>
      <w:r w:rsidR="00361266" w:rsidRPr="00666551">
        <w:t xml:space="preserve"> </w:t>
      </w:r>
      <w:r w:rsidRPr="00666551">
        <w:t>test for the herd screening program occurs during this time, it will fulfil this requirement.</w:t>
      </w:r>
    </w:p>
    <w:p w14:paraId="089D551C" w14:textId="77777777" w:rsidR="004C7C21" w:rsidRPr="00666551" w:rsidRDefault="00EF7526" w:rsidP="00933EAD">
      <w:pPr>
        <w:spacing w:after="120"/>
        <w:ind w:firstLine="425"/>
      </w:pPr>
      <w:r w:rsidRPr="00666551">
        <w:t>AND</w:t>
      </w:r>
    </w:p>
    <w:p w14:paraId="089D551D" w14:textId="77777777" w:rsidR="00AE5CA3" w:rsidRPr="00666551" w:rsidRDefault="00EF7526" w:rsidP="00933EAD">
      <w:pPr>
        <w:pStyle w:val="ListBullet2"/>
      </w:pPr>
      <w:r w:rsidRPr="00666551">
        <w:t>The animal</w:t>
      </w:r>
      <w:r w:rsidR="007109E0">
        <w:t xml:space="preserve"> was</w:t>
      </w:r>
      <w:r w:rsidRPr="00666551">
        <w:t xml:space="preserve"> tested for bovine tuberculosis, performed during the 30 days immediately before export</w:t>
      </w:r>
      <w:r w:rsidR="00361266">
        <w:t xml:space="preserve"> with negative results</w:t>
      </w:r>
      <w:r w:rsidRPr="00666551">
        <w:t>. The test must be either:</w:t>
      </w:r>
    </w:p>
    <w:p w14:paraId="089D551E" w14:textId="77777777" w:rsidR="00AE5CA3" w:rsidRPr="00666551" w:rsidRDefault="00EF7526" w:rsidP="00933EAD">
      <w:pPr>
        <w:pStyle w:val="ListBullet3"/>
        <w:spacing w:after="0"/>
      </w:pPr>
      <w:r w:rsidRPr="00666551">
        <w:t>A</w:t>
      </w:r>
      <w:r w:rsidR="004C7C21" w:rsidRPr="00666551">
        <w:t xml:space="preserve"> TST or CTST. The test was read 72 hours post-inoculation.</w:t>
      </w:r>
    </w:p>
    <w:p w14:paraId="089D551F" w14:textId="77777777" w:rsidR="004C7C21" w:rsidRPr="00666551" w:rsidRDefault="00EF7526" w:rsidP="00933EAD">
      <w:pPr>
        <w:pStyle w:val="ListBullet2"/>
        <w:numPr>
          <w:ilvl w:val="0"/>
          <w:numId w:val="0"/>
        </w:numPr>
        <w:spacing w:after="0"/>
        <w:ind w:left="709" w:firstLine="142"/>
      </w:pPr>
      <w:r w:rsidRPr="00666551">
        <w:t>OR</w:t>
      </w:r>
    </w:p>
    <w:p w14:paraId="089D5520" w14:textId="77777777" w:rsidR="004C7C21" w:rsidRPr="00666551" w:rsidRDefault="00EF7526" w:rsidP="00933EAD">
      <w:pPr>
        <w:pStyle w:val="ListBullet3"/>
      </w:pPr>
      <w:r w:rsidRPr="00666551">
        <w:t xml:space="preserve">Performed on a blood sample taken during this period and </w:t>
      </w:r>
      <w:r w:rsidRPr="00666551">
        <w:t xml:space="preserve">tested using </w:t>
      </w:r>
      <w:r w:rsidRPr="00666551">
        <w:rPr>
          <w:i/>
        </w:rPr>
        <w:t xml:space="preserve">either </w:t>
      </w:r>
      <w:r w:rsidRPr="00666551">
        <w:t xml:space="preserve">a gamma interferon assay approved by the department </w:t>
      </w:r>
      <w:r w:rsidRPr="00666551">
        <w:rPr>
          <w:i/>
        </w:rPr>
        <w:t xml:space="preserve">or </w:t>
      </w:r>
      <w:r w:rsidRPr="00666551">
        <w:t>a serological test approved by the department.</w:t>
      </w:r>
    </w:p>
    <w:p w14:paraId="089D5521" w14:textId="77777777" w:rsidR="004C7C21" w:rsidRPr="00666551" w:rsidRDefault="00EF7526" w:rsidP="004C7C21">
      <w:r w:rsidRPr="00666551">
        <w:t xml:space="preserve">Australia’s </w:t>
      </w:r>
      <w:r w:rsidR="001261F1" w:rsidRPr="00666551">
        <w:t xml:space="preserve">disease specific </w:t>
      </w:r>
      <w:r w:rsidRPr="00666551">
        <w:t xml:space="preserve">biosecurity measures for bovine tuberculosis </w:t>
      </w:r>
      <w:r w:rsidR="001261F1" w:rsidRPr="00666551">
        <w:t xml:space="preserve">in </w:t>
      </w:r>
      <w:r w:rsidRPr="00666551">
        <w:rPr>
          <w:b/>
          <w:bCs/>
        </w:rPr>
        <w:t>zoo bovidae semen</w:t>
      </w:r>
      <w:r w:rsidRPr="00666551">
        <w:t xml:space="preserve"> are:</w:t>
      </w:r>
    </w:p>
    <w:p w14:paraId="089D5522" w14:textId="77777777" w:rsidR="004C7C21" w:rsidRPr="00666551" w:rsidRDefault="00EF7526" w:rsidP="00933EAD">
      <w:pPr>
        <w:pStyle w:val="ListBullet"/>
        <w:rPr>
          <w:b/>
        </w:rPr>
      </w:pPr>
      <w:r w:rsidRPr="00666551">
        <w:rPr>
          <w:b/>
        </w:rPr>
        <w:t>Option ONE</w:t>
      </w:r>
    </w:p>
    <w:p w14:paraId="089D5523" w14:textId="77777777" w:rsidR="004C7C21" w:rsidRPr="00666551" w:rsidRDefault="00EF7526" w:rsidP="00933EAD">
      <w:pPr>
        <w:pStyle w:val="ListBullet2"/>
      </w:pPr>
      <w:r w:rsidRPr="00666551">
        <w:lastRenderedPageBreak/>
        <w:t xml:space="preserve">For 12 months immediately before collection, the </w:t>
      </w:r>
      <w:r w:rsidR="00361266">
        <w:t xml:space="preserve">donor </w:t>
      </w:r>
      <w:r w:rsidRPr="00666551">
        <w:t>animal did not reside on any premises where clinical, epidemiological or other evidence of bovine tuberculosis has occurred during the previous</w:t>
      </w:r>
      <w:r w:rsidR="006432D4" w:rsidRPr="00666551">
        <w:t xml:space="preserve"> </w:t>
      </w:r>
      <w:r w:rsidR="009670BB">
        <w:t xml:space="preserve">5 </w:t>
      </w:r>
      <w:r w:rsidRPr="00666551">
        <w:t>years</w:t>
      </w:r>
      <w:r w:rsidR="006432D4" w:rsidRPr="00666551">
        <w:t xml:space="preserve"> and the disease is compulsorily notifiable.</w:t>
      </w:r>
    </w:p>
    <w:p w14:paraId="089D5524" w14:textId="77777777" w:rsidR="004C7C21" w:rsidRPr="00666551" w:rsidRDefault="00EF7526" w:rsidP="00933EAD">
      <w:pPr>
        <w:spacing w:after="120"/>
        <w:ind w:firstLine="425"/>
      </w:pPr>
      <w:r w:rsidRPr="00666551">
        <w:t>AND</w:t>
      </w:r>
    </w:p>
    <w:p w14:paraId="089D5525" w14:textId="77777777" w:rsidR="00AE5CA3" w:rsidRPr="00666551" w:rsidRDefault="00EF7526" w:rsidP="00933EAD">
      <w:pPr>
        <w:pStyle w:val="ListBullet2"/>
      </w:pPr>
      <w:r w:rsidRPr="00666551">
        <w:t>T</w:t>
      </w:r>
      <w:r w:rsidRPr="00666551">
        <w:t xml:space="preserve">he </w:t>
      </w:r>
      <w:r w:rsidR="00361266">
        <w:t xml:space="preserve">donor </w:t>
      </w:r>
      <w:r w:rsidRPr="00666551">
        <w:t>animal</w:t>
      </w:r>
      <w:r w:rsidR="00361266">
        <w:t xml:space="preserve"> was</w:t>
      </w:r>
      <w:r w:rsidRPr="00666551">
        <w:t xml:space="preserve"> subject to a test for bovine tuberculosis performed between 210 and 72 days immediately before semen collection</w:t>
      </w:r>
      <w:r w:rsidR="00361266">
        <w:t>, with negative results</w:t>
      </w:r>
      <w:r w:rsidRPr="00666551">
        <w:t>. The test must be:</w:t>
      </w:r>
    </w:p>
    <w:p w14:paraId="089D5526" w14:textId="77777777" w:rsidR="004C7C21" w:rsidRPr="00666551" w:rsidRDefault="00EF7526" w:rsidP="00933EAD">
      <w:pPr>
        <w:pStyle w:val="ListBullet3"/>
      </w:pPr>
      <w:r w:rsidRPr="00666551">
        <w:t>A TST or CTST. The test was read 72 hours post-inoculation</w:t>
      </w:r>
    </w:p>
    <w:p w14:paraId="089D5527" w14:textId="77777777" w:rsidR="004C7C21" w:rsidRPr="00666551" w:rsidRDefault="00EF7526" w:rsidP="00933EAD">
      <w:pPr>
        <w:pStyle w:val="ListBullet2"/>
        <w:numPr>
          <w:ilvl w:val="0"/>
          <w:numId w:val="0"/>
        </w:numPr>
        <w:ind w:left="709" w:firstLine="142"/>
      </w:pPr>
      <w:r w:rsidRPr="00666551">
        <w:t>OR</w:t>
      </w:r>
    </w:p>
    <w:p w14:paraId="089D5528" w14:textId="77777777" w:rsidR="004C7C21" w:rsidRPr="00666551" w:rsidRDefault="00EF7526" w:rsidP="00933EAD">
      <w:pPr>
        <w:pStyle w:val="ListBullet3"/>
      </w:pPr>
      <w:r w:rsidRPr="00666551">
        <w:t xml:space="preserve">Performed </w:t>
      </w:r>
      <w:r w:rsidR="004774FC" w:rsidRPr="00666551">
        <w:t>o</w:t>
      </w:r>
      <w:r w:rsidRPr="00666551">
        <w:t>n a blood</w:t>
      </w:r>
      <w:r w:rsidRPr="00666551">
        <w:t xml:space="preserve"> sample taken during this period and tested using </w:t>
      </w:r>
      <w:r w:rsidRPr="00666551">
        <w:rPr>
          <w:i/>
        </w:rPr>
        <w:t xml:space="preserve">either </w:t>
      </w:r>
      <w:r w:rsidRPr="00666551">
        <w:t xml:space="preserve">a gamma interferon assay approved by the department </w:t>
      </w:r>
      <w:r w:rsidRPr="00666551">
        <w:rPr>
          <w:i/>
        </w:rPr>
        <w:t xml:space="preserve">or </w:t>
      </w:r>
      <w:r w:rsidRPr="00666551">
        <w:t>a serological test approved by the department.</w:t>
      </w:r>
    </w:p>
    <w:p w14:paraId="089D5529" w14:textId="77777777" w:rsidR="004C7C21" w:rsidRPr="00666551" w:rsidRDefault="00EF7526" w:rsidP="00933EAD">
      <w:pPr>
        <w:ind w:firstLine="425"/>
      </w:pPr>
      <w:r w:rsidRPr="00666551">
        <w:t>AND</w:t>
      </w:r>
    </w:p>
    <w:p w14:paraId="089D552A" w14:textId="77777777" w:rsidR="00AE5CA3" w:rsidRPr="00666551" w:rsidRDefault="00EF7526" w:rsidP="005005A7">
      <w:pPr>
        <w:pStyle w:val="ListBullet2"/>
      </w:pPr>
      <w:r w:rsidRPr="00666551">
        <w:t>The</w:t>
      </w:r>
      <w:r w:rsidR="007109E0">
        <w:t xml:space="preserve"> donor</w:t>
      </w:r>
      <w:r w:rsidRPr="00666551">
        <w:t xml:space="preserve"> animal</w:t>
      </w:r>
      <w:r w:rsidR="007109E0">
        <w:t xml:space="preserve"> was</w:t>
      </w:r>
      <w:r w:rsidRPr="00666551">
        <w:t xml:space="preserve"> subject to a tuberculin skin test (TST) </w:t>
      </w:r>
      <w:r w:rsidRPr="00666551">
        <w:rPr>
          <w:i/>
        </w:rPr>
        <w:t xml:space="preserve">or </w:t>
      </w:r>
      <w:r w:rsidRPr="00666551">
        <w:t>comparative tuberculin skin t</w:t>
      </w:r>
      <w:r w:rsidRPr="00666551">
        <w:t>est (CTST) performed in the 30 days immediately before semen collection</w:t>
      </w:r>
      <w:r w:rsidR="000B673C">
        <w:t xml:space="preserve"> with negative results</w:t>
      </w:r>
      <w:r w:rsidRPr="00666551">
        <w:t>. The test was read 72 hours post-inoculation.</w:t>
      </w:r>
    </w:p>
    <w:p w14:paraId="089D552B" w14:textId="77777777" w:rsidR="005005A7" w:rsidRPr="00666551" w:rsidRDefault="00EF7526" w:rsidP="00933EAD">
      <w:pPr>
        <w:pStyle w:val="ListBullet"/>
        <w:numPr>
          <w:ilvl w:val="0"/>
          <w:numId w:val="0"/>
        </w:numPr>
        <w:ind w:left="425" w:hanging="425"/>
      </w:pPr>
      <w:r w:rsidRPr="00666551">
        <w:t>OR</w:t>
      </w:r>
    </w:p>
    <w:p w14:paraId="089D552C" w14:textId="77777777" w:rsidR="004C7C21" w:rsidRPr="00666551" w:rsidRDefault="00EF7526" w:rsidP="00933EAD">
      <w:pPr>
        <w:pStyle w:val="ListBullet"/>
        <w:rPr>
          <w:b/>
        </w:rPr>
      </w:pPr>
      <w:r w:rsidRPr="00666551">
        <w:rPr>
          <w:b/>
        </w:rPr>
        <w:t>Option TWO</w:t>
      </w:r>
    </w:p>
    <w:p w14:paraId="089D552D" w14:textId="77777777" w:rsidR="004C7C21" w:rsidRPr="00666551" w:rsidRDefault="00EF7526" w:rsidP="00933EAD">
      <w:pPr>
        <w:pStyle w:val="ListBullet2"/>
      </w:pPr>
      <w:r w:rsidRPr="00666551">
        <w:t xml:space="preserve">For 12 months immediately before collection, the </w:t>
      </w:r>
      <w:r w:rsidR="007109E0">
        <w:t xml:space="preserve">donor </w:t>
      </w:r>
      <w:r w:rsidRPr="00666551">
        <w:t>animal</w:t>
      </w:r>
      <w:r w:rsidR="007109E0">
        <w:t xml:space="preserve"> did</w:t>
      </w:r>
      <w:r w:rsidRPr="00666551">
        <w:t xml:space="preserve"> not reside on any premises in the country of export where clinical, epidemiological or other evidence of bovine tuberculosis has occurr</w:t>
      </w:r>
      <w:r w:rsidR="008D40A1" w:rsidRPr="00666551">
        <w:t xml:space="preserve">ed during the previous </w:t>
      </w:r>
      <w:r w:rsidR="009670BB">
        <w:t xml:space="preserve">3 </w:t>
      </w:r>
      <w:r w:rsidRPr="00666551">
        <w:t>years</w:t>
      </w:r>
      <w:r w:rsidR="00041BCF" w:rsidRPr="00666551">
        <w:t xml:space="preserve"> and the disease is compulsorily notifiable.</w:t>
      </w:r>
    </w:p>
    <w:p w14:paraId="089D552E" w14:textId="77777777" w:rsidR="004C7C21" w:rsidRPr="00666551" w:rsidRDefault="00EF7526" w:rsidP="00933EAD">
      <w:pPr>
        <w:ind w:firstLine="425"/>
      </w:pPr>
      <w:r w:rsidRPr="00666551">
        <w:t>AND</w:t>
      </w:r>
    </w:p>
    <w:p w14:paraId="089D552F" w14:textId="77777777" w:rsidR="004C7C21" w:rsidRPr="00666551" w:rsidRDefault="00EF7526" w:rsidP="00933EAD">
      <w:pPr>
        <w:pStyle w:val="ListBullet2"/>
      </w:pPr>
      <w:r w:rsidRPr="00666551">
        <w:t>For 12 months immediately before export t</w:t>
      </w:r>
      <w:r w:rsidRPr="00666551">
        <w:t xml:space="preserve">he </w:t>
      </w:r>
      <w:r w:rsidR="007109E0">
        <w:t xml:space="preserve">donor </w:t>
      </w:r>
      <w:r w:rsidRPr="00666551">
        <w:t>animal</w:t>
      </w:r>
      <w:r w:rsidR="007109E0">
        <w:t xml:space="preserve"> was </w:t>
      </w:r>
      <w:r w:rsidRPr="00666551">
        <w:t>part of a collection subject to a documented tuberculosis screening program. The screening program must include:</w:t>
      </w:r>
    </w:p>
    <w:p w14:paraId="089D5530" w14:textId="77777777" w:rsidR="00AE5CA3" w:rsidRPr="00666551" w:rsidRDefault="00EF7526" w:rsidP="00933EAD">
      <w:pPr>
        <w:pStyle w:val="ListBullet3"/>
      </w:pPr>
      <w:r w:rsidRPr="00666551">
        <w:t>Diagnostic</w:t>
      </w:r>
      <w:r w:rsidR="004C7C21" w:rsidRPr="00666551">
        <w:t xml:space="preserve"> testing of the zoo bovids in the collection, performed at least annually. The diagnostic tests must be of a type approved by the department (e.g. TST, CTST, approved gamma interferon, approved serological test).</w:t>
      </w:r>
    </w:p>
    <w:p w14:paraId="089D5531" w14:textId="77777777" w:rsidR="004C7C21" w:rsidRPr="00666551" w:rsidRDefault="00EF7526" w:rsidP="00933EAD">
      <w:pPr>
        <w:pStyle w:val="ListBullet3"/>
      </w:pPr>
      <w:r w:rsidRPr="00666551">
        <w:t>T</w:t>
      </w:r>
      <w:r w:rsidR="002A3C63" w:rsidRPr="00666551">
        <w:t>he</w:t>
      </w:r>
      <w:r w:rsidRPr="00666551">
        <w:t xml:space="preserve"> collection must have been a ‘closed-her</w:t>
      </w:r>
      <w:r w:rsidRPr="00666551">
        <w:t>d’</w:t>
      </w:r>
      <w:r>
        <w:rPr>
          <w:rStyle w:val="FootnoteReference"/>
        </w:rPr>
        <w:footnoteReference w:id="4"/>
      </w:r>
      <w:r w:rsidRPr="00666551">
        <w:t xml:space="preserve"> during that time.</w:t>
      </w:r>
    </w:p>
    <w:p w14:paraId="089D5532" w14:textId="77777777" w:rsidR="00AE5CA3" w:rsidRPr="00666551" w:rsidRDefault="00EF7526" w:rsidP="00933EAD">
      <w:pPr>
        <w:pStyle w:val="ListBullet3"/>
      </w:pPr>
      <w:r w:rsidRPr="00666551">
        <w:t>T</w:t>
      </w:r>
      <w:r w:rsidR="004C7C21" w:rsidRPr="00666551">
        <w:t xml:space="preserve">he collection must contain at least </w:t>
      </w:r>
      <w:r w:rsidR="009670BB">
        <w:t xml:space="preserve">4 </w:t>
      </w:r>
      <w:r w:rsidR="004C7C21" w:rsidRPr="00666551">
        <w:t>zoo bovids.</w:t>
      </w:r>
    </w:p>
    <w:p w14:paraId="089D5533" w14:textId="77777777" w:rsidR="00AE5CA3" w:rsidRPr="00666551" w:rsidRDefault="00EF7526" w:rsidP="00933EAD">
      <w:pPr>
        <w:pStyle w:val="ListBullet3"/>
      </w:pPr>
      <w:r w:rsidRPr="00666551">
        <w:t>F</w:t>
      </w:r>
      <w:r w:rsidR="004C7C21" w:rsidRPr="00666551">
        <w:t>ull post</w:t>
      </w:r>
      <w:r w:rsidR="00767EAC" w:rsidRPr="00666551">
        <w:t>-</w:t>
      </w:r>
      <w:r w:rsidR="004C7C21" w:rsidRPr="00666551">
        <w:t>mortem</w:t>
      </w:r>
      <w:r w:rsidRPr="00666551">
        <w:t xml:space="preserve"> investigations</w:t>
      </w:r>
      <w:r w:rsidR="004C7C21" w:rsidRPr="00666551">
        <w:t xml:space="preserve"> were conducted on any dead ungulate </w:t>
      </w:r>
      <w:r w:rsidR="006227F8">
        <w:t>animals</w:t>
      </w:r>
      <w:r w:rsidR="006227F8" w:rsidRPr="00666551">
        <w:t xml:space="preserve"> </w:t>
      </w:r>
      <w:r w:rsidR="004C7C21" w:rsidRPr="00666551">
        <w:t>to determine the cause of death.</w:t>
      </w:r>
    </w:p>
    <w:p w14:paraId="089D5534" w14:textId="77777777" w:rsidR="004C7C21" w:rsidRPr="00666551" w:rsidRDefault="00EF7526" w:rsidP="00933EAD">
      <w:pPr>
        <w:ind w:firstLine="425"/>
      </w:pPr>
      <w:r w:rsidRPr="00666551">
        <w:t>AND</w:t>
      </w:r>
    </w:p>
    <w:p w14:paraId="089D5535" w14:textId="77777777" w:rsidR="00AE5CA3" w:rsidRPr="00666551" w:rsidRDefault="00EF7526" w:rsidP="00933EAD">
      <w:pPr>
        <w:pStyle w:val="ListBullet2"/>
      </w:pPr>
      <w:r w:rsidRPr="00666551">
        <w:lastRenderedPageBreak/>
        <w:t xml:space="preserve">The </w:t>
      </w:r>
      <w:r w:rsidR="007109E0">
        <w:t xml:space="preserve">donor </w:t>
      </w:r>
      <w:r w:rsidRPr="00666551">
        <w:t>animal</w:t>
      </w:r>
      <w:r w:rsidR="007109E0">
        <w:t xml:space="preserve"> was</w:t>
      </w:r>
      <w:r w:rsidRPr="00666551">
        <w:t xml:space="preserve"> subject to a test for bovine tuberculosis, perfo</w:t>
      </w:r>
      <w:r w:rsidRPr="00666551">
        <w:t>rmed in the 30 days immediately before semen collection</w:t>
      </w:r>
      <w:r w:rsidR="007109E0">
        <w:t>, with negative results</w:t>
      </w:r>
      <w:r w:rsidRPr="00666551">
        <w:t>. This test must be separate to the herd screen program test. The test must be either:</w:t>
      </w:r>
    </w:p>
    <w:p w14:paraId="089D5536" w14:textId="77777777" w:rsidR="004C7C21" w:rsidRPr="00666551" w:rsidRDefault="00EF7526" w:rsidP="00933EAD">
      <w:pPr>
        <w:pStyle w:val="ListBullet3"/>
        <w:spacing w:after="0"/>
      </w:pPr>
      <w:r w:rsidRPr="00666551">
        <w:t>a TST or CTST. The test was read 72 hours post-inoculation</w:t>
      </w:r>
      <w:r w:rsidR="007109E0">
        <w:t xml:space="preserve">. </w:t>
      </w:r>
      <w:r w:rsidRPr="00666551">
        <w:t>If the herd test was also a TST</w:t>
      </w:r>
      <w:r w:rsidRPr="00666551">
        <w:t xml:space="preserve"> or CTST, then this second test must not be performed within 42 days of the herd test</w:t>
      </w:r>
    </w:p>
    <w:p w14:paraId="089D5537" w14:textId="77777777" w:rsidR="004C7C21" w:rsidRPr="00666551" w:rsidRDefault="00EF7526" w:rsidP="00933EAD">
      <w:pPr>
        <w:pStyle w:val="ListBullet2"/>
        <w:numPr>
          <w:ilvl w:val="0"/>
          <w:numId w:val="0"/>
        </w:numPr>
        <w:spacing w:after="0"/>
        <w:ind w:left="709" w:firstLine="142"/>
      </w:pPr>
      <w:r w:rsidRPr="00666551">
        <w:t>OR</w:t>
      </w:r>
    </w:p>
    <w:p w14:paraId="089D5538" w14:textId="77777777" w:rsidR="004C7C21" w:rsidRPr="00666551" w:rsidRDefault="00EF7526" w:rsidP="00933EAD">
      <w:pPr>
        <w:pStyle w:val="ListBullet3"/>
      </w:pPr>
      <w:r>
        <w:t xml:space="preserve">performed </w:t>
      </w:r>
      <w:r w:rsidR="004774FC" w:rsidRPr="00666551">
        <w:t>o</w:t>
      </w:r>
      <w:r w:rsidRPr="00666551">
        <w:t xml:space="preserve">n a blood sample taken in the 30 days immediately before semen collection and tested using </w:t>
      </w:r>
      <w:r w:rsidRPr="00666551">
        <w:rPr>
          <w:i/>
        </w:rPr>
        <w:t xml:space="preserve">either </w:t>
      </w:r>
      <w:r w:rsidRPr="00666551">
        <w:t xml:space="preserve">a gamma interferon assay approved by the department </w:t>
      </w:r>
      <w:r w:rsidRPr="00666551">
        <w:rPr>
          <w:i/>
        </w:rPr>
        <w:t xml:space="preserve">or </w:t>
      </w:r>
      <w:r w:rsidRPr="00666551">
        <w:t>a s</w:t>
      </w:r>
      <w:r w:rsidRPr="00666551">
        <w:t>erological test approved by the department.</w:t>
      </w:r>
      <w:bookmarkEnd w:id="38"/>
    </w:p>
    <w:p w14:paraId="089D5539" w14:textId="77777777" w:rsidR="004C7C21" w:rsidRPr="00666551" w:rsidRDefault="00EF7526" w:rsidP="004C7C21">
      <w:pPr>
        <w:pStyle w:val="Heading3"/>
      </w:pPr>
      <w:bookmarkStart w:id="40" w:name="_Toc45288076"/>
      <w:r w:rsidRPr="00666551">
        <w:t>Bovine viral diarrhoea (Type 2)</w:t>
      </w:r>
      <w:bookmarkEnd w:id="40"/>
    </w:p>
    <w:p w14:paraId="089D553A" w14:textId="77777777" w:rsidR="004C7C21" w:rsidRPr="00666551" w:rsidRDefault="00EF7526" w:rsidP="004C7C21">
      <w:pPr>
        <w:pStyle w:val="Heading4"/>
      </w:pPr>
      <w:r w:rsidRPr="00666551">
        <w:t>Background</w:t>
      </w:r>
    </w:p>
    <w:p w14:paraId="089D553B" w14:textId="77777777" w:rsidR="00AE5CA3" w:rsidRPr="00666551" w:rsidRDefault="00EF7526" w:rsidP="004C7C21">
      <w:r w:rsidRPr="00666551">
        <w:t>Bovine v</w:t>
      </w:r>
      <w:r w:rsidR="00BE2529" w:rsidRPr="00666551">
        <w:t>iral</w:t>
      </w:r>
      <w:r w:rsidRPr="00666551">
        <w:t xml:space="preserve"> diarrhoea </w:t>
      </w:r>
      <w:r w:rsidR="006A07EF" w:rsidRPr="00666551">
        <w:t>(BVD), is caused by bovine viral</w:t>
      </w:r>
      <w:r w:rsidRPr="00666551">
        <w:t xml:space="preserve"> diarrhoea virus (BVDV), belonging to the genus </w:t>
      </w:r>
      <w:r w:rsidRPr="00666551">
        <w:rPr>
          <w:i/>
        </w:rPr>
        <w:t>Pestivirus</w:t>
      </w:r>
      <w:r w:rsidRPr="00666551">
        <w:t xml:space="preserve">, family </w:t>
      </w:r>
      <w:r w:rsidRPr="00B25A7F">
        <w:rPr>
          <w:i/>
        </w:rPr>
        <w:t>Flaviviridae</w:t>
      </w:r>
      <w:r w:rsidRPr="00666551">
        <w:rPr>
          <w:i/>
        </w:rPr>
        <w:t xml:space="preserve"> </w:t>
      </w:r>
      <w:r w:rsidRPr="00315A70">
        <w:t>(Potgieter 2004)</w:t>
      </w:r>
      <w:r w:rsidRPr="00666551">
        <w:t>. The virus</w:t>
      </w:r>
      <w:r w:rsidRPr="00666551">
        <w:rPr>
          <w:i/>
        </w:rPr>
        <w:t xml:space="preserve"> </w:t>
      </w:r>
      <w:r w:rsidRPr="00666551">
        <w:t>causes a range of clinical syndromes in domestic cattle, most commonly BVD and mucosal disease (MD). It is primar</w:t>
      </w:r>
      <w:r w:rsidR="009A11AA">
        <w:t>il</w:t>
      </w:r>
      <w:r w:rsidRPr="00666551">
        <w:t>y a pathogen of cattle however BVD may infect a wide range of domestic animals and free-living ruminants, including sheep, pigs, alpacas, dee</w:t>
      </w:r>
      <w:r w:rsidRPr="00666551">
        <w:t>r and non-domestic bovidae. Infection due to BVDV is worldwide in distribution although some European countries have eradicated it.</w:t>
      </w:r>
    </w:p>
    <w:p w14:paraId="089D553C" w14:textId="77777777" w:rsidR="00AE5CA3" w:rsidRPr="00666551" w:rsidRDefault="00EF7526" w:rsidP="004C7C21">
      <w:r w:rsidRPr="00666551">
        <w:t>The literature and most control programs at a country or herd level do not typically distinguish between BVDV genotypes beca</w:t>
      </w:r>
      <w:r w:rsidRPr="00666551">
        <w:t>use both may be present within a country and the epidemiology and management are identical. This review predominantly differentiates BVD1 and BVD2 at the level of risk management, given Australia’s freedom from the clinically more costly BVD2.</w:t>
      </w:r>
    </w:p>
    <w:p w14:paraId="089D553D" w14:textId="77777777" w:rsidR="00AE5CA3" w:rsidRPr="00666551" w:rsidRDefault="00EF7526" w:rsidP="004C7C21">
      <w:r w:rsidRPr="00666551">
        <w:t>BVD is an OI</w:t>
      </w:r>
      <w:r w:rsidRPr="00666551">
        <w:t xml:space="preserve">E listed disease </w:t>
      </w:r>
      <w:r w:rsidRPr="00315A70">
        <w:t>(</w:t>
      </w:r>
      <w:r w:rsidR="004A7636" w:rsidRPr="00315A70">
        <w:t xml:space="preserve">OIE </w:t>
      </w:r>
      <w:r w:rsidR="0052433C" w:rsidRPr="00315A70">
        <w:t>2019b</w:t>
      </w:r>
      <w:r w:rsidRPr="00315A70">
        <w:t>)</w:t>
      </w:r>
      <w:r w:rsidRPr="00666551">
        <w:t>.</w:t>
      </w:r>
    </w:p>
    <w:p w14:paraId="089D553E" w14:textId="77777777" w:rsidR="00AE5CA3" w:rsidRPr="00666551" w:rsidRDefault="00EF7526" w:rsidP="004C7C21">
      <w:r w:rsidRPr="00666551">
        <w:t xml:space="preserve">BVD1 is widespread in Australia however the more virulent BVD2 has not been reported in Australia </w:t>
      </w:r>
      <w:r w:rsidRPr="00315A70">
        <w:t>(</w:t>
      </w:r>
      <w:r w:rsidR="00FE3AA2" w:rsidRPr="00315A70">
        <w:t>AHA</w:t>
      </w:r>
      <w:r w:rsidRPr="00315A70">
        <w:t xml:space="preserve"> </w:t>
      </w:r>
      <w:r w:rsidR="00626793" w:rsidRPr="00315A70">
        <w:t>2019</w:t>
      </w:r>
      <w:r w:rsidRPr="00315A70">
        <w:t>)</w:t>
      </w:r>
      <w:r w:rsidRPr="00666551">
        <w:t xml:space="preserve">. BVD2 is a </w:t>
      </w:r>
      <w:hyperlink r:id="rId22" w:anchor="national-list-of-notifiable-diseases-of-terrestrial-animals-at-april-2019" w:history="1">
        <w:r w:rsidRPr="00666551">
          <w:rPr>
            <w:rStyle w:val="Hyperlink"/>
          </w:rPr>
          <w:t>notifiable disease of animals in Australia</w:t>
        </w:r>
      </w:hyperlink>
      <w:r w:rsidRPr="00666551">
        <w:t xml:space="preserve"> </w:t>
      </w:r>
      <w:r w:rsidRPr="00315A70">
        <w:t>(Department of Agriculture</w:t>
      </w:r>
      <w:r w:rsidR="00994859" w:rsidRPr="00315A70">
        <w:t>, Water and the Environment</w:t>
      </w:r>
      <w:r w:rsidRPr="00315A70">
        <w:t xml:space="preserve"> </w:t>
      </w:r>
      <w:r w:rsidR="00994859" w:rsidRPr="00315A70">
        <w:t>2019</w:t>
      </w:r>
      <w:r w:rsidRPr="00315A70">
        <w:t>)</w:t>
      </w:r>
      <w:r w:rsidRPr="00666551">
        <w:t>.</w:t>
      </w:r>
    </w:p>
    <w:p w14:paraId="089D553F" w14:textId="77777777" w:rsidR="004C7C21" w:rsidRPr="00666551" w:rsidRDefault="00EF7526" w:rsidP="004C7C21">
      <w:pPr>
        <w:pStyle w:val="Heading4"/>
      </w:pPr>
      <w:r w:rsidRPr="00666551">
        <w:t>Technical information</w:t>
      </w:r>
    </w:p>
    <w:p w14:paraId="089D5540" w14:textId="77777777" w:rsidR="00AE5CA3" w:rsidRPr="00666551" w:rsidRDefault="00EF7526" w:rsidP="004C7C21">
      <w:pPr>
        <w:pStyle w:val="Heading5"/>
      </w:pPr>
      <w:r w:rsidRPr="00666551">
        <w:t>Epidemiology</w:t>
      </w:r>
    </w:p>
    <w:p w14:paraId="089D5541" w14:textId="77777777" w:rsidR="00AE5CA3" w:rsidRPr="00666551" w:rsidRDefault="00EF7526" w:rsidP="004C7C21">
      <w:r>
        <w:t>BVD</w:t>
      </w:r>
      <w:r w:rsidR="004C7C21" w:rsidRPr="00666551">
        <w:t xml:space="preserve"> leads to major losses in dairy and beef herds. Two genotypes, BVD1 and BVD2, have been identified. BVD1 is widespread globally, including in Australia. BVD2 is more pathogenic, causing severe haemorrhaging and loss of condition, with high mortality rates, and is increasingly recognised in North America and Europe </w:t>
      </w:r>
      <w:r w:rsidR="004C7C21" w:rsidRPr="00315A70">
        <w:t>(Collins et al. 2009)</w:t>
      </w:r>
      <w:r w:rsidR="004C7C21" w:rsidRPr="00666551">
        <w:t xml:space="preserve">. A third putative genotype, atypical BVDV (a ‘HoBi-like’ pestivirus), has been proposed </w:t>
      </w:r>
      <w:r w:rsidR="004C7C21" w:rsidRPr="00315A70">
        <w:t>(Bauermann, Flores &amp; Ridpath 2012)</w:t>
      </w:r>
      <w:r w:rsidR="004C7C21" w:rsidRPr="00666551">
        <w:t xml:space="preserve">. Infection due to atypical BVDV has been reported in Asia, Europe and South America </w:t>
      </w:r>
      <w:r w:rsidR="004C7C21" w:rsidRPr="00315A70">
        <w:t>(Bauermann et al. 2013; Weber et al. 2014)</w:t>
      </w:r>
      <w:r w:rsidR="004C7C21" w:rsidRPr="00666551">
        <w:t>.</w:t>
      </w:r>
    </w:p>
    <w:p w14:paraId="089D5542" w14:textId="77777777" w:rsidR="00AE5CA3" w:rsidRPr="00666551" w:rsidRDefault="00EF7526" w:rsidP="004C7C21">
      <w:r w:rsidRPr="00666551">
        <w:t xml:space="preserve">The epidemiology and pathogenesis of BVD is complex but is well studied in domestic cattle. Pathogenesis depends on a number of host factors and the specific properties of the infecting BVDV isolate </w:t>
      </w:r>
      <w:r w:rsidRPr="00315A70">
        <w:t>(Radostits et al. 2007)</w:t>
      </w:r>
      <w:r w:rsidRPr="00666551">
        <w:t>. BVDV is lymphotrophic, leading t</w:t>
      </w:r>
      <w:r w:rsidRPr="00666551">
        <w:t xml:space="preserve">o immunosuppression and increased susceptibility to concurrent disease </w:t>
      </w:r>
      <w:r w:rsidRPr="00315A70">
        <w:t>(Walz et al. 2010)</w:t>
      </w:r>
      <w:r w:rsidRPr="00666551">
        <w:t>. BVD is characterised by high morbidity (80 to 100</w:t>
      </w:r>
      <w:r w:rsidR="007D2160" w:rsidRPr="00666551">
        <w:t>%</w:t>
      </w:r>
      <w:r w:rsidRPr="00666551">
        <w:t>) and low case fatality (5 to 10</w:t>
      </w:r>
      <w:r w:rsidR="007D2160" w:rsidRPr="00666551">
        <w:t>%</w:t>
      </w:r>
      <w:r w:rsidR="00CC49F4" w:rsidRPr="00666551">
        <w:t>)</w:t>
      </w:r>
      <w:r w:rsidR="00CC49F4" w:rsidRPr="00315A70">
        <w:t xml:space="preserve"> (</w:t>
      </w:r>
      <w:r w:rsidRPr="00315A70">
        <w:t>Harkness &amp; Van der Lugt 1994)</w:t>
      </w:r>
      <w:r w:rsidRPr="00666551">
        <w:t>.</w:t>
      </w:r>
    </w:p>
    <w:p w14:paraId="089D5543" w14:textId="77777777" w:rsidR="00AE5CA3" w:rsidRPr="00666551" w:rsidRDefault="00EF7526" w:rsidP="004C7C21">
      <w:r w:rsidRPr="00666551">
        <w:lastRenderedPageBreak/>
        <w:t xml:space="preserve">BVDV isolates may be non-cytopathic (NCP) or cytopathic (CP) biotypes. NCP biotypes appear to be the cause of acute infections, although CP isolates have induced acute infection under experimental conditions </w:t>
      </w:r>
      <w:r w:rsidRPr="00315A70">
        <w:t>(Potgieter 2004)</w:t>
      </w:r>
      <w:r w:rsidRPr="00666551">
        <w:t xml:space="preserve">. The most important source for </w:t>
      </w:r>
      <w:r w:rsidRPr="00666551">
        <w:t xml:space="preserve">introducing BVDV infection into a herd is </w:t>
      </w:r>
      <w:r w:rsidR="006227F8">
        <w:t>p</w:t>
      </w:r>
      <w:r w:rsidRPr="00666551">
        <w:t xml:space="preserve">ersistently </w:t>
      </w:r>
      <w:r w:rsidR="006227F8">
        <w:t>i</w:t>
      </w:r>
      <w:r w:rsidRPr="00666551">
        <w:t xml:space="preserve">nfected (PI) animals </w:t>
      </w:r>
      <w:r w:rsidRPr="00315A70">
        <w:t>(Potgieter 2004)</w:t>
      </w:r>
      <w:r w:rsidRPr="00666551">
        <w:t>.</w:t>
      </w:r>
    </w:p>
    <w:p w14:paraId="089D5544" w14:textId="77777777" w:rsidR="004C7C21" w:rsidRPr="00666551" w:rsidRDefault="00EF7526" w:rsidP="004C7C21">
      <w:r w:rsidRPr="00666551">
        <w:t xml:space="preserve">PI animals arise from foetal infection with NCP isolates, early in gestation </w:t>
      </w:r>
      <w:r w:rsidRPr="00315A70">
        <w:t>(Lanyon et al. 2014)</w:t>
      </w:r>
      <w:r w:rsidRPr="00666551">
        <w:t>. Most PI calves are smaller and die at a young age. Some show n</w:t>
      </w:r>
      <w:r w:rsidRPr="00666551">
        <w:t>o clinical signs and may survive, to be the major source of infection in a herd. They are immunotolerant to the virus and can be difficult to detect using serological methods, some mounting no detectable antibody response whilst others demonstrate antibodi</w:t>
      </w:r>
      <w:r w:rsidRPr="00666551">
        <w:t>es without any resolution of viral shedding. A herd with one or more PI animals is expected to have a high proportion of antibody positive animals.</w:t>
      </w:r>
    </w:p>
    <w:p w14:paraId="089D5545" w14:textId="77777777" w:rsidR="004C7C21" w:rsidRPr="00666551" w:rsidRDefault="00EF7526" w:rsidP="004C7C21">
      <w:r w:rsidRPr="00666551">
        <w:t>An epidemiologically significant scenario arises when a non-PI cow carries a PI foetus, known colloquially a</w:t>
      </w:r>
      <w:r w:rsidRPr="00666551">
        <w:t>s a ‘Trojan-cow’. The dam appears healthy but the PI calf, once born, begins shedding significant amounts of virus. Trojan cows are noted to have antibody titres, in mid-late pregnancy, significantly higher than that of seropositive cows carrying non-infec</w:t>
      </w:r>
      <w:r w:rsidRPr="00666551">
        <w:t xml:space="preserve">ted calves, probably as a result of continual antigenic challenge from the foetus </w:t>
      </w:r>
      <w:r w:rsidRPr="00315A70">
        <w:t>(Brownlie et al. 1998; Lanyon et al. 2014; Lindberg et al. 2001)</w:t>
      </w:r>
      <w:r w:rsidRPr="00666551">
        <w:t>.</w:t>
      </w:r>
    </w:p>
    <w:p w14:paraId="089D5546" w14:textId="77777777" w:rsidR="004C7C21" w:rsidRPr="00666551" w:rsidRDefault="00EF7526" w:rsidP="004C7C21">
      <w:r w:rsidRPr="00666551">
        <w:t>Mucosal disease (MD) develops when superinfection with the CP biotype occurs in PI animals. MD is characteri</w:t>
      </w:r>
      <w:r w:rsidRPr="00666551">
        <w:t>sed by low morbidity (5 to 10</w:t>
      </w:r>
      <w:r w:rsidR="007D2160" w:rsidRPr="00666551">
        <w:t>%</w:t>
      </w:r>
      <w:r w:rsidRPr="00666551">
        <w:t>) and high fatality (90 to 100</w:t>
      </w:r>
      <w:r w:rsidR="007D2160" w:rsidRPr="00666551">
        <w:t>%</w:t>
      </w:r>
      <w:r w:rsidRPr="00666551">
        <w:t xml:space="preserve">). Most cases and fatalities due to MD occur during the first 2 years of life </w:t>
      </w:r>
      <w:r w:rsidRPr="00315A70">
        <w:t>(Harkness &amp; Van der Lugt 1994; Radostits et al. 2007)</w:t>
      </w:r>
      <w:r w:rsidRPr="00666551">
        <w:t>.</w:t>
      </w:r>
    </w:p>
    <w:p w14:paraId="089D5547" w14:textId="77777777" w:rsidR="004C7C21" w:rsidRPr="00666551" w:rsidRDefault="00EF7526" w:rsidP="004C7C21">
      <w:r w:rsidRPr="00666551">
        <w:t>BVDV can be transmitted by a variety of routes, including dire</w:t>
      </w:r>
      <w:r w:rsidRPr="00666551">
        <w:t xml:space="preserve">ct transmission between animals by aerosol, transplacental transmission, semen and embryo transfers, mechanical transmission by biting flies, venereal transmission, fomites, and by iatrogenic means including hypodermic needles and equipment shared between </w:t>
      </w:r>
      <w:r w:rsidRPr="00666551">
        <w:t xml:space="preserve">rectal examinations. Transmission of BVDV and the other pestiviruses via these indirect </w:t>
      </w:r>
      <w:r w:rsidR="007F7E4D" w:rsidRPr="00666551">
        <w:t xml:space="preserve">methods occur not infrequently, </w:t>
      </w:r>
      <w:r w:rsidR="00917115" w:rsidRPr="00666551">
        <w:t>f</w:t>
      </w:r>
      <w:r w:rsidR="00CC628A" w:rsidRPr="00666551">
        <w:t>or example</w:t>
      </w:r>
      <w:r w:rsidRPr="00666551">
        <w:t xml:space="preserve"> contaminated vaccine </w:t>
      </w:r>
      <w:r w:rsidRPr="00315A70">
        <w:t xml:space="preserve">(OIE </w:t>
      </w:r>
      <w:r w:rsidR="0052433C" w:rsidRPr="00315A70">
        <w:t>2015b</w:t>
      </w:r>
      <w:r w:rsidRPr="00315A70">
        <w:t>; Taus et al. 2014)</w:t>
      </w:r>
      <w:r w:rsidRPr="00666551">
        <w:t xml:space="preserve">. BVDV can be excreted via nasal discharge, saliva, semen, faeces, urine, </w:t>
      </w:r>
      <w:r w:rsidRPr="00666551">
        <w:t xml:space="preserve">tears and milk </w:t>
      </w:r>
      <w:r w:rsidRPr="00315A70">
        <w:t>(Radostits et al. 2007)</w:t>
      </w:r>
      <w:r w:rsidRPr="00666551">
        <w:t>. Animals infected after birth are most likely to acquire infection via the respiratory route, with increased stocking density favouring transmission. Even after development of protective immunity following acute disea</w:t>
      </w:r>
      <w:r w:rsidRPr="00666551">
        <w:t xml:space="preserve">se, infective BVDV remains in animal tissues for many months and these animals may still be a risk source for transmission </w:t>
      </w:r>
      <w:r w:rsidRPr="00315A70">
        <w:t>(Collins et al. 2009)</w:t>
      </w:r>
      <w:r w:rsidRPr="00666551">
        <w:t xml:space="preserve">. Acutely infected animals are an inefficient means of horizontal transmission though it is possible for groups </w:t>
      </w:r>
      <w:r w:rsidRPr="00666551">
        <w:t xml:space="preserve">to act as a reservoir for infection; PI animals are significantly more effective at spreading the virus </w:t>
      </w:r>
      <w:r w:rsidRPr="00315A70">
        <w:t>(Collins et al. 2009; Lanyon et al. 2014; Potgieter 2004; Walz et al. 2010)</w:t>
      </w:r>
      <w:r w:rsidRPr="00666551">
        <w:t>.</w:t>
      </w:r>
    </w:p>
    <w:p w14:paraId="089D5548" w14:textId="77777777" w:rsidR="00AE5CA3" w:rsidRPr="00666551" w:rsidRDefault="00EF7526" w:rsidP="004C7C21">
      <w:r w:rsidRPr="00666551">
        <w:t>Viraemia occurs 2–4 days after exposure and, in acute infections, the virus</w:t>
      </w:r>
      <w:r w:rsidRPr="00666551">
        <w:t xml:space="preserve"> can be isolated from serum or leucocytes for 3–10 days post infection </w:t>
      </w:r>
      <w:r w:rsidRPr="00315A70">
        <w:t>(Potgieter 2004)</w:t>
      </w:r>
      <w:r w:rsidRPr="00666551">
        <w:t>.</w:t>
      </w:r>
    </w:p>
    <w:p w14:paraId="089D5549" w14:textId="77777777" w:rsidR="004C7C21" w:rsidRPr="00666551" w:rsidRDefault="00EF7526" w:rsidP="004C7C21">
      <w:r w:rsidRPr="00666551">
        <w:t xml:space="preserve">Other than domestic cattle, natural pestivirus infections and disease also occur in sheep, pigs, goats and a range of captive and free living ruminant species </w:t>
      </w:r>
      <w:r w:rsidRPr="00315A70">
        <w:t>(Wolff e</w:t>
      </w:r>
      <w:r w:rsidRPr="00315A70">
        <w:t>t al. 2016)</w:t>
      </w:r>
      <w:r w:rsidRPr="00666551">
        <w:t xml:space="preserve">. Whilst numerous serosurveys have confirmed exposure to BVDV in Bovidae, as well as other ruminant families, there are very few reports of isolation of the viruses from non-domestic ruminants </w:t>
      </w:r>
      <w:r w:rsidRPr="00315A70">
        <w:t>(Anderson &amp; Rowe 1998; Frölich &amp; Flach 1998; Passler</w:t>
      </w:r>
      <w:r w:rsidRPr="00315A70">
        <w:t xml:space="preserve"> &amp; Walz 2010; Potgieter 2004; Ridpath &amp; Neill 2016; Wolff et al. 2016)</w:t>
      </w:r>
      <w:r w:rsidRPr="00666551">
        <w:t xml:space="preserve">. Free-ranging herds of many African bovidae species (buffalo, wildebeest, kudu, eland, nyala and bushbuck) have been shown to have moderate to high </w:t>
      </w:r>
      <w:r w:rsidRPr="00666551">
        <w:lastRenderedPageBreak/>
        <w:t xml:space="preserve">seroprevalence rates </w:t>
      </w:r>
      <w:r w:rsidRPr="00315A70">
        <w:t>(Anderson &amp; Rowe</w:t>
      </w:r>
      <w:r w:rsidRPr="00315A70">
        <w:t xml:space="preserve"> 1998; Depner, Hubschle &amp; Liess 1991; Potgieter 2004)</w:t>
      </w:r>
      <w:r w:rsidRPr="00666551">
        <w:t>. Virus has been isolated from nilgai, waterbuck, serow (</w:t>
      </w:r>
      <w:r w:rsidRPr="00666551">
        <w:rPr>
          <w:i/>
        </w:rPr>
        <w:t>Capricornis sumatraensis</w:t>
      </w:r>
      <w:r w:rsidRPr="00666551">
        <w:t>), pygmy goat (</w:t>
      </w:r>
      <w:r w:rsidRPr="00666551">
        <w:rPr>
          <w:i/>
        </w:rPr>
        <w:t>Capra hircus</w:t>
      </w:r>
      <w:r w:rsidRPr="00666551">
        <w:t xml:space="preserve">) and African buffalo </w:t>
      </w:r>
      <w:r w:rsidRPr="00315A70">
        <w:t>(Van Campen, Frölich &amp; Hofmann 2001)</w:t>
      </w:r>
      <w:r w:rsidRPr="00666551">
        <w:t>.</w:t>
      </w:r>
    </w:p>
    <w:p w14:paraId="089D554A" w14:textId="77777777" w:rsidR="00AE5CA3" w:rsidRPr="00666551" w:rsidRDefault="00EF7526" w:rsidP="004C7C21">
      <w:r w:rsidRPr="00666551">
        <w:t>Evidence suggests BVDV or closely r</w:t>
      </w:r>
      <w:r w:rsidRPr="00666551">
        <w:t>elated viruses cause clinical disease in buffalo, eland and water buffalo. Lesions associated with BVDV have been reported, often in captive settings, in red-fronted gazelle (</w:t>
      </w:r>
      <w:r w:rsidRPr="00666551">
        <w:rPr>
          <w:i/>
        </w:rPr>
        <w:t>Eudorcas rufifrons</w:t>
      </w:r>
      <w:r w:rsidRPr="00666551">
        <w:t>), Dorcas gazelle (</w:t>
      </w:r>
      <w:r w:rsidRPr="00666551">
        <w:rPr>
          <w:i/>
        </w:rPr>
        <w:t>Gazella dorcas</w:t>
      </w:r>
      <w:r w:rsidRPr="00666551">
        <w:t>), banteng, Grant’s gazelle (</w:t>
      </w:r>
      <w:r w:rsidRPr="00666551">
        <w:rPr>
          <w:i/>
        </w:rPr>
        <w:t>G</w:t>
      </w:r>
      <w:r w:rsidRPr="00666551">
        <w:rPr>
          <w:i/>
        </w:rPr>
        <w:t>azella granti</w:t>
      </w:r>
      <w:r w:rsidRPr="00666551">
        <w:t>), gaur (</w:t>
      </w:r>
      <w:r w:rsidRPr="00666551">
        <w:rPr>
          <w:i/>
        </w:rPr>
        <w:t>Bos gaurus</w:t>
      </w:r>
      <w:r w:rsidRPr="00666551">
        <w:t>), American bison (</w:t>
      </w:r>
      <w:r w:rsidRPr="00666551">
        <w:rPr>
          <w:i/>
        </w:rPr>
        <w:t>Bison bison</w:t>
      </w:r>
      <w:r w:rsidRPr="00666551">
        <w:t>), and yak</w:t>
      </w:r>
      <w:r w:rsidRPr="00666551">
        <w:rPr>
          <w:i/>
        </w:rPr>
        <w:t xml:space="preserve"> </w:t>
      </w:r>
      <w:r w:rsidRPr="00666551">
        <w:t>(</w:t>
      </w:r>
      <w:r w:rsidRPr="00666551">
        <w:rPr>
          <w:i/>
        </w:rPr>
        <w:t>Bos grunniens</w:t>
      </w:r>
      <w:r w:rsidRPr="00666551">
        <w:t xml:space="preserve">) </w:t>
      </w:r>
      <w:r w:rsidRPr="00315A70">
        <w:t>(Van Campen, Frölich &amp; Hofmann 2001)</w:t>
      </w:r>
      <w:r w:rsidRPr="00666551">
        <w:t>.</w:t>
      </w:r>
    </w:p>
    <w:p w14:paraId="089D554B" w14:textId="77777777" w:rsidR="00AE5CA3" w:rsidRPr="00666551" w:rsidRDefault="00EF7526" w:rsidP="004C7C21">
      <w:r w:rsidRPr="00666551">
        <w:t xml:space="preserve">Evidence suggests non-domestic ungulates may develop </w:t>
      </w:r>
      <w:r w:rsidR="006227F8">
        <w:t>p</w:t>
      </w:r>
      <w:r w:rsidRPr="00666551">
        <w:t xml:space="preserve">ersistent </w:t>
      </w:r>
      <w:r w:rsidR="006227F8">
        <w:t>i</w:t>
      </w:r>
      <w:r w:rsidRPr="00666551">
        <w:t>nfections. The efficiency with which BVDV crosses the placental barrier differs between host species with domestic cattle, white tailed deer, and possibly also red deer, the most efficient at creating PI</w:t>
      </w:r>
      <w:r w:rsidR="006227F8">
        <w:t xml:space="preserve"> animals</w:t>
      </w:r>
      <w:r w:rsidRPr="00666551">
        <w:t xml:space="preserve"> </w:t>
      </w:r>
      <w:r w:rsidRPr="00315A70">
        <w:t>(Anderson &amp; Rowe 1998</w:t>
      </w:r>
      <w:r w:rsidR="00091D93" w:rsidRPr="00315A70">
        <w:t>a</w:t>
      </w:r>
      <w:r w:rsidRPr="00315A70">
        <w:t>; Passler et al. 2010;</w:t>
      </w:r>
      <w:r w:rsidRPr="00315A70">
        <w:t xml:space="preserve"> Passler et al. 2014; Passler et al. 2007; Rodríguez-Prieto et al. 2016; Uttenthal et al. 2005)</w:t>
      </w:r>
      <w:r w:rsidRPr="00666551">
        <w:t>. Non-domestic bovidae are not known to be efficient in this regard.</w:t>
      </w:r>
    </w:p>
    <w:p w14:paraId="089D554C" w14:textId="77777777" w:rsidR="004C7C21" w:rsidRPr="00666551" w:rsidRDefault="00EF7526" w:rsidP="004C7C21">
      <w:r w:rsidRPr="00666551">
        <w:t>Although transmission of BVDV between species has been reported, in most cases cattle are th</w:t>
      </w:r>
      <w:r w:rsidRPr="00666551">
        <w:t xml:space="preserve">e source of the virus </w:t>
      </w:r>
      <w:r w:rsidRPr="00315A70">
        <w:t>(Passler et al. 2009; Potgieter 2004)</w:t>
      </w:r>
      <w:r w:rsidRPr="00666551">
        <w:t xml:space="preserve">. There is evidence that the virus can be maintained in wildlife populations </w:t>
      </w:r>
      <w:r w:rsidRPr="00315A70">
        <w:t>(Passler et al. 2007; Rodríguez-Prieto et al. 2016; Uttenthal et al. 2005; Wolff et al. 2016)</w:t>
      </w:r>
      <w:r w:rsidRPr="00666551">
        <w:t xml:space="preserve">. One study found evidence </w:t>
      </w:r>
      <w:r w:rsidRPr="00666551">
        <w:t xml:space="preserve">of endemic viral circulation in free-ranging eland </w:t>
      </w:r>
      <w:r w:rsidRPr="00315A70">
        <w:t>(Anderson &amp; Rowe 1998)</w:t>
      </w:r>
      <w:r w:rsidRPr="00666551">
        <w:t xml:space="preserve">. Endemic BVD1 and BVD2 infection has been demonstrated in sympatric herds of free-ranging bighorn sheep, mountain goats and mule deer </w:t>
      </w:r>
      <w:r w:rsidRPr="00315A70">
        <w:t>(Wolff et al. 2016)</w:t>
      </w:r>
      <w:r w:rsidRPr="00666551">
        <w:t>. PI individuals have been re</w:t>
      </w:r>
      <w:r w:rsidRPr="00666551">
        <w:t>ported in free-ranging mule</w:t>
      </w:r>
      <w:r w:rsidR="009A11AA">
        <w:t xml:space="preserve"> deer</w:t>
      </w:r>
      <w:r w:rsidRPr="00666551">
        <w:t xml:space="preserve">, and white-tailed deer, and captive mountain goats </w:t>
      </w:r>
      <w:r w:rsidRPr="00315A70">
        <w:t>(Chase et al. 2008; Duncan et al. 2008; Nelson et al. 2008)</w:t>
      </w:r>
      <w:r w:rsidRPr="00666551">
        <w:t>. MD has also been reported in some wildlife species, supporting the presence of persistent infections in some of</w:t>
      </w:r>
      <w:r w:rsidRPr="00666551">
        <w:t xml:space="preserve"> these species </w:t>
      </w:r>
      <w:r w:rsidRPr="00315A70">
        <w:t>(Potgieter 2004)</w:t>
      </w:r>
      <w:r w:rsidRPr="00666551">
        <w:t>. Cattle remain the most significant species in the epidemiology of BVDV. The role of some deer species continues to be studied. The importance of other species remains unknown.</w:t>
      </w:r>
    </w:p>
    <w:p w14:paraId="089D554D" w14:textId="77777777" w:rsidR="004C7C21" w:rsidRPr="00666551" w:rsidRDefault="00EF7526" w:rsidP="004C7C21">
      <w:r w:rsidRPr="00666551">
        <w:t>Bulls excrete BVDV in semen during acute and pe</w:t>
      </w:r>
      <w:r w:rsidRPr="00666551">
        <w:t xml:space="preserve">rsistent infection. Viral presence is detectable in semen for over 5 months post infection </w:t>
      </w:r>
      <w:r w:rsidRPr="00315A70">
        <w:t>(Givens et al. 2003)</w:t>
      </w:r>
      <w:r w:rsidRPr="00666551">
        <w:t xml:space="preserve">. The virus can be isolated from whole semen, seminal plasma and washed cell fraction of fresh and frozen semen </w:t>
      </w:r>
      <w:r w:rsidRPr="00315A70">
        <w:t>(Revell et al. 1988)</w:t>
      </w:r>
      <w:r w:rsidRPr="00666551">
        <w:t>. Infected bu</w:t>
      </w:r>
      <w:r w:rsidRPr="00666551">
        <w:t xml:space="preserve">lls that are neither PI nor viraemic may have persistently infected testicular tissues, and may shed virus in semen intermittently </w:t>
      </w:r>
      <w:r w:rsidRPr="00315A70">
        <w:t xml:space="preserve">(Givens et al. 2009; OIE </w:t>
      </w:r>
      <w:r w:rsidR="0052433C" w:rsidRPr="00315A70">
        <w:t>2015b</w:t>
      </w:r>
      <w:r w:rsidRPr="00315A70">
        <w:t>; Voges et al. 1998)</w:t>
      </w:r>
      <w:r w:rsidRPr="00666551">
        <w:t>.</w:t>
      </w:r>
    </w:p>
    <w:p w14:paraId="089D554E" w14:textId="77777777" w:rsidR="004C7C21" w:rsidRPr="00666551" w:rsidRDefault="00EF7526" w:rsidP="004C7C21">
      <w:pPr>
        <w:pStyle w:val="Heading5"/>
      </w:pPr>
      <w:r w:rsidRPr="00666551">
        <w:t>Diagnosis</w:t>
      </w:r>
    </w:p>
    <w:p w14:paraId="089D554F" w14:textId="77777777" w:rsidR="004C7C21" w:rsidRPr="00666551" w:rsidRDefault="00EF7526" w:rsidP="004C7C21">
      <w:r w:rsidRPr="00666551">
        <w:t>A wide range of molecular, antigen (Ag), and antibody (Ab) test</w:t>
      </w:r>
      <w:r w:rsidRPr="00666551">
        <w:t xml:space="preserve">s exist to assist diagnosis of BVDV and many have been employed in wild ruminant studies. Tests should be selected based on the epidemiology of </w:t>
      </w:r>
      <w:r w:rsidR="00EE4FB3" w:rsidRPr="00666551">
        <w:t>BVDV</w:t>
      </w:r>
      <w:r w:rsidRPr="00666551">
        <w:t xml:space="preserve"> and the desired goal of </w:t>
      </w:r>
      <w:r w:rsidR="007F7E4D" w:rsidRPr="00666551">
        <w:t xml:space="preserve">testing, </w:t>
      </w:r>
      <w:r w:rsidR="001068C1" w:rsidRPr="00666551">
        <w:t>for example</w:t>
      </w:r>
      <w:r w:rsidRPr="00666551">
        <w:t xml:space="preserve"> identification of PI animals. Animals that have never been exp</w:t>
      </w:r>
      <w:r w:rsidRPr="00666551">
        <w:t>osed to BVDV will test negative for Ab, Ag, and virus. Animals or late-term, immunocompetent foetuses that have experienced an acute infection will test Ab positive and, generally, Ag or virus negative. PI individuals will return a positive Ag or virus tes</w:t>
      </w:r>
      <w:r w:rsidRPr="00666551">
        <w:t xml:space="preserve">t and negative Ab result </w:t>
      </w:r>
      <w:r w:rsidRPr="00315A70">
        <w:t>(Lanyon et al. 2014)</w:t>
      </w:r>
      <w:r w:rsidRPr="00666551">
        <w:t>. The most commonly used tests are the Ag ELISA and the real-time reverse-transcriptase polymerase</w:t>
      </w:r>
      <w:r w:rsidR="00655426" w:rsidRPr="00666551">
        <w:t xml:space="preserve"> </w:t>
      </w:r>
      <w:r w:rsidRPr="00666551">
        <w:t>chain</w:t>
      </w:r>
      <w:r w:rsidR="00655426" w:rsidRPr="00666551">
        <w:t xml:space="preserve"> </w:t>
      </w:r>
      <w:r w:rsidRPr="00666551">
        <w:t xml:space="preserve">reaction (real-time RT-PCR), which are sufficiently sensitive to detect viral particles in tissue samples </w:t>
      </w:r>
      <w:r w:rsidRPr="00666551">
        <w:t xml:space="preserve">several months after infection </w:t>
      </w:r>
      <w:r w:rsidRPr="00315A70">
        <w:t>(Hanon et al. 2014; Lanyon et al. 2014)</w:t>
      </w:r>
      <w:r w:rsidRPr="00666551">
        <w:t>.</w:t>
      </w:r>
    </w:p>
    <w:p w14:paraId="089D5550" w14:textId="77777777" w:rsidR="00AE5CA3" w:rsidRPr="00666551" w:rsidRDefault="00EF7526" w:rsidP="004C7C21">
      <w:r w:rsidRPr="00666551">
        <w:lastRenderedPageBreak/>
        <w:t>Seroconversion is generally detectable by day 14 post-infection and Ab titres continue to rise beyond day 50 post-infection. The ELISA and the Virus Neutralisation Test (VNT) are the m</w:t>
      </w:r>
      <w:r w:rsidRPr="00666551">
        <w:t xml:space="preserve">ost widely used tests for detection of antibody </w:t>
      </w:r>
      <w:r w:rsidRPr="00315A70">
        <w:t>(Bauermann, Flores &amp; Ridpath 2012; Lanyon et al. 2014)</w:t>
      </w:r>
      <w:r w:rsidRPr="00666551">
        <w:t xml:space="preserve">. Seronegative animals either have never been exposed to the disease </w:t>
      </w:r>
      <w:r w:rsidRPr="00666551">
        <w:rPr>
          <w:i/>
        </w:rPr>
        <w:t xml:space="preserve">or </w:t>
      </w:r>
      <w:r w:rsidRPr="00666551">
        <w:t>are PI animals. Seropositive animals indicate exposure and also suggest that the i</w:t>
      </w:r>
      <w:r w:rsidRPr="00666551">
        <w:t>ndividual is not PI. A high prevalence of seropositivity in a herd indicates a high likelihood of ongoing infection (and the presence of a PI animal). A herd of seronegative adult animals is unlikely to contain a PI animal, and likely represents a naïve he</w:t>
      </w:r>
      <w:r w:rsidRPr="00666551">
        <w:t xml:space="preserve">rd </w:t>
      </w:r>
      <w:r w:rsidRPr="00315A70">
        <w:t>(Anderson &amp; Rowe 1998; Lanyon et al. 2014; Potgieter 2004)</w:t>
      </w:r>
      <w:r w:rsidRPr="00666551">
        <w:t xml:space="preserve">. Ab ELISAs are sufficiently sensitive to be used on pooled serum samples </w:t>
      </w:r>
      <w:r w:rsidRPr="00315A70">
        <w:t>(Lanyon et al. 2010)</w:t>
      </w:r>
      <w:r w:rsidRPr="00666551">
        <w:t>.</w:t>
      </w:r>
    </w:p>
    <w:p w14:paraId="089D5551" w14:textId="77777777" w:rsidR="00AE5CA3" w:rsidRPr="00666551" w:rsidRDefault="00EF7526" w:rsidP="004C7C21">
      <w:r w:rsidRPr="00666551">
        <w:t>Multiple Ag ELISAs exist commercially, including pen-side SNAP® tests. Whilst specificity is excell</w:t>
      </w:r>
      <w:r w:rsidRPr="00666551">
        <w:t xml:space="preserve">ent, sensitivity may be lower, although advances in test technology have improved this </w:t>
      </w:r>
      <w:r w:rsidRPr="00315A70">
        <w:t xml:space="preserve">(Aduriz, Atxaerandio &amp; Cortabarria 2015; Hanon et al. 2014; Lanyon et al. 2014; OIE </w:t>
      </w:r>
      <w:r w:rsidR="00EE2323" w:rsidRPr="00315A70">
        <w:t>2015b</w:t>
      </w:r>
      <w:r w:rsidRPr="00315A70">
        <w:t>)</w:t>
      </w:r>
      <w:r w:rsidRPr="00666551">
        <w:t>.</w:t>
      </w:r>
    </w:p>
    <w:p w14:paraId="089D5552" w14:textId="77777777" w:rsidR="004C7C21" w:rsidRPr="00666551" w:rsidRDefault="00EF7526" w:rsidP="004C7C21">
      <w:r w:rsidRPr="00666551">
        <w:t>The short viraemic period can make it difficult to directly demonstrate virus, other than in PI animals. Isolation of virus is generally not possible beyond 14</w:t>
      </w:r>
      <w:r w:rsidR="00655426" w:rsidRPr="00666551">
        <w:t>–</w:t>
      </w:r>
      <w:r w:rsidRPr="00666551">
        <w:t>21 days post-infection, though the use of sensitive detection techniques such as RT-PCR may exte</w:t>
      </w:r>
      <w:r w:rsidRPr="00666551">
        <w:t xml:space="preserve">nd this period </w:t>
      </w:r>
      <w:r w:rsidRPr="00315A70">
        <w:t>(Collins et al. 2009)</w:t>
      </w:r>
      <w:r w:rsidRPr="00666551">
        <w:t xml:space="preserve">. Several RT-PCR methods have high sensitivity </w:t>
      </w:r>
      <w:r w:rsidRPr="00315A70">
        <w:t xml:space="preserve">(Lanyon et al. 2014; Mari et al. 2016; OIE </w:t>
      </w:r>
      <w:r w:rsidR="00EE2323" w:rsidRPr="00315A70">
        <w:t>2015b</w:t>
      </w:r>
      <w:r w:rsidRPr="00315A70">
        <w:t>; Potgieter 2004; Yan et al. 2011)</w:t>
      </w:r>
      <w:r w:rsidRPr="00666551">
        <w:t>. RT-PCR has also been applied to pooled samples with good sensitivity.</w:t>
      </w:r>
    </w:p>
    <w:p w14:paraId="089D5553" w14:textId="77777777" w:rsidR="00AE5CA3" w:rsidRPr="00666551" w:rsidRDefault="00EF7526" w:rsidP="004C7C21">
      <w:r w:rsidRPr="00666551">
        <w:t>Detection of BVDV i</w:t>
      </w:r>
      <w:r w:rsidRPr="00666551">
        <w:t xml:space="preserve">n reproductive material is challenging. Semen can be tested by virus isolation or RT-PCR but is sensitive to sample collection, handling, and transport conditions and thus careful preparation is required </w:t>
      </w:r>
      <w:r w:rsidRPr="00315A70">
        <w:t xml:space="preserve">(OIE </w:t>
      </w:r>
      <w:r w:rsidR="00EE2323" w:rsidRPr="00315A70">
        <w:t>2015b</w:t>
      </w:r>
      <w:r w:rsidRPr="00315A70">
        <w:t>)</w:t>
      </w:r>
      <w:r w:rsidRPr="00666551">
        <w:t>.</w:t>
      </w:r>
    </w:p>
    <w:p w14:paraId="089D5554" w14:textId="77777777" w:rsidR="00AE5CA3" w:rsidRPr="00666551" w:rsidRDefault="00EF7526" w:rsidP="004C7C21">
      <w:pPr>
        <w:pStyle w:val="Heading5"/>
      </w:pPr>
      <w:r w:rsidRPr="00666551">
        <w:t>Clinical signs</w:t>
      </w:r>
    </w:p>
    <w:p w14:paraId="089D5555" w14:textId="77777777" w:rsidR="00AE5CA3" w:rsidRPr="00666551" w:rsidRDefault="00EF7526" w:rsidP="004C7C21">
      <w:r w:rsidRPr="00666551">
        <w:t>BVDV causes a wide var</w:t>
      </w:r>
      <w:r w:rsidR="00E7224F" w:rsidRPr="00666551">
        <w:t>iety of clinical manifestations</w:t>
      </w:r>
      <w:r w:rsidRPr="00666551">
        <w:t xml:space="preserve"> </w:t>
      </w:r>
      <w:r w:rsidR="00E7224F" w:rsidRPr="00666551">
        <w:t>but may be</w:t>
      </w:r>
      <w:r w:rsidRPr="00666551">
        <w:t xml:space="preserve"> characterised by </w:t>
      </w:r>
      <w:r w:rsidR="00372DE3" w:rsidRPr="00666551">
        <w:t>inappetence</w:t>
      </w:r>
      <w:r w:rsidRPr="00666551">
        <w:t>, depression, fever and mild diarrhoea. Viraemia is transient and cases recover rapidly within a few days. Infection with BVDV2 may result in more severe and sometimes haemorrhagic diarrh</w:t>
      </w:r>
      <w:r w:rsidRPr="00666551">
        <w:t xml:space="preserve">oea, severe lymphopenia, severe alimentary epithelial necrosis and lymphoid depletion </w:t>
      </w:r>
      <w:r w:rsidRPr="00315A70">
        <w:t>(Kelling et al. 2002)</w:t>
      </w:r>
      <w:r w:rsidRPr="00666551">
        <w:t>. Small vesicle-ulcers develop in epithelial cells, resulting in erosions throughout the oral cavity and gastrointestinal tract. Ill thrift is common</w:t>
      </w:r>
      <w:r w:rsidRPr="00666551">
        <w:t xml:space="preserve"> and death usually follows within 2 weeks of onset of clinical signs </w:t>
      </w:r>
      <w:r w:rsidRPr="00315A70">
        <w:t>(Harkness &amp; Van der Lugt 1994)</w:t>
      </w:r>
      <w:r w:rsidRPr="00666551">
        <w:t>. MD may be acute or chronic; both are associated with severe clinical signs and pathology and are typically fatal. As in cattle, clinical signs and pathogen</w:t>
      </w:r>
      <w:r w:rsidRPr="00666551">
        <w:t>esis are variable depending on host and virus associated factors, though respiratory and reproductive signs are common.</w:t>
      </w:r>
    </w:p>
    <w:p w14:paraId="089D5556" w14:textId="77777777" w:rsidR="004C7C21" w:rsidRPr="00666551" w:rsidRDefault="00EF7526" w:rsidP="004C7C21">
      <w:pPr>
        <w:pStyle w:val="Heading5"/>
      </w:pPr>
      <w:r w:rsidRPr="00666551">
        <w:t>Prevention</w:t>
      </w:r>
    </w:p>
    <w:p w14:paraId="089D5557" w14:textId="77777777" w:rsidR="00AE5CA3" w:rsidRPr="00666551" w:rsidRDefault="00EF7526" w:rsidP="004C7C21">
      <w:r w:rsidRPr="00666551">
        <w:t xml:space="preserve">BVDV vaccines are primarily used for disease control purposes </w:t>
      </w:r>
      <w:r w:rsidRPr="00315A70">
        <w:t xml:space="preserve">(OIE </w:t>
      </w:r>
      <w:r w:rsidR="00EE2323" w:rsidRPr="00315A70">
        <w:t>2015b</w:t>
      </w:r>
      <w:r w:rsidRPr="00315A70">
        <w:t>)</w:t>
      </w:r>
      <w:r w:rsidRPr="00666551">
        <w:t>. Live, killed, and modified-live vaccines are avail</w:t>
      </w:r>
      <w:r w:rsidRPr="00666551">
        <w:t xml:space="preserve">able and are able to provide good protection unless the animal is exposed to constant viral challenge from a PI animal </w:t>
      </w:r>
      <w:r w:rsidRPr="00315A70">
        <w:t>(Rodning et al. 2010)</w:t>
      </w:r>
      <w:r w:rsidRPr="00666551">
        <w:t>.</w:t>
      </w:r>
    </w:p>
    <w:p w14:paraId="089D5558" w14:textId="77777777" w:rsidR="00AE5CA3" w:rsidRPr="00666551" w:rsidRDefault="00EF7526" w:rsidP="004C7C21">
      <w:r w:rsidRPr="00666551">
        <w:t>Control programs typically focus on PI animal identification, eradication, and prevention. Herd eradication proces</w:t>
      </w:r>
      <w:r w:rsidRPr="00666551">
        <w:t xml:space="preserve">ses have been hampered by the ability of acutely infected animals to sometimes act in a reservoir fashion and the prolonged presence of virus even in recovered animals </w:t>
      </w:r>
      <w:r w:rsidRPr="00315A70">
        <w:t>(Collins et al. 2009)</w:t>
      </w:r>
      <w:r w:rsidRPr="00666551">
        <w:t xml:space="preserve">. In cattle, failure to maintain virus free herds is generally due </w:t>
      </w:r>
      <w:r w:rsidRPr="00666551">
        <w:t>to inadvertent procurement of PI cattle, or pregnant cows with unknown BVDV foetal status. All newly acquired animals should be isolated and their offspring tested to ensure they are free of BVDV, prior to introduction to the herd. Semen should only be use</w:t>
      </w:r>
      <w:r w:rsidRPr="00666551">
        <w:t xml:space="preserve">d from bulls known to be free </w:t>
      </w:r>
      <w:r w:rsidRPr="00666551">
        <w:lastRenderedPageBreak/>
        <w:t xml:space="preserve">from BVDV infection. The rare but important occurrence of persistent testicular infection, sometimes lifelong, means that semen should also be screened using PCR methods, unless there is confidence that the bull is completely </w:t>
      </w:r>
      <w:r w:rsidRPr="00666551">
        <w:t xml:space="preserve">naïve to BVDV exposure </w:t>
      </w:r>
      <w:r w:rsidRPr="00315A70">
        <w:t xml:space="preserve">(OIE </w:t>
      </w:r>
      <w:r w:rsidR="00EE2323" w:rsidRPr="00315A70">
        <w:t>2015b</w:t>
      </w:r>
      <w:r w:rsidRPr="00315A70">
        <w:t>; Walz et al. 2010)</w:t>
      </w:r>
      <w:r w:rsidRPr="00666551">
        <w:t>.</w:t>
      </w:r>
    </w:p>
    <w:p w14:paraId="089D5559" w14:textId="77777777" w:rsidR="004C7C21" w:rsidRPr="00666551" w:rsidRDefault="00EF7526" w:rsidP="004C7C21">
      <w:pPr>
        <w:pStyle w:val="Heading4"/>
      </w:pPr>
      <w:r w:rsidRPr="00666551">
        <w:t>Current biosecurity measures</w:t>
      </w:r>
    </w:p>
    <w:p w14:paraId="089D555A" w14:textId="77777777" w:rsidR="004C7C21" w:rsidRPr="00666551" w:rsidRDefault="00EF7526" w:rsidP="004C7C21">
      <w:r w:rsidRPr="00666551">
        <w:t>There are no recommendations in the OIE Code</w:t>
      </w:r>
      <w:r w:rsidR="00D12270" w:rsidRPr="00666551">
        <w:t xml:space="preserve"> (OIE 2019</w:t>
      </w:r>
      <w:r w:rsidR="00EE2323" w:rsidRPr="00666551">
        <w:t>b</w:t>
      </w:r>
      <w:r w:rsidR="00D12270" w:rsidRPr="00666551">
        <w:t>)</w:t>
      </w:r>
      <w:r w:rsidRPr="00666551">
        <w:t xml:space="preserve">. Australian conditions for live camelids include a blood test in </w:t>
      </w:r>
      <w:r w:rsidR="003D695A" w:rsidRPr="00666551">
        <w:t>pre-export</w:t>
      </w:r>
      <w:r w:rsidR="00AF6C64" w:rsidRPr="00666551">
        <w:t xml:space="preserve"> quarantine</w:t>
      </w:r>
      <w:r w:rsidRPr="00666551">
        <w:t xml:space="preserve"> (</w:t>
      </w:r>
      <w:r w:rsidR="00AF6C64" w:rsidRPr="00666551">
        <w:t>PEQ</w:t>
      </w:r>
      <w:r w:rsidRPr="00666551">
        <w:t xml:space="preserve">) with a negative result </w:t>
      </w:r>
      <w:r w:rsidRPr="00666551">
        <w:t>to either an antigen-ELISA, a VNT, or a PCR. Australian conditions for semen include premises freedom, donor isolation, and diagnostic testing of the donor.</w:t>
      </w:r>
    </w:p>
    <w:p w14:paraId="089D555B" w14:textId="77777777" w:rsidR="004C7C21" w:rsidRPr="00666551" w:rsidRDefault="00EF7526" w:rsidP="004C7C21">
      <w:pPr>
        <w:pStyle w:val="Heading4"/>
      </w:pPr>
      <w:r w:rsidRPr="00666551">
        <w:t>Risk review</w:t>
      </w:r>
    </w:p>
    <w:p w14:paraId="089D555C" w14:textId="77777777" w:rsidR="00AE5CA3" w:rsidRPr="00666551" w:rsidRDefault="00EF7526" w:rsidP="004C7C21">
      <w:r w:rsidRPr="00666551">
        <w:t>BVD2 is present in approved countries. In Australia, only the low virulent BVD1 s</w:t>
      </w:r>
      <w:r w:rsidR="00917115" w:rsidRPr="00666551">
        <w:t>train has been reported. BVD2</w:t>
      </w:r>
      <w:r w:rsidRPr="00666551">
        <w:t xml:space="preserve"> is a nationally notifiable disease.</w:t>
      </w:r>
    </w:p>
    <w:p w14:paraId="089D555D" w14:textId="77777777" w:rsidR="00AE5CA3" w:rsidRPr="00666551" w:rsidRDefault="00EF7526" w:rsidP="004C7C21">
      <w:r w:rsidRPr="00666551">
        <w:t xml:space="preserve">BVD1 and BVD2 have similar epidemiology and both cause BVD and MD, but BVD2 is more pathogenic and is not present in Australia. Much of the available literature does not distinguish between </w:t>
      </w:r>
      <w:r w:rsidRPr="00666551">
        <w:t>BVD1 and BVD2 strains, when referring to infection in non-domestic bovidae.</w:t>
      </w:r>
    </w:p>
    <w:p w14:paraId="089D555E" w14:textId="77777777" w:rsidR="00AE5CA3" w:rsidRPr="00666551" w:rsidRDefault="00EF7526" w:rsidP="004C7C21">
      <w:r w:rsidRPr="00666551">
        <w:t>The following key points are relevant to the biosecurity risk of BVDV2 in non-domestic zoo bovidae:</w:t>
      </w:r>
    </w:p>
    <w:p w14:paraId="089D555F" w14:textId="77777777" w:rsidR="00AE5CA3" w:rsidRPr="00666551" w:rsidRDefault="00EF7526" w:rsidP="00236B2D">
      <w:pPr>
        <w:pStyle w:val="ListBullet"/>
      </w:pPr>
      <w:r w:rsidRPr="00666551">
        <w:t xml:space="preserve">Infection with BVDV2 may cause BVD and MD, both of which cause serious </w:t>
      </w:r>
      <w:r w:rsidRPr="00666551">
        <w:t>disease in cattle.</w:t>
      </w:r>
      <w:r w:rsidR="00482AF0" w:rsidRPr="00666551">
        <w:t xml:space="preserve"> Significant reproductive losses and morbidity can occur in infected herds.</w:t>
      </w:r>
      <w:r w:rsidRPr="00666551">
        <w:t xml:space="preserve"> Infection due to BVDV2 is more severe than BVDV1 although there is some cross-over in presentation.</w:t>
      </w:r>
    </w:p>
    <w:p w14:paraId="089D5560" w14:textId="77777777" w:rsidR="00AE5CA3" w:rsidRPr="00666551" w:rsidRDefault="00EF7526" w:rsidP="00236B2D">
      <w:pPr>
        <w:pStyle w:val="ListBullet"/>
      </w:pPr>
      <w:r w:rsidRPr="00666551">
        <w:t>BVDV2 causes disease primarily in cattle, but a range of non-d</w:t>
      </w:r>
      <w:r w:rsidRPr="00666551">
        <w:t>omestic bovidae may be infected by BVDV2 and may show signs of disease similar to those seen in cattle. Interspecies transmission is known to occur.</w:t>
      </w:r>
    </w:p>
    <w:p w14:paraId="089D5561" w14:textId="77777777" w:rsidR="00AE5CA3" w:rsidRPr="00666551" w:rsidRDefault="00EF7526" w:rsidP="00236B2D">
      <w:pPr>
        <w:pStyle w:val="ListBullet"/>
      </w:pPr>
      <w:r w:rsidRPr="00666551">
        <w:t>The epidemiology of BVDV is complex. BVDV is primarily transmitted through exposure to PI animals, which sh</w:t>
      </w:r>
      <w:r w:rsidRPr="00666551">
        <w:t>ed significant amounts of virus for the duration of their life.</w:t>
      </w:r>
    </w:p>
    <w:p w14:paraId="089D5562" w14:textId="77777777" w:rsidR="00AE5CA3" w:rsidRPr="00666551" w:rsidRDefault="00EF7526" w:rsidP="00236B2D">
      <w:pPr>
        <w:pStyle w:val="ListBullet"/>
      </w:pPr>
      <w:r w:rsidRPr="00666551">
        <w:t>Acutely (transiently) infected animals may also transmit the virus, which persists in tissues and blood for many months post-infection.</w:t>
      </w:r>
    </w:p>
    <w:p w14:paraId="089D5563" w14:textId="77777777" w:rsidR="004C7C21" w:rsidRPr="00666551" w:rsidRDefault="00EF7526" w:rsidP="00236B2D">
      <w:pPr>
        <w:pStyle w:val="ListBullet"/>
      </w:pPr>
      <w:r w:rsidRPr="00666551">
        <w:t>There are many horizontal and vertical transmission path</w:t>
      </w:r>
      <w:r w:rsidRPr="00666551">
        <w:t>ways; respiratory aerosols and transplacental transmission are the greatest risk pathways. The virus may spread via fomites, semen and other biological materials used in artificial insemination.</w:t>
      </w:r>
    </w:p>
    <w:p w14:paraId="089D5564" w14:textId="77777777" w:rsidR="00AE5CA3" w:rsidRPr="00666551" w:rsidRDefault="00EF7526" w:rsidP="00236B2D">
      <w:pPr>
        <w:pStyle w:val="ListBullet"/>
      </w:pPr>
      <w:r w:rsidRPr="00666551">
        <w:t xml:space="preserve">There is evidence that some non-domestic bovidae species may </w:t>
      </w:r>
      <w:r w:rsidRPr="00666551">
        <w:t>become acutely infected or give birth to persistently infected animals.</w:t>
      </w:r>
    </w:p>
    <w:p w14:paraId="089D5565" w14:textId="77777777" w:rsidR="00AE5CA3" w:rsidRPr="00666551" w:rsidRDefault="00EF7526" w:rsidP="00236B2D">
      <w:pPr>
        <w:pStyle w:val="ListBullet"/>
      </w:pPr>
      <w:r w:rsidRPr="00666551">
        <w:t>Vaccination has limited effectiveness in preventing disease transmission and is used primarily for control purposes.</w:t>
      </w:r>
    </w:p>
    <w:p w14:paraId="089D5566" w14:textId="77777777" w:rsidR="004C7C21" w:rsidRPr="00666551" w:rsidRDefault="00EF7526" w:rsidP="00236B2D">
      <w:pPr>
        <w:pStyle w:val="ListBullet"/>
      </w:pPr>
      <w:r w:rsidRPr="00666551">
        <w:t xml:space="preserve">The diagnosis of BVDV infection is complex, but the range of tests </w:t>
      </w:r>
      <w:r w:rsidRPr="00666551">
        <w:t>and procedures available allows for reliable identification of risk animals and semen.</w:t>
      </w:r>
    </w:p>
    <w:p w14:paraId="089D5567" w14:textId="77777777" w:rsidR="004C7C21" w:rsidRPr="00666551" w:rsidRDefault="00EF7526" w:rsidP="00236B2D">
      <w:pPr>
        <w:pStyle w:val="ListBullet"/>
      </w:pPr>
      <w:r w:rsidRPr="00666551">
        <w:t>Infected bulls that are neither PI nor viraemic may have persistently infected testicular tissues, and may shed virus in semen intermittently.</w:t>
      </w:r>
    </w:p>
    <w:p w14:paraId="089D5568" w14:textId="77777777" w:rsidR="00AE5CA3" w:rsidRPr="00666551" w:rsidRDefault="00EF7526" w:rsidP="00236B2D">
      <w:pPr>
        <w:pStyle w:val="ListBullet"/>
      </w:pPr>
      <w:r w:rsidRPr="00666551">
        <w:t>There is a risk pathway fo</w:t>
      </w:r>
      <w:r w:rsidRPr="00666551">
        <w:t>r BVD2 (and pestiviruses in general) via fomites from an infected zoo animal.</w:t>
      </w:r>
    </w:p>
    <w:p w14:paraId="089D5569" w14:textId="77777777" w:rsidR="00AE5CA3" w:rsidRPr="00666551" w:rsidRDefault="00EF7526" w:rsidP="00236B2D">
      <w:pPr>
        <w:pStyle w:val="ListBullet"/>
      </w:pPr>
      <w:r w:rsidRPr="00666551">
        <w:lastRenderedPageBreak/>
        <w:t>Zoo bovids are sourced from and maintained in facilities that have health monitoring programs and are under veterinary supervision.</w:t>
      </w:r>
    </w:p>
    <w:p w14:paraId="089D556A" w14:textId="77777777" w:rsidR="00AE5CA3" w:rsidRPr="00666551" w:rsidRDefault="00EF7526" w:rsidP="00236B2D">
      <w:pPr>
        <w:pStyle w:val="ListBullet"/>
      </w:pPr>
      <w:r w:rsidRPr="00666551">
        <w:t>Zoo bovids do not mix with open herds of domes</w:t>
      </w:r>
      <w:r w:rsidRPr="00666551">
        <w:t>tic livestock in Australia.</w:t>
      </w:r>
    </w:p>
    <w:p w14:paraId="089D556B" w14:textId="77777777" w:rsidR="004C7C21" w:rsidRPr="00666551" w:rsidRDefault="00EF7526" w:rsidP="004C7C21">
      <w:pPr>
        <w:pStyle w:val="Heading4"/>
      </w:pPr>
      <w:r w:rsidRPr="00666551">
        <w:t>Conclusion</w:t>
      </w:r>
    </w:p>
    <w:p w14:paraId="089D556C" w14:textId="77777777" w:rsidR="004C7C21" w:rsidRPr="00666551" w:rsidRDefault="00EF7526" w:rsidP="004C7C21">
      <w:r w:rsidRPr="00666551">
        <w:t>Based on the preceding information, disease specific risk management measures for BVD2 are warranted for live zoo bovids and their semen.</w:t>
      </w:r>
    </w:p>
    <w:p w14:paraId="089D556D" w14:textId="77777777" w:rsidR="004C7C21" w:rsidRPr="00666551" w:rsidRDefault="00EF7526" w:rsidP="004C7C21">
      <w:bookmarkStart w:id="41" w:name="_Hlk57197513"/>
      <w:r w:rsidRPr="00666551">
        <w:t xml:space="preserve">Australia’s </w:t>
      </w:r>
      <w:r w:rsidR="0098755B" w:rsidRPr="00666551">
        <w:t xml:space="preserve">disease specific </w:t>
      </w:r>
      <w:r w:rsidRPr="00666551">
        <w:t xml:space="preserve">biosecurity measures for BVD2 </w:t>
      </w:r>
      <w:r w:rsidR="0098755B" w:rsidRPr="00666551">
        <w:t xml:space="preserve">in </w:t>
      </w:r>
      <w:r w:rsidRPr="00666551">
        <w:rPr>
          <w:b/>
          <w:bCs/>
        </w:rPr>
        <w:t>live zoo bovid</w:t>
      </w:r>
      <w:r w:rsidR="005005A7" w:rsidRPr="00666551">
        <w:rPr>
          <w:b/>
          <w:bCs/>
        </w:rPr>
        <w:t>s</w:t>
      </w:r>
      <w:r w:rsidRPr="00666551">
        <w:t xml:space="preserve"> a</w:t>
      </w:r>
      <w:r w:rsidRPr="00666551">
        <w:t>re:</w:t>
      </w:r>
    </w:p>
    <w:p w14:paraId="089D556E" w14:textId="77777777" w:rsidR="004C7C21" w:rsidRPr="00666551" w:rsidRDefault="00EF7526" w:rsidP="00933EAD">
      <w:pPr>
        <w:pStyle w:val="ListBullet"/>
        <w:rPr>
          <w:b/>
        </w:rPr>
      </w:pPr>
      <w:bookmarkStart w:id="42" w:name="_Hlk57194943"/>
      <w:r w:rsidRPr="00666551">
        <w:rPr>
          <w:b/>
        </w:rPr>
        <w:t>Option ONE</w:t>
      </w:r>
    </w:p>
    <w:p w14:paraId="089D556F" w14:textId="77777777" w:rsidR="003F01EC" w:rsidRPr="00666551" w:rsidRDefault="00EF7526" w:rsidP="00933EAD">
      <w:pPr>
        <w:pStyle w:val="ListBullet2"/>
      </w:pPr>
      <w:r w:rsidRPr="00666551">
        <w:t xml:space="preserve">Since birth the </w:t>
      </w:r>
      <w:r w:rsidR="004C7C21" w:rsidRPr="00666551">
        <w:t>animal was continuously resident in a country free from BVD</w:t>
      </w:r>
      <w:r w:rsidRPr="00666551">
        <w:t>2</w:t>
      </w:r>
      <w:r w:rsidR="004C7C21" w:rsidRPr="00666551">
        <w:t>. The disease must be compulsorily notifiable.</w:t>
      </w:r>
      <w:r w:rsidRPr="00666551">
        <w:t>*</w:t>
      </w:r>
    </w:p>
    <w:p w14:paraId="089D5570" w14:textId="77777777" w:rsidR="00AE5CA3" w:rsidRPr="00666551" w:rsidRDefault="00EF7526" w:rsidP="005005A7">
      <w:pPr>
        <w:pStyle w:val="ListBullet"/>
        <w:numPr>
          <w:ilvl w:val="0"/>
          <w:numId w:val="0"/>
        </w:numPr>
        <w:ind w:left="851"/>
      </w:pPr>
      <w:r w:rsidRPr="00666551">
        <w:t xml:space="preserve">*Use of this clause is limited to countries for which freedom from BVD2 has been demonstrated to the satisfaction of </w:t>
      </w:r>
      <w:r w:rsidRPr="00666551">
        <w:t xml:space="preserve">the Department of Agriculture, Water and the Environment. </w:t>
      </w:r>
    </w:p>
    <w:p w14:paraId="089D5571" w14:textId="77777777" w:rsidR="005005A7" w:rsidRPr="00666551" w:rsidRDefault="00EF7526" w:rsidP="00933EAD">
      <w:pPr>
        <w:pStyle w:val="ListBullet"/>
        <w:numPr>
          <w:ilvl w:val="0"/>
          <w:numId w:val="0"/>
        </w:numPr>
        <w:ind w:left="425" w:hanging="425"/>
      </w:pPr>
      <w:r w:rsidRPr="00666551">
        <w:t>OR</w:t>
      </w:r>
    </w:p>
    <w:p w14:paraId="089D5572" w14:textId="77777777" w:rsidR="004C7C21" w:rsidRPr="00666551" w:rsidRDefault="00EF7526" w:rsidP="00933EAD">
      <w:pPr>
        <w:pStyle w:val="ListBullet"/>
        <w:rPr>
          <w:b/>
        </w:rPr>
      </w:pPr>
      <w:r w:rsidRPr="00666551">
        <w:rPr>
          <w:b/>
        </w:rPr>
        <w:t>Option TWO</w:t>
      </w:r>
    </w:p>
    <w:p w14:paraId="089D5573" w14:textId="77777777" w:rsidR="00AE5CA3" w:rsidRPr="00666551" w:rsidRDefault="00EF7526" w:rsidP="00933EAD">
      <w:pPr>
        <w:pStyle w:val="ListBullet2"/>
      </w:pPr>
      <w:r w:rsidRPr="00666551">
        <w:t xml:space="preserve">During </w:t>
      </w:r>
      <w:r w:rsidR="003D695A" w:rsidRPr="00666551">
        <w:t>pre-export</w:t>
      </w:r>
      <w:r w:rsidR="00AF6C64" w:rsidRPr="00666551">
        <w:t xml:space="preserve"> quarantine</w:t>
      </w:r>
      <w:r w:rsidRPr="00666551">
        <w:t>, a blood sample was drawn from the</w:t>
      </w:r>
      <w:r w:rsidR="004C7C21" w:rsidRPr="00666551">
        <w:t xml:space="preserve"> </w:t>
      </w:r>
      <w:r w:rsidRPr="00666551">
        <w:t>animal</w:t>
      </w:r>
      <w:r w:rsidR="004C7C21" w:rsidRPr="00666551">
        <w:t xml:space="preserve"> </w:t>
      </w:r>
      <w:r w:rsidRPr="00666551">
        <w:t xml:space="preserve">and tested </w:t>
      </w:r>
      <w:r w:rsidR="004C7C21" w:rsidRPr="00666551">
        <w:t>by</w:t>
      </w:r>
      <w:r w:rsidR="00C14F0C" w:rsidRPr="00666551">
        <w:t xml:space="preserve"> </w:t>
      </w:r>
      <w:r w:rsidR="00D21A07" w:rsidRPr="00666551">
        <w:t>a</w:t>
      </w:r>
      <w:r w:rsidR="00C14F0C" w:rsidRPr="00666551">
        <w:t>n RT-</w:t>
      </w:r>
      <w:r w:rsidR="004C7C21" w:rsidRPr="00666551">
        <w:t>PCR test approved by the department. The test</w:t>
      </w:r>
      <w:r w:rsidR="00C14F0C" w:rsidRPr="00666551">
        <w:t xml:space="preserve"> was</w:t>
      </w:r>
      <w:r w:rsidR="00D21A07" w:rsidRPr="00666551">
        <w:t xml:space="preserve"> negative to BVD</w:t>
      </w:r>
      <w:r w:rsidR="003F01EC" w:rsidRPr="00666551">
        <w:t>2</w:t>
      </w:r>
      <w:r w:rsidR="004C7C21" w:rsidRPr="00666551">
        <w:t>.</w:t>
      </w:r>
    </w:p>
    <w:p w14:paraId="089D5574" w14:textId="77777777" w:rsidR="008E60DC" w:rsidRPr="00666551" w:rsidRDefault="00EF7526" w:rsidP="00933EAD">
      <w:pPr>
        <w:spacing w:after="120"/>
        <w:ind w:firstLine="425"/>
      </w:pPr>
      <w:r w:rsidRPr="00666551">
        <w:t>AND</w:t>
      </w:r>
    </w:p>
    <w:p w14:paraId="089D5575" w14:textId="77777777" w:rsidR="00AE5CA3" w:rsidRPr="00666551" w:rsidRDefault="00EF7526" w:rsidP="005005A7">
      <w:pPr>
        <w:pStyle w:val="ListBullet2"/>
      </w:pPr>
      <w:r w:rsidRPr="00666551">
        <w:t>D</w:t>
      </w:r>
      <w:r w:rsidR="00C14F0C" w:rsidRPr="00666551">
        <w:t xml:space="preserve">uring </w:t>
      </w:r>
      <w:r w:rsidR="003D695A" w:rsidRPr="00666551">
        <w:t>pre-export</w:t>
      </w:r>
      <w:r w:rsidR="00AF6C64" w:rsidRPr="00666551">
        <w:t xml:space="preserve"> quarantine</w:t>
      </w:r>
      <w:r w:rsidR="00C14F0C" w:rsidRPr="00666551">
        <w:t>, a haired skin sample was taken from the animal (ear notch or caudal tail fold) and tested using an antigen ELISA test approved by the department. The test was negative to BVD.</w:t>
      </w:r>
    </w:p>
    <w:p w14:paraId="089D5576" w14:textId="77777777" w:rsidR="005005A7" w:rsidRPr="00666551" w:rsidRDefault="00EF7526" w:rsidP="00933EAD">
      <w:pPr>
        <w:pStyle w:val="ListBullet"/>
        <w:numPr>
          <w:ilvl w:val="0"/>
          <w:numId w:val="0"/>
        </w:numPr>
        <w:ind w:left="425" w:hanging="425"/>
      </w:pPr>
      <w:r w:rsidRPr="00666551">
        <w:t>OR</w:t>
      </w:r>
    </w:p>
    <w:p w14:paraId="089D5577" w14:textId="77777777" w:rsidR="00AE5CA3" w:rsidRPr="00666551" w:rsidRDefault="00EF7526" w:rsidP="00933EAD">
      <w:pPr>
        <w:pStyle w:val="ListBullet"/>
        <w:rPr>
          <w:b/>
        </w:rPr>
      </w:pPr>
      <w:r w:rsidRPr="00666551">
        <w:rPr>
          <w:b/>
        </w:rPr>
        <w:t>Option THREE</w:t>
      </w:r>
    </w:p>
    <w:p w14:paraId="089D5578" w14:textId="77777777" w:rsidR="00AE5CA3" w:rsidRPr="00666551" w:rsidRDefault="00EF7526" w:rsidP="00933EAD">
      <w:pPr>
        <w:pStyle w:val="ListBullet2"/>
      </w:pPr>
      <w:r w:rsidRPr="00666551">
        <w:t xml:space="preserve">During </w:t>
      </w:r>
      <w:r w:rsidR="003D695A" w:rsidRPr="00666551">
        <w:t>pre-export</w:t>
      </w:r>
      <w:r w:rsidR="00AF6C64" w:rsidRPr="00666551">
        <w:t xml:space="preserve"> quarantine</w:t>
      </w:r>
      <w:r w:rsidRPr="00666551">
        <w:t>, a blood sam</w:t>
      </w:r>
      <w:r w:rsidRPr="00666551">
        <w:t>ple was drawn from the animal and tested</w:t>
      </w:r>
      <w:r w:rsidR="00652153" w:rsidRPr="00666551">
        <w:t xml:space="preserve"> by</w:t>
      </w:r>
      <w:r w:rsidRPr="00666551">
        <w:t>:</w:t>
      </w:r>
    </w:p>
    <w:p w14:paraId="089D5579" w14:textId="77777777" w:rsidR="00AE5CA3" w:rsidRPr="00666551" w:rsidRDefault="00EF7526" w:rsidP="00933EAD">
      <w:pPr>
        <w:pStyle w:val="ListBullet3"/>
        <w:spacing w:after="0"/>
      </w:pPr>
      <w:r w:rsidRPr="00666551">
        <w:t>A</w:t>
      </w:r>
      <w:r w:rsidR="00C14F0C" w:rsidRPr="00666551">
        <w:t xml:space="preserve"> RT-PCR test or antigen ELISA test approved by the department. The test was negative to BVD</w:t>
      </w:r>
      <w:r w:rsidR="00E4022B" w:rsidRPr="00666551">
        <w:t xml:space="preserve"> (BVD2 in the case of the RT-PCR)</w:t>
      </w:r>
      <w:r w:rsidR="00C14F0C" w:rsidRPr="00666551">
        <w:t>.</w:t>
      </w:r>
    </w:p>
    <w:p w14:paraId="089D557A" w14:textId="77777777" w:rsidR="00C14F0C" w:rsidRPr="00666551" w:rsidRDefault="00EF7526" w:rsidP="00933EAD">
      <w:pPr>
        <w:pStyle w:val="ListBullet2"/>
        <w:numPr>
          <w:ilvl w:val="0"/>
          <w:numId w:val="0"/>
        </w:numPr>
        <w:spacing w:after="0"/>
        <w:ind w:left="709" w:firstLine="142"/>
      </w:pPr>
      <w:r w:rsidRPr="00666551">
        <w:t>AND</w:t>
      </w:r>
    </w:p>
    <w:p w14:paraId="089D557B" w14:textId="77777777" w:rsidR="00AE5CA3" w:rsidRPr="00666551" w:rsidRDefault="00EF7526" w:rsidP="005005A7">
      <w:pPr>
        <w:pStyle w:val="ListBullet3"/>
      </w:pPr>
      <w:r w:rsidRPr="00666551">
        <w:t>A</w:t>
      </w:r>
      <w:r w:rsidR="00C14F0C" w:rsidRPr="00666551">
        <w:t>n antibody ELISA test or VNT approved by the department. The test was negative to BVD.</w:t>
      </w:r>
    </w:p>
    <w:p w14:paraId="089D557C" w14:textId="77777777" w:rsidR="008D16A0" w:rsidRPr="00666551" w:rsidRDefault="00EF7526" w:rsidP="00933EAD">
      <w:pPr>
        <w:pStyle w:val="ListBullet"/>
        <w:numPr>
          <w:ilvl w:val="0"/>
          <w:numId w:val="0"/>
        </w:numPr>
        <w:ind w:left="425" w:hanging="425"/>
      </w:pPr>
      <w:r w:rsidRPr="00666551">
        <w:t>OR</w:t>
      </w:r>
    </w:p>
    <w:p w14:paraId="089D557D" w14:textId="77777777" w:rsidR="00AE5CA3" w:rsidRPr="00666551" w:rsidRDefault="00EF7526" w:rsidP="00933EAD">
      <w:pPr>
        <w:pStyle w:val="ListBullet"/>
        <w:rPr>
          <w:b/>
        </w:rPr>
      </w:pPr>
      <w:r w:rsidRPr="00666551">
        <w:rPr>
          <w:b/>
        </w:rPr>
        <w:t>Option FOUR</w:t>
      </w:r>
    </w:p>
    <w:p w14:paraId="089D557E" w14:textId="77777777" w:rsidR="00AE5CA3" w:rsidRPr="00666551" w:rsidRDefault="00EF7526" w:rsidP="00933EAD">
      <w:pPr>
        <w:pStyle w:val="ListBullet2"/>
      </w:pPr>
      <w:r w:rsidRPr="00666551">
        <w:t>For 180 days immediately before export the animal for export was part of a zoo collection subject to a documented BVD screening program</w:t>
      </w:r>
      <w:r w:rsidR="00161F71">
        <w:t xml:space="preserve"> that has established that neither infection nor persistently infected animals are present</w:t>
      </w:r>
      <w:r w:rsidRPr="00666551">
        <w:t>. The sc</w:t>
      </w:r>
      <w:r w:rsidRPr="00666551">
        <w:t>reening program must include:</w:t>
      </w:r>
    </w:p>
    <w:p w14:paraId="089D557F" w14:textId="77777777" w:rsidR="00AE5CA3" w:rsidRPr="00666551" w:rsidRDefault="00EF7526" w:rsidP="00933EAD">
      <w:pPr>
        <w:pStyle w:val="ListBullet3"/>
      </w:pPr>
      <w:r w:rsidRPr="00666551">
        <w:lastRenderedPageBreak/>
        <w:t>Diagnostic testing of all zoo bovids in the collection, performed at least annually. The diagnostic tests must be of a type</w:t>
      </w:r>
      <w:r w:rsidR="001F258A" w:rsidRPr="00666551">
        <w:t xml:space="preserve"> approved by the department. </w:t>
      </w:r>
    </w:p>
    <w:p w14:paraId="089D5580" w14:textId="77777777" w:rsidR="00AE5CA3" w:rsidRPr="00666551" w:rsidRDefault="00EF7526" w:rsidP="00933EAD">
      <w:pPr>
        <w:pStyle w:val="ListBullet3"/>
      </w:pPr>
      <w:r w:rsidRPr="00666551">
        <w:t>The collection must have been a ‘closed-herd</w:t>
      </w:r>
      <w:r>
        <w:rPr>
          <w:rStyle w:val="FootnoteReference"/>
        </w:rPr>
        <w:footnoteReference w:id="5"/>
      </w:r>
      <w:r w:rsidRPr="00666551">
        <w:t>’ during that time.</w:t>
      </w:r>
    </w:p>
    <w:p w14:paraId="089D5581" w14:textId="77777777" w:rsidR="00AE5CA3" w:rsidRPr="00666551" w:rsidRDefault="00EF7526" w:rsidP="00933EAD">
      <w:pPr>
        <w:pStyle w:val="ListBullet3"/>
      </w:pPr>
      <w:r w:rsidRPr="00666551">
        <w:t xml:space="preserve">The collection must contain at least </w:t>
      </w:r>
      <w:r w:rsidR="009670BB">
        <w:t xml:space="preserve">4 </w:t>
      </w:r>
      <w:r w:rsidRPr="00666551">
        <w:t>zoo bovids.</w:t>
      </w:r>
    </w:p>
    <w:p w14:paraId="089D5582" w14:textId="77777777" w:rsidR="005E79F4" w:rsidRPr="00666551" w:rsidRDefault="00EF7526" w:rsidP="00933EAD">
      <w:pPr>
        <w:spacing w:after="120"/>
        <w:ind w:firstLine="425"/>
      </w:pPr>
      <w:r w:rsidRPr="00666551">
        <w:t>AND</w:t>
      </w:r>
    </w:p>
    <w:p w14:paraId="089D5583" w14:textId="77777777" w:rsidR="00AE5CA3" w:rsidRPr="00666551" w:rsidRDefault="00EF7526" w:rsidP="00933EAD">
      <w:pPr>
        <w:pStyle w:val="ListBullet2"/>
      </w:pPr>
      <w:r w:rsidRPr="00666551">
        <w:t>The animal was tested by the screening program during this time</w:t>
      </w:r>
      <w:bookmarkEnd w:id="42"/>
      <w:r w:rsidRPr="00666551">
        <w:t>.</w:t>
      </w:r>
    </w:p>
    <w:p w14:paraId="089D5584" w14:textId="77777777" w:rsidR="00AE5CA3" w:rsidRPr="00666551" w:rsidRDefault="00EF7526" w:rsidP="008E60DC">
      <w:r w:rsidRPr="00666551">
        <w:t xml:space="preserve">Australia’s </w:t>
      </w:r>
      <w:r w:rsidR="0098755B" w:rsidRPr="00666551">
        <w:t xml:space="preserve">disease specific </w:t>
      </w:r>
      <w:r w:rsidRPr="00666551">
        <w:t>biosecurity measures for BVD</w:t>
      </w:r>
      <w:r w:rsidR="00B15881" w:rsidRPr="00666551">
        <w:t>2</w:t>
      </w:r>
      <w:r w:rsidRPr="00666551">
        <w:t xml:space="preserve"> </w:t>
      </w:r>
      <w:r w:rsidR="0098755B" w:rsidRPr="00666551">
        <w:t xml:space="preserve">in </w:t>
      </w:r>
      <w:r w:rsidRPr="00666551">
        <w:rPr>
          <w:b/>
          <w:bCs/>
        </w:rPr>
        <w:t>zoo bovidae semen</w:t>
      </w:r>
      <w:r w:rsidRPr="00666551">
        <w:t xml:space="preserve"> are:</w:t>
      </w:r>
    </w:p>
    <w:p w14:paraId="089D5585" w14:textId="77777777" w:rsidR="004C7C21" w:rsidRPr="00666551" w:rsidRDefault="00EF7526" w:rsidP="00933EAD">
      <w:pPr>
        <w:pStyle w:val="ListBullet"/>
        <w:rPr>
          <w:b/>
        </w:rPr>
      </w:pPr>
      <w:r w:rsidRPr="00666551">
        <w:rPr>
          <w:b/>
        </w:rPr>
        <w:t>O</w:t>
      </w:r>
      <w:r w:rsidR="008E60DC" w:rsidRPr="00666551">
        <w:rPr>
          <w:b/>
        </w:rPr>
        <w:t xml:space="preserve">ption </w:t>
      </w:r>
      <w:r w:rsidRPr="00666551">
        <w:rPr>
          <w:b/>
        </w:rPr>
        <w:t>O</w:t>
      </w:r>
      <w:r w:rsidR="008E60DC" w:rsidRPr="00666551">
        <w:rPr>
          <w:b/>
        </w:rPr>
        <w:t>NE</w:t>
      </w:r>
    </w:p>
    <w:p w14:paraId="089D5586" w14:textId="77777777" w:rsidR="00AE5CA3" w:rsidRPr="00666551" w:rsidRDefault="00EF7526" w:rsidP="00933EAD">
      <w:pPr>
        <w:pStyle w:val="ListBullet2"/>
      </w:pPr>
      <w:r w:rsidRPr="00666551">
        <w:t xml:space="preserve">The semen was tested by a virus isolation </w:t>
      </w:r>
      <w:r w:rsidR="000F634E" w:rsidRPr="00666551">
        <w:t xml:space="preserve">test </w:t>
      </w:r>
      <w:r w:rsidR="008A125A" w:rsidRPr="00666551">
        <w:t>or RT-PCR</w:t>
      </w:r>
      <w:r w:rsidR="00D21A07" w:rsidRPr="00666551">
        <w:t xml:space="preserve"> test</w:t>
      </w:r>
      <w:r w:rsidR="000F634E" w:rsidRPr="00666551">
        <w:t xml:space="preserve"> approved by the department. The test was negative to</w:t>
      </w:r>
      <w:r w:rsidR="00D21A07" w:rsidRPr="00666551">
        <w:t xml:space="preserve"> BVD</w:t>
      </w:r>
      <w:r w:rsidR="00E4022B" w:rsidRPr="00666551">
        <w:t xml:space="preserve"> (BVD2 in the case of the RT-PCR)</w:t>
      </w:r>
      <w:r w:rsidR="000F634E" w:rsidRPr="00666551">
        <w:t>.</w:t>
      </w:r>
    </w:p>
    <w:p w14:paraId="089D5587" w14:textId="77777777" w:rsidR="00BC77C2" w:rsidRPr="00666551" w:rsidRDefault="00EF7526" w:rsidP="00933EAD">
      <w:pPr>
        <w:pStyle w:val="ListBullet"/>
        <w:numPr>
          <w:ilvl w:val="0"/>
          <w:numId w:val="0"/>
        </w:numPr>
        <w:ind w:left="425" w:hanging="425"/>
        <w:rPr>
          <w:b/>
        </w:rPr>
      </w:pPr>
      <w:r w:rsidRPr="00666551">
        <w:rPr>
          <w:bCs/>
        </w:rPr>
        <w:t>OR</w:t>
      </w:r>
    </w:p>
    <w:p w14:paraId="089D5588" w14:textId="77777777" w:rsidR="00092520" w:rsidRPr="00666551" w:rsidRDefault="00EF7526" w:rsidP="00933EAD">
      <w:pPr>
        <w:pStyle w:val="ListBullet"/>
        <w:rPr>
          <w:b/>
        </w:rPr>
      </w:pPr>
      <w:r w:rsidRPr="00666551">
        <w:rPr>
          <w:b/>
        </w:rPr>
        <w:t>Option TWO</w:t>
      </w:r>
    </w:p>
    <w:p w14:paraId="089D5589" w14:textId="77777777" w:rsidR="00AE5CA3" w:rsidRPr="00666551" w:rsidRDefault="00EF7526" w:rsidP="00933EAD">
      <w:pPr>
        <w:pStyle w:val="ListBullet2"/>
      </w:pPr>
      <w:r w:rsidRPr="00666551">
        <w:t xml:space="preserve">On the </w:t>
      </w:r>
      <w:r w:rsidRPr="00666551">
        <w:rPr>
          <w:i/>
        </w:rPr>
        <w:t xml:space="preserve">last </w:t>
      </w:r>
      <w:r w:rsidRPr="00666551">
        <w:t>day of the semen collection period, a blood sample was drawn from the donor a</w:t>
      </w:r>
      <w:r w:rsidRPr="00666551">
        <w:t>nimal and tested by:</w:t>
      </w:r>
    </w:p>
    <w:p w14:paraId="089D558A" w14:textId="77777777" w:rsidR="00AE5CA3" w:rsidRPr="00666551" w:rsidRDefault="00EF7526" w:rsidP="00933EAD">
      <w:pPr>
        <w:pStyle w:val="ListBullet3"/>
        <w:spacing w:after="0"/>
      </w:pPr>
      <w:r w:rsidRPr="00666551">
        <w:t>A</w:t>
      </w:r>
      <w:r w:rsidR="00092520" w:rsidRPr="00666551">
        <w:t xml:space="preserve"> RT-PCR test or antigen ELISA test approved by the department. The test was negative to BVD</w:t>
      </w:r>
      <w:r w:rsidR="00E4022B" w:rsidRPr="00666551">
        <w:t xml:space="preserve"> (BVD2 in the case of the RT-PCR)</w:t>
      </w:r>
      <w:r w:rsidR="00092520" w:rsidRPr="00666551">
        <w:t>.</w:t>
      </w:r>
    </w:p>
    <w:p w14:paraId="089D558B" w14:textId="77777777" w:rsidR="00092520" w:rsidRPr="00666551" w:rsidRDefault="00EF7526" w:rsidP="00933EAD">
      <w:pPr>
        <w:pStyle w:val="ListBullet2"/>
        <w:numPr>
          <w:ilvl w:val="0"/>
          <w:numId w:val="0"/>
        </w:numPr>
        <w:spacing w:after="0"/>
        <w:ind w:left="709" w:firstLine="142"/>
      </w:pPr>
      <w:r w:rsidRPr="00666551">
        <w:t>AND</w:t>
      </w:r>
    </w:p>
    <w:p w14:paraId="089D558C" w14:textId="77777777" w:rsidR="00AE5CA3" w:rsidRPr="00666551" w:rsidRDefault="00EF7526" w:rsidP="00933EAD">
      <w:pPr>
        <w:pStyle w:val="ListBullet3"/>
      </w:pPr>
      <w:r w:rsidRPr="00666551">
        <w:t>A</w:t>
      </w:r>
      <w:r w:rsidR="00092520" w:rsidRPr="00666551">
        <w:t>n antibody ELISA test or VNT approved by the department. The test was negative to BVD.</w:t>
      </w:r>
      <w:bookmarkEnd w:id="41"/>
    </w:p>
    <w:p w14:paraId="089D558D" w14:textId="77777777" w:rsidR="004C7C21" w:rsidRPr="00666551" w:rsidRDefault="00EF7526" w:rsidP="00315A70">
      <w:pPr>
        <w:pStyle w:val="Heading3"/>
        <w:numPr>
          <w:ilvl w:val="0"/>
          <w:numId w:val="0"/>
        </w:numPr>
        <w:ind w:left="792" w:hanging="792"/>
        <w:rPr>
          <w:i/>
        </w:rPr>
      </w:pPr>
      <w:bookmarkStart w:id="43" w:name="_Toc45288077"/>
      <w:r w:rsidRPr="00666551">
        <w:t>Brucellosis</w:t>
      </w:r>
      <w:r w:rsidRPr="00666551">
        <w:rPr>
          <w:i/>
        </w:rPr>
        <w:t xml:space="preserve"> </w:t>
      </w:r>
      <w:r w:rsidR="00D75906" w:rsidRPr="00666551">
        <w:rPr>
          <w:i/>
        </w:rPr>
        <w:t>(</w:t>
      </w:r>
      <w:r w:rsidRPr="00666551">
        <w:rPr>
          <w:i/>
        </w:rPr>
        <w:t>B. abortus and B. melitensis</w:t>
      </w:r>
      <w:r w:rsidR="00D75906" w:rsidRPr="00666551">
        <w:rPr>
          <w:i/>
        </w:rPr>
        <w:t>)</w:t>
      </w:r>
      <w:bookmarkEnd w:id="43"/>
    </w:p>
    <w:p w14:paraId="089D558E" w14:textId="77777777" w:rsidR="00E602B6" w:rsidRPr="00666551" w:rsidRDefault="00EF7526" w:rsidP="007F7E4D">
      <w:pPr>
        <w:pStyle w:val="Heading3"/>
        <w:ind w:left="0" w:firstLine="0"/>
        <w:rPr>
          <w:b w:val="0"/>
        </w:rPr>
      </w:pPr>
      <w:bookmarkStart w:id="44" w:name="_Toc45288078"/>
      <w:r w:rsidRPr="00666551">
        <w:rPr>
          <w:i/>
        </w:rPr>
        <w:t>B. abortus</w:t>
      </w:r>
      <w:bookmarkEnd w:id="44"/>
    </w:p>
    <w:p w14:paraId="089D558F" w14:textId="77777777" w:rsidR="004C7C21" w:rsidRPr="00666551" w:rsidRDefault="00EF7526" w:rsidP="004C7C21">
      <w:pPr>
        <w:pStyle w:val="Heading4"/>
      </w:pPr>
      <w:r w:rsidRPr="00666551">
        <w:t>Background</w:t>
      </w:r>
    </w:p>
    <w:p w14:paraId="089D5590" w14:textId="77777777" w:rsidR="00AE5CA3" w:rsidRPr="00666551" w:rsidRDefault="00EF7526" w:rsidP="004C7C21">
      <w:r w:rsidRPr="00666551">
        <w:t xml:space="preserve">Bovine brucellosis is caused by the bacterium </w:t>
      </w:r>
      <w:r w:rsidRPr="00666551">
        <w:rPr>
          <w:i/>
        </w:rPr>
        <w:t>Brucella abortus</w:t>
      </w:r>
      <w:r w:rsidRPr="00666551">
        <w:t xml:space="preserve">, in the family </w:t>
      </w:r>
      <w:r w:rsidRPr="00B25A7F">
        <w:rPr>
          <w:i/>
        </w:rPr>
        <w:t>Brucellaceae</w:t>
      </w:r>
      <w:r w:rsidRPr="00666551">
        <w:t>. It is an important cause of disease in livestock and exhibits a broad host range. Bovine brucellosi</w:t>
      </w:r>
      <w:r w:rsidRPr="00666551">
        <w:t>s is highly contagious, causing abortion and infertility in cattle; animals often remain chronically infected unless treated. It is an important zoonosis, causing undulant fever in humans</w:t>
      </w:r>
      <w:r w:rsidR="00372DE3" w:rsidRPr="00666551">
        <w:t xml:space="preserve"> (AHA 2005)</w:t>
      </w:r>
      <w:r w:rsidRPr="00666551">
        <w:t>.</w:t>
      </w:r>
    </w:p>
    <w:p w14:paraId="089D5591" w14:textId="77777777" w:rsidR="00AE5CA3" w:rsidRPr="00666551" w:rsidRDefault="00EF7526" w:rsidP="004C7C21">
      <w:r w:rsidRPr="00666551">
        <w:t>Bovine brucellosis is widespread throughout the world bu</w:t>
      </w:r>
      <w:r w:rsidRPr="00666551">
        <w:t>t was eradicated from Australia as part of the</w:t>
      </w:r>
      <w:r w:rsidR="006F7A12" w:rsidRPr="00666551">
        <w:t xml:space="preserve"> Brucellosis and Tuberculosis Eradication Campaign</w:t>
      </w:r>
      <w:r w:rsidRPr="00666551">
        <w:t xml:space="preserve"> </w:t>
      </w:r>
      <w:r w:rsidR="006F7A12" w:rsidRPr="00666551">
        <w:t>(</w:t>
      </w:r>
      <w:r w:rsidRPr="00666551">
        <w:t>BTEC</w:t>
      </w:r>
      <w:r w:rsidR="006F7A12" w:rsidRPr="00666551">
        <w:t>)</w:t>
      </w:r>
      <w:r w:rsidRPr="00666551">
        <w:t xml:space="preserve">, with freedom in accordance with the OIE Code declared in 1989 </w:t>
      </w:r>
      <w:r w:rsidRPr="00315A70">
        <w:t>(</w:t>
      </w:r>
      <w:r w:rsidR="00BB0579" w:rsidRPr="00315A70">
        <w:t>AHA 2019</w:t>
      </w:r>
      <w:r w:rsidRPr="00315A70">
        <w:t>)</w:t>
      </w:r>
      <w:r w:rsidRPr="00666551">
        <w:t xml:space="preserve">. Other countries reporting eradication of bovine brucellosis include Austria, </w:t>
      </w:r>
      <w:r w:rsidRPr="00666551">
        <w:t>Belgium, Canada, Denmark, Finland, Germany, Japan, the Netherlands, New Zealand, Norway, Sweden, Switzerland and the United Kingdom</w:t>
      </w:r>
      <w:r w:rsidR="0087318B" w:rsidRPr="00666551">
        <w:t xml:space="preserve"> </w:t>
      </w:r>
      <w:r w:rsidR="008A6C78" w:rsidRPr="00666551">
        <w:t>(Zhang et.al 2018)</w:t>
      </w:r>
      <w:r w:rsidRPr="00666551">
        <w:t>. In the United States the disease is limited to free-ranging bison and wapiti (</w:t>
      </w:r>
      <w:r w:rsidRPr="00666551">
        <w:rPr>
          <w:i/>
        </w:rPr>
        <w:t xml:space="preserve">Cervus </w:t>
      </w:r>
      <w:r w:rsidR="00772682">
        <w:rPr>
          <w:i/>
        </w:rPr>
        <w:t>c</w:t>
      </w:r>
      <w:r w:rsidRPr="00666551">
        <w:rPr>
          <w:i/>
        </w:rPr>
        <w:t>anadensis</w:t>
      </w:r>
      <w:r w:rsidRPr="00666551">
        <w:t>)</w:t>
      </w:r>
      <w:r w:rsidR="00B35B8F" w:rsidRPr="00666551">
        <w:t xml:space="preserve"> </w:t>
      </w:r>
      <w:r w:rsidRPr="00315A70">
        <w:t>(</w:t>
      </w:r>
      <w:r w:rsidR="00AE345D" w:rsidRPr="00315A70">
        <w:t>USDA 2010</w:t>
      </w:r>
      <w:r w:rsidRPr="00315A70">
        <w:t>)</w:t>
      </w:r>
      <w:r w:rsidRPr="00666551">
        <w:t>. It is a disease of significant economic importance.</w:t>
      </w:r>
    </w:p>
    <w:p w14:paraId="089D5592" w14:textId="77777777" w:rsidR="00AE5CA3" w:rsidRPr="00666551" w:rsidRDefault="00EF7526" w:rsidP="004C7C21">
      <w:r w:rsidRPr="00666551">
        <w:rPr>
          <w:i/>
        </w:rPr>
        <w:lastRenderedPageBreak/>
        <w:t xml:space="preserve">B. abortus </w:t>
      </w:r>
      <w:r w:rsidRPr="00666551">
        <w:t xml:space="preserve">is an OIE-listed disease </w:t>
      </w:r>
      <w:r w:rsidRPr="00315A70">
        <w:t>(</w:t>
      </w:r>
      <w:r w:rsidR="00FD69A8" w:rsidRPr="00315A70">
        <w:t xml:space="preserve">OIE </w:t>
      </w:r>
      <w:r w:rsidR="00AE345D" w:rsidRPr="00315A70">
        <w:t>2019b</w:t>
      </w:r>
      <w:r w:rsidRPr="00315A70">
        <w:t>)</w:t>
      </w:r>
      <w:r w:rsidRPr="00666551">
        <w:t xml:space="preserve"> and </w:t>
      </w:r>
      <w:r w:rsidR="0098755B" w:rsidRPr="00666551">
        <w:t>has not been detected in a</w:t>
      </w:r>
      <w:r w:rsidR="00161F71">
        <w:t>n</w:t>
      </w:r>
      <w:r w:rsidR="0098755B" w:rsidRPr="00666551">
        <w:t>y wild or domestic species within</w:t>
      </w:r>
      <w:r w:rsidRPr="00666551">
        <w:t xml:space="preserve"> Australia</w:t>
      </w:r>
      <w:r w:rsidR="00940058">
        <w:t xml:space="preserve"> since 1989</w:t>
      </w:r>
      <w:r w:rsidRPr="00666551">
        <w:t>.</w:t>
      </w:r>
      <w:r w:rsidR="00AE19CD" w:rsidRPr="00666551">
        <w:t xml:space="preserve"> </w:t>
      </w:r>
      <w:r w:rsidRPr="00666551">
        <w:t xml:space="preserve">It is a </w:t>
      </w:r>
      <w:hyperlink r:id="rId23" w:anchor="national-list-of-notifiable-diseases-of-terrestrial-animals-at-april-2019" w:history="1">
        <w:r w:rsidRPr="00666551">
          <w:t>nationally notifiable disease in Australia</w:t>
        </w:r>
      </w:hyperlink>
      <w:r w:rsidRPr="00666551">
        <w:t xml:space="preserve"> </w:t>
      </w:r>
      <w:r w:rsidRPr="00315A70">
        <w:t>(Department of Agriculture</w:t>
      </w:r>
      <w:r w:rsidR="00994859" w:rsidRPr="00315A70">
        <w:t>, Water and the Environment</w:t>
      </w:r>
      <w:r w:rsidR="00896C30" w:rsidRPr="00315A70">
        <w:t xml:space="preserve"> </w:t>
      </w:r>
      <w:r w:rsidR="00994859" w:rsidRPr="00315A70">
        <w:t>2019</w:t>
      </w:r>
      <w:r w:rsidRPr="00315A70">
        <w:t>)</w:t>
      </w:r>
      <w:r w:rsidRPr="00666551">
        <w:t>. It is a</w:t>
      </w:r>
      <w:r w:rsidR="0098755B" w:rsidRPr="00666551">
        <w:t>lso</w:t>
      </w:r>
      <w:r w:rsidRPr="00666551">
        <w:t xml:space="preserve"> zoonotic and </w:t>
      </w:r>
      <w:r w:rsidR="00842A1B" w:rsidRPr="00666551">
        <w:t>nationally notifiable in humans</w:t>
      </w:r>
      <w:r w:rsidRPr="00666551">
        <w:t xml:space="preserve"> </w:t>
      </w:r>
      <w:r w:rsidRPr="00315A70">
        <w:t>(Department of Health 201</w:t>
      </w:r>
      <w:r w:rsidR="00842A1B" w:rsidRPr="00315A70">
        <w:t>9</w:t>
      </w:r>
      <w:r w:rsidRPr="00315A70">
        <w:t>)</w:t>
      </w:r>
      <w:r w:rsidRPr="00666551">
        <w:t>.</w:t>
      </w:r>
      <w:r w:rsidR="00062174" w:rsidRPr="00666551">
        <w:t xml:space="preserve"> </w:t>
      </w:r>
      <w:r w:rsidR="00062174" w:rsidRPr="00666551">
        <w:rPr>
          <w:i/>
        </w:rPr>
        <w:t xml:space="preserve">B. abortus </w:t>
      </w:r>
      <w:r w:rsidR="00062174" w:rsidRPr="00666551">
        <w:t xml:space="preserve">is a Category 2 disease under the </w:t>
      </w:r>
      <w:r w:rsidR="00580E93" w:rsidRPr="00666551">
        <w:t>emergency animal disease response agreement (</w:t>
      </w:r>
      <w:r w:rsidR="00062174" w:rsidRPr="00666551">
        <w:t>EADRA</w:t>
      </w:r>
      <w:r w:rsidR="00580E93" w:rsidRPr="00666551">
        <w:t>)</w:t>
      </w:r>
      <w:r w:rsidR="00062174" w:rsidRPr="00666551">
        <w:t>, with potential for rapid spread, severe production losses and potential export trade losses.</w:t>
      </w:r>
    </w:p>
    <w:p w14:paraId="089D5593" w14:textId="77777777" w:rsidR="004C7C21" w:rsidRPr="00666551" w:rsidRDefault="00EF7526" w:rsidP="004C7C21">
      <w:pPr>
        <w:pStyle w:val="Heading4"/>
      </w:pPr>
      <w:r w:rsidRPr="00666551">
        <w:t>Technical information</w:t>
      </w:r>
    </w:p>
    <w:p w14:paraId="089D5594" w14:textId="77777777" w:rsidR="004C7C21" w:rsidRPr="00666551" w:rsidRDefault="00EF7526" w:rsidP="004C7C21">
      <w:pPr>
        <w:pStyle w:val="Heading5"/>
      </w:pPr>
      <w:r w:rsidRPr="00666551">
        <w:t>Epidemiology</w:t>
      </w:r>
    </w:p>
    <w:p w14:paraId="089D5595" w14:textId="77777777" w:rsidR="00AE5CA3" w:rsidRPr="00666551" w:rsidRDefault="00EF7526" w:rsidP="004C7C21">
      <w:r w:rsidRPr="00666551">
        <w:t xml:space="preserve">Serosurveillance is the major diagnostic tool used in monitoring wildlife populations for disease. However, the serological tests for brucellosis cannot distinguish between antibodies to </w:t>
      </w:r>
      <w:r w:rsidRPr="00666551">
        <w:rPr>
          <w:i/>
        </w:rPr>
        <w:t>B</w:t>
      </w:r>
      <w:r w:rsidRPr="00666551">
        <w:rPr>
          <w:i/>
        </w:rPr>
        <w:t>.</w:t>
      </w:r>
      <w:r w:rsidR="00AE19CD" w:rsidRPr="00666551">
        <w:rPr>
          <w:i/>
        </w:rPr>
        <w:t> </w:t>
      </w:r>
      <w:r w:rsidRPr="00666551">
        <w:rPr>
          <w:i/>
        </w:rPr>
        <w:t xml:space="preserve">abortus, B. melitensis </w:t>
      </w:r>
      <w:r w:rsidRPr="00666551">
        <w:t xml:space="preserve">and </w:t>
      </w:r>
      <w:r w:rsidRPr="00666551">
        <w:rPr>
          <w:i/>
        </w:rPr>
        <w:t>B. suis</w:t>
      </w:r>
      <w:r w:rsidRPr="00666551">
        <w:t xml:space="preserve">, and it is not always feasible for wildlife studies to follow serology with PCR in order to distinguish which type of Brucella antibody is detected. </w:t>
      </w:r>
      <w:r w:rsidRPr="00666551">
        <w:rPr>
          <w:i/>
        </w:rPr>
        <w:t xml:space="preserve">B. abortus </w:t>
      </w:r>
      <w:r w:rsidRPr="00666551">
        <w:t xml:space="preserve">is noted to have a broader host range in wildlife compared </w:t>
      </w:r>
      <w:r w:rsidRPr="00666551">
        <w:t xml:space="preserve">to </w:t>
      </w:r>
      <w:r w:rsidRPr="00666551">
        <w:rPr>
          <w:i/>
        </w:rPr>
        <w:t>B. melitensis</w:t>
      </w:r>
      <w:r w:rsidR="00112063" w:rsidRPr="00666551">
        <w:rPr>
          <w:i/>
        </w:rPr>
        <w:t xml:space="preserve"> </w:t>
      </w:r>
      <w:r w:rsidR="00112063" w:rsidRPr="00315A70">
        <w:t>(Godfroid, Nielsen &amp; Saegerman 2010)</w:t>
      </w:r>
      <w:r w:rsidRPr="00666551">
        <w:t>.</w:t>
      </w:r>
    </w:p>
    <w:p w14:paraId="089D5596" w14:textId="77777777" w:rsidR="00AE5CA3" w:rsidRPr="00666551" w:rsidRDefault="00EF7526" w:rsidP="004C7C21">
      <w:r w:rsidRPr="00666551">
        <w:t xml:space="preserve">The major reservoir of </w:t>
      </w:r>
      <w:r w:rsidRPr="00666551">
        <w:rPr>
          <w:i/>
        </w:rPr>
        <w:t xml:space="preserve">B. abortus </w:t>
      </w:r>
      <w:r w:rsidRPr="00666551">
        <w:t xml:space="preserve">is domestic cattle, though some wild ruminants (bison, African buffalo and elk) are also considered reservoirs of the infection, with the potential for transmission to cattle </w:t>
      </w:r>
      <w:r w:rsidRPr="00315A70">
        <w:t>(Godfroid et al. 2013; Rhyan 2013)</w:t>
      </w:r>
      <w:r w:rsidRPr="00666551">
        <w:t>. Pigs, sheep, goats and farm dogs are also occ</w:t>
      </w:r>
      <w:r w:rsidRPr="00666551">
        <w:t>asionally infected.</w:t>
      </w:r>
      <w:r w:rsidR="000A4063" w:rsidRPr="00666551">
        <w:t xml:space="preserve"> </w:t>
      </w:r>
    </w:p>
    <w:p w14:paraId="089D5597" w14:textId="77777777" w:rsidR="004C7C21" w:rsidRPr="00666551" w:rsidRDefault="00EF7526" w:rsidP="004C7C21">
      <w:r w:rsidRPr="00666551">
        <w:t>The most significant epidemiological features of brucellosis are the variable incubation period, latency and the delay in seroconversion following infection, which makes detection of early infection problematic. About 15</w:t>
      </w:r>
      <w:r w:rsidR="007D2160" w:rsidRPr="00666551">
        <w:t>%</w:t>
      </w:r>
      <w:r w:rsidRPr="00666551">
        <w:t xml:space="preserve"> of cattle in </w:t>
      </w:r>
      <w:r w:rsidRPr="00666551">
        <w:t xml:space="preserve">herds infected with </w:t>
      </w:r>
      <w:r w:rsidRPr="00666551">
        <w:rPr>
          <w:i/>
        </w:rPr>
        <w:t>B. abortus</w:t>
      </w:r>
      <w:r w:rsidRPr="00666551">
        <w:t xml:space="preserve"> abort before seroconversion occurs, and about 5</w:t>
      </w:r>
      <w:r w:rsidR="007D2160" w:rsidRPr="00666551">
        <w:t>%</w:t>
      </w:r>
      <w:r w:rsidRPr="00666551">
        <w:t xml:space="preserve"> of progeny of infected dams retain infection and become seropositive only after first parturition </w:t>
      </w:r>
      <w:r w:rsidRPr="00315A70">
        <w:t>(Nicoletti 2010)</w:t>
      </w:r>
      <w:r w:rsidRPr="00666551">
        <w:t>.</w:t>
      </w:r>
    </w:p>
    <w:p w14:paraId="089D5598" w14:textId="77777777" w:rsidR="00AE5CA3" w:rsidRPr="00666551" w:rsidRDefault="00EF7526" w:rsidP="004C7C21">
      <w:r w:rsidRPr="00666551">
        <w:t xml:space="preserve">Abortions induced by brucellosis result in a large amount of infectious material being shed into the environment which is the primary mode of transmission. Bacteria may be shed intermittently in milk after abortion or calving. Bacteria also may be shed in </w:t>
      </w:r>
      <w:r w:rsidRPr="00666551">
        <w:t>urine and faeces. Shedding of bacteria declines rapidly, following calving or abortion, and infected cows may then remain non-infectious until the next pregnancy, which induces a rapid build-up of infectious organisms within the reproductive tract</w:t>
      </w:r>
      <w:r w:rsidR="000A4063" w:rsidRPr="00666551">
        <w:t xml:space="preserve"> (AHA 2005)</w:t>
      </w:r>
      <w:r w:rsidRPr="00666551">
        <w:t>.</w:t>
      </w:r>
    </w:p>
    <w:p w14:paraId="089D5599" w14:textId="77777777" w:rsidR="00AE5CA3" w:rsidRPr="00666551" w:rsidRDefault="00EF7526" w:rsidP="004C7C21">
      <w:r w:rsidRPr="00666551">
        <w:rPr>
          <w:i/>
        </w:rPr>
        <w:t xml:space="preserve">B. abortus </w:t>
      </w:r>
      <w:r w:rsidRPr="00666551">
        <w:t>is transmitted between individuals by ingestion, inhalation, through skin abrasions and through mucous membranes. The source of infection may include direct contact with infected cattle, or contact with infected reproductive material and dis</w:t>
      </w:r>
      <w:r w:rsidRPr="00666551">
        <w:t xml:space="preserve">charges, or contaminated pasture and feed </w:t>
      </w:r>
      <w:r w:rsidRPr="00315A70">
        <w:t>(Corbel &amp; MacMillan 1998; Godfroid et al. 2004a)</w:t>
      </w:r>
      <w:r w:rsidRPr="00666551">
        <w:t xml:space="preserve">. Transmission can also occur in utero and from suckling milk from infected dams. The organism may survive for many months in soil, faeces, and aborted foetuses, but </w:t>
      </w:r>
      <w:r w:rsidRPr="00666551">
        <w:t>does not replicate outside the host</w:t>
      </w:r>
      <w:r w:rsidR="000A4063" w:rsidRPr="00666551">
        <w:t xml:space="preserve"> (AHA 2005)</w:t>
      </w:r>
      <w:r w:rsidRPr="00666551">
        <w:t>. Transmission between herds occurs through movement of infected animals.</w:t>
      </w:r>
    </w:p>
    <w:p w14:paraId="089D559A" w14:textId="77777777" w:rsidR="004C7C21" w:rsidRPr="00666551" w:rsidRDefault="00EF7526" w:rsidP="004C7C21">
      <w:r w:rsidRPr="00666551">
        <w:t xml:space="preserve">The incubation period in cattle may vary from weeks to months depending on the stage of pregnancy when infection occurs </w:t>
      </w:r>
      <w:r w:rsidRPr="00315A70">
        <w:t>(Godfroid 2004)</w:t>
      </w:r>
      <w:r w:rsidRPr="00666551">
        <w:t>.</w:t>
      </w:r>
      <w:r w:rsidRPr="00666551">
        <w:t xml:space="preserve"> In cattle, individuals may carry the infection for years (often localised in udder and lymph nodes) and the organism may be excreted in vaginal discharge at the time of calving and in milk. The duration of infection in bison is unknown, but is likely to b</w:t>
      </w:r>
      <w:r w:rsidRPr="00666551">
        <w:t xml:space="preserve">e prolonged </w:t>
      </w:r>
      <w:r w:rsidRPr="00315A70">
        <w:t>(Rhyan et al. 2013)</w:t>
      </w:r>
      <w:r w:rsidRPr="00666551">
        <w:t>.</w:t>
      </w:r>
    </w:p>
    <w:p w14:paraId="089D559B" w14:textId="77777777" w:rsidR="004C7C21" w:rsidRPr="00666551" w:rsidRDefault="00EF7526" w:rsidP="004C7C21">
      <w:r w:rsidRPr="00666551">
        <w:lastRenderedPageBreak/>
        <w:t xml:space="preserve">Serological evidence of infection with Brucella (assumed and sometimes confirmed to be due to </w:t>
      </w:r>
      <w:r w:rsidRPr="00666551">
        <w:rPr>
          <w:i/>
        </w:rPr>
        <w:t>B. abortus</w:t>
      </w:r>
      <w:r w:rsidRPr="00666551">
        <w:t>) has been found in a variety of wild bovidae including eland, wildebeest, impala, waterbuck, bushbuck, oryx and Africa</w:t>
      </w:r>
      <w:r w:rsidRPr="00666551">
        <w:t xml:space="preserve">n buffalo </w:t>
      </w:r>
      <w:r w:rsidRPr="00315A70">
        <w:t>(Bishop, Bosman &amp; Herr 1994; Godfroid 2004; Gradwell et al. 1977; Madsen &amp; Anderson 1995; Paling et al. 1988; Waghela &amp; Karstad 1986)</w:t>
      </w:r>
      <w:r w:rsidRPr="00666551">
        <w:t>. The organism has been isolated from African buffalo and American bison and these two species are considered imp</w:t>
      </w:r>
      <w:r w:rsidRPr="00666551">
        <w:t xml:space="preserve">ortant reservoirs for the disease in their range states </w:t>
      </w:r>
      <w:r w:rsidRPr="00315A70">
        <w:t>(Rhyan et al. 2013)</w:t>
      </w:r>
      <w:r w:rsidRPr="00666551">
        <w:t xml:space="preserve">. Transmission between bison and cattle has been demonstrated experimentally </w:t>
      </w:r>
      <w:r w:rsidRPr="00315A70">
        <w:t>(Rhyan 2000)</w:t>
      </w:r>
      <w:r w:rsidRPr="00666551">
        <w:t>. Natural infection (with typical clinical signs) has been seen in bighorn sheep held in a w</w:t>
      </w:r>
      <w:r w:rsidRPr="00666551">
        <w:t xml:space="preserve">ildlife research facility and housed close to infected elk </w:t>
      </w:r>
      <w:r w:rsidRPr="00315A70">
        <w:t>(Kreeger et al. 2004)</w:t>
      </w:r>
      <w:r w:rsidRPr="00666551">
        <w:t>. The organism has also been isolated from goral (</w:t>
      </w:r>
      <w:r w:rsidRPr="00666551">
        <w:rPr>
          <w:i/>
        </w:rPr>
        <w:t>Naemorhedus goral raddeanus</w:t>
      </w:r>
      <w:r w:rsidRPr="00666551">
        <w:t>) and wild Chinese water deer (</w:t>
      </w:r>
      <w:r w:rsidRPr="00666551">
        <w:rPr>
          <w:i/>
        </w:rPr>
        <w:t>Hydropotes inermis)</w:t>
      </w:r>
      <w:r w:rsidRPr="00666551">
        <w:t xml:space="preserve"> in South Korea </w:t>
      </w:r>
      <w:r w:rsidRPr="00315A70">
        <w:t>(</w:t>
      </w:r>
      <w:r w:rsidR="00B210D4" w:rsidRPr="00315A70">
        <w:t>Truong</w:t>
      </w:r>
      <w:r w:rsidRPr="00315A70">
        <w:t xml:space="preserve"> et al. 2011; Truong et al</w:t>
      </w:r>
      <w:r w:rsidRPr="00315A70">
        <w:t>. 2016)</w:t>
      </w:r>
      <w:r w:rsidRPr="00666551">
        <w:t>.</w:t>
      </w:r>
    </w:p>
    <w:p w14:paraId="089D559C" w14:textId="77777777" w:rsidR="004C7C21" w:rsidRPr="00666551" w:rsidRDefault="00EF7526" w:rsidP="004C7C21">
      <w:r w:rsidRPr="00666551">
        <w:t xml:space="preserve">None of the bovid species covered in the scope of this </w:t>
      </w:r>
      <w:r w:rsidR="003A11E7" w:rsidRPr="00666551">
        <w:t>import risk analysis (</w:t>
      </w:r>
      <w:r w:rsidRPr="00666551">
        <w:t>IRA</w:t>
      </w:r>
      <w:r w:rsidR="003A11E7" w:rsidRPr="00666551">
        <w:t>)</w:t>
      </w:r>
      <w:r w:rsidRPr="00666551">
        <w:t xml:space="preserve"> have been identified as reservoirs of </w:t>
      </w:r>
      <w:r w:rsidRPr="00666551">
        <w:rPr>
          <w:i/>
        </w:rPr>
        <w:t>B.</w:t>
      </w:r>
      <w:r w:rsidR="003A11E7" w:rsidRPr="00666551">
        <w:rPr>
          <w:i/>
        </w:rPr>
        <w:t> </w:t>
      </w:r>
      <w:r w:rsidRPr="00666551">
        <w:rPr>
          <w:i/>
        </w:rPr>
        <w:t>abortus.</w:t>
      </w:r>
      <w:r w:rsidRPr="00666551">
        <w:t xml:space="preserve"> </w:t>
      </w:r>
      <w:r w:rsidRPr="00315A70">
        <w:t>Godfroid, Nielsen and Saegerman (2010)</w:t>
      </w:r>
      <w:r w:rsidRPr="00666551">
        <w:t xml:space="preserve"> comment that ‘in countries where bovine brucellosis eradication programmes a</w:t>
      </w:r>
      <w:r w:rsidRPr="00666551">
        <w:t xml:space="preserve">re close to their end, there are no known sustainable reservoirs of </w:t>
      </w:r>
      <w:r w:rsidRPr="00666551">
        <w:rPr>
          <w:i/>
        </w:rPr>
        <w:t>B. abortus</w:t>
      </w:r>
      <w:r w:rsidRPr="00666551">
        <w:t xml:space="preserve"> in wild species other than bison and elk’</w:t>
      </w:r>
      <w:r w:rsidR="00F73E06" w:rsidRPr="00666551">
        <w:t>.</w:t>
      </w:r>
      <w:r w:rsidRPr="00666551">
        <w:t xml:space="preserve"> </w:t>
      </w:r>
      <w:r w:rsidR="00F73E06" w:rsidRPr="00666551">
        <w:t>T</w:t>
      </w:r>
      <w:r w:rsidRPr="00666551">
        <w:t>his is consistent with epidemiology described in the literature, where transmission to other species groups is possible, but maintena</w:t>
      </w:r>
      <w:r w:rsidRPr="00666551">
        <w:t xml:space="preserve">nce or a significant role is rarely found outside the preferred host range </w:t>
      </w:r>
      <w:r w:rsidRPr="00315A70">
        <w:t>(Boeer et al. 1980; Muñoz et al. 2010; Schnurrenberger et al. 1985; Truong et al. 2016)</w:t>
      </w:r>
      <w:r w:rsidRPr="00666551">
        <w:t xml:space="preserve">. There are no published reports of </w:t>
      </w:r>
      <w:r w:rsidRPr="00666551">
        <w:rPr>
          <w:i/>
        </w:rPr>
        <w:t xml:space="preserve">B. abortus </w:t>
      </w:r>
      <w:r w:rsidRPr="00666551">
        <w:t xml:space="preserve">in zoo bovids in the countries covered by </w:t>
      </w:r>
      <w:r w:rsidRPr="00666551">
        <w:t>this IRA.</w:t>
      </w:r>
    </w:p>
    <w:p w14:paraId="089D559D" w14:textId="77777777" w:rsidR="00AE5CA3" w:rsidRPr="00666551" w:rsidRDefault="00EF7526" w:rsidP="004C7C21">
      <w:r w:rsidRPr="00666551">
        <w:rPr>
          <w:i/>
        </w:rPr>
        <w:t>B. abortus</w:t>
      </w:r>
      <w:r w:rsidRPr="00666551">
        <w:t xml:space="preserve"> can be found in the necrotic and desquamating seminal epithelial cells and in macrophages shed in semen, seminal fluid and urine from bulls (Bendixen &amp; Blom 1947; Robison et al. 1998). Infected bulls usually excrete the organism in the</w:t>
      </w:r>
      <w:r w:rsidRPr="00666551">
        <w:t xml:space="preserve"> semen during the acute stage but as the disease becomes chronic, excretion may cease or become intermittent. </w:t>
      </w:r>
      <w:r w:rsidRPr="00666551">
        <w:rPr>
          <w:i/>
        </w:rPr>
        <w:t>B.</w:t>
      </w:r>
      <w:r w:rsidR="00F73E06" w:rsidRPr="00666551">
        <w:rPr>
          <w:i/>
        </w:rPr>
        <w:t> </w:t>
      </w:r>
      <w:r w:rsidRPr="00666551">
        <w:rPr>
          <w:i/>
        </w:rPr>
        <w:t>abortus</w:t>
      </w:r>
      <w:r w:rsidRPr="00666551">
        <w:t xml:space="preserve"> was isolated from 80 consecutive ejaculates collected from a bull over an 18 month period (Manthei, DeTray &amp; Goode, Jr. 1951). </w:t>
      </w:r>
      <w:r w:rsidRPr="00666551">
        <w:rPr>
          <w:i/>
        </w:rPr>
        <w:t>B. abort</w:t>
      </w:r>
      <w:r w:rsidRPr="00666551">
        <w:rPr>
          <w:i/>
        </w:rPr>
        <w:t xml:space="preserve">us </w:t>
      </w:r>
      <w:r w:rsidRPr="00666551">
        <w:t xml:space="preserve">was able to be cultured from the semen of several Yellowstone National Park bison bulls </w:t>
      </w:r>
      <w:r w:rsidRPr="00315A70">
        <w:t>(Frey et al. 2013b)</w:t>
      </w:r>
      <w:r w:rsidRPr="00666551">
        <w:t xml:space="preserve">. The organism can survive freezing and be transmitted by artificial insemination </w:t>
      </w:r>
      <w:r w:rsidRPr="00315A70">
        <w:t>(Williams 2003)</w:t>
      </w:r>
      <w:r w:rsidRPr="00666551">
        <w:t>. Data more specific to the semen of species of z</w:t>
      </w:r>
      <w:r w:rsidRPr="00666551">
        <w:t>oo bovids covered by this policy was not located.</w:t>
      </w:r>
    </w:p>
    <w:p w14:paraId="089D559E" w14:textId="77777777" w:rsidR="004C7C21" w:rsidRPr="00666551" w:rsidRDefault="00EF7526" w:rsidP="004C7C21">
      <w:pPr>
        <w:pStyle w:val="Heading5"/>
      </w:pPr>
      <w:r w:rsidRPr="00666551">
        <w:t>Clinical signs</w:t>
      </w:r>
    </w:p>
    <w:p w14:paraId="089D559F" w14:textId="77777777" w:rsidR="00AE5CA3" w:rsidRPr="00666551" w:rsidRDefault="00EF7526" w:rsidP="004C7C21">
      <w:r w:rsidRPr="00666551">
        <w:t>Clinical signs in cattle are related to infection of the reproductive organs and include late term abortion (primarily of the first gestation after infection), birth of weak offspring, retain</w:t>
      </w:r>
      <w:r w:rsidRPr="00666551">
        <w:t>ed foetal membranes and metritis. In bulls, infection may result in orchitis, which may be manifest by scrotal swelling. Swollen joints may be seen in chronically infected animals</w:t>
      </w:r>
      <w:r w:rsidR="00D5569E" w:rsidRPr="00666551">
        <w:t xml:space="preserve"> (OIE 2016</w:t>
      </w:r>
      <w:r w:rsidR="00AE345D" w:rsidRPr="00666551">
        <w:t>b</w:t>
      </w:r>
      <w:r w:rsidR="00D5569E" w:rsidRPr="00666551">
        <w:t>)</w:t>
      </w:r>
      <w:r w:rsidRPr="00666551">
        <w:t>.</w:t>
      </w:r>
    </w:p>
    <w:p w14:paraId="089D55A0" w14:textId="77777777" w:rsidR="00AE5CA3" w:rsidRPr="00666551" w:rsidRDefault="00EF7526" w:rsidP="004C7C21">
      <w:r w:rsidRPr="00666551">
        <w:t xml:space="preserve">Infections in wildlife species may be asymptomatic, or animals </w:t>
      </w:r>
      <w:r w:rsidRPr="00666551">
        <w:t xml:space="preserve">may present with similar clinical signs to those seen in domestic cattle </w:t>
      </w:r>
      <w:r w:rsidRPr="00315A70">
        <w:t>(Godfroid 2004; Rhyan 2013)</w:t>
      </w:r>
      <w:r w:rsidRPr="00666551">
        <w:t>.</w:t>
      </w:r>
    </w:p>
    <w:p w14:paraId="089D55A1" w14:textId="77777777" w:rsidR="004C7C21" w:rsidRPr="00666551" w:rsidRDefault="00EF7526" w:rsidP="004C7C21">
      <w:pPr>
        <w:pStyle w:val="Heading5"/>
      </w:pPr>
      <w:r w:rsidRPr="00666551">
        <w:t>Diagnosis</w:t>
      </w:r>
    </w:p>
    <w:p w14:paraId="089D55A2" w14:textId="77777777" w:rsidR="00AE5CA3" w:rsidRPr="00666551" w:rsidRDefault="00EF7526" w:rsidP="004C7C21">
      <w:r w:rsidRPr="00666551">
        <w:t>Diagnosis of brucellosis can be challenging in both domestic livestock and wildlife. It is recommended that test protocols should be developed b</w:t>
      </w:r>
      <w:r w:rsidRPr="00666551">
        <w:t xml:space="preserve">ased on the epidemiological circumstances. Careful interpretation of results is required </w:t>
      </w:r>
      <w:r w:rsidRPr="00315A70">
        <w:t>(Godfroid, Nielsen &amp; Saegerman 2010)</w:t>
      </w:r>
      <w:r w:rsidRPr="00666551">
        <w:t xml:space="preserve">. Brucellosis tests can have important limitations in detecting infected individuals despite being adequate for group situations </w:t>
      </w:r>
      <w:r w:rsidRPr="00315A70">
        <w:t>(G</w:t>
      </w:r>
      <w:r w:rsidRPr="00315A70">
        <w:t>odfroid et al. 2013)</w:t>
      </w:r>
      <w:r w:rsidRPr="00666551">
        <w:t>.</w:t>
      </w:r>
    </w:p>
    <w:p w14:paraId="089D55A3" w14:textId="77777777" w:rsidR="004C7C21" w:rsidRPr="00666551" w:rsidRDefault="00EF7526" w:rsidP="004C7C21">
      <w:r w:rsidRPr="00666551">
        <w:lastRenderedPageBreak/>
        <w:t>Serological testing is widely used for screening of wildlife. Most tests have been transposed from domestic livestock to wild species without species validation because the immunodominant antigens are associated with the surface ‘smoo</w:t>
      </w:r>
      <w:r w:rsidRPr="00666551">
        <w:t xml:space="preserve">th’ lipopolysaccharide that is common to all the naturally occurring </w:t>
      </w:r>
      <w:r w:rsidRPr="00B23DA3">
        <w:rPr>
          <w:i/>
          <w:iCs/>
        </w:rPr>
        <w:t>Brucella</w:t>
      </w:r>
      <w:r w:rsidRPr="00666551">
        <w:t xml:space="preserve"> biovars </w:t>
      </w:r>
      <w:r w:rsidRPr="00315A70">
        <w:t>(Davis et al. 1990; Godfroid et al. 2013; Godfroid, Nielsen &amp; Saegerman 2010)</w:t>
      </w:r>
      <w:r w:rsidRPr="00666551">
        <w:t xml:space="preserve">. This also means that serological tests cannot distinguish between antibodies to </w:t>
      </w:r>
      <w:r w:rsidRPr="00666551">
        <w:rPr>
          <w:i/>
        </w:rPr>
        <w:t>B. abortus,</w:t>
      </w:r>
      <w:r w:rsidRPr="00666551">
        <w:rPr>
          <w:i/>
        </w:rPr>
        <w:t xml:space="preserve"> B. melitensis</w:t>
      </w:r>
      <w:r w:rsidRPr="00666551">
        <w:t xml:space="preserve"> and </w:t>
      </w:r>
      <w:r w:rsidRPr="00666551">
        <w:rPr>
          <w:i/>
        </w:rPr>
        <w:t>B. suis.</w:t>
      </w:r>
      <w:r w:rsidRPr="00666551">
        <w:t xml:space="preserve"> Some tests (e.g. Rose Bengal) also have cross-reactivity with non-</w:t>
      </w:r>
      <w:r w:rsidRPr="00B23DA3">
        <w:rPr>
          <w:i/>
          <w:iCs/>
        </w:rPr>
        <w:t>Brucella</w:t>
      </w:r>
      <w:r w:rsidRPr="00666551">
        <w:t xml:space="preserve"> organisms. Antibody levels are known to wane after infection. The duration of antibody persistence is not known for most wildlife species </w:t>
      </w:r>
      <w:r w:rsidRPr="00315A70">
        <w:t>(Godfroid, Niel</w:t>
      </w:r>
      <w:r w:rsidRPr="00315A70">
        <w:t>sen &amp; Saegerman 2010)</w:t>
      </w:r>
      <w:r w:rsidRPr="00666551">
        <w:t>.</w:t>
      </w:r>
    </w:p>
    <w:p w14:paraId="089D55A4" w14:textId="77777777" w:rsidR="00AE5CA3" w:rsidRPr="00666551" w:rsidRDefault="00EF7526" w:rsidP="004C7C21">
      <w:r w:rsidRPr="00666551">
        <w:t>The Buffered Brucella Antigen Tests (</w:t>
      </w:r>
      <w:r w:rsidR="00772682">
        <w:t>r</w:t>
      </w:r>
      <w:r w:rsidRPr="00666551">
        <w:t xml:space="preserve">ose </w:t>
      </w:r>
      <w:r w:rsidR="00772682">
        <w:t>b</w:t>
      </w:r>
      <w:r w:rsidRPr="00666551">
        <w:t>engal and buffered plate agglutination tests; BBAT) are among the tests prescribed for trade by the OIE, and are rapid tests, with good sensitivity and specificity in cattle. The Rose Bengal</w:t>
      </w:r>
      <w:r w:rsidRPr="00666551">
        <w:t xml:space="preserve"> test requires high-quality serum, which may be a consideration for sampling in field situations </w:t>
      </w:r>
      <w:r w:rsidRPr="00315A70">
        <w:t>(Godfroid et al. 2013)</w:t>
      </w:r>
      <w:r w:rsidRPr="00666551">
        <w:t>.</w:t>
      </w:r>
    </w:p>
    <w:p w14:paraId="089D55A5" w14:textId="77777777" w:rsidR="00AE5CA3" w:rsidRPr="00666551" w:rsidRDefault="00EF7526" w:rsidP="004C7C21">
      <w:r w:rsidRPr="00666551">
        <w:t>Indirect and competitive ELISAs (iELISA and cELISA, respectively) are prescribed tests for trade by the OIE, demonstrating good sensiti</w:t>
      </w:r>
      <w:r w:rsidRPr="00666551">
        <w:t xml:space="preserve">vity and specificity </w:t>
      </w:r>
      <w:r w:rsidRPr="00315A70">
        <w:t>(</w:t>
      </w:r>
      <w:r w:rsidR="00046ED0" w:rsidRPr="00315A70">
        <w:t>AHA</w:t>
      </w:r>
      <w:r w:rsidRPr="00315A70">
        <w:t xml:space="preserve"> 2005; Mainar et al. 2005)</w:t>
      </w:r>
      <w:r w:rsidRPr="00666551">
        <w:t xml:space="preserve">. The iELISA is noted to be more sensitive but more vulnerable to non-specific reactions than the cELISA </w:t>
      </w:r>
      <w:r w:rsidRPr="00315A70">
        <w:t>(Godfroid, Nielsen &amp; Saegerman 2010; Perrett et al. 2010)</w:t>
      </w:r>
      <w:r w:rsidRPr="00666551">
        <w:t>. Both ELISAs are being increasingly employ</w:t>
      </w:r>
      <w:r w:rsidRPr="00666551">
        <w:t xml:space="preserve">ed in the screening of wildlife populations </w:t>
      </w:r>
      <w:r w:rsidRPr="00315A70">
        <w:t>(Truong et al. 2016)</w:t>
      </w:r>
      <w:r w:rsidRPr="00666551">
        <w:t>.</w:t>
      </w:r>
    </w:p>
    <w:p w14:paraId="089D55A6" w14:textId="77777777" w:rsidR="00AE5CA3" w:rsidRPr="00666551" w:rsidRDefault="00EF7526" w:rsidP="004C7C21">
      <w:r w:rsidRPr="00666551">
        <w:t xml:space="preserve">The complement fixation test (CFT), in parallel with the brucellin skin test, recently showed good sensitivity in detecting water buffaloes inoculated with RB51 brucellin </w:t>
      </w:r>
      <w:r w:rsidRPr="00315A70">
        <w:t xml:space="preserve">(Tittarelli et al. </w:t>
      </w:r>
      <w:r w:rsidRPr="00315A70">
        <w:t>2015)</w:t>
      </w:r>
      <w:r w:rsidRPr="00666551">
        <w:t xml:space="preserve">. Some authors regard the CFT as a low sensitivity test, and difficult to standardise, hence the shift towards ELISAs </w:t>
      </w:r>
      <w:r w:rsidRPr="00315A70">
        <w:t>(Godfroid, Nielsen &amp; Saegerman 2010)</w:t>
      </w:r>
      <w:r w:rsidRPr="00666551">
        <w:t>.</w:t>
      </w:r>
      <w:r w:rsidR="00F73E06" w:rsidRPr="00666551">
        <w:t xml:space="preserve"> </w:t>
      </w:r>
      <w:r w:rsidRPr="00666551">
        <w:t>A fluorescence polari</w:t>
      </w:r>
      <w:r w:rsidR="00F73E06" w:rsidRPr="00666551">
        <w:t>s</w:t>
      </w:r>
      <w:r w:rsidRPr="00666551">
        <w:t>ation assay (FPA), used in brucellosis control and certification programs in North America and Europe, is a prescribed test for trade by the OIE. Other tests include a PCR, the CFT, and serum agglutination test (SAT).</w:t>
      </w:r>
    </w:p>
    <w:p w14:paraId="089D55A7" w14:textId="77777777" w:rsidR="00AE5CA3" w:rsidRPr="00666551" w:rsidRDefault="00EF7526" w:rsidP="004C7C21">
      <w:r w:rsidRPr="00666551">
        <w:t>Bacteria may be detected in foetal tis</w:t>
      </w:r>
      <w:r w:rsidRPr="00666551">
        <w:t xml:space="preserve">sues and membranes, and vaginal and uterine swabs of clinically affected animals, using culture, staining or molecular techniques </w:t>
      </w:r>
      <w:r w:rsidRPr="00315A70">
        <w:t>(Godfroid, Nielsen &amp; Saegerman 2010)</w:t>
      </w:r>
      <w:r w:rsidRPr="00666551">
        <w:t>. Culture of Brucella organisms remains the gold standard of diagnosis.</w:t>
      </w:r>
    </w:p>
    <w:p w14:paraId="089D55A8" w14:textId="77777777" w:rsidR="004C7C21" w:rsidRPr="00666551" w:rsidRDefault="00EF7526" w:rsidP="004C7C21">
      <w:pPr>
        <w:pStyle w:val="Heading5"/>
      </w:pPr>
      <w:r w:rsidRPr="00666551">
        <w:t>Prevention</w:t>
      </w:r>
    </w:p>
    <w:p w14:paraId="089D55A9" w14:textId="77777777" w:rsidR="004C7C21" w:rsidRPr="00666551" w:rsidRDefault="00EF7526" w:rsidP="004C7C21">
      <w:r w:rsidRPr="00666551">
        <w:t>Prevent</w:t>
      </w:r>
      <w:r w:rsidRPr="00666551">
        <w:t>ion of bovine brucellosis at a herd level focuses on ensuring newly acquired animals are free of infection, since transmission between herds occurs via movement of infected animals. Facilities previously housing infected individuals should be left empty fo</w:t>
      </w:r>
      <w:r w:rsidRPr="00666551">
        <w:t xml:space="preserve">r one month, prior to introduction of new animals </w:t>
      </w:r>
      <w:r w:rsidRPr="00315A70">
        <w:t>(</w:t>
      </w:r>
      <w:r w:rsidR="00046ED0" w:rsidRPr="00315A70">
        <w:t>AHA</w:t>
      </w:r>
      <w:r w:rsidRPr="00315A70">
        <w:t xml:space="preserve"> 2005)</w:t>
      </w:r>
      <w:r w:rsidRPr="00666551">
        <w:t>.</w:t>
      </w:r>
    </w:p>
    <w:p w14:paraId="089D55AA" w14:textId="77777777" w:rsidR="00AE5CA3" w:rsidRPr="00666551" w:rsidRDefault="00EF7526" w:rsidP="004C7C21">
      <w:r w:rsidRPr="00666551">
        <w:t>Vaccination is used in domestic livestock to minimise infection risk and has been a cornerstone for national or regional bovine brucellosis eradication programs. Vaccination has been used in com</w:t>
      </w:r>
      <w:r w:rsidRPr="00666551">
        <w:t xml:space="preserve">mercial bison herds and to a limited extent in wildlife </w:t>
      </w:r>
      <w:r w:rsidRPr="00315A70">
        <w:t>(Cheville, McCullough &amp; Paulson 1998; Davis &amp; Elzer 2002; Thorne 2008)</w:t>
      </w:r>
      <w:r w:rsidRPr="00666551">
        <w:t>. The effectiveness of cattle vaccines in non-domestic bovidae is largely untested.</w:t>
      </w:r>
    </w:p>
    <w:p w14:paraId="089D55AB" w14:textId="77777777" w:rsidR="004C7C21" w:rsidRPr="00666551" w:rsidRDefault="00EF7526" w:rsidP="004C7C21">
      <w:pPr>
        <w:pStyle w:val="Heading5"/>
      </w:pPr>
      <w:r w:rsidRPr="00666551">
        <w:t>Treatment</w:t>
      </w:r>
    </w:p>
    <w:p w14:paraId="089D55AC" w14:textId="77777777" w:rsidR="004C7C21" w:rsidRPr="00666551" w:rsidRDefault="00EF7526" w:rsidP="004C7C21">
      <w:r w:rsidRPr="00666551">
        <w:t>Successful treatment of infected ani</w:t>
      </w:r>
      <w:r w:rsidRPr="00666551">
        <w:t xml:space="preserve">mals is difficult. Antibiotics including long acting tetracyclines and streptomycin have been used parenterally and by intra-mammary infusion, but </w:t>
      </w:r>
      <w:r w:rsidRPr="00666551">
        <w:lastRenderedPageBreak/>
        <w:t xml:space="preserve">eradication of the agent is not guaranteed, and treatment is rarely seen as a reliable option for control of </w:t>
      </w:r>
      <w:r w:rsidRPr="00666551">
        <w:t xml:space="preserve">the disease </w:t>
      </w:r>
      <w:r w:rsidRPr="00315A70">
        <w:t>(</w:t>
      </w:r>
      <w:r w:rsidR="00046ED0" w:rsidRPr="00315A70">
        <w:t>AHA</w:t>
      </w:r>
      <w:r w:rsidRPr="00315A70">
        <w:t xml:space="preserve"> 2005)</w:t>
      </w:r>
      <w:r w:rsidRPr="00666551">
        <w:t xml:space="preserve">. Infected semen should be destroyed </w:t>
      </w:r>
      <w:r w:rsidRPr="00315A70">
        <w:t>(Williams 2003)</w:t>
      </w:r>
      <w:r w:rsidRPr="00666551">
        <w:t>.</w:t>
      </w:r>
    </w:p>
    <w:p w14:paraId="089D55AD" w14:textId="77777777" w:rsidR="004C7C21" w:rsidRPr="00666551" w:rsidRDefault="00EF7526" w:rsidP="004C7C21">
      <w:pPr>
        <w:pStyle w:val="Heading4"/>
      </w:pPr>
      <w:r w:rsidRPr="00666551">
        <w:t>Current biosecurity measures</w:t>
      </w:r>
    </w:p>
    <w:p w14:paraId="089D55AE" w14:textId="77777777" w:rsidR="004C7C21" w:rsidRPr="00666551" w:rsidRDefault="00EF7526" w:rsidP="004C7C21">
      <w:r w:rsidRPr="00666551">
        <w:t>Current biosecurity measures for bovine brucellosis include country freedom and thermal treatments of susceptible commodities (e.g. milk). The OIE Code</w:t>
      </w:r>
      <w:r w:rsidRPr="00666551">
        <w:t xml:space="preserve"> recommendations include country or zone freedom and testing for bovids </w:t>
      </w:r>
      <w:r w:rsidRPr="00315A70">
        <w:t xml:space="preserve">(OIE </w:t>
      </w:r>
      <w:r w:rsidR="00AE345D" w:rsidRPr="00315A70">
        <w:t>2018</w:t>
      </w:r>
      <w:r w:rsidR="005F3518" w:rsidRPr="00315A70">
        <w:t>e</w:t>
      </w:r>
      <w:r w:rsidRPr="00315A70">
        <w:t>)</w:t>
      </w:r>
      <w:r w:rsidRPr="00666551">
        <w:t>.</w:t>
      </w:r>
    </w:p>
    <w:p w14:paraId="089D55AF" w14:textId="77777777" w:rsidR="00E602B6" w:rsidRPr="00666551" w:rsidRDefault="00EF7526" w:rsidP="00E602B6">
      <w:pPr>
        <w:pStyle w:val="Heading4"/>
      </w:pPr>
      <w:r w:rsidRPr="00666551">
        <w:t>Risk review</w:t>
      </w:r>
    </w:p>
    <w:p w14:paraId="089D55B0" w14:textId="77777777" w:rsidR="00AE5CA3" w:rsidRPr="00666551" w:rsidRDefault="00EF7526" w:rsidP="00E602B6">
      <w:r w:rsidRPr="00666551">
        <w:t xml:space="preserve">Brucellosis due to </w:t>
      </w:r>
      <w:r w:rsidRPr="00666551">
        <w:rPr>
          <w:i/>
        </w:rPr>
        <w:t xml:space="preserve">B. abortus </w:t>
      </w:r>
      <w:r w:rsidRPr="00666551">
        <w:t>is present in approved countries. It is not present in Australia and is a nationally notifiable disease.</w:t>
      </w:r>
    </w:p>
    <w:p w14:paraId="089D55B1" w14:textId="77777777" w:rsidR="00AE5CA3" w:rsidRPr="00666551" w:rsidRDefault="00EF7526" w:rsidP="00E602B6">
      <w:r w:rsidRPr="00666551">
        <w:t>The following key points</w:t>
      </w:r>
      <w:r w:rsidRPr="00666551">
        <w:t xml:space="preserve"> are relevant to the biosecurity risk of bovine brucellosis in zoo bovidae:</w:t>
      </w:r>
    </w:p>
    <w:p w14:paraId="089D55B2" w14:textId="77777777" w:rsidR="00AE5CA3" w:rsidRPr="00666551" w:rsidRDefault="00EF7526" w:rsidP="000E693F">
      <w:pPr>
        <w:pStyle w:val="ListBullet"/>
      </w:pPr>
      <w:r w:rsidRPr="00666551">
        <w:t>Bovine brucellosis is a disease of significant economic and human health importance. It was eradicated from Australia as part of the BTEC campaign.</w:t>
      </w:r>
    </w:p>
    <w:p w14:paraId="089D55B3" w14:textId="77777777" w:rsidR="00AE5CA3" w:rsidRPr="00666551" w:rsidRDefault="00EF7526" w:rsidP="000E693F">
      <w:pPr>
        <w:pStyle w:val="ListBullet"/>
      </w:pPr>
      <w:r w:rsidRPr="00666551">
        <w:t xml:space="preserve">Bovine brucellosis is </w:t>
      </w:r>
      <w:r w:rsidRPr="00666551">
        <w:t>transmitted through direct or indirect contact with infectious material, generally produced post-abortion.</w:t>
      </w:r>
    </w:p>
    <w:p w14:paraId="089D55B4" w14:textId="77777777" w:rsidR="00E602B6" w:rsidRPr="00666551" w:rsidRDefault="00EF7526" w:rsidP="000E693F">
      <w:pPr>
        <w:pStyle w:val="ListBullet"/>
      </w:pPr>
      <w:r w:rsidRPr="00666551">
        <w:t>Infection with brucellosis may persist for years in cattle, and presumably for similar times in affected bison and other bovidae.</w:t>
      </w:r>
    </w:p>
    <w:p w14:paraId="089D55B5" w14:textId="77777777" w:rsidR="00E602B6" w:rsidRPr="00666551" w:rsidRDefault="00EF7526" w:rsidP="000E693F">
      <w:pPr>
        <w:pStyle w:val="ListBullet"/>
      </w:pPr>
      <w:r w:rsidRPr="00666551">
        <w:t>Evidence of infecti</w:t>
      </w:r>
      <w:r w:rsidRPr="00666551">
        <w:t>on with bovine brucellosis has been reported in a non-domestic bovid species. Although buffalo, bison and wild sheep species may be considered reservoirs of infection, there is no evidence that any of the species of non-domestic bovids covered by this poli</w:t>
      </w:r>
      <w:r w:rsidRPr="00666551">
        <w:t xml:space="preserve">cy </w:t>
      </w:r>
      <w:r w:rsidR="000E693F" w:rsidRPr="00666551">
        <w:t>act as reservoirs of infection.</w:t>
      </w:r>
    </w:p>
    <w:p w14:paraId="089D55B6" w14:textId="77777777" w:rsidR="00AE5CA3" w:rsidRPr="00666551" w:rsidRDefault="00EF7526" w:rsidP="000E693F">
      <w:pPr>
        <w:pStyle w:val="ListBullet"/>
      </w:pPr>
      <w:r w:rsidRPr="00666551">
        <w:t>Bovine brucellosis has not been reported in zoo animals in approved countries.</w:t>
      </w:r>
    </w:p>
    <w:p w14:paraId="089D55B7" w14:textId="77777777" w:rsidR="00E602B6" w:rsidRPr="00666551" w:rsidRDefault="00EF7526" w:rsidP="000E693F">
      <w:pPr>
        <w:pStyle w:val="ListBullet"/>
      </w:pPr>
      <w:r w:rsidRPr="00666551">
        <w:t>The effectiveness of bovine brucellosis vaccinations in zoo bov</w:t>
      </w:r>
      <w:r w:rsidR="000E693F" w:rsidRPr="00666551">
        <w:t>id species is largely untested.</w:t>
      </w:r>
    </w:p>
    <w:p w14:paraId="089D55B8" w14:textId="77777777" w:rsidR="00E602B6" w:rsidRPr="00666551" w:rsidRDefault="00EF7526" w:rsidP="000E693F">
      <w:pPr>
        <w:pStyle w:val="ListBullet"/>
      </w:pPr>
      <w:r w:rsidRPr="00666551">
        <w:t xml:space="preserve">Infection with bovine brucellosis in </w:t>
      </w:r>
      <w:r w:rsidR="000E693F" w:rsidRPr="00666551">
        <w:t>zoo bovidae may be subclinical.</w:t>
      </w:r>
    </w:p>
    <w:p w14:paraId="089D55B9" w14:textId="77777777" w:rsidR="00E602B6" w:rsidRPr="00666551" w:rsidRDefault="00EF7526" w:rsidP="000E693F">
      <w:pPr>
        <w:pStyle w:val="ListBullet"/>
      </w:pPr>
      <w:r w:rsidRPr="00666551">
        <w:t>Treatment of infected animals is problematic, wit</w:t>
      </w:r>
      <w:r w:rsidR="000E693F" w:rsidRPr="00666551">
        <w:t>h a poor cure rate.</w:t>
      </w:r>
    </w:p>
    <w:p w14:paraId="089D55BA" w14:textId="77777777" w:rsidR="00E602B6" w:rsidRPr="00666551" w:rsidRDefault="00EF7526" w:rsidP="000E693F">
      <w:pPr>
        <w:pStyle w:val="ListBullet"/>
      </w:pPr>
      <w:r w:rsidRPr="00666551">
        <w:t xml:space="preserve">Diagnosis of bovine brucellosis can be challenging and an appropriate combination of tests may be required to aid detection. Antibody levels are known to wane after </w:t>
      </w:r>
      <w:r w:rsidRPr="00666551">
        <w:t>infection.</w:t>
      </w:r>
    </w:p>
    <w:p w14:paraId="089D55BB" w14:textId="77777777" w:rsidR="00E602B6" w:rsidRPr="00666551" w:rsidRDefault="00EF7526" w:rsidP="000E693F">
      <w:pPr>
        <w:pStyle w:val="ListBullet"/>
      </w:pPr>
      <w:r w:rsidRPr="00666551">
        <w:t>Semen is a risk material. Bacteria may be shed from infected animals for prolonged periods, survive freezing, and be transmitted t</w:t>
      </w:r>
      <w:r w:rsidR="000E693F" w:rsidRPr="00666551">
        <w:t>hrough artificial insemination.</w:t>
      </w:r>
    </w:p>
    <w:p w14:paraId="089D55BC" w14:textId="77777777" w:rsidR="00E602B6" w:rsidRPr="00666551" w:rsidRDefault="00EF7526" w:rsidP="000E693F">
      <w:pPr>
        <w:pStyle w:val="ListBullet"/>
      </w:pPr>
      <w:r w:rsidRPr="00666551">
        <w:t>Zoo bovids are sourced from and maintained in facilities that have health monitorin</w:t>
      </w:r>
      <w:r w:rsidRPr="00666551">
        <w:t>g programs and are under veterinary supervision.</w:t>
      </w:r>
    </w:p>
    <w:p w14:paraId="089D55BD" w14:textId="77777777" w:rsidR="00E602B6" w:rsidRDefault="00EF7526" w:rsidP="000E693F">
      <w:pPr>
        <w:pStyle w:val="ListBullet"/>
      </w:pPr>
      <w:r w:rsidRPr="00666551">
        <w:t>Zoo bovids do not mix with open herds of d</w:t>
      </w:r>
      <w:r w:rsidR="000E693F" w:rsidRPr="00666551">
        <w:t>omestic livestock in Australia.</w:t>
      </w:r>
    </w:p>
    <w:p w14:paraId="089D55BE" w14:textId="77777777" w:rsidR="009A11AA" w:rsidRDefault="00EF7526" w:rsidP="009A11AA">
      <w:pPr>
        <w:pStyle w:val="Heading4"/>
      </w:pPr>
      <w:r w:rsidRPr="009A11AA">
        <w:t>Conclusion</w:t>
      </w:r>
    </w:p>
    <w:p w14:paraId="089D55BF" w14:textId="77777777" w:rsidR="009A11AA" w:rsidRPr="00315A70" w:rsidRDefault="00EF7526" w:rsidP="00315A70">
      <w:pPr>
        <w:rPr>
          <w:b/>
          <w:bCs/>
        </w:rPr>
      </w:pPr>
      <w:r>
        <w:t xml:space="preserve">See section 4.7.5 below for the combined assessment for </w:t>
      </w:r>
      <w:r>
        <w:rPr>
          <w:i/>
          <w:iCs/>
        </w:rPr>
        <w:t xml:space="preserve">B abortus </w:t>
      </w:r>
      <w:r>
        <w:t xml:space="preserve"> and </w:t>
      </w:r>
      <w:r w:rsidRPr="00315A70">
        <w:rPr>
          <w:i/>
          <w:iCs/>
        </w:rPr>
        <w:t>B.</w:t>
      </w:r>
      <w:r>
        <w:rPr>
          <w:i/>
          <w:iCs/>
        </w:rPr>
        <w:t xml:space="preserve"> melitensis</w:t>
      </w:r>
      <w:r>
        <w:t>.</w:t>
      </w:r>
    </w:p>
    <w:p w14:paraId="089D55C0" w14:textId="77777777" w:rsidR="00E602B6" w:rsidRPr="00666551" w:rsidRDefault="00EF7526" w:rsidP="006B406A">
      <w:pPr>
        <w:pStyle w:val="Heading3"/>
        <w:ind w:left="0" w:firstLine="0"/>
        <w:rPr>
          <w:i/>
        </w:rPr>
      </w:pPr>
      <w:bookmarkStart w:id="45" w:name="_Toc45288079"/>
      <w:r w:rsidRPr="00666551">
        <w:rPr>
          <w:i/>
        </w:rPr>
        <w:t xml:space="preserve">B. </w:t>
      </w:r>
      <w:r w:rsidR="0098755B" w:rsidRPr="00666551">
        <w:rPr>
          <w:i/>
        </w:rPr>
        <w:t>m</w:t>
      </w:r>
      <w:r w:rsidRPr="00666551">
        <w:rPr>
          <w:i/>
        </w:rPr>
        <w:t>elitensis</w:t>
      </w:r>
      <w:bookmarkEnd w:id="45"/>
    </w:p>
    <w:p w14:paraId="089D55C1" w14:textId="77777777" w:rsidR="00E602B6" w:rsidRPr="00666551" w:rsidRDefault="00EF7526" w:rsidP="00E602B6">
      <w:pPr>
        <w:pStyle w:val="Heading4"/>
      </w:pPr>
      <w:r w:rsidRPr="00666551">
        <w:t>Background</w:t>
      </w:r>
    </w:p>
    <w:p w14:paraId="089D55C2" w14:textId="77777777" w:rsidR="00AE5CA3" w:rsidRPr="00666551" w:rsidRDefault="00EF7526" w:rsidP="00E602B6">
      <w:r w:rsidRPr="00666551">
        <w:t xml:space="preserve">Caprine and ovine brucellosis is caused by the bacterium </w:t>
      </w:r>
      <w:r w:rsidRPr="00666551">
        <w:rPr>
          <w:i/>
        </w:rPr>
        <w:t>Brucella melitensis</w:t>
      </w:r>
      <w:r w:rsidRPr="00666551">
        <w:t xml:space="preserve">, in the family </w:t>
      </w:r>
      <w:r w:rsidRPr="00666551">
        <w:rPr>
          <w:i/>
        </w:rPr>
        <w:t>Brucellaceae</w:t>
      </w:r>
      <w:r w:rsidRPr="00666551">
        <w:t xml:space="preserve">. </w:t>
      </w:r>
      <w:r w:rsidRPr="00666551">
        <w:rPr>
          <w:i/>
        </w:rPr>
        <w:t>B. melitensis</w:t>
      </w:r>
      <w:r w:rsidRPr="00666551">
        <w:t xml:space="preserve"> is an important cause of disease is sheep and goats. Infection results in abortion, poor milk yield and orchitis, and Malta fever in hum</w:t>
      </w:r>
      <w:r w:rsidRPr="00666551">
        <w:t>ans.</w:t>
      </w:r>
    </w:p>
    <w:p w14:paraId="089D55C3" w14:textId="77777777" w:rsidR="00E602B6" w:rsidRPr="00666551" w:rsidRDefault="00EF7526" w:rsidP="00E602B6">
      <w:r w:rsidRPr="00666551">
        <w:rPr>
          <w:i/>
        </w:rPr>
        <w:lastRenderedPageBreak/>
        <w:t>B. melitensis</w:t>
      </w:r>
      <w:r w:rsidRPr="00666551">
        <w:t xml:space="preserve"> has a worldwide distribution, albeit more restricted than </w:t>
      </w:r>
      <w:r w:rsidRPr="00666551">
        <w:rPr>
          <w:i/>
        </w:rPr>
        <w:t>B. abortus</w:t>
      </w:r>
      <w:r w:rsidRPr="00666551">
        <w:t xml:space="preserve">. It occurs mainly in the Mediterranean region, west and central Asia, Central America, South America and Africa. Disease due to </w:t>
      </w:r>
      <w:r w:rsidRPr="00666551">
        <w:rPr>
          <w:i/>
        </w:rPr>
        <w:t>B. melitensis</w:t>
      </w:r>
      <w:r w:rsidRPr="00666551">
        <w:t xml:space="preserve"> has not been reported in S</w:t>
      </w:r>
      <w:r w:rsidRPr="00666551">
        <w:t>outheast Asia and does not occur in Australia, New Zealand and Canada. In USA, an outbreak was reported in goats and a cow in Texas in 1999</w:t>
      </w:r>
      <w:r w:rsidR="00FD7E05" w:rsidRPr="00666551">
        <w:t xml:space="preserve"> </w:t>
      </w:r>
      <w:r w:rsidR="00D152B4" w:rsidRPr="00666551">
        <w:t>(</w:t>
      </w:r>
      <w:r w:rsidR="005F3518" w:rsidRPr="00666551">
        <w:t>Kahler</w:t>
      </w:r>
      <w:r w:rsidR="00D152B4" w:rsidRPr="00666551">
        <w:t xml:space="preserve"> 2000).</w:t>
      </w:r>
      <w:r w:rsidRPr="00666551">
        <w:t xml:space="preserve"> The disease, probably introduced from Mexico, has since been eradicated.</w:t>
      </w:r>
    </w:p>
    <w:p w14:paraId="089D55C4" w14:textId="77777777" w:rsidR="00E602B6" w:rsidRPr="00666551" w:rsidRDefault="00EF7526" w:rsidP="00E602B6">
      <w:r w:rsidRPr="00666551">
        <w:rPr>
          <w:i/>
        </w:rPr>
        <w:t>B. meliten</w:t>
      </w:r>
      <w:r w:rsidRPr="00666551">
        <w:t>sis is an OIE-list</w:t>
      </w:r>
      <w:r w:rsidRPr="00666551">
        <w:t xml:space="preserve">ed disease </w:t>
      </w:r>
      <w:r w:rsidRPr="00315A70">
        <w:t>(</w:t>
      </w:r>
      <w:r w:rsidR="004A7636" w:rsidRPr="00315A70">
        <w:t xml:space="preserve">OIE </w:t>
      </w:r>
      <w:r w:rsidR="009F26F6" w:rsidRPr="00315A70">
        <w:t>2019b</w:t>
      </w:r>
      <w:r w:rsidRPr="00315A70">
        <w:t>)</w:t>
      </w:r>
      <w:r w:rsidRPr="00666551">
        <w:t xml:space="preserve"> and is not present in Australia.</w:t>
      </w:r>
    </w:p>
    <w:p w14:paraId="089D55C5" w14:textId="77777777" w:rsidR="00AE5CA3" w:rsidRPr="00666551" w:rsidRDefault="00EF7526" w:rsidP="00E602B6">
      <w:r w:rsidRPr="00666551">
        <w:t xml:space="preserve">It is a </w:t>
      </w:r>
      <w:hyperlink r:id="rId24" w:anchor="national-list-of-notifiable-diseases-of-terrestrial-animals-at-april-2019" w:history="1">
        <w:r w:rsidRPr="00666551">
          <w:t>nationally notifiable disease</w:t>
        </w:r>
      </w:hyperlink>
      <w:r w:rsidRPr="00666551">
        <w:t xml:space="preserve"> </w:t>
      </w:r>
      <w:r w:rsidRPr="00315A70">
        <w:t>(</w:t>
      </w:r>
      <w:r w:rsidR="00623152" w:rsidRPr="00315A70">
        <w:t>Department of Agriculture</w:t>
      </w:r>
      <w:r w:rsidR="00994859" w:rsidRPr="00315A70">
        <w:t>, Water and the Environment 2019</w:t>
      </w:r>
      <w:r w:rsidRPr="00315A70">
        <w:t>)</w:t>
      </w:r>
      <w:r w:rsidRPr="00666551">
        <w:t xml:space="preserve">. It is a serious zoonotic disease and nationally notifiable in humans </w:t>
      </w:r>
      <w:r w:rsidRPr="00315A70">
        <w:t>(Department of Health 201</w:t>
      </w:r>
      <w:r w:rsidR="00842A1B" w:rsidRPr="00315A70">
        <w:t>9</w:t>
      </w:r>
      <w:r w:rsidRPr="00315A70">
        <w:t>)</w:t>
      </w:r>
      <w:r w:rsidRPr="00666551">
        <w:t xml:space="preserve">. </w:t>
      </w:r>
      <w:r w:rsidRPr="00666551">
        <w:rPr>
          <w:i/>
        </w:rPr>
        <w:t xml:space="preserve">B. melitensis </w:t>
      </w:r>
      <w:r w:rsidRPr="00666551">
        <w:t xml:space="preserve">is a Category 2 disease in the EADRA, with the potential to spread </w:t>
      </w:r>
      <w:r w:rsidRPr="00666551">
        <w:t>widely, cause production losses and disrupt trade.</w:t>
      </w:r>
    </w:p>
    <w:p w14:paraId="089D55C6" w14:textId="77777777" w:rsidR="00E602B6" w:rsidRPr="00666551" w:rsidRDefault="00EF7526" w:rsidP="00E602B6">
      <w:pPr>
        <w:pStyle w:val="Heading4"/>
      </w:pPr>
      <w:r w:rsidRPr="00666551">
        <w:t>Technical information</w:t>
      </w:r>
    </w:p>
    <w:p w14:paraId="089D55C7" w14:textId="77777777" w:rsidR="00E602B6" w:rsidRPr="00666551" w:rsidRDefault="00EF7526" w:rsidP="00E602B6">
      <w:pPr>
        <w:pStyle w:val="Heading5"/>
      </w:pPr>
      <w:r w:rsidRPr="00666551">
        <w:t>Epidemiology</w:t>
      </w:r>
    </w:p>
    <w:p w14:paraId="089D55C8" w14:textId="77777777" w:rsidR="00E602B6" w:rsidRPr="00666551" w:rsidRDefault="00EF7526" w:rsidP="00E602B6">
      <w:r w:rsidRPr="00666551">
        <w:t>Although serosurveillance is a major diagnostic tool used in monitoring wildlife populations for disease, the serological tests for brucellosis cannot distinguish between</w:t>
      </w:r>
      <w:r w:rsidRPr="00666551">
        <w:t xml:space="preserve"> antibodies to </w:t>
      </w:r>
      <w:r w:rsidRPr="00666551">
        <w:rPr>
          <w:i/>
        </w:rPr>
        <w:t xml:space="preserve">B. abortus, B. melitensis </w:t>
      </w:r>
      <w:r w:rsidRPr="00666551">
        <w:t xml:space="preserve">and </w:t>
      </w:r>
      <w:r w:rsidRPr="00666551">
        <w:rPr>
          <w:i/>
        </w:rPr>
        <w:t>B. suis</w:t>
      </w:r>
      <w:r w:rsidR="00443BF6" w:rsidRPr="00666551">
        <w:rPr>
          <w:i/>
        </w:rPr>
        <w:t xml:space="preserve"> </w:t>
      </w:r>
      <w:r w:rsidR="00443BF6" w:rsidRPr="00315A70">
        <w:t>(Godfroid, Nielsen &amp; Saegerman 2010)</w:t>
      </w:r>
      <w:r w:rsidRPr="00666551">
        <w:t xml:space="preserve">. Reports of infection based solely on serological results are omitted from this chapter but included instead in the chapter on </w:t>
      </w:r>
      <w:r w:rsidRPr="00666551">
        <w:rPr>
          <w:i/>
        </w:rPr>
        <w:t>B. abortus</w:t>
      </w:r>
      <w:r w:rsidRPr="00666551">
        <w:t>, which has a much broader ho</w:t>
      </w:r>
      <w:r w:rsidRPr="00666551">
        <w:t xml:space="preserve">st range in wildlife, whilst </w:t>
      </w:r>
      <w:r w:rsidRPr="00666551">
        <w:rPr>
          <w:i/>
        </w:rPr>
        <w:t>B. melitensis</w:t>
      </w:r>
      <w:r w:rsidRPr="00666551">
        <w:t xml:space="preserve"> is noted to be restricted in host range in comparison. The epidemiological information presented in this risk review should also be considered alongside that of the </w:t>
      </w:r>
      <w:r w:rsidRPr="00666551">
        <w:rPr>
          <w:i/>
        </w:rPr>
        <w:t>B. abortus</w:t>
      </w:r>
      <w:r w:rsidRPr="00666551">
        <w:t xml:space="preserve"> review.</w:t>
      </w:r>
    </w:p>
    <w:p w14:paraId="089D55C9" w14:textId="77777777" w:rsidR="00AE5CA3" w:rsidRPr="00666551" w:rsidRDefault="00EF7526" w:rsidP="00E602B6">
      <w:r w:rsidRPr="00666551">
        <w:rPr>
          <w:i/>
        </w:rPr>
        <w:t>B. melitensis</w:t>
      </w:r>
      <w:r w:rsidRPr="00666551">
        <w:t xml:space="preserve"> is normally a d</w:t>
      </w:r>
      <w:r w:rsidRPr="00666551">
        <w:t xml:space="preserve">isease of goats and sheep. All caprine breeds are natural hosts for </w:t>
      </w:r>
      <w:r w:rsidRPr="00666551">
        <w:rPr>
          <w:i/>
        </w:rPr>
        <w:t>B.</w:t>
      </w:r>
      <w:r w:rsidR="00580E93" w:rsidRPr="00666551">
        <w:rPr>
          <w:i/>
        </w:rPr>
        <w:t> </w:t>
      </w:r>
      <w:r w:rsidRPr="00666551">
        <w:rPr>
          <w:i/>
        </w:rPr>
        <w:t>melitensis</w:t>
      </w:r>
      <w:r w:rsidRPr="00666551">
        <w:t xml:space="preserve"> and are generally susceptible</w:t>
      </w:r>
      <w:r w:rsidR="0053231D" w:rsidRPr="00666551">
        <w:t xml:space="preserve"> (Poester, Samartino &amp; Santos 2013)</w:t>
      </w:r>
      <w:r w:rsidRPr="00666551">
        <w:t xml:space="preserve">. Disease due to </w:t>
      </w:r>
      <w:r w:rsidRPr="00666551">
        <w:rPr>
          <w:i/>
        </w:rPr>
        <w:t>B. melitensis</w:t>
      </w:r>
      <w:r w:rsidRPr="00666551">
        <w:t xml:space="preserve"> has also been reported in cattle, alpacas and camels</w:t>
      </w:r>
      <w:r w:rsidR="000F6AF4" w:rsidRPr="00666551">
        <w:t xml:space="preserve"> (OIE </w:t>
      </w:r>
      <w:r w:rsidR="009F26F6" w:rsidRPr="00666551">
        <w:t>2016b</w:t>
      </w:r>
      <w:r w:rsidR="00960521" w:rsidRPr="00666551">
        <w:t>)</w:t>
      </w:r>
      <w:r w:rsidRPr="00666551">
        <w:t xml:space="preserve">. Cattle herds </w:t>
      </w:r>
      <w:r w:rsidRPr="00666551">
        <w:t>are at risk of infection when grazing on pasture previously grazed by infected flocks of sheep and goats, or fodder harvested from such fields.</w:t>
      </w:r>
    </w:p>
    <w:p w14:paraId="089D55CA" w14:textId="77777777" w:rsidR="00E602B6" w:rsidRPr="00666551" w:rsidRDefault="00EF7526" w:rsidP="00E602B6">
      <w:r w:rsidRPr="00666551">
        <w:t xml:space="preserve">Animals become infected after exposure to infected placenta, foetal fluids or vaginal discharges from infected animals. The organism continues to be shed in vaginal discharges for up to </w:t>
      </w:r>
      <w:r w:rsidR="009670BB">
        <w:t xml:space="preserve">2 </w:t>
      </w:r>
      <w:r w:rsidRPr="00666551">
        <w:t xml:space="preserve">months in sheep and </w:t>
      </w:r>
      <w:r w:rsidR="009670BB">
        <w:t xml:space="preserve">3 </w:t>
      </w:r>
      <w:r w:rsidRPr="00666551">
        <w:t xml:space="preserve">months in goats post-partum </w:t>
      </w:r>
      <w:r w:rsidRPr="00315A70">
        <w:t xml:space="preserve">(Garin-Bastuji et </w:t>
      </w:r>
      <w:r w:rsidRPr="00315A70">
        <w:t>al. 1998)</w:t>
      </w:r>
      <w:r w:rsidRPr="00666551">
        <w:t xml:space="preserve">. The young acquire latent infection by ingesting colostrum and milk of infected dams and manifest the disease after sexual maturity. Abortions do not usually occur in cattle but cases have been documented in cattle in close contact with infected </w:t>
      </w:r>
      <w:r w:rsidRPr="00666551">
        <w:t xml:space="preserve">goats and sheep </w:t>
      </w:r>
      <w:r w:rsidRPr="00315A70">
        <w:t>(Kahler 2000)</w:t>
      </w:r>
      <w:r w:rsidRPr="00666551">
        <w:t>. Most animals remain chronically infected, usually for life.</w:t>
      </w:r>
    </w:p>
    <w:p w14:paraId="089D55CB" w14:textId="77777777" w:rsidR="00E602B6" w:rsidRPr="00666551" w:rsidRDefault="00EF7526" w:rsidP="00E602B6">
      <w:r w:rsidRPr="00666551">
        <w:t xml:space="preserve">Uterine infection persists for up to </w:t>
      </w:r>
      <w:r w:rsidR="009670BB">
        <w:t xml:space="preserve">5 </w:t>
      </w:r>
      <w:r w:rsidRPr="00666551">
        <w:t>months after abortion, while the mammary glands and associated lymph nodes remain infected for several years. Flocks remain in</w:t>
      </w:r>
      <w:r w:rsidRPr="00666551">
        <w:t xml:space="preserve">fected for years, often at high prevalence, even in the absence of clinical signs </w:t>
      </w:r>
      <w:r w:rsidRPr="00315A70">
        <w:t>(Godfroid et al. 2004b)</w:t>
      </w:r>
      <w:r w:rsidRPr="00666551">
        <w:t>. Spontaneous recovery has occurred, particularly in goats infected while not pregnant. Animals generally abort once, although re-infection of the uter</w:t>
      </w:r>
      <w:r w:rsidRPr="00666551">
        <w:t>us occurs in subsequent pregnancies with organisms being shed with membranes and foetal fluids</w:t>
      </w:r>
      <w:r w:rsidR="00443BF6" w:rsidRPr="00666551">
        <w:t xml:space="preserve"> (AHA 2005)</w:t>
      </w:r>
      <w:r w:rsidRPr="00666551">
        <w:t>.</w:t>
      </w:r>
    </w:p>
    <w:p w14:paraId="089D55CC" w14:textId="77777777" w:rsidR="00E602B6" w:rsidRPr="00666551" w:rsidRDefault="00EF7526" w:rsidP="00E602B6">
      <w:r w:rsidRPr="00666551">
        <w:rPr>
          <w:i/>
        </w:rPr>
        <w:t>B. melitensis</w:t>
      </w:r>
      <w:r w:rsidRPr="00666551">
        <w:t xml:space="preserve"> is not commonly diagnosed in non-domestic ruminants </w:t>
      </w:r>
      <w:r w:rsidRPr="00315A70">
        <w:t>(Godfroid et al. 2004b)</w:t>
      </w:r>
      <w:r w:rsidRPr="00666551">
        <w:t>. Infection has been demonstrated, with concurrent disease, in wild ibex (</w:t>
      </w:r>
      <w:r w:rsidRPr="00666551">
        <w:rPr>
          <w:i/>
        </w:rPr>
        <w:t>C. ibex</w:t>
      </w:r>
      <w:r w:rsidRPr="00666551">
        <w:t>) and chamois (</w:t>
      </w:r>
      <w:r w:rsidRPr="00666551">
        <w:rPr>
          <w:i/>
        </w:rPr>
        <w:t>R.</w:t>
      </w:r>
      <w:r w:rsidR="00580E93" w:rsidRPr="00666551">
        <w:rPr>
          <w:i/>
        </w:rPr>
        <w:t> </w:t>
      </w:r>
      <w:r w:rsidRPr="00666551">
        <w:rPr>
          <w:i/>
        </w:rPr>
        <w:t>rupicapra</w:t>
      </w:r>
      <w:r w:rsidRPr="00666551">
        <w:t xml:space="preserve">) in Europe </w:t>
      </w:r>
      <w:r w:rsidRPr="00315A70">
        <w:t>(Ferroglio et al. 1998; Garin-Bastuji et al. 1990; Munoz et al. 2010)</w:t>
      </w:r>
      <w:r w:rsidRPr="00666551">
        <w:t xml:space="preserve">. However the majority of these infections seem to occur as </w:t>
      </w:r>
      <w:r w:rsidR="00CC49F4" w:rsidRPr="00666551">
        <w:t>spill over</w:t>
      </w:r>
      <w:r w:rsidRPr="00666551">
        <w:t xml:space="preserve"> events from domestic sheep </w:t>
      </w:r>
      <w:r w:rsidRPr="00666551">
        <w:lastRenderedPageBreak/>
        <w:t xml:space="preserve">and goats and wild ruminants are generally not considered to be significant to the epidemiology of the disease. Recent studies have suggested that re-emergent bovine and human brucellosis cases in France (due to </w:t>
      </w:r>
      <w:r w:rsidRPr="00666551">
        <w:rPr>
          <w:i/>
        </w:rPr>
        <w:t>B. melitensis</w:t>
      </w:r>
      <w:r w:rsidRPr="00666551">
        <w:t xml:space="preserve">) may have occurred as a result of </w:t>
      </w:r>
      <w:r w:rsidR="00CC49F4" w:rsidRPr="00666551">
        <w:t>spill over</w:t>
      </w:r>
      <w:r w:rsidRPr="00666551">
        <w:t xml:space="preserve"> from Alpine ibex, indicating that free-ranging non-domestic caprinae in Europe may act as a reservoir for this infection </w:t>
      </w:r>
      <w:r w:rsidRPr="00315A70">
        <w:t>(Garin-Bastuji et al. 2014; Mick et al. 2014)</w:t>
      </w:r>
      <w:r w:rsidRPr="00666551">
        <w:t xml:space="preserve">. </w:t>
      </w:r>
      <w:r w:rsidRPr="00666551">
        <w:rPr>
          <w:i/>
        </w:rPr>
        <w:t>B. melitensis</w:t>
      </w:r>
      <w:r w:rsidRPr="00666551">
        <w:t xml:space="preserve"> has been reported in an impa</w:t>
      </w:r>
      <w:r w:rsidRPr="00666551">
        <w:t xml:space="preserve">la, a captive Arabian oryx and also sable antelope </w:t>
      </w:r>
      <w:r w:rsidRPr="00315A70">
        <w:t xml:space="preserve">(Schiemann &amp; Staak 1971; Spickler </w:t>
      </w:r>
      <w:r w:rsidR="00AC217B" w:rsidRPr="00315A70">
        <w:t>2018c</w:t>
      </w:r>
      <w:r w:rsidRPr="00315A70">
        <w:t>)</w:t>
      </w:r>
      <w:r w:rsidRPr="00666551">
        <w:t xml:space="preserve">. Multiple authors conclude that the bovid species covered by this policy do not play a significant role in the maintenance of either </w:t>
      </w:r>
      <w:r w:rsidRPr="00666551">
        <w:rPr>
          <w:i/>
        </w:rPr>
        <w:t>B. abortus</w:t>
      </w:r>
      <w:r w:rsidRPr="00666551">
        <w:t xml:space="preserve"> or </w:t>
      </w:r>
      <w:r w:rsidRPr="00666551">
        <w:rPr>
          <w:i/>
        </w:rPr>
        <w:t>B. melitensis</w:t>
      </w:r>
      <w:r w:rsidRPr="00666551">
        <w:t xml:space="preserve"> </w:t>
      </w:r>
      <w:r w:rsidRPr="00315A70">
        <w:t>(Co</w:t>
      </w:r>
      <w:r w:rsidRPr="00315A70">
        <w:t>elho, Díez &amp; Coelho 2015; Garin-Bastuji et al. 2014; Godfroid et al. 2005; Munoz et al. 2010)</w:t>
      </w:r>
      <w:r w:rsidRPr="00666551">
        <w:t>.</w:t>
      </w:r>
    </w:p>
    <w:p w14:paraId="089D55CD" w14:textId="77777777" w:rsidR="00AE5CA3" w:rsidRPr="00666551" w:rsidRDefault="00EF7526" w:rsidP="00E602B6">
      <w:r w:rsidRPr="00666551">
        <w:t xml:space="preserve">It is generally accepted that domestic billy goats and rams do not play an important role in the epidemiology of </w:t>
      </w:r>
      <w:r w:rsidRPr="00666551">
        <w:rPr>
          <w:i/>
        </w:rPr>
        <w:t>B. melitensis</w:t>
      </w:r>
      <w:r w:rsidRPr="00666551">
        <w:t>, however orchitis and epididymitis</w:t>
      </w:r>
      <w:r w:rsidRPr="00666551">
        <w:t xml:space="preserve"> are common sequelae of infection </w:t>
      </w:r>
      <w:r w:rsidRPr="00315A70">
        <w:t>(Godfroid et al. 2004b)</w:t>
      </w:r>
      <w:r w:rsidRPr="00666551">
        <w:t xml:space="preserve">. The bacterium is noted to be shed in milk and urine. Semen is noted to be a risk source for infection though specific duration of infectivity was not located </w:t>
      </w:r>
      <w:r w:rsidRPr="00315A70">
        <w:t xml:space="preserve">(Spickler </w:t>
      </w:r>
      <w:r w:rsidR="00AC217B" w:rsidRPr="00315A70">
        <w:t>2018c</w:t>
      </w:r>
      <w:r w:rsidRPr="00315A70">
        <w:t>; Williams 2003)</w:t>
      </w:r>
      <w:r w:rsidRPr="00666551">
        <w:t>. Artifi</w:t>
      </w:r>
      <w:r w:rsidRPr="00666551">
        <w:t xml:space="preserve">cial insemination is considered a risk for spread of brucellosis. </w:t>
      </w:r>
      <w:r w:rsidRPr="00666551">
        <w:rPr>
          <w:i/>
        </w:rPr>
        <w:t xml:space="preserve">B. melitensis </w:t>
      </w:r>
      <w:r w:rsidRPr="00666551">
        <w:t xml:space="preserve">in the seminal fluid fraction of semen of bulls and rams have been identified by both PCR and direct culture method </w:t>
      </w:r>
      <w:r w:rsidRPr="00315A70">
        <w:t>(Amin, Hamdy &amp; Ibrahim 2001)</w:t>
      </w:r>
      <w:r w:rsidRPr="00666551">
        <w:t>. OIE Code recommendations inclu</w:t>
      </w:r>
      <w:r w:rsidRPr="00666551">
        <w:t>de ongoing herd testing to ensure freedom and appropriate processing</w:t>
      </w:r>
      <w:r w:rsidR="009F26F6" w:rsidRPr="00666551">
        <w:t xml:space="preserve"> (OIE 2018</w:t>
      </w:r>
      <w:r w:rsidR="00FB2E05" w:rsidRPr="00666551">
        <w:t>e</w:t>
      </w:r>
      <w:r w:rsidR="009F26F6" w:rsidRPr="00666551">
        <w:t>)</w:t>
      </w:r>
      <w:r w:rsidRPr="00666551">
        <w:t xml:space="preserve"> </w:t>
      </w:r>
    </w:p>
    <w:p w14:paraId="089D55CE" w14:textId="77777777" w:rsidR="00E602B6" w:rsidRPr="00666551" w:rsidRDefault="00EF7526" w:rsidP="00E602B6">
      <w:pPr>
        <w:pStyle w:val="Heading5"/>
      </w:pPr>
      <w:r w:rsidRPr="00666551">
        <w:t>Clinical signs</w:t>
      </w:r>
    </w:p>
    <w:p w14:paraId="089D55CF" w14:textId="77777777" w:rsidR="00E602B6" w:rsidRPr="00666551" w:rsidRDefault="00EF7526" w:rsidP="00E602B6">
      <w:r w:rsidRPr="00666551">
        <w:t xml:space="preserve">Clinical signs in affected animals are similar to those seen in bovine brucellosis. Infection causes placentitis with subsequent abortion, followed by vaginal </w:t>
      </w:r>
      <w:r w:rsidRPr="00666551">
        <w:t>discharge. Abortion rates are lower in sheep than in goats. Subsequent infertility may occur. Mastitis, loss of body condition, lameness and chronic cough are less commonly observed signs. In males, orchitis may occur</w:t>
      </w:r>
      <w:r w:rsidR="002450A5" w:rsidRPr="00666551">
        <w:t xml:space="preserve"> (</w:t>
      </w:r>
      <w:r w:rsidR="00FB2E05" w:rsidRPr="00666551">
        <w:t>CABI</w:t>
      </w:r>
      <w:r w:rsidR="002450A5" w:rsidRPr="00666551">
        <w:t xml:space="preserve"> 2019)</w:t>
      </w:r>
      <w:r w:rsidRPr="00666551">
        <w:t>.</w:t>
      </w:r>
    </w:p>
    <w:p w14:paraId="089D55D0" w14:textId="77777777" w:rsidR="00E602B6" w:rsidRPr="00666551" w:rsidRDefault="00EF7526" w:rsidP="00E602B6">
      <w:pPr>
        <w:pStyle w:val="Heading5"/>
      </w:pPr>
      <w:r w:rsidRPr="00666551">
        <w:t>Diagnosis</w:t>
      </w:r>
    </w:p>
    <w:p w14:paraId="089D55D1" w14:textId="77777777" w:rsidR="00E602B6" w:rsidRPr="00666551" w:rsidRDefault="00EF7526" w:rsidP="00E602B6">
      <w:r w:rsidRPr="00666551">
        <w:t>Diagnosis is ba</w:t>
      </w:r>
      <w:r w:rsidRPr="00666551">
        <w:t xml:space="preserve">sed on isolation and identification of </w:t>
      </w:r>
      <w:r w:rsidRPr="00666551">
        <w:rPr>
          <w:i/>
        </w:rPr>
        <w:t>B. melitensis</w:t>
      </w:r>
      <w:r w:rsidRPr="00666551">
        <w:t xml:space="preserve"> organisms and on serological tests. Serological tests are the same as those developed for detection of bovine brucellosis, and are not able to distinguish </w:t>
      </w:r>
      <w:r w:rsidRPr="00666551">
        <w:rPr>
          <w:i/>
        </w:rPr>
        <w:t>B. melitensis</w:t>
      </w:r>
      <w:r w:rsidRPr="00666551">
        <w:t xml:space="preserve"> infection from </w:t>
      </w:r>
      <w:r w:rsidRPr="00666551">
        <w:rPr>
          <w:i/>
        </w:rPr>
        <w:t>B. abortus</w:t>
      </w:r>
      <w:r w:rsidRPr="00666551">
        <w:t xml:space="preserve"> infection </w:t>
      </w:r>
      <w:r w:rsidRPr="00315A70">
        <w:t>(Blasco &amp; Molina-Flores 2011; Rhyan 2013)</w:t>
      </w:r>
      <w:r w:rsidRPr="00666551">
        <w:t xml:space="preserve">. The rose </w:t>
      </w:r>
      <w:r w:rsidR="00772682">
        <w:t>b</w:t>
      </w:r>
      <w:r w:rsidRPr="00666551">
        <w:t>engal test and the CFT are recommended tests for screening herds and individual animals. An ELISA is also available. The Native Hapten (NH) gel precipitation test can distinguish infected from</w:t>
      </w:r>
      <w:r w:rsidRPr="00666551">
        <w:t xml:space="preserve"> vaccinated animals </w:t>
      </w:r>
      <w:r w:rsidRPr="00315A70">
        <w:t xml:space="preserve">(Díaz-Aparicio et al. ; OIE </w:t>
      </w:r>
      <w:r w:rsidR="009F26F6" w:rsidRPr="00315A70">
        <w:t>2016b</w:t>
      </w:r>
      <w:r w:rsidRPr="00315A70">
        <w:t>)</w:t>
      </w:r>
      <w:r w:rsidRPr="00666551">
        <w:t>.</w:t>
      </w:r>
    </w:p>
    <w:p w14:paraId="089D55D2" w14:textId="77777777" w:rsidR="00E602B6" w:rsidRPr="00666551" w:rsidRDefault="00EF7526" w:rsidP="00E602B6">
      <w:pPr>
        <w:pStyle w:val="Heading5"/>
      </w:pPr>
      <w:r w:rsidRPr="00666551">
        <w:t>Prevention</w:t>
      </w:r>
    </w:p>
    <w:p w14:paraId="089D55D3" w14:textId="77777777" w:rsidR="00AE5CA3" w:rsidRPr="00666551" w:rsidRDefault="00EF7526" w:rsidP="00E602B6">
      <w:r w:rsidRPr="00666551">
        <w:t xml:space="preserve">The live, attenuated Rev-1 vaccine is available for use in domestic livestock </w:t>
      </w:r>
      <w:r w:rsidRPr="00315A70">
        <w:t>(Blasco &amp; Molina-Flores 2011)</w:t>
      </w:r>
      <w:r w:rsidRPr="00666551">
        <w:t>. There is no brucellosis vaccine that demonstrates satisfactory safety and effica</w:t>
      </w:r>
      <w:r w:rsidRPr="00666551">
        <w:t xml:space="preserve">cy in wildlife and thus good management practices are most effective at preventing </w:t>
      </w:r>
      <w:r w:rsidRPr="00666551">
        <w:rPr>
          <w:i/>
        </w:rPr>
        <w:t xml:space="preserve">B. melitensis </w:t>
      </w:r>
      <w:r w:rsidRPr="00315A70">
        <w:t>(Godfroid et al. 2013)</w:t>
      </w:r>
      <w:r w:rsidRPr="00666551">
        <w:t>.</w:t>
      </w:r>
    </w:p>
    <w:p w14:paraId="089D55D4" w14:textId="77777777" w:rsidR="00E602B6" w:rsidRPr="00666551" w:rsidRDefault="00EF7526" w:rsidP="00E602B6">
      <w:pPr>
        <w:pStyle w:val="Heading4"/>
      </w:pPr>
      <w:r w:rsidRPr="00666551">
        <w:t>Current biosecurity measures</w:t>
      </w:r>
    </w:p>
    <w:p w14:paraId="089D55D5" w14:textId="77777777" w:rsidR="00E602B6" w:rsidRPr="00666551" w:rsidRDefault="00EF7526" w:rsidP="00E602B6">
      <w:r w:rsidRPr="00666551">
        <w:t>There are no previous biosecurity measures for caprine and ovine brucellosis. The OIE Code recommendations</w:t>
      </w:r>
      <w:r w:rsidRPr="00666551">
        <w:t xml:space="preserve"> include country or zone freedom and testing for caprinae </w:t>
      </w:r>
      <w:r w:rsidRPr="00315A70">
        <w:t xml:space="preserve">(OIE </w:t>
      </w:r>
      <w:r w:rsidR="009F26F6" w:rsidRPr="00315A70">
        <w:t>2018</w:t>
      </w:r>
      <w:r w:rsidR="00BE71ED" w:rsidRPr="00315A70">
        <w:t>e</w:t>
      </w:r>
      <w:r w:rsidRPr="00315A70">
        <w:t>)</w:t>
      </w:r>
      <w:r w:rsidRPr="00666551">
        <w:t>.</w:t>
      </w:r>
    </w:p>
    <w:p w14:paraId="089D55D6" w14:textId="77777777" w:rsidR="00E602B6" w:rsidRPr="00666551" w:rsidRDefault="00EF7526" w:rsidP="00E602B6">
      <w:pPr>
        <w:pStyle w:val="Heading4"/>
      </w:pPr>
      <w:r w:rsidRPr="00666551">
        <w:t>Risk review</w:t>
      </w:r>
    </w:p>
    <w:p w14:paraId="089D55D7" w14:textId="77777777" w:rsidR="00AE5CA3" w:rsidRPr="00666551" w:rsidRDefault="00EF7526" w:rsidP="00E602B6">
      <w:r w:rsidRPr="00666551">
        <w:rPr>
          <w:i/>
        </w:rPr>
        <w:t>B. melitensis</w:t>
      </w:r>
      <w:r w:rsidRPr="00666551">
        <w:t xml:space="preserve"> is present in approved countries. It is not present in Australia and is a nationally notifiable disease.</w:t>
      </w:r>
    </w:p>
    <w:p w14:paraId="089D55D8" w14:textId="77777777" w:rsidR="00E602B6" w:rsidRPr="00666551" w:rsidRDefault="00EF7526" w:rsidP="00E602B6">
      <w:r w:rsidRPr="00666551">
        <w:lastRenderedPageBreak/>
        <w:t>The following key points are relevant to the biosecuri</w:t>
      </w:r>
      <w:r w:rsidRPr="00666551">
        <w:t xml:space="preserve">ty risk of </w:t>
      </w:r>
      <w:r w:rsidRPr="00666551">
        <w:rPr>
          <w:i/>
        </w:rPr>
        <w:t>B. melitensis</w:t>
      </w:r>
      <w:r w:rsidRPr="00666551">
        <w:t xml:space="preserve"> in zoo bovidae:</w:t>
      </w:r>
    </w:p>
    <w:p w14:paraId="089D55D9" w14:textId="77777777" w:rsidR="00AE5CA3" w:rsidRPr="00666551" w:rsidRDefault="00EF7526" w:rsidP="000E693F">
      <w:pPr>
        <w:pStyle w:val="ListBullet"/>
      </w:pPr>
      <w:r w:rsidRPr="00666551">
        <w:rPr>
          <w:i/>
        </w:rPr>
        <w:t xml:space="preserve">B. melitensis </w:t>
      </w:r>
      <w:r w:rsidRPr="00666551">
        <w:t>has the potential to spread widely, cause production losses and disrupt trade. It is a serious zoonosis.</w:t>
      </w:r>
    </w:p>
    <w:p w14:paraId="089D55DA" w14:textId="77777777" w:rsidR="00AE5CA3" w:rsidRPr="00666551" w:rsidRDefault="00EF7526" w:rsidP="000E693F">
      <w:pPr>
        <w:pStyle w:val="ListBullet"/>
      </w:pPr>
      <w:r w:rsidRPr="00666551">
        <w:t xml:space="preserve">Ovine and caprine brucellosis is transmitted through direct or indirect contact with infectious </w:t>
      </w:r>
      <w:r w:rsidRPr="00666551">
        <w:t>material, generally produced post-abortion.</w:t>
      </w:r>
    </w:p>
    <w:p w14:paraId="089D55DB" w14:textId="77777777" w:rsidR="00E602B6" w:rsidRPr="00666551" w:rsidRDefault="00EF7526" w:rsidP="000E693F">
      <w:pPr>
        <w:pStyle w:val="ListBullet"/>
      </w:pPr>
      <w:r w:rsidRPr="00666551">
        <w:t>Infection with brucellosis may persist for years in sheep and goats without overt clinical signs.</w:t>
      </w:r>
    </w:p>
    <w:p w14:paraId="089D55DC" w14:textId="77777777" w:rsidR="00AE5CA3" w:rsidRPr="00666551" w:rsidRDefault="00EF7526" w:rsidP="000E693F">
      <w:pPr>
        <w:pStyle w:val="ListBullet"/>
      </w:pPr>
      <w:r w:rsidRPr="00666551">
        <w:t>Diagnosis of caprine and ovine brucellosis can be challenging and an appropriate combination of tests may be requi</w:t>
      </w:r>
      <w:r w:rsidRPr="00666551">
        <w:t>red to aid detection.</w:t>
      </w:r>
    </w:p>
    <w:p w14:paraId="089D55DD" w14:textId="77777777" w:rsidR="00E602B6" w:rsidRPr="00666551" w:rsidRDefault="00EF7526" w:rsidP="000E693F">
      <w:pPr>
        <w:pStyle w:val="ListBullet"/>
      </w:pPr>
      <w:r w:rsidRPr="00666551">
        <w:t xml:space="preserve">Evidence of infection with </w:t>
      </w:r>
      <w:r w:rsidRPr="00666551">
        <w:rPr>
          <w:i/>
        </w:rPr>
        <w:t>B. melitensis</w:t>
      </w:r>
      <w:r w:rsidRPr="00666551">
        <w:t xml:space="preserve"> has been reported in a range of non-domestic bovid species. There is no evidence that any of the species of non-domestic bovids covered by this policy have an important epidemiological role. Th</w:t>
      </w:r>
      <w:r w:rsidRPr="00666551">
        <w:t>ere is no evidence to suggest that zoo systems in approved countries would be exposed to this disease.</w:t>
      </w:r>
    </w:p>
    <w:p w14:paraId="089D55DE" w14:textId="77777777" w:rsidR="00AE5CA3" w:rsidRPr="00666551" w:rsidRDefault="00EF7526" w:rsidP="000E693F">
      <w:pPr>
        <w:pStyle w:val="ListBullet"/>
      </w:pPr>
      <w:r w:rsidRPr="00666551">
        <w:t>Semen is a risk for transmission, however specific details of infective period are not known. The OIE Code recommends sourcing semen only from herds veri</w:t>
      </w:r>
      <w:r w:rsidRPr="00666551">
        <w:t>fied free of the disease</w:t>
      </w:r>
      <w:r w:rsidR="009F26F6" w:rsidRPr="00666551">
        <w:t xml:space="preserve"> (OIE 2018</w:t>
      </w:r>
      <w:r w:rsidR="00BE71ED" w:rsidRPr="00666551">
        <w:t>e</w:t>
      </w:r>
      <w:r w:rsidR="00280F5E">
        <w:t>)</w:t>
      </w:r>
      <w:r w:rsidRPr="00666551">
        <w:t>.</w:t>
      </w:r>
    </w:p>
    <w:p w14:paraId="089D55DF" w14:textId="77777777" w:rsidR="00AE5CA3" w:rsidRPr="00666551" w:rsidRDefault="00EF7526" w:rsidP="000E693F">
      <w:pPr>
        <w:pStyle w:val="ListBullet"/>
      </w:pPr>
      <w:r w:rsidRPr="00666551">
        <w:t>Zoo bovids are sourced from and maintained in facilities that have health monitoring programs and are under veterinary supervision.</w:t>
      </w:r>
    </w:p>
    <w:p w14:paraId="089D55E0" w14:textId="77777777" w:rsidR="00AE5CA3" w:rsidRPr="00666551" w:rsidRDefault="00EF7526" w:rsidP="000E693F">
      <w:pPr>
        <w:pStyle w:val="ListBullet"/>
      </w:pPr>
      <w:r w:rsidRPr="00666551">
        <w:t>Zoo bovids do not mix with open herds of domestic livestock in Australia.</w:t>
      </w:r>
    </w:p>
    <w:p w14:paraId="089D55E1" w14:textId="77777777" w:rsidR="004C7C21" w:rsidRPr="00666551" w:rsidRDefault="00EF7526" w:rsidP="004C7C21">
      <w:pPr>
        <w:pStyle w:val="Heading4"/>
      </w:pPr>
      <w:r w:rsidRPr="00666551">
        <w:t>Conclusion</w:t>
      </w:r>
      <w:r w:rsidR="00E602B6" w:rsidRPr="00666551">
        <w:t xml:space="preserve"> – </w:t>
      </w:r>
      <w:r w:rsidR="00E602B6" w:rsidRPr="00666551">
        <w:rPr>
          <w:i/>
        </w:rPr>
        <w:t xml:space="preserve">B. abortus </w:t>
      </w:r>
      <w:r w:rsidR="00E602B6" w:rsidRPr="00666551">
        <w:t>&amp;</w:t>
      </w:r>
      <w:r w:rsidR="00E602B6" w:rsidRPr="00666551">
        <w:rPr>
          <w:i/>
        </w:rPr>
        <w:t xml:space="preserve"> B. melitensis</w:t>
      </w:r>
    </w:p>
    <w:p w14:paraId="089D55E2" w14:textId="77777777" w:rsidR="004C7C21" w:rsidRPr="00666551" w:rsidRDefault="00EF7526" w:rsidP="004C7C21">
      <w:pPr>
        <w:rPr>
          <w:b/>
        </w:rPr>
      </w:pPr>
      <w:r w:rsidRPr="00666551">
        <w:t>Based on the preceding information, disease specific risk management mea</w:t>
      </w:r>
      <w:r w:rsidR="00E602B6" w:rsidRPr="00666551">
        <w:t>sures for</w:t>
      </w:r>
      <w:r w:rsidRPr="00666551">
        <w:t xml:space="preserve"> brucellosis</w:t>
      </w:r>
      <w:r w:rsidR="00D75906" w:rsidRPr="00666551">
        <w:t xml:space="preserve"> (</w:t>
      </w:r>
      <w:r w:rsidR="00E602B6" w:rsidRPr="00666551">
        <w:rPr>
          <w:i/>
        </w:rPr>
        <w:t>B.</w:t>
      </w:r>
      <w:r w:rsidR="00580E93" w:rsidRPr="00666551">
        <w:rPr>
          <w:i/>
        </w:rPr>
        <w:t> </w:t>
      </w:r>
      <w:r w:rsidR="00E602B6" w:rsidRPr="00666551">
        <w:rPr>
          <w:i/>
        </w:rPr>
        <w:t xml:space="preserve">abortus </w:t>
      </w:r>
      <w:r w:rsidR="00E602B6" w:rsidRPr="00666551">
        <w:t>&amp;</w:t>
      </w:r>
      <w:r w:rsidR="00E602B6" w:rsidRPr="00666551">
        <w:rPr>
          <w:i/>
        </w:rPr>
        <w:t xml:space="preserve"> B. melitensis</w:t>
      </w:r>
      <w:r w:rsidR="00D75906" w:rsidRPr="00666551">
        <w:t>)</w:t>
      </w:r>
      <w:r w:rsidRPr="00666551">
        <w:t xml:space="preserve"> are warranted</w:t>
      </w:r>
      <w:r w:rsidR="00E602B6" w:rsidRPr="00666551">
        <w:t xml:space="preserve"> for</w:t>
      </w:r>
      <w:r w:rsidRPr="00666551">
        <w:t xml:space="preserve"> live</w:t>
      </w:r>
      <w:r w:rsidR="00E602B6" w:rsidRPr="00666551">
        <w:t xml:space="preserve"> zoo bovids</w:t>
      </w:r>
      <w:r w:rsidRPr="00666551">
        <w:t xml:space="preserve"> and their semen.</w:t>
      </w:r>
    </w:p>
    <w:p w14:paraId="089D55E3" w14:textId="77777777" w:rsidR="004C7C21" w:rsidRPr="00666551" w:rsidRDefault="00EF7526" w:rsidP="004C7C21">
      <w:bookmarkStart w:id="46" w:name="_Hlk57197555"/>
      <w:r w:rsidRPr="00666551">
        <w:t xml:space="preserve">Australia’s </w:t>
      </w:r>
      <w:r w:rsidR="00176EC0" w:rsidRPr="00666551">
        <w:t xml:space="preserve">disease specific </w:t>
      </w:r>
      <w:r w:rsidR="00E83C23" w:rsidRPr="00666551">
        <w:t>biosecurity measures for</w:t>
      </w:r>
      <w:r w:rsidRPr="00666551">
        <w:t xml:space="preserve"> brucellosis </w:t>
      </w:r>
      <w:r w:rsidR="00176EC0" w:rsidRPr="00666551">
        <w:t xml:space="preserve">in </w:t>
      </w:r>
      <w:r w:rsidR="008D16A0" w:rsidRPr="00666551">
        <w:rPr>
          <w:b/>
          <w:bCs/>
        </w:rPr>
        <w:t xml:space="preserve">live </w:t>
      </w:r>
      <w:r w:rsidRPr="00666551">
        <w:rPr>
          <w:b/>
          <w:bCs/>
        </w:rPr>
        <w:t>zoo bovids</w:t>
      </w:r>
      <w:r w:rsidRPr="00666551">
        <w:t xml:space="preserve"> are:</w:t>
      </w:r>
    </w:p>
    <w:p w14:paraId="089D55E4" w14:textId="77777777" w:rsidR="004C7C21" w:rsidRPr="00666551" w:rsidRDefault="00EF7526" w:rsidP="00933EAD">
      <w:pPr>
        <w:pStyle w:val="ListBullet"/>
        <w:rPr>
          <w:b/>
        </w:rPr>
      </w:pPr>
      <w:r w:rsidRPr="00666551">
        <w:rPr>
          <w:b/>
        </w:rPr>
        <w:t>Option ONE</w:t>
      </w:r>
    </w:p>
    <w:p w14:paraId="089D55E5" w14:textId="77777777" w:rsidR="004C7C21" w:rsidRPr="00666551" w:rsidRDefault="00EF7526" w:rsidP="00933EAD">
      <w:pPr>
        <w:pStyle w:val="ListBullet2"/>
      </w:pPr>
      <w:r w:rsidRPr="00666551">
        <w:t>For 12 months immediately before export the animal was continuously re</w:t>
      </w:r>
      <w:r w:rsidR="00E83C23" w:rsidRPr="00666551">
        <w:t>sident</w:t>
      </w:r>
      <w:r w:rsidRPr="00666551">
        <w:t xml:space="preserve"> in a country</w:t>
      </w:r>
      <w:r w:rsidR="00E83C23" w:rsidRPr="00666551">
        <w:t xml:space="preserve"> </w:t>
      </w:r>
      <w:r w:rsidRPr="00666551">
        <w:t xml:space="preserve">where no clinical, epidemiological or other evidence of brucellosis </w:t>
      </w:r>
      <w:r w:rsidR="00E83C23" w:rsidRPr="00666551">
        <w:t>(</w:t>
      </w:r>
      <w:r w:rsidR="00E83C23" w:rsidRPr="00666551">
        <w:rPr>
          <w:i/>
        </w:rPr>
        <w:t xml:space="preserve">B. abortus </w:t>
      </w:r>
      <w:r w:rsidR="00E83C23" w:rsidRPr="00666551">
        <w:t xml:space="preserve">and </w:t>
      </w:r>
      <w:r w:rsidR="00E83C23" w:rsidRPr="00666551">
        <w:rPr>
          <w:i/>
        </w:rPr>
        <w:t xml:space="preserve">B. melitensis) </w:t>
      </w:r>
      <w:r w:rsidRPr="00666551">
        <w:t xml:space="preserve">has occurred </w:t>
      </w:r>
      <w:r w:rsidR="00D75906" w:rsidRPr="00666551">
        <w:t xml:space="preserve">in any species </w:t>
      </w:r>
      <w:r w:rsidRPr="00666551">
        <w:t xml:space="preserve">during the previous </w:t>
      </w:r>
      <w:r w:rsidR="009670BB">
        <w:t xml:space="preserve">2 </w:t>
      </w:r>
      <w:r w:rsidRPr="00666551">
        <w:t>years and the disease is compulsorily notifiable</w:t>
      </w:r>
    </w:p>
    <w:p w14:paraId="089D55E6" w14:textId="77777777" w:rsidR="00BC77C2" w:rsidRPr="00666551" w:rsidRDefault="00EF7526" w:rsidP="00933EAD">
      <w:pPr>
        <w:pStyle w:val="ListBullet"/>
        <w:numPr>
          <w:ilvl w:val="0"/>
          <w:numId w:val="0"/>
        </w:numPr>
        <w:ind w:left="425" w:hanging="425"/>
        <w:rPr>
          <w:b/>
        </w:rPr>
      </w:pPr>
      <w:r w:rsidRPr="00666551">
        <w:rPr>
          <w:bCs/>
        </w:rPr>
        <w:t>OR</w:t>
      </w:r>
    </w:p>
    <w:p w14:paraId="089D55E7" w14:textId="77777777" w:rsidR="004C7C21" w:rsidRPr="00666551" w:rsidRDefault="00EF7526" w:rsidP="00933EAD">
      <w:pPr>
        <w:pStyle w:val="ListBullet"/>
        <w:rPr>
          <w:b/>
        </w:rPr>
      </w:pPr>
      <w:r w:rsidRPr="00666551">
        <w:rPr>
          <w:b/>
        </w:rPr>
        <w:t xml:space="preserve">Option </w:t>
      </w:r>
      <w:r w:rsidR="001666A9" w:rsidRPr="00666551">
        <w:rPr>
          <w:b/>
        </w:rPr>
        <w:t>TWO</w:t>
      </w:r>
    </w:p>
    <w:p w14:paraId="089D55E8" w14:textId="77777777" w:rsidR="004C7C21" w:rsidRPr="00666551" w:rsidRDefault="00EF7526" w:rsidP="00933EAD">
      <w:pPr>
        <w:pStyle w:val="ListBullet2"/>
      </w:pPr>
      <w:r w:rsidRPr="00666551">
        <w:t>For 12 months immediately before export or s</w:t>
      </w:r>
      <w:r w:rsidRPr="00666551">
        <w:t>ince birth the animal has</w:t>
      </w:r>
      <w:r w:rsidR="008B005A" w:rsidRPr="00666551">
        <w:t xml:space="preserve"> only</w:t>
      </w:r>
      <w:r w:rsidRPr="00666551">
        <w:t xml:space="preserve"> resided on premises where </w:t>
      </w:r>
      <w:r w:rsidR="008B005A" w:rsidRPr="00666551">
        <w:t xml:space="preserve">no </w:t>
      </w:r>
      <w:r w:rsidRPr="00666551">
        <w:t xml:space="preserve">clinical, epidemiological or other evidence of brucellosis </w:t>
      </w:r>
      <w:r w:rsidR="00C76A09" w:rsidRPr="00666551">
        <w:t>(</w:t>
      </w:r>
      <w:r w:rsidR="00C76A09" w:rsidRPr="00666551">
        <w:rPr>
          <w:i/>
          <w:iCs/>
        </w:rPr>
        <w:t xml:space="preserve">B. abortus </w:t>
      </w:r>
      <w:r w:rsidR="00C76A09" w:rsidRPr="00666551">
        <w:t xml:space="preserve">and </w:t>
      </w:r>
      <w:r w:rsidR="00C76A09" w:rsidRPr="00666551">
        <w:rPr>
          <w:i/>
          <w:iCs/>
        </w:rPr>
        <w:t>B. melitensis</w:t>
      </w:r>
      <w:r w:rsidR="00C76A09" w:rsidRPr="00666551">
        <w:t xml:space="preserve">) </w:t>
      </w:r>
      <w:r w:rsidRPr="00666551">
        <w:t xml:space="preserve">has occurred in any species during the previous </w:t>
      </w:r>
      <w:r w:rsidR="009670BB">
        <w:t>2</w:t>
      </w:r>
      <w:r w:rsidR="009670BB" w:rsidRPr="00666551">
        <w:t xml:space="preserve"> </w:t>
      </w:r>
      <w:r w:rsidRPr="00666551">
        <w:t xml:space="preserve">years and the disease is compulsorily </w:t>
      </w:r>
      <w:r w:rsidRPr="00666551">
        <w:t>notifiable</w:t>
      </w:r>
      <w:r w:rsidR="00062174" w:rsidRPr="00666551">
        <w:t>.</w:t>
      </w:r>
    </w:p>
    <w:p w14:paraId="089D55E9" w14:textId="77777777" w:rsidR="004C7C21" w:rsidRPr="00666551" w:rsidRDefault="00EF7526" w:rsidP="00933EAD">
      <w:pPr>
        <w:pStyle w:val="ListBullet"/>
        <w:numPr>
          <w:ilvl w:val="0"/>
          <w:numId w:val="0"/>
        </w:numPr>
        <w:ind w:firstLine="425"/>
      </w:pPr>
      <w:r w:rsidRPr="00666551">
        <w:t>AND</w:t>
      </w:r>
    </w:p>
    <w:p w14:paraId="089D55EA" w14:textId="77777777" w:rsidR="00AE5CA3" w:rsidRPr="00666551" w:rsidRDefault="00EF7526" w:rsidP="00933EAD">
      <w:pPr>
        <w:pStyle w:val="ListBullet2"/>
      </w:pPr>
      <w:r w:rsidRPr="00666551">
        <w:t>In the 30 days immediately prior to export t</w:t>
      </w:r>
      <w:r w:rsidR="004C7C21" w:rsidRPr="00666551">
        <w:t>he an</w:t>
      </w:r>
      <w:r w:rsidRPr="00666551">
        <w:t>imal was</w:t>
      </w:r>
      <w:r w:rsidR="004C7C21" w:rsidRPr="00666551">
        <w:t xml:space="preserve"> subjected to an ELISA or BBAT test</w:t>
      </w:r>
      <w:r w:rsidR="007C65A0" w:rsidRPr="00666551">
        <w:t xml:space="preserve"> </w:t>
      </w:r>
      <w:r w:rsidR="00A172F5" w:rsidRPr="00666551">
        <w:t>for brucellosis (</w:t>
      </w:r>
      <w:r w:rsidR="00A172F5" w:rsidRPr="00666551">
        <w:rPr>
          <w:i/>
        </w:rPr>
        <w:t xml:space="preserve">B. abortus </w:t>
      </w:r>
      <w:r w:rsidR="00A172F5" w:rsidRPr="00666551">
        <w:t xml:space="preserve">and </w:t>
      </w:r>
      <w:r w:rsidR="00A172F5" w:rsidRPr="00666551">
        <w:rPr>
          <w:i/>
        </w:rPr>
        <w:t>B. melitensis</w:t>
      </w:r>
      <w:r w:rsidR="00A172F5" w:rsidRPr="00666551">
        <w:t xml:space="preserve">) </w:t>
      </w:r>
      <w:r w:rsidR="007C65A0" w:rsidRPr="00666551">
        <w:t>approved by the department.</w:t>
      </w:r>
      <w:r w:rsidR="004C7C21" w:rsidRPr="00666551">
        <w:t xml:space="preserve"> In the case of post-parturient females, the test was carried out at least 30 days after giving birth.</w:t>
      </w:r>
      <w:r w:rsidRPr="00666551">
        <w:t xml:space="preserve"> The test was negative</w:t>
      </w:r>
      <w:r w:rsidR="00EA5299" w:rsidRPr="00666551">
        <w:t xml:space="preserve"> to brucella (</w:t>
      </w:r>
      <w:r w:rsidR="00EA5299" w:rsidRPr="00666551">
        <w:rPr>
          <w:i/>
        </w:rPr>
        <w:t xml:space="preserve">B. abortus </w:t>
      </w:r>
      <w:r w:rsidR="00EA5299" w:rsidRPr="00666551">
        <w:t xml:space="preserve">and </w:t>
      </w:r>
      <w:r w:rsidR="00EA5299" w:rsidRPr="00666551">
        <w:rPr>
          <w:i/>
        </w:rPr>
        <w:t>B. melitensis</w:t>
      </w:r>
      <w:r w:rsidR="00EA5299" w:rsidRPr="00666551">
        <w:t>)</w:t>
      </w:r>
      <w:r w:rsidRPr="00666551">
        <w:t>.</w:t>
      </w:r>
    </w:p>
    <w:p w14:paraId="089D55EB" w14:textId="77777777" w:rsidR="00AE5CA3" w:rsidRPr="00666551" w:rsidRDefault="00EF7526" w:rsidP="004C7C21">
      <w:r w:rsidRPr="00666551">
        <w:lastRenderedPageBreak/>
        <w:t xml:space="preserve">Australia’s </w:t>
      </w:r>
      <w:r w:rsidR="00176EC0" w:rsidRPr="00666551">
        <w:t xml:space="preserve">disease specific </w:t>
      </w:r>
      <w:r w:rsidRPr="00666551">
        <w:t xml:space="preserve">biosecurity measures for bovine brucellosis </w:t>
      </w:r>
      <w:r w:rsidR="00176EC0" w:rsidRPr="00666551">
        <w:t xml:space="preserve">in </w:t>
      </w:r>
      <w:r w:rsidRPr="00666551">
        <w:rPr>
          <w:b/>
          <w:bCs/>
        </w:rPr>
        <w:t>zoo bovidae semen</w:t>
      </w:r>
      <w:r w:rsidRPr="00666551">
        <w:t xml:space="preserve"> are:</w:t>
      </w:r>
    </w:p>
    <w:p w14:paraId="089D55EC" w14:textId="77777777" w:rsidR="004C7C21" w:rsidRPr="00666551" w:rsidRDefault="00EF7526" w:rsidP="00933EAD">
      <w:pPr>
        <w:pStyle w:val="ListBullet"/>
        <w:rPr>
          <w:b/>
          <w:bCs/>
        </w:rPr>
      </w:pPr>
      <w:r w:rsidRPr="00666551">
        <w:rPr>
          <w:b/>
          <w:bCs/>
        </w:rPr>
        <w:t>Option ONE</w:t>
      </w:r>
    </w:p>
    <w:p w14:paraId="089D55ED" w14:textId="77777777" w:rsidR="004C7C21" w:rsidRPr="00666551" w:rsidRDefault="00EF7526" w:rsidP="00933EAD">
      <w:pPr>
        <w:pStyle w:val="ListBullet2"/>
      </w:pPr>
      <w:r w:rsidRPr="00666551">
        <w:t xml:space="preserve">For 12 months immediately before semen collection </w:t>
      </w:r>
      <w:r w:rsidRPr="00666551">
        <w:t xml:space="preserve">or since birth the </w:t>
      </w:r>
      <w:r w:rsidR="00161F71">
        <w:t xml:space="preserve">donor </w:t>
      </w:r>
      <w:r w:rsidRPr="00666551">
        <w:t>ani</w:t>
      </w:r>
      <w:r w:rsidR="00E83C23" w:rsidRPr="00666551">
        <w:t>mal was continuously resident</w:t>
      </w:r>
      <w:r w:rsidRPr="00666551">
        <w:t xml:space="preserve"> in a country</w:t>
      </w:r>
      <w:r w:rsidR="00E83C23" w:rsidRPr="00666551">
        <w:t xml:space="preserve"> </w:t>
      </w:r>
      <w:r w:rsidRPr="00666551">
        <w:t>where no clinical, epidemiological or other evidence of brucellosis</w:t>
      </w:r>
      <w:r w:rsidR="00E83C23" w:rsidRPr="00666551">
        <w:t xml:space="preserve"> (</w:t>
      </w:r>
      <w:r w:rsidR="00E83C23" w:rsidRPr="00666551">
        <w:rPr>
          <w:i/>
        </w:rPr>
        <w:t xml:space="preserve">B. abortus </w:t>
      </w:r>
      <w:r w:rsidR="00E83C23" w:rsidRPr="00666551">
        <w:t xml:space="preserve">or </w:t>
      </w:r>
      <w:r w:rsidR="00E83C23" w:rsidRPr="00666551">
        <w:rPr>
          <w:i/>
        </w:rPr>
        <w:t>B. melitensis</w:t>
      </w:r>
      <w:r w:rsidR="00E83C23" w:rsidRPr="00666551">
        <w:t>)</w:t>
      </w:r>
      <w:r w:rsidRPr="00666551">
        <w:t xml:space="preserve"> has occurred</w:t>
      </w:r>
      <w:r w:rsidR="00D75906" w:rsidRPr="00666551">
        <w:t xml:space="preserve"> in any species</w:t>
      </w:r>
      <w:r w:rsidRPr="00666551">
        <w:t xml:space="preserve"> during the previous </w:t>
      </w:r>
      <w:r w:rsidR="009670BB">
        <w:t xml:space="preserve">2 </w:t>
      </w:r>
      <w:r w:rsidRPr="00666551">
        <w:t xml:space="preserve">years and the disease is </w:t>
      </w:r>
      <w:r w:rsidRPr="00666551">
        <w:t>compulsorily notifiable</w:t>
      </w:r>
      <w:r w:rsidR="00062174" w:rsidRPr="00666551">
        <w:t>.</w:t>
      </w:r>
    </w:p>
    <w:p w14:paraId="089D55EE" w14:textId="77777777" w:rsidR="00BC77C2" w:rsidRPr="00666551" w:rsidRDefault="00EF7526" w:rsidP="00933EAD">
      <w:pPr>
        <w:pStyle w:val="ListBullet"/>
        <w:numPr>
          <w:ilvl w:val="0"/>
          <w:numId w:val="0"/>
        </w:numPr>
        <w:ind w:left="425" w:hanging="425"/>
        <w:rPr>
          <w:b/>
          <w:bCs/>
        </w:rPr>
      </w:pPr>
      <w:r w:rsidRPr="00666551">
        <w:t>OR</w:t>
      </w:r>
    </w:p>
    <w:p w14:paraId="089D55EF" w14:textId="77777777" w:rsidR="004C7C21" w:rsidRPr="00666551" w:rsidRDefault="00EF7526" w:rsidP="00933EAD">
      <w:pPr>
        <w:pStyle w:val="ListBullet"/>
        <w:rPr>
          <w:b/>
          <w:bCs/>
        </w:rPr>
      </w:pPr>
      <w:r w:rsidRPr="00666551">
        <w:rPr>
          <w:b/>
          <w:bCs/>
        </w:rPr>
        <w:t>Option TWO</w:t>
      </w:r>
    </w:p>
    <w:p w14:paraId="089D55F0" w14:textId="77777777" w:rsidR="004C7C21" w:rsidRPr="00666551" w:rsidRDefault="00EF7526" w:rsidP="00933EAD">
      <w:pPr>
        <w:pStyle w:val="ListBullet2"/>
      </w:pPr>
      <w:r w:rsidRPr="00666551">
        <w:t xml:space="preserve">For 12 months immediately before semen collection or since birth the </w:t>
      </w:r>
      <w:r w:rsidR="00AD7F9C">
        <w:t xml:space="preserve">donor </w:t>
      </w:r>
      <w:r w:rsidRPr="00666551">
        <w:t xml:space="preserve">animal </w:t>
      </w:r>
      <w:r w:rsidR="00AD7F9C">
        <w:t>did</w:t>
      </w:r>
      <w:r w:rsidR="00AD7F9C" w:rsidRPr="00666551">
        <w:t xml:space="preserve"> </w:t>
      </w:r>
      <w:r w:rsidRPr="00666551">
        <w:t>not reside on any premises in the country of export where clinical, epidemiological or other evidence of</w:t>
      </w:r>
      <w:r w:rsidR="00E83C23" w:rsidRPr="00666551">
        <w:t xml:space="preserve"> brucellosis (</w:t>
      </w:r>
      <w:r w:rsidR="00E83C23" w:rsidRPr="00666551">
        <w:rPr>
          <w:i/>
        </w:rPr>
        <w:t xml:space="preserve">B. abortus </w:t>
      </w:r>
      <w:r w:rsidR="00E83C23" w:rsidRPr="00666551">
        <w:t xml:space="preserve">or </w:t>
      </w:r>
      <w:r w:rsidR="00E83C23" w:rsidRPr="00666551">
        <w:rPr>
          <w:i/>
        </w:rPr>
        <w:t>B. melitensis</w:t>
      </w:r>
      <w:r w:rsidR="00E83C23" w:rsidRPr="00666551">
        <w:t xml:space="preserve">) </w:t>
      </w:r>
      <w:r w:rsidRPr="00666551">
        <w:t xml:space="preserve">has occurred in any species during the previous </w:t>
      </w:r>
      <w:r w:rsidR="009670BB">
        <w:t xml:space="preserve">2 </w:t>
      </w:r>
      <w:r w:rsidRPr="00666551">
        <w:t>years and the disease is compulsorily notifiable</w:t>
      </w:r>
      <w:r w:rsidR="00FC243D" w:rsidRPr="00666551">
        <w:t>.</w:t>
      </w:r>
    </w:p>
    <w:p w14:paraId="089D55F1" w14:textId="77777777" w:rsidR="004C7C21" w:rsidRPr="00666551" w:rsidRDefault="00EF7526" w:rsidP="00933EAD">
      <w:pPr>
        <w:spacing w:after="120"/>
        <w:ind w:firstLine="425"/>
      </w:pPr>
      <w:r w:rsidRPr="00666551">
        <w:t>AND</w:t>
      </w:r>
    </w:p>
    <w:p w14:paraId="089D55F2" w14:textId="77777777" w:rsidR="00AE5CA3" w:rsidRPr="00666551" w:rsidRDefault="00EF7526" w:rsidP="00933EAD">
      <w:pPr>
        <w:pStyle w:val="ListBullet2"/>
      </w:pPr>
      <w:r>
        <w:t xml:space="preserve">Within the 30 days immediately after </w:t>
      </w:r>
      <w:r w:rsidR="00304BE4">
        <w:t xml:space="preserve">semen </w:t>
      </w:r>
      <w:r>
        <w:t>collection t</w:t>
      </w:r>
      <w:r w:rsidR="004C7C21" w:rsidRPr="00666551">
        <w:t>he donor animal was subjected to an ELISA or BBAT test</w:t>
      </w:r>
      <w:r w:rsidR="00A07546" w:rsidRPr="00666551">
        <w:t xml:space="preserve"> approved by the department</w:t>
      </w:r>
      <w:r w:rsidR="004C7C21" w:rsidRPr="00666551">
        <w:t xml:space="preserve">. </w:t>
      </w:r>
      <w:r w:rsidR="005111B8" w:rsidRPr="00666551">
        <w:t>The test was negative</w:t>
      </w:r>
      <w:r w:rsidR="00A07546" w:rsidRPr="00666551">
        <w:t xml:space="preserve"> to brucella (</w:t>
      </w:r>
      <w:r w:rsidR="00A07546" w:rsidRPr="00666551">
        <w:rPr>
          <w:i/>
        </w:rPr>
        <w:t xml:space="preserve">B. abortus </w:t>
      </w:r>
      <w:r w:rsidR="00A07546" w:rsidRPr="00666551">
        <w:t xml:space="preserve">or </w:t>
      </w:r>
      <w:r w:rsidR="00A07546" w:rsidRPr="00666551">
        <w:rPr>
          <w:i/>
        </w:rPr>
        <w:t>B. melitensis</w:t>
      </w:r>
      <w:r w:rsidR="00A07546" w:rsidRPr="00666551">
        <w:t>)</w:t>
      </w:r>
      <w:r w:rsidR="005111B8" w:rsidRPr="00666551">
        <w:t>.</w:t>
      </w:r>
    </w:p>
    <w:p w14:paraId="089D55F3" w14:textId="77777777" w:rsidR="004C7C21" w:rsidRPr="00666551" w:rsidRDefault="00EF7526" w:rsidP="004C7C21">
      <w:pPr>
        <w:pStyle w:val="Heading3"/>
      </w:pPr>
      <w:bookmarkStart w:id="47" w:name="_Toc45288080"/>
      <w:bookmarkEnd w:id="46"/>
      <w:r w:rsidRPr="00666551">
        <w:t xml:space="preserve">Contagious </w:t>
      </w:r>
      <w:r w:rsidR="000E693F" w:rsidRPr="00666551">
        <w:t>c</w:t>
      </w:r>
      <w:r w:rsidRPr="00666551">
        <w:t xml:space="preserve">aprine </w:t>
      </w:r>
      <w:r w:rsidR="000E693F" w:rsidRPr="00666551">
        <w:t>p</w:t>
      </w:r>
      <w:r w:rsidRPr="00666551">
        <w:t>leuropneumonia</w:t>
      </w:r>
      <w:bookmarkEnd w:id="47"/>
    </w:p>
    <w:p w14:paraId="089D55F4" w14:textId="77777777" w:rsidR="004C7C21" w:rsidRPr="00666551" w:rsidRDefault="00EF7526" w:rsidP="004C7C21">
      <w:pPr>
        <w:pStyle w:val="Heading4"/>
      </w:pPr>
      <w:r w:rsidRPr="00666551">
        <w:t>Background</w:t>
      </w:r>
    </w:p>
    <w:p w14:paraId="089D55F5" w14:textId="77777777" w:rsidR="00AE5CA3" w:rsidRPr="00666551" w:rsidRDefault="00EF7526" w:rsidP="004C7C21">
      <w:r w:rsidRPr="00666551">
        <w:t xml:space="preserve">Contagious caprine pleuropneumonia (CCPP) is caused by the bacterium </w:t>
      </w:r>
      <w:r w:rsidRPr="00666551">
        <w:rPr>
          <w:i/>
        </w:rPr>
        <w:t>Mycoplasma capricolum</w:t>
      </w:r>
      <w:r w:rsidRPr="00666551">
        <w:t xml:space="preserve"> subsp. </w:t>
      </w:r>
      <w:r w:rsidRPr="00666551">
        <w:rPr>
          <w:i/>
        </w:rPr>
        <w:t>capripneumoniae</w:t>
      </w:r>
      <w:r w:rsidRPr="00666551">
        <w:t xml:space="preserve"> (Mccp). CCPP is present in much of Africa and some countries in Asia, including Middle Eastern countries. A distinct Asian cluster strongly indicates that CCPP was not recently imported to continental Asia but has been endemic in the area for a long time </w:t>
      </w:r>
      <w:r w:rsidRPr="00315A70">
        <w:t>(Manso-Silvan et al. 2011; Samiullah 2013)</w:t>
      </w:r>
      <w:r w:rsidRPr="00666551">
        <w:t>. Since 2005 the disease has been present in the European part of Turkey (Thrace), with potential to move into the Balkans.</w:t>
      </w:r>
    </w:p>
    <w:p w14:paraId="089D55F6" w14:textId="77777777" w:rsidR="00AE5CA3" w:rsidRPr="00666551" w:rsidRDefault="00EF7526" w:rsidP="004C7C21">
      <w:r w:rsidRPr="00666551">
        <w:t>There have been few declarations of CCPP outbreaks to the OIE in the last 15 years, partly</w:t>
      </w:r>
      <w:r w:rsidRPr="00666551">
        <w:t xml:space="preserve"> due to lack of awareness and confusion with other </w:t>
      </w:r>
      <w:r w:rsidRPr="00666551">
        <w:rPr>
          <w:i/>
        </w:rPr>
        <w:t>Mycoplasma</w:t>
      </w:r>
      <w:r w:rsidRPr="00666551">
        <w:t xml:space="preserve">, </w:t>
      </w:r>
      <w:r w:rsidRPr="00666551">
        <w:rPr>
          <w:i/>
        </w:rPr>
        <w:t>Pasteurella</w:t>
      </w:r>
      <w:r w:rsidRPr="00666551">
        <w:t xml:space="preserve"> and peste des petits ruminants infections, and also due to the difficulty in definitively diagnosing the disease. An accurate distribution of the disease is unknown </w:t>
      </w:r>
      <w:r w:rsidRPr="00315A70">
        <w:t>(Prats-van der H</w:t>
      </w:r>
      <w:r w:rsidRPr="00315A70">
        <w:t>am et al. 2015)</w:t>
      </w:r>
      <w:r w:rsidRPr="00666551">
        <w:t>.</w:t>
      </w:r>
    </w:p>
    <w:p w14:paraId="089D55F7" w14:textId="77777777" w:rsidR="00AE5CA3" w:rsidRPr="00666551" w:rsidRDefault="00EF7526" w:rsidP="004C7C21">
      <w:r w:rsidRPr="00666551">
        <w:t>CCPP causes major economic losses where it is endemic. It is one of the most severe diseases of goats, being extremely contagious and frequently fatal.</w:t>
      </w:r>
    </w:p>
    <w:p w14:paraId="089D55F8" w14:textId="77777777" w:rsidR="004C7C21" w:rsidRPr="00666551" w:rsidRDefault="00EF7526" w:rsidP="004C7C21">
      <w:r w:rsidRPr="00666551">
        <w:t xml:space="preserve">CCPP is not present in Australia and is a </w:t>
      </w:r>
      <w:hyperlink r:id="rId25" w:anchor="national-list-of-notifiable-diseases-of-terrestrial-animals-at-april-2019" w:history="1">
        <w:r w:rsidRPr="00666551">
          <w:rPr>
            <w:rStyle w:val="Hyperlink"/>
          </w:rPr>
          <w:t>nationally notifiable disease</w:t>
        </w:r>
      </w:hyperlink>
      <w:r w:rsidRPr="00666551">
        <w:t xml:space="preserve"> </w:t>
      </w:r>
      <w:r w:rsidRPr="00315A70">
        <w:t>(</w:t>
      </w:r>
      <w:r w:rsidR="00623152" w:rsidRPr="00315A70">
        <w:t>Department of Agriculture</w:t>
      </w:r>
      <w:r w:rsidR="00994859" w:rsidRPr="00315A70">
        <w:t>, Water and the Environment 2019</w:t>
      </w:r>
      <w:r w:rsidRPr="00315A70">
        <w:t>)</w:t>
      </w:r>
      <w:r w:rsidRPr="00666551">
        <w:t xml:space="preserve">. CCPP is an OIE-listed disease </w:t>
      </w:r>
      <w:r w:rsidRPr="00315A70">
        <w:t>(</w:t>
      </w:r>
      <w:r w:rsidR="004A7636" w:rsidRPr="00315A70">
        <w:t xml:space="preserve">OIE </w:t>
      </w:r>
      <w:r w:rsidR="00734BB6" w:rsidRPr="00315A70">
        <w:t>2019b</w:t>
      </w:r>
      <w:r w:rsidRPr="00315A70">
        <w:t>)</w:t>
      </w:r>
      <w:r w:rsidRPr="00666551">
        <w:t>.</w:t>
      </w:r>
    </w:p>
    <w:p w14:paraId="089D55F9" w14:textId="77777777" w:rsidR="004C7C21" w:rsidRPr="00666551" w:rsidRDefault="00EF7526" w:rsidP="004C7C21">
      <w:pPr>
        <w:pStyle w:val="Heading4"/>
      </w:pPr>
      <w:r w:rsidRPr="00666551">
        <w:t>Te</w:t>
      </w:r>
      <w:r w:rsidRPr="00666551">
        <w:t>chnical information</w:t>
      </w:r>
    </w:p>
    <w:p w14:paraId="089D55FA" w14:textId="77777777" w:rsidR="004C7C21" w:rsidRPr="00666551" w:rsidRDefault="00EF7526" w:rsidP="004C7C21">
      <w:pPr>
        <w:pStyle w:val="Heading5"/>
      </w:pPr>
      <w:r w:rsidRPr="00666551">
        <w:t>Epidemiology</w:t>
      </w:r>
    </w:p>
    <w:p w14:paraId="089D55FB" w14:textId="77777777" w:rsidR="00AE5CA3" w:rsidRPr="00666551" w:rsidRDefault="00EF7526" w:rsidP="004C7C21">
      <w:r w:rsidRPr="00666551">
        <w:t xml:space="preserve">Due to the genetic similarity of Mccp to other mycoplasma species, the overlap in clinical signs, and the difficulty of diagnosis, there is much confusion about geographic distribution, diagnosis, and best methods for control of this disease </w:t>
      </w:r>
      <w:r w:rsidRPr="00315A70">
        <w:t>(Prats-van der</w:t>
      </w:r>
      <w:r w:rsidRPr="00315A70">
        <w:t xml:space="preserve"> Ham et al. 2015)</w:t>
      </w:r>
      <w:r w:rsidRPr="00666551">
        <w:t xml:space="preserve">. Many previous reports of Mccp have recently been re-attributed to other pathogens </w:t>
      </w:r>
      <w:r w:rsidRPr="00315A70">
        <w:t>(Hussain et al. 2012)</w:t>
      </w:r>
      <w:r w:rsidRPr="00666551">
        <w:t xml:space="preserve">. False diagnoses of CCPP may continue to occur in Asia, the Middle East and Africa due to presence of </w:t>
      </w:r>
      <w:r w:rsidRPr="00666551">
        <w:lastRenderedPageBreak/>
        <w:t xml:space="preserve">several other </w:t>
      </w:r>
      <w:r w:rsidRPr="00666551">
        <w:rPr>
          <w:i/>
        </w:rPr>
        <w:t>Mycoplasma</w:t>
      </w:r>
      <w:r w:rsidRPr="00666551">
        <w:t xml:space="preserve"> spp., </w:t>
      </w:r>
      <w:r w:rsidRPr="00666551">
        <w:t xml:space="preserve">such as </w:t>
      </w:r>
      <w:r w:rsidRPr="00666551">
        <w:rPr>
          <w:i/>
        </w:rPr>
        <w:t>M. m. capri,</w:t>
      </w:r>
      <w:r w:rsidRPr="00666551">
        <w:t xml:space="preserve"> which is endemic in Greece </w:t>
      </w:r>
      <w:r w:rsidRPr="00315A70">
        <w:t>(Nicholas &amp; Churchward 2012)</w:t>
      </w:r>
      <w:r w:rsidRPr="00666551">
        <w:t>.</w:t>
      </w:r>
    </w:p>
    <w:p w14:paraId="089D55FC" w14:textId="77777777" w:rsidR="00AE5CA3" w:rsidRPr="00666551" w:rsidRDefault="00EF7526" w:rsidP="004C7C21">
      <w:r w:rsidRPr="00666551">
        <w:t xml:space="preserve">CCPP occurs primarily in goats and for close to a century it was thought to be highly species specific </w:t>
      </w:r>
      <w:r w:rsidRPr="00315A70">
        <w:t>(Thiaucourt, Van der Lugt &amp; Provost 2004)</w:t>
      </w:r>
      <w:r w:rsidRPr="00666551">
        <w:t>. More recently the pathogen has b</w:t>
      </w:r>
      <w:r w:rsidRPr="00666551">
        <w:t xml:space="preserve">een isolated from healthy sheep in contact with Mccp-positive goats in Africa </w:t>
      </w:r>
      <w:r w:rsidRPr="00315A70">
        <w:t>(Bölske et al. 1995; Litamoi, Wanyangu &amp; Simam 1990)</w:t>
      </w:r>
      <w:r w:rsidRPr="00666551">
        <w:t xml:space="preserve"> and CCPP has emerged as a significant disease in a variety of free-ranging and captive species.</w:t>
      </w:r>
    </w:p>
    <w:p w14:paraId="089D55FD" w14:textId="77777777" w:rsidR="00AE5CA3" w:rsidRPr="00666551" w:rsidRDefault="00EF7526" w:rsidP="004C7C21">
      <w:r w:rsidRPr="00666551">
        <w:t>Naïve animals are severely af</w:t>
      </w:r>
      <w:r w:rsidRPr="00666551">
        <w:t>fected by CCPP with widespread morbidity and mortality reaching 100</w:t>
      </w:r>
      <w:r w:rsidR="007D2160" w:rsidRPr="00666551">
        <w:t>%</w:t>
      </w:r>
      <w:r w:rsidRPr="00666551">
        <w:t xml:space="preserve"> </w:t>
      </w:r>
      <w:r w:rsidRPr="00315A70">
        <w:t>(Nicholas &amp; Churchward 2012; Srivastava et al. 2010)</w:t>
      </w:r>
      <w:r w:rsidRPr="00666551">
        <w:t>. In the last decade numerous outbreaks have occurred in goat herds in Oman, Iran, Ethiopia, Tajikistan, Yemen, Thrace and Mauritius wi</w:t>
      </w:r>
      <w:r w:rsidRPr="00666551">
        <w:t xml:space="preserve">th mortalities numbering in the hundreds and thousands </w:t>
      </w:r>
      <w:r w:rsidRPr="00315A70">
        <w:t>(Arif et al. 2007; Spickler 2015b</w:t>
      </w:r>
      <w:r w:rsidR="0049628B" w:rsidRPr="00315A70">
        <w:t>; Yatoo et al. 2019</w:t>
      </w:r>
      <w:r w:rsidRPr="00315A70">
        <w:t>)</w:t>
      </w:r>
      <w:r w:rsidRPr="00666551">
        <w:t>.</w:t>
      </w:r>
    </w:p>
    <w:p w14:paraId="089D55FE" w14:textId="77777777" w:rsidR="00AE5CA3" w:rsidRPr="00666551" w:rsidRDefault="00EF7526" w:rsidP="004C7C21">
      <w:r w:rsidRPr="00666551">
        <w:t>There is significant evidence that naturally acquired CCPP can result in clinical disease in a range of bovidae sub-families. In 2012, approximately 2,400 free-ranging Tibetan antelope (</w:t>
      </w:r>
      <w:r w:rsidRPr="00666551">
        <w:rPr>
          <w:i/>
        </w:rPr>
        <w:t>Pantholops hodgsonii</w:t>
      </w:r>
      <w:r w:rsidRPr="00666551">
        <w:t>), around 15</w:t>
      </w:r>
      <w:r w:rsidR="007D2160" w:rsidRPr="00666551">
        <w:t>%</w:t>
      </w:r>
      <w:r w:rsidRPr="00666551">
        <w:t xml:space="preserve"> of the entire estimated species popu</w:t>
      </w:r>
      <w:r w:rsidRPr="00666551">
        <w:t xml:space="preserve">lation, died from CCPP infection </w:t>
      </w:r>
      <w:r w:rsidRPr="00315A70">
        <w:t>(Yu et al. 2013)</w:t>
      </w:r>
      <w:r w:rsidRPr="00666551">
        <w:t>. Fatalities and clinical disease due to CCPP have been reported in captive non-domestic bovidae including wild goat (</w:t>
      </w:r>
      <w:r w:rsidRPr="00666551">
        <w:rPr>
          <w:i/>
        </w:rPr>
        <w:t>Capra</w:t>
      </w:r>
      <w:r w:rsidRPr="00666551">
        <w:t xml:space="preserve"> </w:t>
      </w:r>
      <w:r w:rsidRPr="00666551">
        <w:rPr>
          <w:i/>
        </w:rPr>
        <w:t>aegagrus</w:t>
      </w:r>
      <w:r w:rsidRPr="00666551">
        <w:t>), Nubian ibex (</w:t>
      </w:r>
      <w:r w:rsidRPr="00666551">
        <w:rPr>
          <w:i/>
        </w:rPr>
        <w:t>Capra ibex nubiana</w:t>
      </w:r>
      <w:r w:rsidRPr="00666551">
        <w:t>), Laristan mouflon (</w:t>
      </w:r>
      <w:r w:rsidRPr="00666551">
        <w:rPr>
          <w:i/>
        </w:rPr>
        <w:t>Ovis orientalis lari</w:t>
      </w:r>
      <w:r w:rsidRPr="00666551">
        <w:rPr>
          <w:i/>
        </w:rPr>
        <w:t>stanica</w:t>
      </w:r>
      <w:r w:rsidRPr="00666551">
        <w:t>) and gerenuk (</w:t>
      </w:r>
      <w:r w:rsidRPr="00666551">
        <w:rPr>
          <w:i/>
        </w:rPr>
        <w:t>Litocranius walleri</w:t>
      </w:r>
      <w:r w:rsidRPr="00666551">
        <w:t xml:space="preserve">) </w:t>
      </w:r>
      <w:r w:rsidRPr="00315A70">
        <w:t>(Arif et al. 2007)</w:t>
      </w:r>
      <w:r w:rsidRPr="00666551">
        <w:t xml:space="preserve">. A fatal case of CCPP was reported in captive Arabian oryx housed in close, but not direct, proximity to </w:t>
      </w:r>
      <w:r w:rsidR="009670BB">
        <w:t xml:space="preserve">2 </w:t>
      </w:r>
      <w:r w:rsidRPr="00666551">
        <w:t>densely stocked captive populations of sand gazelle (</w:t>
      </w:r>
      <w:r w:rsidRPr="00666551">
        <w:rPr>
          <w:i/>
        </w:rPr>
        <w:t>Gazella subgutturosa marica</w:t>
      </w:r>
      <w:r w:rsidRPr="00666551">
        <w:t>) suffe</w:t>
      </w:r>
      <w:r w:rsidRPr="00666551">
        <w:t xml:space="preserve">ring an outbreak </w:t>
      </w:r>
      <w:r w:rsidRPr="00315A70">
        <w:t>(Chaber et al. 2014)</w:t>
      </w:r>
      <w:r w:rsidRPr="00666551">
        <w:t>. Only one of the 14 oryx in the enclosure was affected and none of the 85 oryx in the enclosure beyond. In the 2012 Tibetan antelope outbreak, close contact with wild goats and sheep was considered an important driver.</w:t>
      </w:r>
      <w:r w:rsidRPr="00666551">
        <w:t xml:space="preserve"> The high mortalities suggest that the antelope population was naïve, and is consistent with CCPP’s impact on naïve populations </w:t>
      </w:r>
      <w:r w:rsidRPr="00315A70">
        <w:t>(Yu et al. 2013)</w:t>
      </w:r>
      <w:r w:rsidRPr="00666551">
        <w:t xml:space="preserve">. The outbreak reported by </w:t>
      </w:r>
      <w:r w:rsidRPr="00315A70">
        <w:t>Arif et al. (2007)</w:t>
      </w:r>
      <w:r w:rsidRPr="00666551">
        <w:t xml:space="preserve"> proposes either contact with domestic goats outside the conservati</w:t>
      </w:r>
      <w:r w:rsidRPr="00666551">
        <w:t xml:space="preserve">on area or </w:t>
      </w:r>
      <w:r w:rsidR="009670BB">
        <w:t xml:space="preserve">3 </w:t>
      </w:r>
      <w:r w:rsidRPr="00666551">
        <w:t xml:space="preserve">Nubian ibex that had been imported 12 months prior as the source of infection. In the United Arab Emirates </w:t>
      </w:r>
      <w:r w:rsidR="009670BB">
        <w:t xml:space="preserve">3 </w:t>
      </w:r>
      <w:r w:rsidRPr="00666551">
        <w:t xml:space="preserve">separate outbreaks in captive gazelle and antelope species are attributed to the introduction of sick goats and indirect contact with </w:t>
      </w:r>
      <w:r w:rsidRPr="00666551">
        <w:t xml:space="preserve">the gazelles at feed stations </w:t>
      </w:r>
      <w:r w:rsidRPr="00315A70">
        <w:t>(Molnar et al. 2014; Nicholas &amp; Churchward 2012)</w:t>
      </w:r>
      <w:r w:rsidRPr="00666551">
        <w:t xml:space="preserve">. An experimentally infected Thomson’s gazelle developed antibody but did not develop any clinical signs nor infect a goat kept in close contact with it </w:t>
      </w:r>
      <w:r w:rsidRPr="00315A70">
        <w:t>(Paling, Macowan &amp; Karsta</w:t>
      </w:r>
      <w:r w:rsidRPr="00315A70">
        <w:t>d 1978)</w:t>
      </w:r>
      <w:r w:rsidRPr="00666551">
        <w:t>.</w:t>
      </w:r>
    </w:p>
    <w:p w14:paraId="089D55FF" w14:textId="77777777" w:rsidR="00AE5CA3" w:rsidRPr="00666551" w:rsidRDefault="00EF7526" w:rsidP="004C7C21">
      <w:r w:rsidRPr="00666551">
        <w:t xml:space="preserve">The existence of a chronic carrier state for Mccp is still uncertain </w:t>
      </w:r>
      <w:r w:rsidRPr="00315A70">
        <w:t>(Lefevre &amp; Thiaucourt 2004; Tigga et al. 2014)</w:t>
      </w:r>
      <w:r w:rsidRPr="00666551">
        <w:t xml:space="preserve">. Apparently healthy carriers can excrete </w:t>
      </w:r>
      <w:r w:rsidRPr="00666551">
        <w:rPr>
          <w:i/>
        </w:rPr>
        <w:t xml:space="preserve">Mycoplasma </w:t>
      </w:r>
      <w:r w:rsidRPr="00666551">
        <w:t xml:space="preserve">spp. </w:t>
      </w:r>
      <w:r w:rsidRPr="00315A70">
        <w:t>(Geering, Forman &amp; Nunn 1995)</w:t>
      </w:r>
      <w:r w:rsidRPr="00666551">
        <w:t>. Historically, outbreaks of disease in naïve</w:t>
      </w:r>
      <w:r w:rsidRPr="00666551">
        <w:t xml:space="preserve"> regions have been associated with the introduction of apparently healthy (presumed carrier) goats from endemic areas </w:t>
      </w:r>
      <w:r w:rsidRPr="00315A70">
        <w:t>(Nicholas &amp; Churchward 2012; Srivastava et al. 2010)</w:t>
      </w:r>
      <w:r w:rsidRPr="00666551">
        <w:t>. Goats and sheep may continue to shed bacteria once clinically recovered and perpetua</w:t>
      </w:r>
      <w:r w:rsidRPr="00666551">
        <w:t xml:space="preserve">te disease in herds </w:t>
      </w:r>
      <w:r w:rsidRPr="00315A70">
        <w:t>(Atim et al. 2016; Thiaucourt &amp; Bölske 1996; Wesonga et al. 2004)</w:t>
      </w:r>
      <w:r w:rsidRPr="00666551">
        <w:t xml:space="preserve">. Mccp has been isolated from asymptomatic sheep held in affected goats herds </w:t>
      </w:r>
      <w:r w:rsidRPr="00315A70">
        <w:t>(Lefevre &amp; Thiaucourt 2004)</w:t>
      </w:r>
      <w:r w:rsidRPr="00666551">
        <w:t>. A single seropositive goat was shown to infect all 10 disease-fr</w:t>
      </w:r>
      <w:r w:rsidRPr="00666551">
        <w:t xml:space="preserve">ee contacts within 2 weeks in close confinement </w:t>
      </w:r>
      <w:r w:rsidRPr="00315A70">
        <w:t>(Ozdemir et al. 2006)</w:t>
      </w:r>
      <w:r w:rsidRPr="00666551">
        <w:t>.</w:t>
      </w:r>
    </w:p>
    <w:p w14:paraId="089D5600" w14:textId="77777777" w:rsidR="004C7C21" w:rsidRPr="00666551" w:rsidRDefault="00EF7526" w:rsidP="004C7C21">
      <w:r w:rsidRPr="00666551">
        <w:t>CCPP is transmitted via inhalation of infected materials, including respiratory fluids. Although highly contagious, it generally requires close contact between individuals. The indirect</w:t>
      </w:r>
      <w:r w:rsidRPr="00666551">
        <w:t xml:space="preserve"> </w:t>
      </w:r>
      <w:r w:rsidRPr="00666551">
        <w:lastRenderedPageBreak/>
        <w:t xml:space="preserve">transmission path of CCPP to a captive oryx suggests that during periods of high bacterial load, other methods of disease transmission may occur </w:t>
      </w:r>
      <w:r w:rsidRPr="00315A70">
        <w:t>(Chaber et al. 2014)</w:t>
      </w:r>
      <w:r w:rsidRPr="00666551">
        <w:t xml:space="preserve">. Overcrowding and confinement are known to favour the effective circulation of </w:t>
      </w:r>
      <w:r w:rsidRPr="00666551">
        <w:rPr>
          <w:i/>
          <w:iCs/>
        </w:rPr>
        <w:t>Mycoplasma</w:t>
      </w:r>
      <w:r w:rsidRPr="00666551">
        <w:t xml:space="preserve"> </w:t>
      </w:r>
      <w:r w:rsidRPr="00315A70">
        <w:t>(Atim et al. 2016)</w:t>
      </w:r>
      <w:r w:rsidRPr="00666551">
        <w:t>.</w:t>
      </w:r>
    </w:p>
    <w:p w14:paraId="089D5601" w14:textId="77777777" w:rsidR="00AE5CA3" w:rsidRPr="00666551" w:rsidRDefault="00EF7526" w:rsidP="004C7C21">
      <w:r w:rsidRPr="00666551">
        <w:t xml:space="preserve">The incubation period is generally 6 to 14 days, but may be as long as </w:t>
      </w:r>
      <w:r w:rsidR="009670BB">
        <w:t xml:space="preserve">4 </w:t>
      </w:r>
      <w:r w:rsidRPr="00666551">
        <w:t xml:space="preserve">weeks. The OIE Code prescribes 45 days as the incubation period but notes that chronic carriers occur </w:t>
      </w:r>
      <w:r w:rsidRPr="00315A70">
        <w:t xml:space="preserve">(OIE </w:t>
      </w:r>
      <w:r w:rsidR="00734BB6" w:rsidRPr="00315A70">
        <w:t>2008</w:t>
      </w:r>
      <w:r w:rsidRPr="00315A70">
        <w:t>)</w:t>
      </w:r>
      <w:r w:rsidRPr="00666551">
        <w:t>.</w:t>
      </w:r>
    </w:p>
    <w:p w14:paraId="089D5602" w14:textId="77777777" w:rsidR="00AE5CA3" w:rsidRPr="00666551" w:rsidRDefault="00EF7526" w:rsidP="004C7C21">
      <w:r w:rsidRPr="00666551">
        <w:t>Mccp are fragile organisms that do not persist i</w:t>
      </w:r>
      <w:r w:rsidRPr="00666551">
        <w:t xml:space="preserve">n the environment </w:t>
      </w:r>
      <w:r w:rsidRPr="00315A70">
        <w:t>(Spickler 2015b)</w:t>
      </w:r>
      <w:r w:rsidRPr="00666551">
        <w:t xml:space="preserve">. The pathogen is not known to cause septicaemia nor pathology of the genital tract and there is no evidence to suggest that embryos are infected, although other species of mycoplasma (e.g. contagious agalactia) have been </w:t>
      </w:r>
      <w:r w:rsidRPr="00666551">
        <w:t xml:space="preserve">shown to have infection risk in semen </w:t>
      </w:r>
      <w:r w:rsidRPr="00315A70">
        <w:t>(Alves et al. 2013; AQIS 2000; Gregory et al. 2012)</w:t>
      </w:r>
      <w:r w:rsidRPr="00666551">
        <w:t>.</w:t>
      </w:r>
    </w:p>
    <w:p w14:paraId="089D5603" w14:textId="77777777" w:rsidR="004C7C21" w:rsidRPr="00666551" w:rsidRDefault="00EF7526" w:rsidP="004C7C21">
      <w:pPr>
        <w:pStyle w:val="Heading5"/>
      </w:pPr>
      <w:r w:rsidRPr="00666551">
        <w:t>Clinical signs</w:t>
      </w:r>
    </w:p>
    <w:p w14:paraId="089D5604" w14:textId="77777777" w:rsidR="004C7C21" w:rsidRPr="00666551" w:rsidRDefault="00EF7526" w:rsidP="004C7C21">
      <w:r w:rsidRPr="00666551">
        <w:t xml:space="preserve">The disease may present in acute or chronic forms. Signs in infected goats and antelope include fever, nasal discharge, cough, other </w:t>
      </w:r>
      <w:r w:rsidRPr="00666551">
        <w:t>respiratory signs and up to 80</w:t>
      </w:r>
      <w:r w:rsidR="007D2160" w:rsidRPr="00666551">
        <w:t>%</w:t>
      </w:r>
      <w:r w:rsidRPr="00666551">
        <w:t xml:space="preserve"> mortality. Abortion is reported in goats. Chronic CCPP is characterized by a cough, nasal discharge and debilitation. Characteristic pathology includes sero-fibrinous pleuropneumonia, sometimes unilateral, and severe pleural</w:t>
      </w:r>
      <w:r w:rsidRPr="00666551">
        <w:t xml:space="preserve"> effusion. Clinical signs in wild or captive wild ungulates are similar to those seen in goats </w:t>
      </w:r>
      <w:r w:rsidRPr="00315A70">
        <w:t>(Arif et al. 2007; Spickler 2015b; Yu et al. 2013)</w:t>
      </w:r>
      <w:r w:rsidRPr="00666551">
        <w:t>.</w:t>
      </w:r>
    </w:p>
    <w:p w14:paraId="089D5605" w14:textId="77777777" w:rsidR="004C7C21" w:rsidRPr="00666551" w:rsidRDefault="00EF7526" w:rsidP="004C7C21">
      <w:pPr>
        <w:pStyle w:val="Heading5"/>
      </w:pPr>
      <w:r w:rsidRPr="00666551">
        <w:t>Diagnosis</w:t>
      </w:r>
    </w:p>
    <w:p w14:paraId="089D5606" w14:textId="77777777" w:rsidR="004C7C21" w:rsidRPr="00666551" w:rsidRDefault="00EF7526" w:rsidP="004C7C21">
      <w:r w:rsidRPr="00666551">
        <w:t>The fastidious nature of Mccp makes it difficult to culture and it is often missed on routine bacte</w:t>
      </w:r>
      <w:r w:rsidRPr="00666551">
        <w:t xml:space="preserve">riological analysis. The distribution of lesions is important for diagnosis. As CCPP does not spread beyond the thoracic cavity, the development of lesions in other anatomical sites (including septicaemia) suggests a different </w:t>
      </w:r>
      <w:r w:rsidRPr="00666551">
        <w:rPr>
          <w:i/>
        </w:rPr>
        <w:t>Mycoplasma</w:t>
      </w:r>
      <w:r w:rsidRPr="00666551">
        <w:t xml:space="preserve"> species</w:t>
      </w:r>
      <w:r w:rsidR="00F8799A" w:rsidRPr="00666551">
        <w:t xml:space="preserve"> (OIE 2014c)</w:t>
      </w:r>
      <w:r w:rsidRPr="00666551">
        <w:t>. There is no suitable test for the suspected chronic carrier state.</w:t>
      </w:r>
    </w:p>
    <w:p w14:paraId="089D5607" w14:textId="77777777" w:rsidR="00AE5CA3" w:rsidRPr="00666551" w:rsidRDefault="00EF7526" w:rsidP="004C7C21">
      <w:r w:rsidRPr="00666551">
        <w:t xml:space="preserve">Multiple PCR assay techniques are available </w:t>
      </w:r>
      <w:r w:rsidRPr="00315A70">
        <w:t>(Lorenzon, Manso-Silvan &amp; Thiaucourt 2008; Prats-van der Ham et al. 2015; Samiullah 2013; Settypalli et al. 2016)</w:t>
      </w:r>
      <w:r w:rsidRPr="00666551">
        <w:t>.</w:t>
      </w:r>
    </w:p>
    <w:p w14:paraId="089D5608" w14:textId="77777777" w:rsidR="004C7C21" w:rsidRPr="00666551" w:rsidRDefault="00EF7526" w:rsidP="004C7C21">
      <w:r w:rsidRPr="00666551">
        <w:t>The</w:t>
      </w:r>
      <w:r w:rsidR="00772682">
        <w:t xml:space="preserve"> OIE</w:t>
      </w:r>
      <w:r w:rsidRPr="00666551">
        <w:t xml:space="preserve"> Manual recommends t</w:t>
      </w:r>
      <w:r w:rsidRPr="00666551">
        <w:t xml:space="preserve">he Complement Fixation Test (CFT) or </w:t>
      </w:r>
      <w:r w:rsidR="00655426" w:rsidRPr="00666551">
        <w:t>c</w:t>
      </w:r>
      <w:r w:rsidRPr="00666551">
        <w:t xml:space="preserve">-ELISA for the purpose of verifying an individual or population as free from infection </w:t>
      </w:r>
      <w:r w:rsidRPr="00315A70">
        <w:t xml:space="preserve">(OIE </w:t>
      </w:r>
      <w:r w:rsidR="00734BB6" w:rsidRPr="00315A70">
        <w:t>2014c</w:t>
      </w:r>
      <w:r w:rsidRPr="00315A70">
        <w:t>)</w:t>
      </w:r>
      <w:r w:rsidRPr="00666551">
        <w:t>. Serology may be problematic when there is slow, absent, or undetectable development of antibodies in both acute and ch</w:t>
      </w:r>
      <w:r w:rsidRPr="00666551">
        <w:t xml:space="preserve">ronic cases </w:t>
      </w:r>
      <w:r w:rsidRPr="00315A70">
        <w:t>(March, Harrison &amp; Borich 2002; Thiaucourt &amp; Bölske 1996; Wesonga et al. 2004)</w:t>
      </w:r>
      <w:r w:rsidRPr="00666551">
        <w:t xml:space="preserve">. Cross-reactivity remains an issue </w:t>
      </w:r>
      <w:r w:rsidRPr="00315A70">
        <w:t>(Peyraud et al. 2014; Wesonga et al. 2004)</w:t>
      </w:r>
      <w:r w:rsidRPr="00666551">
        <w:t>. Sero-diagnosis using the Latex agglutination test (LAT) is relatively easy and is more</w:t>
      </w:r>
      <w:r w:rsidRPr="00666551">
        <w:t xml:space="preserve"> sensitive than the CFT </w:t>
      </w:r>
      <w:r w:rsidRPr="00315A70">
        <w:t>(Nicholas &amp; Churchward 2012; Samiullah 2013)</w:t>
      </w:r>
      <w:r w:rsidRPr="00666551">
        <w:t xml:space="preserve">. The c-ELISA has high specificity without cross reaction but the true sensitivity is unknown </w:t>
      </w:r>
      <w:r w:rsidRPr="00315A70">
        <w:t>(Peyraud et al. 2014)</w:t>
      </w:r>
      <w:r w:rsidRPr="00666551">
        <w:t>.</w:t>
      </w:r>
    </w:p>
    <w:p w14:paraId="089D5609" w14:textId="77777777" w:rsidR="004C7C21" w:rsidRPr="00666551" w:rsidRDefault="00EF7526" w:rsidP="004C7C21">
      <w:pPr>
        <w:pStyle w:val="Heading5"/>
      </w:pPr>
      <w:r w:rsidRPr="00666551">
        <w:t>Prevention</w:t>
      </w:r>
    </w:p>
    <w:p w14:paraId="089D560A" w14:textId="77777777" w:rsidR="004C7C21" w:rsidRPr="00666551" w:rsidRDefault="00EF7526" w:rsidP="004C7C21">
      <w:r w:rsidRPr="00666551">
        <w:t>CCPP spreads to new areas by the movement of infected animal</w:t>
      </w:r>
      <w:r w:rsidRPr="00666551">
        <w:t>s. In endemic areas, susceptible species should be kept from direct and indirect contact with goats.</w:t>
      </w:r>
    </w:p>
    <w:p w14:paraId="089D560B" w14:textId="77777777" w:rsidR="004C7C21" w:rsidRPr="00666551" w:rsidRDefault="00EF7526" w:rsidP="004C7C21">
      <w:r w:rsidRPr="00666551">
        <w:t xml:space="preserve">Vaccination has been successful in managing outbreaks in captive antelopes and is highly effective at preventing reinfection in goats </w:t>
      </w:r>
      <w:r w:rsidRPr="00315A70">
        <w:t>(Atim et al. 2016; Sa</w:t>
      </w:r>
      <w:r w:rsidRPr="00315A70">
        <w:t>miullah 2013)</w:t>
      </w:r>
      <w:r w:rsidRPr="00666551">
        <w:t>. During outbreaks, antibiotic treatment and reduction in animal density may assist control. Complete elimination of Mccp by use of antibiotics is rare. Treated animals should be considered potential carriers until the true risk of this situat</w:t>
      </w:r>
      <w:r w:rsidRPr="00666551">
        <w:t xml:space="preserve">ion is understood </w:t>
      </w:r>
      <w:r w:rsidRPr="00315A70">
        <w:t>(Nicholas &amp; Churchward 2012)</w:t>
      </w:r>
      <w:r w:rsidRPr="00666551">
        <w:t>.</w:t>
      </w:r>
    </w:p>
    <w:p w14:paraId="089D560C" w14:textId="77777777" w:rsidR="004C7C21" w:rsidRPr="00666551" w:rsidRDefault="00EF7526" w:rsidP="004C7C21">
      <w:pPr>
        <w:pStyle w:val="Heading4"/>
      </w:pPr>
      <w:r w:rsidRPr="00666551">
        <w:lastRenderedPageBreak/>
        <w:t>Current biosecurity measures</w:t>
      </w:r>
    </w:p>
    <w:p w14:paraId="089D560D" w14:textId="77777777" w:rsidR="004C7C21" w:rsidRPr="00666551" w:rsidRDefault="00EF7526" w:rsidP="004C7C21">
      <w:r w:rsidRPr="00666551">
        <w:t xml:space="preserve">There are no previous biosecurity measures for live animals and CCPP. The OIE Code recommends country, zone or premises freedom, testing, isolation and vaccination for </w:t>
      </w:r>
      <w:r w:rsidR="000D69B1" w:rsidRPr="00666551">
        <w:t xml:space="preserve">trade in </w:t>
      </w:r>
      <w:r w:rsidRPr="00666551">
        <w:t>wi</w:t>
      </w:r>
      <w:r w:rsidRPr="00666551">
        <w:t xml:space="preserve">ld and domestic goats </w:t>
      </w:r>
      <w:r w:rsidRPr="00315A70">
        <w:t>(</w:t>
      </w:r>
      <w:r w:rsidR="00FD69A8" w:rsidRPr="00315A70">
        <w:t xml:space="preserve">OIE </w:t>
      </w:r>
      <w:r w:rsidR="00734BB6" w:rsidRPr="00315A70">
        <w:t>2008</w:t>
      </w:r>
      <w:r w:rsidRPr="00315A70">
        <w:t>)</w:t>
      </w:r>
      <w:r w:rsidRPr="00666551">
        <w:t>.</w:t>
      </w:r>
    </w:p>
    <w:p w14:paraId="089D560E" w14:textId="77777777" w:rsidR="004C7C21" w:rsidRPr="00666551" w:rsidRDefault="00EF7526" w:rsidP="004C7C21">
      <w:r w:rsidRPr="00666551">
        <w:t xml:space="preserve">Australian import conditions for caprine semen require donors to </w:t>
      </w:r>
      <w:r w:rsidR="00CA369D" w:rsidRPr="00666551">
        <w:t>be resident in</w:t>
      </w:r>
      <w:r w:rsidRPr="00666551">
        <w:t xml:space="preserve"> countries or zones that meet OIE Code requirements for freedom from CCPP </w:t>
      </w:r>
      <w:r w:rsidRPr="00315A70">
        <w:t>(AQIS 2000)</w:t>
      </w:r>
      <w:r w:rsidRPr="00666551">
        <w:t>. The OIE Code does not specify measures for semen, althou</w:t>
      </w:r>
      <w:r w:rsidRPr="00666551">
        <w:t xml:space="preserve">gh it does allow for countries to prohibit import or transit of goat semen from countries considered infected with CCPP </w:t>
      </w:r>
      <w:r w:rsidRPr="00315A70">
        <w:t xml:space="preserve">(OIE </w:t>
      </w:r>
      <w:r w:rsidR="00734BB6" w:rsidRPr="00315A70">
        <w:t>2008</w:t>
      </w:r>
      <w:r w:rsidRPr="00315A70">
        <w:t>)</w:t>
      </w:r>
      <w:r w:rsidRPr="00666551">
        <w:t>.</w:t>
      </w:r>
    </w:p>
    <w:p w14:paraId="089D560F" w14:textId="77777777" w:rsidR="004C7C21" w:rsidRPr="00666551" w:rsidRDefault="00EF7526" w:rsidP="004C7C21">
      <w:pPr>
        <w:pStyle w:val="Heading4"/>
      </w:pPr>
      <w:r w:rsidRPr="00666551">
        <w:t>Risk review</w:t>
      </w:r>
    </w:p>
    <w:p w14:paraId="089D5610" w14:textId="77777777" w:rsidR="00AE5CA3" w:rsidRPr="00666551" w:rsidRDefault="00EF7526" w:rsidP="004C7C21">
      <w:r w:rsidRPr="00666551">
        <w:t xml:space="preserve">CCPP is not present in approved countries. It is not present in Australia and is a nationally </w:t>
      </w:r>
      <w:r w:rsidRPr="00666551">
        <w:t>notifiable animal disease.</w:t>
      </w:r>
    </w:p>
    <w:p w14:paraId="089D5611" w14:textId="77777777" w:rsidR="00AE5CA3" w:rsidRPr="00666551" w:rsidRDefault="00EF7526" w:rsidP="004C7C21">
      <w:r w:rsidRPr="00666551">
        <w:t>The following key points are relevant to the biosecurity risk of CCPP in non-domestic zoo bovidae:</w:t>
      </w:r>
    </w:p>
    <w:p w14:paraId="089D5612" w14:textId="77777777" w:rsidR="00AE5CA3" w:rsidRPr="00666551" w:rsidRDefault="00EF7526" w:rsidP="000E693F">
      <w:pPr>
        <w:pStyle w:val="ListBullet"/>
      </w:pPr>
      <w:r w:rsidRPr="00666551">
        <w:t>CCPP is present in western Turkey (Thrace), Africa, the Middle East and Asia. The true distribution in these countries is not clea</w:t>
      </w:r>
      <w:r w:rsidRPr="00666551">
        <w:t>r.</w:t>
      </w:r>
    </w:p>
    <w:p w14:paraId="089D5613" w14:textId="77777777" w:rsidR="00AE5CA3" w:rsidRPr="00666551" w:rsidRDefault="00EF7526" w:rsidP="000E693F">
      <w:pPr>
        <w:pStyle w:val="ListBullet"/>
      </w:pPr>
      <w:r w:rsidRPr="00666551">
        <w:t>CCPP is primarily a disease of goats, but has been demonstrated to cause disease in sheep and several non-domestic bovidae species.</w:t>
      </w:r>
    </w:p>
    <w:p w14:paraId="089D5614" w14:textId="77777777" w:rsidR="00AE5CA3" w:rsidRPr="00666551" w:rsidRDefault="00EF7526" w:rsidP="000E693F">
      <w:pPr>
        <w:pStyle w:val="ListBullet"/>
      </w:pPr>
      <w:r w:rsidRPr="00666551">
        <w:t>A carrier state for goats is suspected but not confirmed.</w:t>
      </w:r>
    </w:p>
    <w:p w14:paraId="089D5615" w14:textId="77777777" w:rsidR="00AE5CA3" w:rsidRPr="00666551" w:rsidRDefault="00EF7526" w:rsidP="000E693F">
      <w:pPr>
        <w:pStyle w:val="ListBullet"/>
      </w:pPr>
      <w:r w:rsidRPr="00666551">
        <w:t xml:space="preserve">Spread of the pathogen into new regions is often </w:t>
      </w:r>
      <w:r w:rsidRPr="00666551">
        <w:t>associated with the movement of asymptomatic carrier goats.</w:t>
      </w:r>
    </w:p>
    <w:p w14:paraId="089D5616" w14:textId="77777777" w:rsidR="00AE5CA3" w:rsidRPr="00666551" w:rsidRDefault="00EF7526" w:rsidP="000E693F">
      <w:pPr>
        <w:pStyle w:val="ListBullet"/>
      </w:pPr>
      <w:r w:rsidRPr="00666551">
        <w:t>Outbreaks in naïve populations result in high morbidity and mortality. Outbreaks in non-domestic ungulates have been similar. Direct or indirect contact with goats has been implicated in most of t</w:t>
      </w:r>
      <w:r w:rsidRPr="00666551">
        <w:t>hese outbreaks.</w:t>
      </w:r>
    </w:p>
    <w:p w14:paraId="089D5617" w14:textId="77777777" w:rsidR="00892096" w:rsidRPr="00666551" w:rsidRDefault="00EF7526" w:rsidP="000E693F">
      <w:pPr>
        <w:pStyle w:val="ListBullet"/>
      </w:pPr>
      <w:r w:rsidRPr="00666551">
        <w:t>CCPP is one of the most severe diseases of goats but also impacts other industries.</w:t>
      </w:r>
    </w:p>
    <w:p w14:paraId="089D5618" w14:textId="77777777" w:rsidR="00AE5CA3" w:rsidRPr="00666551" w:rsidRDefault="00EF7526" w:rsidP="000E693F">
      <w:pPr>
        <w:pStyle w:val="ListBullet"/>
      </w:pPr>
      <w:r w:rsidRPr="00666551">
        <w:t>Clinical signs in susceptible bovidae are similar to those seen in goats.</w:t>
      </w:r>
    </w:p>
    <w:p w14:paraId="089D5619" w14:textId="77777777" w:rsidR="00AE5CA3" w:rsidRPr="00666551" w:rsidRDefault="00EF7526" w:rsidP="000E693F">
      <w:pPr>
        <w:pStyle w:val="ListBullet"/>
      </w:pPr>
      <w:r w:rsidRPr="00666551">
        <w:t>Transmission occurs through close contact and inhalation of aerosolised bacteria.</w:t>
      </w:r>
    </w:p>
    <w:p w14:paraId="089D561A" w14:textId="77777777" w:rsidR="00AE5CA3" w:rsidRPr="00666551" w:rsidRDefault="00EF7526" w:rsidP="000E693F">
      <w:pPr>
        <w:pStyle w:val="ListBullet"/>
      </w:pPr>
      <w:r w:rsidRPr="00666551">
        <w:t>Zoo bovids are sourced from and maintained in facilities that have health monitoring programs and are under veterinary supervision.</w:t>
      </w:r>
    </w:p>
    <w:p w14:paraId="089D561B" w14:textId="77777777" w:rsidR="00AE5CA3" w:rsidRPr="00666551" w:rsidRDefault="00EF7526" w:rsidP="000E693F">
      <w:pPr>
        <w:pStyle w:val="ListBullet"/>
      </w:pPr>
      <w:r w:rsidRPr="00666551">
        <w:t>Zoo bovids do not mix with open herds of domestic livestock in Australia.</w:t>
      </w:r>
    </w:p>
    <w:p w14:paraId="089D561C" w14:textId="77777777" w:rsidR="004C7C21" w:rsidRPr="00666551" w:rsidRDefault="00EF7526" w:rsidP="004C7C21">
      <w:pPr>
        <w:pStyle w:val="Heading4"/>
      </w:pPr>
      <w:r w:rsidRPr="00666551">
        <w:t>Conclusion</w:t>
      </w:r>
    </w:p>
    <w:p w14:paraId="089D561D" w14:textId="77777777" w:rsidR="004C7C21" w:rsidRPr="00666551" w:rsidRDefault="00EF7526" w:rsidP="004C7C21">
      <w:r w:rsidRPr="00666551">
        <w:t>Based on the preceding information, dis</w:t>
      </w:r>
      <w:r w:rsidRPr="00666551">
        <w:t>ease specific risk management measures for CCPP are warranted for live zoo bovids and their semen.</w:t>
      </w:r>
    </w:p>
    <w:p w14:paraId="089D561E" w14:textId="77777777" w:rsidR="004C7C21" w:rsidRPr="00666551" w:rsidRDefault="00EF7526" w:rsidP="004C7C21">
      <w:bookmarkStart w:id="48" w:name="_Hlk57197587"/>
      <w:r w:rsidRPr="00666551">
        <w:t xml:space="preserve">Australia’s </w:t>
      </w:r>
      <w:r w:rsidR="00056BB6" w:rsidRPr="00666551">
        <w:t xml:space="preserve">disease specific </w:t>
      </w:r>
      <w:r w:rsidRPr="00666551">
        <w:t xml:space="preserve">biosecurity measures for CCPP </w:t>
      </w:r>
      <w:r w:rsidR="00056BB6" w:rsidRPr="00666551">
        <w:t xml:space="preserve">in </w:t>
      </w:r>
      <w:r w:rsidRPr="00666551">
        <w:rPr>
          <w:b/>
          <w:bCs/>
        </w:rPr>
        <w:t>live zoo bovid</w:t>
      </w:r>
      <w:r w:rsidR="003804AD" w:rsidRPr="00666551">
        <w:rPr>
          <w:b/>
          <w:bCs/>
        </w:rPr>
        <w:t>s</w:t>
      </w:r>
      <w:r w:rsidRPr="00666551">
        <w:t xml:space="preserve"> are:</w:t>
      </w:r>
    </w:p>
    <w:p w14:paraId="089D561F" w14:textId="77777777" w:rsidR="004C7C21" w:rsidRPr="00666551" w:rsidRDefault="00EF7526" w:rsidP="000E693F">
      <w:pPr>
        <w:pStyle w:val="ListBullet"/>
      </w:pPr>
      <w:r w:rsidRPr="00666551">
        <w:t>For 1</w:t>
      </w:r>
      <w:r w:rsidR="00482AF0" w:rsidRPr="00666551">
        <w:t>8</w:t>
      </w:r>
      <w:r w:rsidRPr="00666551">
        <w:t>0 days immediately before export the animal was continuously residen</w:t>
      </w:r>
      <w:r w:rsidRPr="00666551">
        <w:t>t in a country where no clinical, epidemiological or other evidence of CCPP has occurred during the previous 12 months and the disease is compulsorily notifiable</w:t>
      </w:r>
      <w:r w:rsidR="00304BE4">
        <w:t>.</w:t>
      </w:r>
    </w:p>
    <w:p w14:paraId="089D5620" w14:textId="77777777" w:rsidR="00AE5CA3" w:rsidRPr="00666551" w:rsidRDefault="00EF7526" w:rsidP="004C7C21">
      <w:r w:rsidRPr="00666551">
        <w:t xml:space="preserve">Australia’s </w:t>
      </w:r>
      <w:r w:rsidR="00056BB6" w:rsidRPr="00666551">
        <w:t xml:space="preserve">disease specific </w:t>
      </w:r>
      <w:r w:rsidRPr="00666551">
        <w:t xml:space="preserve">biosecurity measures for CCPP </w:t>
      </w:r>
      <w:r w:rsidR="00056BB6" w:rsidRPr="00666551">
        <w:t xml:space="preserve">in </w:t>
      </w:r>
      <w:r w:rsidRPr="00666551">
        <w:rPr>
          <w:b/>
          <w:bCs/>
        </w:rPr>
        <w:t>zoo bovidae semen</w:t>
      </w:r>
      <w:r w:rsidRPr="00666551">
        <w:t xml:space="preserve"> are:</w:t>
      </w:r>
    </w:p>
    <w:p w14:paraId="089D5621" w14:textId="77777777" w:rsidR="00AE5CA3" w:rsidRPr="00666551" w:rsidRDefault="00EF7526" w:rsidP="000E693F">
      <w:pPr>
        <w:pStyle w:val="ListBullet"/>
      </w:pPr>
      <w:r w:rsidRPr="00666551">
        <w:lastRenderedPageBreak/>
        <w:t xml:space="preserve">For 180 </w:t>
      </w:r>
      <w:r w:rsidRPr="00666551">
        <w:t xml:space="preserve">days immediately before </w:t>
      </w:r>
      <w:r>
        <w:t xml:space="preserve">semen </w:t>
      </w:r>
      <w:r w:rsidRPr="00304BE4">
        <w:t>collection</w:t>
      </w:r>
      <w:r w:rsidRPr="00666551">
        <w:t xml:space="preserve"> the</w:t>
      </w:r>
      <w:r>
        <w:t xml:space="preserve"> donor</w:t>
      </w:r>
      <w:r w:rsidRPr="00666551">
        <w:t xml:space="preserve"> animal was continuously resident in a country where no clinical, epidemiological or other evidence of CCPP has occurred during the previous 12 months and the disease is compulsorily notifiable</w:t>
      </w:r>
      <w:r w:rsidR="005C2CC4">
        <w:t>.</w:t>
      </w:r>
    </w:p>
    <w:p w14:paraId="089D5622" w14:textId="77777777" w:rsidR="004C7C21" w:rsidRPr="00666551" w:rsidRDefault="00EF7526" w:rsidP="004C7C21">
      <w:pPr>
        <w:pStyle w:val="Heading3"/>
      </w:pPr>
      <w:bookmarkStart w:id="49" w:name="_Toc45288081"/>
      <w:bookmarkEnd w:id="48"/>
      <w:r w:rsidRPr="00666551">
        <w:t>Crimean</w:t>
      </w:r>
      <w:r w:rsidR="00655426" w:rsidRPr="00666551">
        <w:t>–</w:t>
      </w:r>
      <w:r w:rsidRPr="00666551">
        <w:t>Con</w:t>
      </w:r>
      <w:r w:rsidRPr="00666551">
        <w:t xml:space="preserve">go </w:t>
      </w:r>
      <w:r w:rsidR="000E693F" w:rsidRPr="00666551">
        <w:t>h</w:t>
      </w:r>
      <w:r w:rsidRPr="00666551">
        <w:t xml:space="preserve">aemorrhagic </w:t>
      </w:r>
      <w:r w:rsidR="000E693F" w:rsidRPr="00666551">
        <w:t>f</w:t>
      </w:r>
      <w:r w:rsidRPr="00666551">
        <w:t>ever</w:t>
      </w:r>
      <w:bookmarkEnd w:id="49"/>
    </w:p>
    <w:p w14:paraId="089D5623" w14:textId="77777777" w:rsidR="004C7C21" w:rsidRPr="00666551" w:rsidRDefault="00EF7526" w:rsidP="004C7C21">
      <w:pPr>
        <w:pStyle w:val="Heading4"/>
      </w:pPr>
      <w:r w:rsidRPr="00666551">
        <w:t>Background</w:t>
      </w:r>
    </w:p>
    <w:p w14:paraId="089D5624" w14:textId="77777777" w:rsidR="00AE5CA3" w:rsidRPr="00666551" w:rsidRDefault="00EF7526" w:rsidP="004C7C21">
      <w:r w:rsidRPr="00666551">
        <w:t>Crimean</w:t>
      </w:r>
      <w:r w:rsidR="00655426" w:rsidRPr="00666551">
        <w:t>–</w:t>
      </w:r>
      <w:r w:rsidRPr="00666551">
        <w:t>Congo haemorrhagic fever (CCHF) is a zoonotic disease caused by infection with a Crimean</w:t>
      </w:r>
      <w:r w:rsidR="00655426" w:rsidRPr="00666551">
        <w:t>–</w:t>
      </w:r>
      <w:r w:rsidRPr="00666551">
        <w:t xml:space="preserve">Congo haemorrhagic fever virus (CCHFV), a tick-borne virus in the genus </w:t>
      </w:r>
      <w:r w:rsidRPr="00666551">
        <w:rPr>
          <w:i/>
        </w:rPr>
        <w:t>Nairovirus</w:t>
      </w:r>
      <w:r w:rsidRPr="00666551">
        <w:t xml:space="preserve">, family </w:t>
      </w:r>
      <w:r w:rsidRPr="00B25A7F">
        <w:rPr>
          <w:i/>
        </w:rPr>
        <w:t>Bunyaviridae</w:t>
      </w:r>
      <w:r w:rsidRPr="00666551">
        <w:t xml:space="preserve"> </w:t>
      </w:r>
      <w:r w:rsidRPr="00315A70">
        <w:t>(Swanepoel &amp; Burt 2004)</w:t>
      </w:r>
      <w:r w:rsidRPr="00666551">
        <w:t>. Infection results in sub clinical viraemia in a range of mammal</w:t>
      </w:r>
      <w:r w:rsidR="00821013" w:rsidRPr="00666551">
        <w:t>ian</w:t>
      </w:r>
      <w:r w:rsidRPr="00666551">
        <w:t xml:space="preserve"> species including cattle, sheep and small mammals such as ha</w:t>
      </w:r>
      <w:r w:rsidRPr="00666551">
        <w:t>res and hedgehogs. It is an important zoonosis and is the most important tick borne viral disease of humans.</w:t>
      </w:r>
    </w:p>
    <w:p w14:paraId="089D5625" w14:textId="77777777" w:rsidR="00AE5CA3" w:rsidRPr="00666551" w:rsidRDefault="00EF7526" w:rsidP="004C7C21">
      <w:r w:rsidRPr="00666551">
        <w:t>CCHF is present in many countries of Eastern Europe, the Middle East, Asia and Africa. It is an emerging disease in Eastern Europe and the Middle E</w:t>
      </w:r>
      <w:r w:rsidRPr="00666551">
        <w:t xml:space="preserve">ast and recent evidence also suggests the virus may be present in Spain, Portugal and France </w:t>
      </w:r>
      <w:r w:rsidRPr="00315A70">
        <w:t>(Bente et al. 2013; ECDC 2016)</w:t>
      </w:r>
      <w:r w:rsidRPr="00666551">
        <w:t xml:space="preserve">. Because of the ubiquitous nature of the vector tick species, CCHF is considered an important transboundary zoonotic disease </w:t>
      </w:r>
      <w:r w:rsidRPr="00315A70">
        <w:t xml:space="preserve">(Yadav </w:t>
      </w:r>
      <w:r w:rsidRPr="00315A70">
        <w:t>et al. 2015)</w:t>
      </w:r>
      <w:r w:rsidRPr="00666551">
        <w:t>.</w:t>
      </w:r>
    </w:p>
    <w:p w14:paraId="089D5626" w14:textId="77777777" w:rsidR="00AE5CA3" w:rsidRPr="00666551" w:rsidRDefault="00EF7526" w:rsidP="004C7C21">
      <w:r w:rsidRPr="00666551">
        <w:t xml:space="preserve">CCHF is an OIE multiple species listed disease </w:t>
      </w:r>
      <w:r w:rsidRPr="00315A70">
        <w:t>(</w:t>
      </w:r>
      <w:r w:rsidR="004A7636" w:rsidRPr="00315A70">
        <w:t xml:space="preserve">OIE </w:t>
      </w:r>
      <w:r w:rsidR="00F822B4" w:rsidRPr="00315A70">
        <w:t>2019b</w:t>
      </w:r>
      <w:r w:rsidRPr="00315A70">
        <w:t>)</w:t>
      </w:r>
      <w:r w:rsidRPr="00666551">
        <w:t xml:space="preserve">. It is not present in Australia and is a </w:t>
      </w:r>
      <w:hyperlink r:id="rId26" w:anchor="national-list-of-notifiable-diseases-of-terrestrial-animals-at-april-2019" w:history="1">
        <w:r w:rsidRPr="00666551">
          <w:rPr>
            <w:rStyle w:val="Hyperlink"/>
          </w:rPr>
          <w:t>nationally notifiable disease</w:t>
        </w:r>
      </w:hyperlink>
      <w:r w:rsidRPr="00666551">
        <w:t xml:space="preserve"> </w:t>
      </w:r>
      <w:r w:rsidRPr="00315A70">
        <w:t>(</w:t>
      </w:r>
      <w:r w:rsidR="00623152" w:rsidRPr="00315A70">
        <w:t>Department of Agriculture</w:t>
      </w:r>
      <w:r w:rsidR="00994859" w:rsidRPr="00315A70">
        <w:t>, Water and the Environment 2019</w:t>
      </w:r>
      <w:r w:rsidRPr="00315A70">
        <w:t>)</w:t>
      </w:r>
      <w:r w:rsidRPr="00666551">
        <w:t>.</w:t>
      </w:r>
    </w:p>
    <w:p w14:paraId="089D5627" w14:textId="77777777" w:rsidR="004C7C21" w:rsidRPr="00666551" w:rsidRDefault="00EF7526" w:rsidP="004C7C21">
      <w:pPr>
        <w:pStyle w:val="Heading4"/>
      </w:pPr>
      <w:r w:rsidRPr="00666551">
        <w:t>Technical information</w:t>
      </w:r>
    </w:p>
    <w:p w14:paraId="089D5628" w14:textId="77777777" w:rsidR="004C7C21" w:rsidRPr="00666551" w:rsidRDefault="00EF7526" w:rsidP="004C7C21">
      <w:pPr>
        <w:pStyle w:val="Heading5"/>
      </w:pPr>
      <w:r w:rsidRPr="00666551">
        <w:t>Epidemiology</w:t>
      </w:r>
    </w:p>
    <w:p w14:paraId="089D5629" w14:textId="77777777" w:rsidR="00AE5CA3" w:rsidRPr="00666551" w:rsidRDefault="00EF7526" w:rsidP="004C7C21">
      <w:r w:rsidRPr="00666551">
        <w:t xml:space="preserve">The epidemiology of CCHF has not been fully elucidated. CCHF virus is transmitted primarily via tick bite. </w:t>
      </w:r>
      <w:r w:rsidRPr="00666551">
        <w:t xml:space="preserve">Transmission may also occur through direct contact with infected blood and tissues. A large number of tick species have been confirmed as vectors, however Ixodid ticks of the genus </w:t>
      </w:r>
      <w:r w:rsidRPr="00666551">
        <w:rPr>
          <w:i/>
        </w:rPr>
        <w:t xml:space="preserve">Hyalomma </w:t>
      </w:r>
      <w:r w:rsidRPr="00666551">
        <w:t xml:space="preserve">are the primary vectors </w:t>
      </w:r>
      <w:r w:rsidRPr="00315A70">
        <w:t>(Panayotova et al. 2016; Wasfi et al. 2016</w:t>
      </w:r>
      <w:r w:rsidRPr="00315A70">
        <w:t>)</w:t>
      </w:r>
      <w:r w:rsidRPr="00666551">
        <w:t xml:space="preserve">. The virus may be passed between ticks by both horizontal and vertical transmission, surviving from larva to nymph to adult, and to the tick egg, and surviving between seasons, in several tick species </w:t>
      </w:r>
      <w:r w:rsidRPr="00315A70">
        <w:t>(Meegan, Hoogstraal &amp; Moussa 1979)</w:t>
      </w:r>
      <w:r w:rsidRPr="00666551">
        <w:t>. Since many of the</w:t>
      </w:r>
      <w:r w:rsidRPr="00666551">
        <w:t xml:space="preserve"> studies of CCHFV in non-</w:t>
      </w:r>
      <w:r w:rsidRPr="00666551">
        <w:rPr>
          <w:i/>
        </w:rPr>
        <w:t>Hyalomma</w:t>
      </w:r>
      <w:r w:rsidRPr="00666551">
        <w:t xml:space="preserve"> genera are either experimental or focused purely on demonstration of the virus in the tick rather than transmiss</w:t>
      </w:r>
      <w:r w:rsidR="00821013" w:rsidRPr="00666551">
        <w:t>ibility</w:t>
      </w:r>
      <w:r w:rsidRPr="00666551">
        <w:t>, the evidence for non-</w:t>
      </w:r>
      <w:r w:rsidRPr="00666551">
        <w:rPr>
          <w:i/>
        </w:rPr>
        <w:t>Hyalomma</w:t>
      </w:r>
      <w:r w:rsidRPr="00666551">
        <w:t xml:space="preserve"> species involvement in natural transmission or maintenance of CCHF is l</w:t>
      </w:r>
      <w:r w:rsidRPr="00666551">
        <w:t xml:space="preserve">imited </w:t>
      </w:r>
      <w:r w:rsidRPr="00315A70">
        <w:t>(Messina et al. 2015; Papa et al. 2015)</w:t>
      </w:r>
      <w:r w:rsidRPr="00666551">
        <w:t>. However, local transmission and circulation of CCHFV in non-</w:t>
      </w:r>
      <w:r w:rsidRPr="00666551">
        <w:rPr>
          <w:i/>
        </w:rPr>
        <w:t xml:space="preserve">Hyalomma </w:t>
      </w:r>
      <w:r w:rsidRPr="00666551">
        <w:t>species may be possible (Spickler 20</w:t>
      </w:r>
      <w:r w:rsidR="00777A06" w:rsidRPr="00666551">
        <w:t>19a</w:t>
      </w:r>
      <w:r w:rsidRPr="00666551">
        <w:t>; Bente et al. 2013).</w:t>
      </w:r>
    </w:p>
    <w:p w14:paraId="089D562A" w14:textId="77777777" w:rsidR="004C7C21" w:rsidRPr="00666551" w:rsidRDefault="00EF7526" w:rsidP="004C7C21">
      <w:r w:rsidRPr="00666551">
        <w:t xml:space="preserve">Serological studies show a large number of vertebrate species may play a role </w:t>
      </w:r>
      <w:r w:rsidRPr="00666551">
        <w:t xml:space="preserve">as hosts for the virus, however the key reservoir host species are not clearly understood. Not all mammalian species are susceptible to CCHF infection, or develop levels of viraemia sufficient for virus transmission via ticks </w:t>
      </w:r>
      <w:r w:rsidRPr="00315A70">
        <w:t>(Bente et al. 2013)</w:t>
      </w:r>
      <w:r w:rsidRPr="00666551">
        <w:t>. The incub</w:t>
      </w:r>
      <w:r w:rsidRPr="00666551">
        <w:t xml:space="preserve">ation period is </w:t>
      </w:r>
      <w:r w:rsidR="001B4B88" w:rsidRPr="00666551">
        <w:t>typically 1</w:t>
      </w:r>
      <w:r w:rsidR="00655426" w:rsidRPr="00666551">
        <w:t>–</w:t>
      </w:r>
      <w:r w:rsidR="00C60FDC" w:rsidRPr="00666551">
        <w:t>1</w:t>
      </w:r>
      <w:r w:rsidR="001B4B88" w:rsidRPr="00666551">
        <w:t>3 days in human</w:t>
      </w:r>
      <w:r w:rsidR="00A21ED3" w:rsidRPr="00666551">
        <w:t>s</w:t>
      </w:r>
      <w:r w:rsidR="001B4B88" w:rsidRPr="00666551">
        <w:t xml:space="preserve"> and unreported in animals due to the lack of clinical signs, however viraemia typically lasts a week in experimentally infected livestock</w:t>
      </w:r>
      <w:r w:rsidR="00772682">
        <w:t xml:space="preserve"> (</w:t>
      </w:r>
      <w:r w:rsidRPr="00315A70">
        <w:t>Spickler 20</w:t>
      </w:r>
      <w:r w:rsidR="001B4B88" w:rsidRPr="00315A70">
        <w:t>19</w:t>
      </w:r>
      <w:r w:rsidR="00777A06" w:rsidRPr="00315A70">
        <w:t>a</w:t>
      </w:r>
      <w:r w:rsidRPr="00315A70">
        <w:t>)</w:t>
      </w:r>
      <w:r w:rsidRPr="00666551">
        <w:t>.</w:t>
      </w:r>
    </w:p>
    <w:p w14:paraId="089D562B" w14:textId="77777777" w:rsidR="004C7C21" w:rsidRPr="00666551" w:rsidRDefault="00EF7526" w:rsidP="004C7C21">
      <w:r w:rsidRPr="00666551">
        <w:t>Small wild mammals, such as lagomorphs, rodents or hedgehogs, are the first blood meal host for man</w:t>
      </w:r>
      <w:r w:rsidRPr="00666551">
        <w:t xml:space="preserve">y larval or nymphal </w:t>
      </w:r>
      <w:r w:rsidRPr="00666551">
        <w:rPr>
          <w:i/>
        </w:rPr>
        <w:t>Hyalomma</w:t>
      </w:r>
      <w:r w:rsidRPr="00666551">
        <w:t xml:space="preserve"> ticks, which then, as adults, feed on humans or livestock, enabling the virus to cycle between small mammals and livestock. Viraemia in mammalian hosts is short-lived, but sufficient to infect ticks. Ticks may remain infected f</w:t>
      </w:r>
      <w:r w:rsidRPr="00666551">
        <w:t xml:space="preserve">or extended periods of </w:t>
      </w:r>
      <w:r w:rsidRPr="00666551">
        <w:lastRenderedPageBreak/>
        <w:t xml:space="preserve">time (several years) and they effectively act as the reservoir host </w:t>
      </w:r>
      <w:r w:rsidRPr="00315A70">
        <w:t>(Bente et al. 2013)</w:t>
      </w:r>
      <w:r w:rsidRPr="00666551">
        <w:t xml:space="preserve">. </w:t>
      </w:r>
      <w:r w:rsidRPr="00666551">
        <w:rPr>
          <w:i/>
        </w:rPr>
        <w:t>Hyalomma</w:t>
      </w:r>
      <w:r w:rsidRPr="00666551">
        <w:t xml:space="preserve"> ticks are not known to be present in Australia </w:t>
      </w:r>
      <w:r w:rsidRPr="00315A70">
        <w:t>(Barker, Walker &amp; Campelo 2014)</w:t>
      </w:r>
      <w:r w:rsidRPr="00666551">
        <w:t>.</w:t>
      </w:r>
    </w:p>
    <w:p w14:paraId="089D562C" w14:textId="77777777" w:rsidR="00AE5CA3" w:rsidRPr="00666551" w:rsidRDefault="00EF7526" w:rsidP="004C7C21">
      <w:r w:rsidRPr="00666551">
        <w:t>Ticks spread the virus to a variety of wild and domesti</w:t>
      </w:r>
      <w:r w:rsidRPr="00666551">
        <w:t xml:space="preserve">c mammalian host species. Many </w:t>
      </w:r>
      <w:r w:rsidRPr="00666551">
        <w:rPr>
          <w:i/>
        </w:rPr>
        <w:t>Hyalomma</w:t>
      </w:r>
      <w:r w:rsidRPr="00666551">
        <w:t xml:space="preserve"> ticks feed preferentially on artiodactyla, as well as humans, which enables transfer of the virus to these key hosts </w:t>
      </w:r>
      <w:r w:rsidRPr="00315A70">
        <w:t>(Meegan, Hoogstraal &amp; Moussa 1979)</w:t>
      </w:r>
      <w:r w:rsidRPr="00666551">
        <w:t xml:space="preserve">. Many wild and domestic animals, including cattle, goats, sheep </w:t>
      </w:r>
      <w:r w:rsidRPr="00666551">
        <w:t xml:space="preserve">and hare, have a role as amplifying hosts </w:t>
      </w:r>
      <w:r w:rsidRPr="00315A70">
        <w:t>(Nalca &amp; Whitehouse 2007; Yadav et al. 2015)</w:t>
      </w:r>
      <w:r w:rsidRPr="00666551">
        <w:t>. Migratory birds have been implicated in the spread of ticks carrying CCHFV (although not capable of carrying the virus themselves) and further spread of the virus throu</w:t>
      </w:r>
      <w:r w:rsidRPr="00666551">
        <w:t xml:space="preserve">gh Western Europe has been predicted </w:t>
      </w:r>
      <w:r w:rsidRPr="00315A70">
        <w:t>(England et al. 2016)</w:t>
      </w:r>
      <w:r w:rsidRPr="00666551">
        <w:t>.</w:t>
      </w:r>
    </w:p>
    <w:p w14:paraId="089D562D" w14:textId="77777777" w:rsidR="004C7C21" w:rsidRPr="00666551" w:rsidRDefault="00EF7526" w:rsidP="004C7C21">
      <w:r w:rsidRPr="00666551">
        <w:t>Serological evidence of CCHF infection has been found in a number of non-domestic bovidae including eland, buffalo, blesbok, hartebeest, springbok, nyala, kudu (</w:t>
      </w:r>
      <w:r w:rsidR="009D33F9" w:rsidRPr="00666551">
        <w:rPr>
          <w:i/>
        </w:rPr>
        <w:t>Tragelaphus</w:t>
      </w:r>
      <w:r w:rsidR="001F3A5F" w:rsidRPr="00666551">
        <w:rPr>
          <w:i/>
        </w:rPr>
        <w:t xml:space="preserve"> </w:t>
      </w:r>
      <w:r w:rsidRPr="00666551">
        <w:rPr>
          <w:i/>
        </w:rPr>
        <w:t>strepciceros</w:t>
      </w:r>
      <w:r w:rsidRPr="00666551">
        <w:t>), sable an</w:t>
      </w:r>
      <w:r w:rsidRPr="00666551">
        <w:t xml:space="preserve">telope, waterbuck, reedbuck, mountain reedbuck, gemsbok (oryx) and common duiker </w:t>
      </w:r>
      <w:r w:rsidRPr="00315A70">
        <w:t>(Spengler, Bergeron &amp; Rollin 2016)</w:t>
      </w:r>
      <w:r w:rsidRPr="00666551">
        <w:t xml:space="preserve">. A range of other non-bovid ungulates and other small mammal species show serological evidence of CCHF infection </w:t>
      </w:r>
      <w:r w:rsidRPr="00315A70">
        <w:t>(Shepherd et al. 1987)</w:t>
      </w:r>
      <w:r w:rsidRPr="00666551">
        <w:t>. Pre</w:t>
      </w:r>
      <w:r w:rsidRPr="00666551">
        <w:t xml:space="preserve">valence of antibodies to CCHF in wild African bovidae is generally low except in larger species (kudu, eland and buffalo) </w:t>
      </w:r>
      <w:r w:rsidRPr="00315A70">
        <w:t>(Burt, Swanepoel &amp; Braack 1993)</w:t>
      </w:r>
      <w:r w:rsidRPr="00666551">
        <w:t>. This may relate to the fact that larger animals typically host greater numbers of ticks which increas</w:t>
      </w:r>
      <w:r w:rsidRPr="00666551">
        <w:t xml:space="preserve">es the likelihood of seroconversion, as noted with cattle for CCHF </w:t>
      </w:r>
      <w:r w:rsidRPr="00315A70">
        <w:t>(Spengler, Bergeron &amp; Rollin 2016)</w:t>
      </w:r>
      <w:r w:rsidRPr="00666551">
        <w:t>. There is no evidence of a carrier state in ungulate hosts. There are no reports to suggest that wild ungulates play a significant role in the epidemiolog</w:t>
      </w:r>
      <w:r w:rsidRPr="00666551">
        <w:t>y of the disease other than acting as hosts for ticks.</w:t>
      </w:r>
    </w:p>
    <w:p w14:paraId="089D562E" w14:textId="77777777" w:rsidR="00AE5CA3" w:rsidRPr="00666551" w:rsidRDefault="00EF7526" w:rsidP="004C7C21">
      <w:r w:rsidRPr="00666551">
        <w:t>The virus is highly infectious to humans. Humans primarily acquire infection through the bite of infected ticks, or through exposure to blood or other contaminated body fluids from infected livestock o</w:t>
      </w:r>
      <w:r w:rsidRPr="00666551">
        <w:t>r human patients. Humans remain viraemic for 7</w:t>
      </w:r>
      <w:r w:rsidR="00655426" w:rsidRPr="00666551">
        <w:t>–</w:t>
      </w:r>
      <w:r w:rsidRPr="00666551">
        <w:t xml:space="preserve">10 days but are considered dead-end hosts for the virus as they are not a source of infection for ticks </w:t>
      </w:r>
      <w:r w:rsidRPr="00315A70">
        <w:t>(Bente et al. 2013)</w:t>
      </w:r>
      <w:r w:rsidRPr="00666551">
        <w:t>.</w:t>
      </w:r>
    </w:p>
    <w:p w14:paraId="089D562F" w14:textId="77777777" w:rsidR="00AE5CA3" w:rsidRPr="00666551" w:rsidRDefault="00EF7526" w:rsidP="004C7C21">
      <w:r w:rsidRPr="00666551">
        <w:t xml:space="preserve">Until recently, indigenous cases of CCHF had not been reported in humans in Europe west of the Balkans. However, previous evidence of CCHFV infection (antibodies) had been detected in bats in France </w:t>
      </w:r>
      <w:r w:rsidRPr="00315A70">
        <w:t>(Meegan, Hoogstraal &amp; Moussa 1979)</w:t>
      </w:r>
      <w:r w:rsidRPr="00666551">
        <w:t xml:space="preserve"> and more recently, mol</w:t>
      </w:r>
      <w:r w:rsidRPr="00666551">
        <w:t xml:space="preserve">ecular evidence of CCHFV was found in ticks collected from red deer in Spain, indicating the presence of the virus in south-western Europe </w:t>
      </w:r>
      <w:r w:rsidRPr="00315A70">
        <w:t>(Estrada-Pena et al. 2012)</w:t>
      </w:r>
      <w:r w:rsidRPr="00666551">
        <w:t xml:space="preserve">. In 2016 </w:t>
      </w:r>
      <w:r w:rsidR="009670BB">
        <w:t xml:space="preserve">two </w:t>
      </w:r>
      <w:r w:rsidRPr="00666551">
        <w:t>related human cases of CCHF occurred in Spain, one apparently originating fro</w:t>
      </w:r>
      <w:r w:rsidRPr="00666551">
        <w:t xml:space="preserve">m a tick bite, and the second from exposure to the first patient. A risk assessment concluded future sporadic tick-acquired cases are likely to occur in Spain </w:t>
      </w:r>
      <w:r w:rsidRPr="00315A70">
        <w:t>(ECDC 2016)</w:t>
      </w:r>
      <w:r w:rsidRPr="00666551">
        <w:t>.</w:t>
      </w:r>
    </w:p>
    <w:p w14:paraId="089D5630" w14:textId="77777777" w:rsidR="00AE5CA3" w:rsidRPr="00666551" w:rsidRDefault="00EF7526" w:rsidP="004C7C21">
      <w:r w:rsidRPr="00666551">
        <w:t>There is no evidence of sexual transmission of CCHF in animals and its role in semen</w:t>
      </w:r>
      <w:r w:rsidRPr="00666551">
        <w:t xml:space="preserve"> is not considered further.</w:t>
      </w:r>
    </w:p>
    <w:p w14:paraId="089D5631" w14:textId="77777777" w:rsidR="004C7C21" w:rsidRPr="00666551" w:rsidRDefault="00EF7526" w:rsidP="004C7C21">
      <w:pPr>
        <w:pStyle w:val="Heading5"/>
      </w:pPr>
      <w:r w:rsidRPr="00666551">
        <w:t>Clinical signs</w:t>
      </w:r>
    </w:p>
    <w:p w14:paraId="089D5632" w14:textId="77777777" w:rsidR="00AE5CA3" w:rsidRPr="00666551" w:rsidRDefault="00EF7526" w:rsidP="004C7C21">
      <w:r w:rsidRPr="00666551">
        <w:t>In humans, CCHF infection results in a range of presentations, ranging from mild to severe, with a mortality rate reaching 30</w:t>
      </w:r>
      <w:r w:rsidR="007D2160" w:rsidRPr="00666551">
        <w:t>%</w:t>
      </w:r>
      <w:r w:rsidRPr="00666551">
        <w:t xml:space="preserve"> or higher. The most common presentation is a febrile, flu like syndrome, with signs suggestive of haemorrhagic fever </w:t>
      </w:r>
      <w:r w:rsidRPr="00315A70">
        <w:t>(Bente et al. 2013)</w:t>
      </w:r>
      <w:r w:rsidRPr="00666551">
        <w:t>.</w:t>
      </w:r>
    </w:p>
    <w:p w14:paraId="089D5633" w14:textId="77777777" w:rsidR="004C7C21" w:rsidRPr="00666551" w:rsidRDefault="00EF7526" w:rsidP="004C7C21">
      <w:r w:rsidRPr="00666551">
        <w:t>Infection in cattle, sheep and other small mammals rarely causes clinical signs. Clinical signs have not been reporte</w:t>
      </w:r>
      <w:r w:rsidRPr="00666551">
        <w:t xml:space="preserve">d in non-domestic bovidae </w:t>
      </w:r>
      <w:r w:rsidRPr="00315A70">
        <w:t>(Bente et al. 2013; Shepherd et al. 1987)</w:t>
      </w:r>
      <w:r w:rsidRPr="00666551">
        <w:t>.</w:t>
      </w:r>
    </w:p>
    <w:p w14:paraId="089D5634" w14:textId="77777777" w:rsidR="004C7C21" w:rsidRPr="00666551" w:rsidRDefault="00EF7526" w:rsidP="004C7C21">
      <w:pPr>
        <w:pStyle w:val="Heading5"/>
      </w:pPr>
      <w:r w:rsidRPr="00666551">
        <w:lastRenderedPageBreak/>
        <w:t>Diagnosis</w:t>
      </w:r>
    </w:p>
    <w:p w14:paraId="089D5635" w14:textId="77777777" w:rsidR="004C7C21" w:rsidRPr="00666551" w:rsidRDefault="00EF7526" w:rsidP="004C7C21">
      <w:r w:rsidRPr="00666551">
        <w:t>Molecular techniques can be used to detect the virus in the blood of the host during viraemia. A variety of serological tests are available to detect antibodies to CCHF virus, i</w:t>
      </w:r>
      <w:r w:rsidRPr="00666551">
        <w:t>n both animals and humans, including the fluorescent antibody technique (FAT) and an ELISA in cattle with high sensitivity and specificity. CCHF virus is difficult to grow in cell cultures</w:t>
      </w:r>
      <w:r w:rsidR="00022E2B" w:rsidRPr="00666551">
        <w:t xml:space="preserve"> (OIE 2014</w:t>
      </w:r>
      <w:r w:rsidR="00777A06" w:rsidRPr="00666551">
        <w:t>c</w:t>
      </w:r>
      <w:r w:rsidR="00022E2B" w:rsidRPr="00666551">
        <w:t>)</w:t>
      </w:r>
      <w:r w:rsidRPr="00666551">
        <w:t>.</w:t>
      </w:r>
    </w:p>
    <w:p w14:paraId="089D5636" w14:textId="77777777" w:rsidR="004C7C21" w:rsidRPr="00666551" w:rsidRDefault="00EF7526" w:rsidP="004C7C21">
      <w:pPr>
        <w:pStyle w:val="Heading5"/>
      </w:pPr>
      <w:r w:rsidRPr="00666551">
        <w:t>Prevention</w:t>
      </w:r>
    </w:p>
    <w:p w14:paraId="089D5637" w14:textId="77777777" w:rsidR="004C7C21" w:rsidRPr="00666551" w:rsidRDefault="00EF7526" w:rsidP="004C7C21">
      <w:r w:rsidRPr="00666551">
        <w:t>A vaccine is available for use in humans in</w:t>
      </w:r>
      <w:r w:rsidRPr="00666551">
        <w:t xml:space="preserve"> high risk situations. Movement of livestock (and their accompanying ticks) has been implicated in the geographic spread of CCHF </w:t>
      </w:r>
      <w:r w:rsidRPr="00315A70">
        <w:t>(Yadav et al. 2015)</w:t>
      </w:r>
      <w:r w:rsidRPr="00666551">
        <w:t>. Livestock and other animals should undergo tick control prior to movement from CCHF endemic areas</w:t>
      </w:r>
      <w:r w:rsidR="000D7419" w:rsidRPr="00666551">
        <w:t xml:space="preserve"> (Leblebicioglu 2015)</w:t>
      </w:r>
      <w:r w:rsidRPr="00666551">
        <w:t>.</w:t>
      </w:r>
    </w:p>
    <w:p w14:paraId="089D5638" w14:textId="77777777" w:rsidR="004C7C21" w:rsidRPr="00666551" w:rsidRDefault="00EF7526" w:rsidP="004C7C21">
      <w:pPr>
        <w:pStyle w:val="Heading4"/>
      </w:pPr>
      <w:r w:rsidRPr="00666551">
        <w:t>Current biosecurity measures</w:t>
      </w:r>
    </w:p>
    <w:p w14:paraId="089D5639" w14:textId="77777777" w:rsidR="004C7C21" w:rsidRPr="00666551" w:rsidRDefault="00EF7526" w:rsidP="004C7C21">
      <w:r w:rsidRPr="00666551">
        <w:t xml:space="preserve">There are no previous biosecurity measures for CCHF. There are no recommendations in the OIE Code </w:t>
      </w:r>
      <w:r w:rsidRPr="00315A70">
        <w:t>(</w:t>
      </w:r>
      <w:r w:rsidR="004A7636" w:rsidRPr="00315A70">
        <w:t xml:space="preserve">OIE </w:t>
      </w:r>
      <w:r w:rsidR="00F822B4" w:rsidRPr="00315A70">
        <w:t>2019</w:t>
      </w:r>
      <w:r w:rsidR="00541234" w:rsidRPr="00315A70">
        <w:t>f</w:t>
      </w:r>
      <w:r w:rsidR="006060AB" w:rsidRPr="00315A70">
        <w:t>)</w:t>
      </w:r>
      <w:r w:rsidRPr="00666551">
        <w:t>.</w:t>
      </w:r>
    </w:p>
    <w:p w14:paraId="089D563A" w14:textId="77777777" w:rsidR="004C7C21" w:rsidRPr="00666551" w:rsidRDefault="00EF7526" w:rsidP="004C7C21">
      <w:pPr>
        <w:pStyle w:val="Heading4"/>
      </w:pPr>
      <w:r w:rsidRPr="00666551">
        <w:t>Risk review</w:t>
      </w:r>
    </w:p>
    <w:p w14:paraId="089D563B" w14:textId="77777777" w:rsidR="004C7C21" w:rsidRPr="00666551" w:rsidRDefault="00EF7526" w:rsidP="004C7C21">
      <w:r w:rsidRPr="00666551">
        <w:t xml:space="preserve">CCHF is present in approved countries. It is not present in Australia and is a nationally </w:t>
      </w:r>
      <w:r w:rsidRPr="00666551">
        <w:t>notifiable disease.</w:t>
      </w:r>
    </w:p>
    <w:p w14:paraId="089D563C" w14:textId="77777777" w:rsidR="00AE5CA3" w:rsidRPr="00666551" w:rsidRDefault="00EF7526" w:rsidP="004C7C21">
      <w:r w:rsidRPr="00666551">
        <w:t>The following key points are relevant to the biosecurity risk of CCHF in zoo bovidae:</w:t>
      </w:r>
    </w:p>
    <w:p w14:paraId="089D563D" w14:textId="77777777" w:rsidR="00AE5CA3" w:rsidRPr="00666551" w:rsidRDefault="00EF7526" w:rsidP="000E693F">
      <w:pPr>
        <w:pStyle w:val="ListBullet"/>
      </w:pPr>
      <w:r w:rsidRPr="00666551">
        <w:t>CCHF is present in many countries of Eastern Europe, the Middle East, Asia and Africa. It is an emerging disease in Eastern Europe and the virus may b</w:t>
      </w:r>
      <w:r w:rsidRPr="00666551">
        <w:t>e present in Spain and France.</w:t>
      </w:r>
    </w:p>
    <w:p w14:paraId="089D563E" w14:textId="77777777" w:rsidR="00AE5CA3" w:rsidRPr="00666551" w:rsidRDefault="00EF7526" w:rsidP="000E693F">
      <w:pPr>
        <w:pStyle w:val="ListBullet"/>
      </w:pPr>
      <w:r w:rsidRPr="00666551">
        <w:t>CCHF is a transboundary disease, transmitted predominantly by ticks but also infected blood and tissues, and is a serious zoonotic disease.</w:t>
      </w:r>
    </w:p>
    <w:p w14:paraId="089D563F" w14:textId="77777777" w:rsidR="004C7C21" w:rsidRPr="00666551" w:rsidRDefault="00EF7526" w:rsidP="000E693F">
      <w:pPr>
        <w:pStyle w:val="ListBullet"/>
      </w:pPr>
      <w:r w:rsidRPr="00666551">
        <w:t>A wide range of mammalian species may act as hosts to the virus, including humans and</w:t>
      </w:r>
      <w:r w:rsidRPr="00666551">
        <w:t xml:space="preserve"> bovidae species.</w:t>
      </w:r>
    </w:p>
    <w:p w14:paraId="089D5640" w14:textId="77777777" w:rsidR="00AE5CA3" w:rsidRPr="00666551" w:rsidRDefault="00EF7526" w:rsidP="000E693F">
      <w:pPr>
        <w:pStyle w:val="ListBullet"/>
      </w:pPr>
      <w:r w:rsidRPr="00666551">
        <w:t>Serological evidence of CCHF has been detected in a wide range of wild ruminant species, including bovid species held in zoos.</w:t>
      </w:r>
    </w:p>
    <w:p w14:paraId="089D5641" w14:textId="77777777" w:rsidR="00AE5CA3" w:rsidRPr="00666551" w:rsidRDefault="00EF7526" w:rsidP="000E693F">
      <w:pPr>
        <w:pStyle w:val="ListBullet"/>
      </w:pPr>
      <w:r w:rsidRPr="00666551">
        <w:t>Zoo bovidae species may have a role as amplifying hosts for CCHF, in common with a wide variety of mammalian sp</w:t>
      </w:r>
      <w:r w:rsidRPr="00666551">
        <w:t>ecies.</w:t>
      </w:r>
    </w:p>
    <w:p w14:paraId="089D5642" w14:textId="77777777" w:rsidR="00AE5CA3" w:rsidRPr="00666551" w:rsidRDefault="00EF7526" w:rsidP="000E693F">
      <w:pPr>
        <w:pStyle w:val="ListBullet"/>
      </w:pPr>
      <w:r w:rsidRPr="00666551">
        <w:t xml:space="preserve">Viraemia in bovidae is brief and there is no evidence of a carrier state. </w:t>
      </w:r>
      <w:r w:rsidR="00BC5997" w:rsidRPr="00666551">
        <w:t>CCHF rarely causes symptoms in animals.</w:t>
      </w:r>
    </w:p>
    <w:p w14:paraId="089D5643" w14:textId="77777777" w:rsidR="004C7C21" w:rsidRPr="00666551" w:rsidRDefault="00EF7526" w:rsidP="000E693F">
      <w:pPr>
        <w:pStyle w:val="ListBullet"/>
      </w:pPr>
      <w:r w:rsidRPr="00666551">
        <w:t>Persistence of the virus in the environment is largely through survival and transmission within the tick vector.</w:t>
      </w:r>
    </w:p>
    <w:p w14:paraId="089D5644" w14:textId="77777777" w:rsidR="00AE5CA3" w:rsidRPr="00666551" w:rsidRDefault="00EF7526" w:rsidP="000E693F">
      <w:pPr>
        <w:pStyle w:val="ListBullet"/>
      </w:pPr>
      <w:r w:rsidRPr="00666551">
        <w:t>Zoo bovid import condi</w:t>
      </w:r>
      <w:r w:rsidRPr="00666551">
        <w:t xml:space="preserve">tions include management for ticks during the </w:t>
      </w:r>
      <w:r w:rsidR="003D695A" w:rsidRPr="00666551">
        <w:t>pre-export</w:t>
      </w:r>
      <w:r w:rsidR="00AF6C64" w:rsidRPr="00666551">
        <w:t xml:space="preserve"> quarantine</w:t>
      </w:r>
      <w:r w:rsidRPr="00666551">
        <w:t xml:space="preserve"> period and inspection of the animal in </w:t>
      </w:r>
      <w:r w:rsidR="00AF6C64" w:rsidRPr="00666551">
        <w:t>post-arrival quarantine</w:t>
      </w:r>
      <w:r w:rsidRPr="00666551">
        <w:t>.</w:t>
      </w:r>
    </w:p>
    <w:p w14:paraId="089D5645" w14:textId="77777777" w:rsidR="00AE5CA3" w:rsidRPr="00666551" w:rsidRDefault="00EF7526" w:rsidP="000E693F">
      <w:pPr>
        <w:pStyle w:val="ListBullet"/>
      </w:pPr>
      <w:r w:rsidRPr="00666551">
        <w:t>There is no evidence that CCHF can be transmitted in mammalian semen.</w:t>
      </w:r>
    </w:p>
    <w:p w14:paraId="089D5646" w14:textId="77777777" w:rsidR="00AE5CA3" w:rsidRPr="00666551" w:rsidRDefault="00EF7526" w:rsidP="000E693F">
      <w:pPr>
        <w:pStyle w:val="ListBullet"/>
      </w:pPr>
      <w:r w:rsidRPr="00666551">
        <w:t xml:space="preserve">Spread and establishment of CCHF in Australia is unlikely as </w:t>
      </w:r>
      <w:r w:rsidRPr="00666551">
        <w:rPr>
          <w:i/>
        </w:rPr>
        <w:t xml:space="preserve">Hyalomma </w:t>
      </w:r>
      <w:r w:rsidRPr="00666551">
        <w:t>ticks (the primary vector) are not present. Local spread and circulation in other tick species may be possible.</w:t>
      </w:r>
    </w:p>
    <w:p w14:paraId="089D5647" w14:textId="77777777" w:rsidR="004C7C21" w:rsidRPr="00666551" w:rsidRDefault="00EF7526" w:rsidP="000E693F">
      <w:pPr>
        <w:pStyle w:val="ListBullet"/>
      </w:pPr>
      <w:r w:rsidRPr="00666551">
        <w:t>Zoo bovids do not mix with open herds of domestic livestock in Australia.</w:t>
      </w:r>
    </w:p>
    <w:p w14:paraId="089D5648" w14:textId="77777777" w:rsidR="004C7C21" w:rsidRPr="00666551" w:rsidRDefault="00EF7526" w:rsidP="004C7C21">
      <w:pPr>
        <w:pStyle w:val="Heading4"/>
      </w:pPr>
      <w:r w:rsidRPr="00666551">
        <w:lastRenderedPageBreak/>
        <w:t>Conclusion</w:t>
      </w:r>
    </w:p>
    <w:p w14:paraId="089D5649" w14:textId="77777777" w:rsidR="004C7C21" w:rsidRPr="00666551" w:rsidRDefault="00EF7526" w:rsidP="004C7C21">
      <w:r w:rsidRPr="00666551">
        <w:t xml:space="preserve">Based on the preceding information, </w:t>
      </w:r>
      <w:r w:rsidR="005E4550" w:rsidRPr="00666551">
        <w:t xml:space="preserve">disease specific </w:t>
      </w:r>
      <w:r w:rsidRPr="00666551">
        <w:t xml:space="preserve">risk management measures </w:t>
      </w:r>
      <w:r w:rsidR="005E4550" w:rsidRPr="00666551">
        <w:t xml:space="preserve">for CCHF are not warranted </w:t>
      </w:r>
      <w:r w:rsidRPr="00666551">
        <w:t xml:space="preserve">for </w:t>
      </w:r>
      <w:r w:rsidR="005E4550" w:rsidRPr="00666551">
        <w:t xml:space="preserve">live </w:t>
      </w:r>
      <w:r w:rsidRPr="00666551">
        <w:t xml:space="preserve">zoo </w:t>
      </w:r>
      <w:r w:rsidR="005E4550" w:rsidRPr="00666551">
        <w:t xml:space="preserve">bovids or </w:t>
      </w:r>
      <w:r w:rsidRPr="00666551">
        <w:t>their semen</w:t>
      </w:r>
      <w:r w:rsidR="001666A9" w:rsidRPr="00666551">
        <w:t xml:space="preserve">. The risk </w:t>
      </w:r>
      <w:r w:rsidR="005E4550" w:rsidRPr="00666551">
        <w:t xml:space="preserve">from </w:t>
      </w:r>
      <w:r w:rsidR="001666A9" w:rsidRPr="00666551">
        <w:t xml:space="preserve">tick transmission is managed by pre and post arrival quarantine inspections and acaricide treatment during the </w:t>
      </w:r>
      <w:r w:rsidR="003D695A" w:rsidRPr="00666551">
        <w:t>pre-export</w:t>
      </w:r>
      <w:r w:rsidR="00AF6C64" w:rsidRPr="00666551">
        <w:t xml:space="preserve"> quarantine</w:t>
      </w:r>
      <w:r w:rsidR="001666A9" w:rsidRPr="00666551">
        <w:t xml:space="preserve"> period.</w:t>
      </w:r>
    </w:p>
    <w:p w14:paraId="089D564A" w14:textId="77777777" w:rsidR="004C7C21" w:rsidRPr="00666551" w:rsidRDefault="00EF7526" w:rsidP="004C7C21">
      <w:pPr>
        <w:pStyle w:val="Heading3"/>
      </w:pPr>
      <w:bookmarkStart w:id="50" w:name="_Toc45288082"/>
      <w:r w:rsidRPr="00666551">
        <w:t xml:space="preserve">East Coast </w:t>
      </w:r>
      <w:r w:rsidR="000E693F" w:rsidRPr="00666551">
        <w:t>f</w:t>
      </w:r>
      <w:r w:rsidRPr="00666551">
        <w:t xml:space="preserve">ever &amp; Mediterranean </w:t>
      </w:r>
      <w:r w:rsidR="000E693F" w:rsidRPr="00666551">
        <w:t>t</w:t>
      </w:r>
      <w:r w:rsidRPr="00666551">
        <w:t>heileriosis</w:t>
      </w:r>
      <w:bookmarkEnd w:id="50"/>
    </w:p>
    <w:p w14:paraId="089D564B" w14:textId="77777777" w:rsidR="004C7C21" w:rsidRPr="00666551" w:rsidRDefault="00EF7526" w:rsidP="004C7C21">
      <w:pPr>
        <w:pStyle w:val="Heading4"/>
      </w:pPr>
      <w:r w:rsidRPr="00666551">
        <w:t>Background</w:t>
      </w:r>
    </w:p>
    <w:p w14:paraId="089D564C" w14:textId="77777777" w:rsidR="004C7C21" w:rsidRPr="00666551" w:rsidRDefault="00EF7526" w:rsidP="004C7C21">
      <w:r w:rsidRPr="00666551">
        <w:t xml:space="preserve">Theileriosis is caused by tick-transmitted protozoal parasites in the genus </w:t>
      </w:r>
      <w:r w:rsidRPr="00666551">
        <w:rPr>
          <w:i/>
        </w:rPr>
        <w:t xml:space="preserve">Theileria, </w:t>
      </w:r>
      <w:r w:rsidRPr="00666551">
        <w:t>order</w:t>
      </w:r>
      <w:r w:rsidRPr="00666551">
        <w:rPr>
          <w:i/>
        </w:rPr>
        <w:t xml:space="preserve"> </w:t>
      </w:r>
      <w:r w:rsidRPr="00B25A7F">
        <w:rPr>
          <w:i/>
        </w:rPr>
        <w:t>Piroplasmida</w:t>
      </w:r>
      <w:r w:rsidRPr="00666551">
        <w:rPr>
          <w:i/>
        </w:rPr>
        <w:t>,</w:t>
      </w:r>
      <w:r w:rsidRPr="00666551">
        <w:t xml:space="preserve"> phylum </w:t>
      </w:r>
      <w:r w:rsidRPr="00B23DA3">
        <w:rPr>
          <w:iCs/>
        </w:rPr>
        <w:t>Apicomplexa</w:t>
      </w:r>
      <w:r w:rsidRPr="00666551">
        <w:rPr>
          <w:i/>
        </w:rPr>
        <w:t xml:space="preserve">. </w:t>
      </w:r>
      <w:r w:rsidRPr="00666551">
        <w:t xml:space="preserve">This includes parasites previously in the genera </w:t>
      </w:r>
      <w:r w:rsidRPr="00666551">
        <w:rPr>
          <w:i/>
        </w:rPr>
        <w:t>Cytauxzoon</w:t>
      </w:r>
      <w:r w:rsidRPr="00666551">
        <w:t xml:space="preserve">, </w:t>
      </w:r>
      <w:r w:rsidRPr="00666551">
        <w:rPr>
          <w:i/>
        </w:rPr>
        <w:t>Gonderia</w:t>
      </w:r>
      <w:r w:rsidRPr="00666551">
        <w:t xml:space="preserve"> and </w:t>
      </w:r>
      <w:r w:rsidRPr="00666551">
        <w:rPr>
          <w:i/>
        </w:rPr>
        <w:t>Haematoxenus,</w:t>
      </w:r>
      <w:r w:rsidRPr="00666551">
        <w:t xml:space="preserve"> which are now included in the genus </w:t>
      </w:r>
      <w:r w:rsidRPr="00666551">
        <w:rPr>
          <w:i/>
        </w:rPr>
        <w:t>Theil</w:t>
      </w:r>
      <w:r w:rsidRPr="00666551">
        <w:rPr>
          <w:i/>
        </w:rPr>
        <w:t>eria</w:t>
      </w:r>
      <w:r w:rsidRPr="00666551">
        <w:t>. Bovine theileriosis primarily affects cattle and both African and Asian buffalo.</w:t>
      </w:r>
    </w:p>
    <w:p w14:paraId="089D564D" w14:textId="77777777" w:rsidR="00D873AB" w:rsidRPr="00666551" w:rsidRDefault="00EF7526" w:rsidP="004C7C21">
      <w:r w:rsidRPr="00666551">
        <w:t>A number of different species of</w:t>
      </w:r>
      <w:r w:rsidRPr="00666551">
        <w:rPr>
          <w:i/>
        </w:rPr>
        <w:t xml:space="preserve"> Theileria </w:t>
      </w:r>
      <w:r w:rsidRPr="00666551">
        <w:t xml:space="preserve">cause disease, primarily in cattle, which are of major economic importance to cattle industries due to movement restrictions, </w:t>
      </w:r>
      <w:r w:rsidRPr="00666551">
        <w:t xml:space="preserve">production losses, and high mortality rates in susceptible animals (Spickler, </w:t>
      </w:r>
      <w:r w:rsidR="00C06557" w:rsidRPr="00666551">
        <w:t>2019e</w:t>
      </w:r>
      <w:r w:rsidRPr="00666551">
        <w:t xml:space="preserve">). The most important is </w:t>
      </w:r>
      <w:r w:rsidRPr="00666551">
        <w:rPr>
          <w:i/>
        </w:rPr>
        <w:t>T</w:t>
      </w:r>
      <w:r w:rsidR="00FB7422">
        <w:rPr>
          <w:i/>
        </w:rPr>
        <w:t>he</w:t>
      </w:r>
      <w:r w:rsidR="00B23DA3">
        <w:rPr>
          <w:i/>
        </w:rPr>
        <w:t>i</w:t>
      </w:r>
      <w:r w:rsidR="00FB7422">
        <w:rPr>
          <w:i/>
        </w:rPr>
        <w:t>leria</w:t>
      </w:r>
      <w:r w:rsidRPr="00666551">
        <w:rPr>
          <w:i/>
        </w:rPr>
        <w:t xml:space="preserve"> parva </w:t>
      </w:r>
      <w:r w:rsidRPr="00666551">
        <w:t>which</w:t>
      </w:r>
      <w:r w:rsidRPr="00666551">
        <w:rPr>
          <w:i/>
        </w:rPr>
        <w:t xml:space="preserve"> </w:t>
      </w:r>
      <w:r w:rsidRPr="00666551">
        <w:t>occurs in East Africa, Malawi, areas of Zambia and Zimbabwe, South Africa, Botswana and Angola</w:t>
      </w:r>
      <w:r w:rsidR="005B0606" w:rsidRPr="00666551">
        <w:t xml:space="preserve"> (Spickler </w:t>
      </w:r>
      <w:r w:rsidR="00C06557" w:rsidRPr="00666551">
        <w:t>2019e</w:t>
      </w:r>
      <w:r w:rsidR="005B0606" w:rsidRPr="00666551">
        <w:t>)</w:t>
      </w:r>
      <w:r w:rsidRPr="00666551">
        <w:t>.</w:t>
      </w:r>
      <w:r w:rsidRPr="00666551">
        <w:rPr>
          <w:i/>
        </w:rPr>
        <w:t xml:space="preserve"> </w:t>
      </w:r>
      <w:r w:rsidRPr="00666551">
        <w:t xml:space="preserve">Under the previous taxonomy, </w:t>
      </w:r>
      <w:r w:rsidRPr="00666551">
        <w:rPr>
          <w:i/>
        </w:rPr>
        <w:t>T. parva</w:t>
      </w:r>
      <w:r w:rsidRPr="00666551">
        <w:t xml:space="preserve"> was divided into subspecies; </w:t>
      </w:r>
      <w:r w:rsidRPr="00666551">
        <w:rPr>
          <w:i/>
        </w:rPr>
        <w:t xml:space="preserve">T. parva </w:t>
      </w:r>
      <w:r w:rsidRPr="00666551">
        <w:t>caused</w:t>
      </w:r>
      <w:r w:rsidR="006060AB" w:rsidRPr="00666551">
        <w:t xml:space="preserve"> </w:t>
      </w:r>
      <w:r w:rsidRPr="00666551">
        <w:t xml:space="preserve">East Coast fever, </w:t>
      </w:r>
      <w:r w:rsidRPr="00666551">
        <w:rPr>
          <w:i/>
        </w:rPr>
        <w:t>T. parva</w:t>
      </w:r>
      <w:r w:rsidRPr="00666551">
        <w:t xml:space="preserve"> </w:t>
      </w:r>
      <w:r w:rsidRPr="00666551">
        <w:rPr>
          <w:i/>
        </w:rPr>
        <w:t xml:space="preserve">lawrenci </w:t>
      </w:r>
      <w:r w:rsidRPr="00666551">
        <w:t xml:space="preserve">caused corridor disease and </w:t>
      </w:r>
      <w:r w:rsidRPr="00666551">
        <w:rPr>
          <w:i/>
        </w:rPr>
        <w:t>T. parva</w:t>
      </w:r>
      <w:r w:rsidRPr="00666551">
        <w:t xml:space="preserve"> </w:t>
      </w:r>
      <w:r w:rsidRPr="00666551">
        <w:rPr>
          <w:i/>
        </w:rPr>
        <w:t xml:space="preserve">bovis </w:t>
      </w:r>
      <w:r w:rsidRPr="00666551">
        <w:t>caused</w:t>
      </w:r>
      <w:r w:rsidRPr="00666551">
        <w:rPr>
          <w:i/>
        </w:rPr>
        <w:t xml:space="preserve"> </w:t>
      </w:r>
      <w:r w:rsidRPr="00666551">
        <w:t>Zimbabwe theileriosis, all significant diseases of cattle. These subspecies are no long</w:t>
      </w:r>
      <w:r w:rsidRPr="00666551">
        <w:t xml:space="preserve">er formally used. </w:t>
      </w:r>
      <w:r w:rsidRPr="00666551">
        <w:rPr>
          <w:i/>
        </w:rPr>
        <w:t>T. annulata</w:t>
      </w:r>
      <w:r w:rsidRPr="00666551">
        <w:t xml:space="preserve">, another economically important </w:t>
      </w:r>
      <w:r w:rsidRPr="00666551">
        <w:rPr>
          <w:i/>
        </w:rPr>
        <w:t>Theileria</w:t>
      </w:r>
      <w:r w:rsidRPr="00666551">
        <w:t xml:space="preserve">, causes Mediterranean theileriosis (also known as tropical theileriosis) in cattle. </w:t>
      </w:r>
      <w:r w:rsidRPr="00666551">
        <w:rPr>
          <w:i/>
        </w:rPr>
        <w:t>T. annulata</w:t>
      </w:r>
      <w:r w:rsidRPr="00666551">
        <w:t xml:space="preserve"> occurs in North Africa, southern Europe, the Middle East and central Asia</w:t>
      </w:r>
      <w:r w:rsidR="005B0606" w:rsidRPr="00666551">
        <w:t xml:space="preserve"> (</w:t>
      </w:r>
      <w:r w:rsidR="005B0606" w:rsidRPr="00315A70">
        <w:t>Lawrence, Perry &amp; Williamson 2004a; Lawrence et al. 2004)</w:t>
      </w:r>
      <w:r w:rsidRPr="00666551">
        <w:t>.</w:t>
      </w:r>
    </w:p>
    <w:p w14:paraId="089D564E" w14:textId="77777777" w:rsidR="004A31BF" w:rsidRPr="00666551" w:rsidRDefault="00EF7526" w:rsidP="004C7C21">
      <w:r w:rsidRPr="00666551">
        <w:rPr>
          <w:i/>
        </w:rPr>
        <w:t>Theileria parva</w:t>
      </w:r>
      <w:r w:rsidRPr="00666551">
        <w:t xml:space="preserve"> and </w:t>
      </w:r>
      <w:r w:rsidRPr="00666551">
        <w:rPr>
          <w:i/>
        </w:rPr>
        <w:t>T. annulata</w:t>
      </w:r>
      <w:r w:rsidRPr="00666551">
        <w:t xml:space="preserve"> are not present in Australia and are OIE-listed diseases </w:t>
      </w:r>
      <w:r w:rsidRPr="00315A70">
        <w:t>(</w:t>
      </w:r>
      <w:r w:rsidR="004A7636" w:rsidRPr="00315A70">
        <w:t xml:space="preserve">OIE </w:t>
      </w:r>
      <w:r w:rsidR="00F822B4" w:rsidRPr="00315A70">
        <w:t>2019b</w:t>
      </w:r>
      <w:r w:rsidRPr="00315A70">
        <w:t>)</w:t>
      </w:r>
      <w:r w:rsidRPr="00666551">
        <w:t xml:space="preserve">. They are </w:t>
      </w:r>
      <w:hyperlink r:id="rId27" w:anchor="national-list-of-notifiable-diseases-of-terrestrial-animals-at-april-2019" w:history="1">
        <w:r w:rsidRPr="00666551">
          <w:rPr>
            <w:rStyle w:val="Hyperlink"/>
          </w:rPr>
          <w:t>nationally notifiable animal diseases</w:t>
        </w:r>
      </w:hyperlink>
      <w:r w:rsidRPr="00666551">
        <w:t xml:space="preserve"> </w:t>
      </w:r>
      <w:r w:rsidRPr="00315A70">
        <w:t>(</w:t>
      </w:r>
      <w:r w:rsidR="00623152" w:rsidRPr="00315A70">
        <w:t>Department of Agriculture</w:t>
      </w:r>
      <w:r w:rsidR="00DC16B4" w:rsidRPr="00315A70">
        <w:t>, Water and the Environment 2019</w:t>
      </w:r>
      <w:r w:rsidRPr="00315A70">
        <w:t>)</w:t>
      </w:r>
      <w:r w:rsidRPr="00666551">
        <w:t xml:space="preserve">. The other species of </w:t>
      </w:r>
      <w:r w:rsidRPr="00666551">
        <w:rPr>
          <w:i/>
        </w:rPr>
        <w:t>Theileria</w:t>
      </w:r>
      <w:r w:rsidRPr="00666551">
        <w:t xml:space="preserve"> discussed in this risk review are not OIE-listed diseases an</w:t>
      </w:r>
      <w:r w:rsidRPr="00666551">
        <w:t>d are not nationally notifiable animal diseases.</w:t>
      </w:r>
    </w:p>
    <w:p w14:paraId="089D564F" w14:textId="77777777" w:rsidR="00AE5CA3" w:rsidRPr="00666551" w:rsidRDefault="00EF7526" w:rsidP="004C7C21">
      <w:r w:rsidRPr="00666551">
        <w:t xml:space="preserve">East Coast fever, caused by </w:t>
      </w:r>
      <w:r w:rsidRPr="00666551">
        <w:rPr>
          <w:i/>
        </w:rPr>
        <w:t>T. parva</w:t>
      </w:r>
      <w:r w:rsidR="004C7C21" w:rsidRPr="00666551">
        <w:t xml:space="preserve"> is an EADRA category 4 disease and if uncontrolled</w:t>
      </w:r>
      <w:r w:rsidRPr="00666551">
        <w:t>,</w:t>
      </w:r>
      <w:r w:rsidR="004C7C21" w:rsidRPr="00666551">
        <w:t xml:space="preserve"> </w:t>
      </w:r>
      <w:r w:rsidRPr="00666551">
        <w:t xml:space="preserve">is </w:t>
      </w:r>
      <w:r w:rsidR="004C7C21" w:rsidRPr="00666551">
        <w:t xml:space="preserve">expected to cause production losses </w:t>
      </w:r>
      <w:r w:rsidRPr="00666551">
        <w:t xml:space="preserve">with </w:t>
      </w:r>
      <w:r w:rsidR="004C7C21" w:rsidRPr="00666551">
        <w:t>domestic and export effects (</w:t>
      </w:r>
      <w:r w:rsidR="001722F9" w:rsidRPr="00315A70">
        <w:t>AHA</w:t>
      </w:r>
      <w:r w:rsidR="004C7C21" w:rsidRPr="00666551">
        <w:t>, 2018).</w:t>
      </w:r>
    </w:p>
    <w:p w14:paraId="089D5650" w14:textId="77777777" w:rsidR="004C7C21" w:rsidRPr="00666551" w:rsidRDefault="00EF7526" w:rsidP="004C7C21">
      <w:pPr>
        <w:pStyle w:val="Heading4"/>
      </w:pPr>
      <w:r w:rsidRPr="00666551">
        <w:t>Technical information</w:t>
      </w:r>
    </w:p>
    <w:p w14:paraId="089D5651" w14:textId="77777777" w:rsidR="004C7C21" w:rsidRPr="00666551" w:rsidRDefault="00EF7526" w:rsidP="004C7C21">
      <w:pPr>
        <w:pStyle w:val="Heading5"/>
      </w:pPr>
      <w:r w:rsidRPr="00666551">
        <w:t>Epidemiology</w:t>
      </w:r>
    </w:p>
    <w:p w14:paraId="089D5652" w14:textId="77777777" w:rsidR="00AE5CA3" w:rsidRPr="00666551" w:rsidRDefault="00EF7526" w:rsidP="004C7C21">
      <w:r w:rsidRPr="00666551">
        <w:rPr>
          <w:i/>
        </w:rPr>
        <w:t>T. parva</w:t>
      </w:r>
      <w:r w:rsidRPr="00666551">
        <w:t xml:space="preserve"> is considered likely to be originally a buffalo parasite that has become adapted to cattle </w:t>
      </w:r>
      <w:r w:rsidRPr="00315A70">
        <w:t>(Lawrence, Perry &amp; Williamson 2004a)</w:t>
      </w:r>
      <w:r w:rsidRPr="00666551">
        <w:t>. African buffalo are considered asymptomatic maintenance hosts. Waterbuck were experimentally infected wit</w:t>
      </w:r>
      <w:r w:rsidRPr="00666551">
        <w:t xml:space="preserve">h </w:t>
      </w:r>
      <w:r w:rsidRPr="00666551">
        <w:rPr>
          <w:i/>
        </w:rPr>
        <w:t xml:space="preserve">T. parva, </w:t>
      </w:r>
      <w:r w:rsidRPr="00666551">
        <w:t>without evidence of clinical disease, but there is no evidence that they are important in the epidemiology of the disease</w:t>
      </w:r>
      <w:r w:rsidR="004A31BF" w:rsidRPr="00666551">
        <w:t>.</w:t>
      </w:r>
      <w:r w:rsidRPr="00666551">
        <w:t xml:space="preserve"> </w:t>
      </w:r>
      <w:r w:rsidR="004A31BF" w:rsidRPr="00666551">
        <w:t>Additionally, n</w:t>
      </w:r>
      <w:r w:rsidRPr="00666551">
        <w:t xml:space="preserve">atural infection has not been found in waterbuck in </w:t>
      </w:r>
      <w:r w:rsidRPr="00666551">
        <w:rPr>
          <w:i/>
        </w:rPr>
        <w:t>T. parva</w:t>
      </w:r>
      <w:r w:rsidRPr="00666551">
        <w:t xml:space="preserve"> endemic areas (</w:t>
      </w:r>
      <w:r w:rsidRPr="00315A70">
        <w:t>Githaka et al. 2014)</w:t>
      </w:r>
      <w:r w:rsidRPr="00666551">
        <w:t xml:space="preserve">. </w:t>
      </w:r>
      <w:r w:rsidRPr="00666551">
        <w:rPr>
          <w:i/>
        </w:rPr>
        <w:t>T. parva</w:t>
      </w:r>
      <w:r w:rsidRPr="00666551">
        <w:rPr>
          <w:i/>
        </w:rPr>
        <w:t xml:space="preserve"> </w:t>
      </w:r>
      <w:r w:rsidRPr="00666551">
        <w:t xml:space="preserve">has not been found to be infective to other members of the family bovidae </w:t>
      </w:r>
      <w:r w:rsidRPr="00315A70">
        <w:t>(Githaka et al. 2014; Stagg et al. 1994)</w:t>
      </w:r>
      <w:r w:rsidRPr="00666551">
        <w:t xml:space="preserve">. Non-domestic bovidae (other than African buffalo) are not reported to be involved in the epidemiology of </w:t>
      </w:r>
      <w:r w:rsidRPr="00666551">
        <w:rPr>
          <w:i/>
        </w:rPr>
        <w:t xml:space="preserve">T. parva </w:t>
      </w:r>
      <w:r w:rsidRPr="00315A70">
        <w:t>(Bishop et al. 2004; Lawr</w:t>
      </w:r>
      <w:r w:rsidRPr="00315A70">
        <w:t>ence, Perry &amp; Williamson 2004a)</w:t>
      </w:r>
      <w:r w:rsidRPr="00666551">
        <w:t>.</w:t>
      </w:r>
    </w:p>
    <w:p w14:paraId="089D5653" w14:textId="77777777" w:rsidR="004C7C21" w:rsidRPr="00666551" w:rsidRDefault="00EF7526" w:rsidP="004C7C21">
      <w:r w:rsidRPr="00666551">
        <w:t xml:space="preserve">Transmission of </w:t>
      </w:r>
      <w:r w:rsidRPr="00666551">
        <w:rPr>
          <w:i/>
        </w:rPr>
        <w:t>T. parva</w:t>
      </w:r>
      <w:r w:rsidRPr="00666551">
        <w:t xml:space="preserve"> and </w:t>
      </w:r>
      <w:r w:rsidRPr="00666551">
        <w:rPr>
          <w:i/>
        </w:rPr>
        <w:t xml:space="preserve">T. annulata </w:t>
      </w:r>
      <w:r w:rsidRPr="00666551">
        <w:t xml:space="preserve">occurs only via ticks. Ticks of the genus </w:t>
      </w:r>
      <w:r w:rsidRPr="00666551">
        <w:rPr>
          <w:i/>
        </w:rPr>
        <w:t>Rhipicephalus,</w:t>
      </w:r>
      <w:r w:rsidRPr="00666551">
        <w:t xml:space="preserve"> particularly </w:t>
      </w:r>
      <w:bookmarkStart w:id="51" w:name="_Hlk81825027"/>
      <w:r w:rsidRPr="00666551">
        <w:rPr>
          <w:i/>
        </w:rPr>
        <w:t>R</w:t>
      </w:r>
      <w:r w:rsidR="00FB7422">
        <w:rPr>
          <w:i/>
        </w:rPr>
        <w:t>hipicephalus</w:t>
      </w:r>
      <w:bookmarkEnd w:id="51"/>
      <w:r w:rsidRPr="00666551">
        <w:rPr>
          <w:i/>
        </w:rPr>
        <w:t xml:space="preserve"> appendiculatus</w:t>
      </w:r>
      <w:r w:rsidRPr="00666551">
        <w:t xml:space="preserve">, are the main vectors of </w:t>
      </w:r>
      <w:r w:rsidRPr="00666551">
        <w:rPr>
          <w:i/>
        </w:rPr>
        <w:t xml:space="preserve">T. parva </w:t>
      </w:r>
      <w:r w:rsidRPr="00666551">
        <w:t>and related theilerioses in Africa (</w:t>
      </w:r>
      <w:r w:rsidRPr="00315A70">
        <w:t>Lawrence, Per</w:t>
      </w:r>
      <w:r w:rsidRPr="00315A70">
        <w:t>ry &amp; Williamson 2004a; Lawrence et al. 2004)</w:t>
      </w:r>
      <w:r w:rsidRPr="00666551">
        <w:t xml:space="preserve">. </w:t>
      </w:r>
      <w:r w:rsidRPr="00666551">
        <w:rPr>
          <w:i/>
        </w:rPr>
        <w:t>T. parva</w:t>
      </w:r>
      <w:r w:rsidRPr="00666551">
        <w:t xml:space="preserve"> is </w:t>
      </w:r>
      <w:r w:rsidRPr="00666551">
        <w:lastRenderedPageBreak/>
        <w:t xml:space="preserve">restricted to those areas in sub-Saharan Africa where </w:t>
      </w:r>
      <w:r w:rsidRPr="00666551">
        <w:rPr>
          <w:i/>
        </w:rPr>
        <w:t>R. appendiculatus</w:t>
      </w:r>
      <w:r w:rsidRPr="00666551">
        <w:t xml:space="preserve"> occurs. Australia has several species of </w:t>
      </w:r>
      <w:r w:rsidRPr="00666551">
        <w:rPr>
          <w:i/>
        </w:rPr>
        <w:t>Rhipicepha</w:t>
      </w:r>
      <w:r w:rsidR="0033618A">
        <w:rPr>
          <w:i/>
        </w:rPr>
        <w:t>l</w:t>
      </w:r>
      <w:r w:rsidRPr="00666551">
        <w:rPr>
          <w:i/>
        </w:rPr>
        <w:t>us</w:t>
      </w:r>
      <w:r w:rsidRPr="00666551">
        <w:t xml:space="preserve">, (but not </w:t>
      </w:r>
      <w:r w:rsidRPr="00666551">
        <w:rPr>
          <w:i/>
        </w:rPr>
        <w:t>R. appendiculatus</w:t>
      </w:r>
      <w:r w:rsidRPr="00666551">
        <w:t>) but there is no evidence that species othe</w:t>
      </w:r>
      <w:r w:rsidRPr="00666551">
        <w:t xml:space="preserve">r than </w:t>
      </w:r>
      <w:r w:rsidRPr="00666551">
        <w:rPr>
          <w:i/>
        </w:rPr>
        <w:t xml:space="preserve">R. appendiculatus </w:t>
      </w:r>
      <w:r w:rsidRPr="00666551">
        <w:t xml:space="preserve">have a significant role in natural transmission. </w:t>
      </w:r>
      <w:r w:rsidRPr="00666551">
        <w:rPr>
          <w:i/>
        </w:rPr>
        <w:t xml:space="preserve">T. annulata </w:t>
      </w:r>
      <w:r w:rsidRPr="00666551">
        <w:t xml:space="preserve">is transmitted by ticks of the genus </w:t>
      </w:r>
      <w:r w:rsidRPr="00666551">
        <w:rPr>
          <w:i/>
        </w:rPr>
        <w:t xml:space="preserve">Hyalomma </w:t>
      </w:r>
      <w:r w:rsidRPr="00666551">
        <w:t xml:space="preserve">and a single infected tick is considered capable of transmitting a fatal infectious load in cattle </w:t>
      </w:r>
      <w:r w:rsidRPr="00315A70">
        <w:t>(Pipano &amp; Shkap 2004)</w:t>
      </w:r>
      <w:r w:rsidRPr="00666551">
        <w:t>. No</w:t>
      </w:r>
      <w:r w:rsidRPr="00666551">
        <w:t xml:space="preserve"> species of </w:t>
      </w:r>
      <w:r w:rsidRPr="00666551">
        <w:rPr>
          <w:i/>
        </w:rPr>
        <w:t>Hyalomma</w:t>
      </w:r>
      <w:r w:rsidRPr="00666551">
        <w:t xml:space="preserve"> ticks occur in Australia </w:t>
      </w:r>
      <w:r w:rsidRPr="00315A70">
        <w:t>(Barker, Walker &amp; Campelo 2014)</w:t>
      </w:r>
      <w:r w:rsidRPr="00666551">
        <w:t>.</w:t>
      </w:r>
    </w:p>
    <w:p w14:paraId="089D5654" w14:textId="77777777" w:rsidR="004C7C21" w:rsidRPr="00666551" w:rsidRDefault="00EF7526" w:rsidP="004C7C21">
      <w:r w:rsidRPr="00666551">
        <w:t xml:space="preserve">East Coast fever maintains a cycle within cattle, without the involvement of buffalo or evidence that other wildlife play a role in its epidemiology </w:t>
      </w:r>
      <w:r w:rsidRPr="00315A70">
        <w:t>(Grootenhuis 1989; Lawrence,</w:t>
      </w:r>
      <w:r w:rsidRPr="00315A70">
        <w:t xml:space="preserve"> Perry &amp; Williamson 2004a; Lawrence et al. 2004; Oura et al. 2011)</w:t>
      </w:r>
      <w:r w:rsidRPr="00666551">
        <w:t xml:space="preserve">. Zimbabwe theileriosis cycles within cattle populations in Africa and there is no evidence that wildlife are involved in the epidemiology </w:t>
      </w:r>
      <w:r w:rsidRPr="00315A70">
        <w:t>(Grootenhuis &amp; Olubayo 1993; Lawrence, Perry &amp; Will</w:t>
      </w:r>
      <w:r w:rsidRPr="00315A70">
        <w:t>iamson 2004b)</w:t>
      </w:r>
      <w:r w:rsidRPr="00666551">
        <w:t xml:space="preserve">. Buffalo-associated theileriosis in cattle (commonly called corridor disease) occurs in areas where African buffalo and cattle intermingle, within the natural range of the transmitting tick </w:t>
      </w:r>
      <w:r w:rsidRPr="00666551">
        <w:rPr>
          <w:i/>
        </w:rPr>
        <w:t>R. appendiculatus.</w:t>
      </w:r>
      <w:r w:rsidRPr="00666551">
        <w:t xml:space="preserve"> There is no evidence that other w</w:t>
      </w:r>
      <w:r w:rsidRPr="00666551">
        <w:t xml:space="preserve">ildlife are involved in the epidemiology </w:t>
      </w:r>
      <w:r w:rsidRPr="00315A70">
        <w:t>(Gachohi et al. 2012; Grootenhuis &amp; Olubayo 1993; Maritim et al. 198</w:t>
      </w:r>
      <w:r w:rsidR="00852C32" w:rsidRPr="00315A70">
        <w:t>8</w:t>
      </w:r>
      <w:r w:rsidRPr="00315A70">
        <w:t>; Young, Grootenhuis &amp; Irvin 1985)</w:t>
      </w:r>
      <w:r w:rsidRPr="00666551">
        <w:t>.</w:t>
      </w:r>
    </w:p>
    <w:p w14:paraId="089D5655" w14:textId="77777777" w:rsidR="00AE5CA3" w:rsidRPr="00666551" w:rsidRDefault="00EF7526" w:rsidP="004C7C21">
      <w:r w:rsidRPr="00666551">
        <w:t xml:space="preserve">It is believed that </w:t>
      </w:r>
      <w:r w:rsidRPr="00666551">
        <w:rPr>
          <w:i/>
        </w:rPr>
        <w:t xml:space="preserve">T. annulata </w:t>
      </w:r>
      <w:r w:rsidRPr="00666551">
        <w:t xml:space="preserve">evolved in the Asiatic water buffalo and this species is considered the natural host of the parasite. Infection does not typically cause clinical signs in water buffalo </w:t>
      </w:r>
      <w:r w:rsidRPr="00315A70">
        <w:t>(Robinson 1982)</w:t>
      </w:r>
      <w:r w:rsidRPr="00666551">
        <w:t xml:space="preserve">. </w:t>
      </w:r>
      <w:r w:rsidRPr="00666551">
        <w:rPr>
          <w:i/>
        </w:rPr>
        <w:t xml:space="preserve">T. annulata </w:t>
      </w:r>
      <w:r w:rsidRPr="00666551">
        <w:t xml:space="preserve">is maintained in nature by a cattle-tick-cattle cycle and </w:t>
      </w:r>
      <w:r w:rsidRPr="00666551">
        <w:t xml:space="preserve">has a seasonal occurrence, with most cases in summer months. Yaks are considered highly susceptible to infection with severe clinical signs and high fatality rates </w:t>
      </w:r>
      <w:r w:rsidRPr="00315A70">
        <w:t>(Pipano &amp; Shkap 2004)</w:t>
      </w:r>
      <w:r w:rsidRPr="00666551">
        <w:t xml:space="preserve">. Other species of wildlife are not considered susceptible </w:t>
      </w:r>
      <w:r w:rsidRPr="00315A70">
        <w:t>(Robinson 19</w:t>
      </w:r>
      <w:r w:rsidRPr="00315A70">
        <w:t>82)</w:t>
      </w:r>
      <w:r w:rsidRPr="00666551">
        <w:t xml:space="preserve">. Reports of </w:t>
      </w:r>
      <w:r w:rsidRPr="00666551">
        <w:rPr>
          <w:i/>
        </w:rPr>
        <w:t xml:space="preserve">T. annulata </w:t>
      </w:r>
      <w:r w:rsidRPr="00666551">
        <w:t>in the zoo bovid species covered in this policy were not located.</w:t>
      </w:r>
    </w:p>
    <w:p w14:paraId="089D5656" w14:textId="77777777" w:rsidR="004C7C21" w:rsidRPr="00666551" w:rsidRDefault="00EF7526" w:rsidP="004C7C21">
      <w:r w:rsidRPr="00666551">
        <w:t xml:space="preserve">The incubation period for </w:t>
      </w:r>
      <w:r w:rsidRPr="00666551">
        <w:rPr>
          <w:i/>
        </w:rPr>
        <w:t>T. parva</w:t>
      </w:r>
      <w:r w:rsidRPr="00666551">
        <w:t xml:space="preserve"> is generally 15 d</w:t>
      </w:r>
      <w:r w:rsidR="000C2E00">
        <w:t>ays</w:t>
      </w:r>
      <w:r w:rsidRPr="00666551">
        <w:t xml:space="preserve"> but may range 8–25 days </w:t>
      </w:r>
      <w:r w:rsidRPr="00315A70">
        <w:t>(Lawrence, Perry &amp; Williamson 2004a)</w:t>
      </w:r>
      <w:r w:rsidRPr="00666551">
        <w:t xml:space="preserve"> and for </w:t>
      </w:r>
      <w:r w:rsidRPr="00666551">
        <w:rPr>
          <w:i/>
        </w:rPr>
        <w:t>T. annulata</w:t>
      </w:r>
      <w:r w:rsidRPr="00666551">
        <w:t xml:space="preserve"> is 9</w:t>
      </w:r>
      <w:r w:rsidR="003E4F23" w:rsidRPr="00666551">
        <w:t>–</w:t>
      </w:r>
      <w:r w:rsidRPr="00666551">
        <w:t xml:space="preserve">25 days </w:t>
      </w:r>
      <w:r w:rsidRPr="00315A70">
        <w:t>(Pipano &amp; Sh</w:t>
      </w:r>
      <w:r w:rsidRPr="00315A70">
        <w:t>kap 2004)</w:t>
      </w:r>
      <w:r w:rsidRPr="00666551">
        <w:t>.</w:t>
      </w:r>
    </w:p>
    <w:p w14:paraId="089D5657" w14:textId="77777777" w:rsidR="004C7C21" w:rsidRPr="00666551" w:rsidRDefault="00EF7526" w:rsidP="004C7C21">
      <w:r w:rsidRPr="00666551">
        <w:t>A variety of species of</w:t>
      </w:r>
      <w:r w:rsidRPr="00666551">
        <w:rPr>
          <w:i/>
        </w:rPr>
        <w:t xml:space="preserve"> Theileria</w:t>
      </w:r>
      <w:r w:rsidRPr="00666551">
        <w:t xml:space="preserve"> other than </w:t>
      </w:r>
      <w:r w:rsidRPr="00666551">
        <w:rPr>
          <w:i/>
        </w:rPr>
        <w:t>T. parva</w:t>
      </w:r>
      <w:r w:rsidRPr="00666551">
        <w:t xml:space="preserve"> and </w:t>
      </w:r>
      <w:r w:rsidRPr="00666551">
        <w:rPr>
          <w:i/>
        </w:rPr>
        <w:t>T. annulata</w:t>
      </w:r>
      <w:r w:rsidRPr="00666551">
        <w:t xml:space="preserve"> (some previously termed </w:t>
      </w:r>
      <w:r w:rsidRPr="00666551">
        <w:rPr>
          <w:i/>
        </w:rPr>
        <w:t>Cyta</w:t>
      </w:r>
      <w:r w:rsidR="005E4550" w:rsidRPr="00666551">
        <w:rPr>
          <w:i/>
        </w:rPr>
        <w:t>u</w:t>
      </w:r>
      <w:r w:rsidRPr="00666551">
        <w:rPr>
          <w:i/>
        </w:rPr>
        <w:t xml:space="preserve">xzoon </w:t>
      </w:r>
      <w:r w:rsidRPr="00666551">
        <w:t>spp.) have been implicated in clinical disease and fatalities in African bovidae including sable, roan, greater kudu (</w:t>
      </w:r>
      <w:r w:rsidRPr="00666551">
        <w:rPr>
          <w:i/>
        </w:rPr>
        <w:t>Tragelaphus strepsicer</w:t>
      </w:r>
      <w:r w:rsidRPr="00666551">
        <w:rPr>
          <w:i/>
        </w:rPr>
        <w:t>os</w:t>
      </w:r>
      <w:r w:rsidRPr="00666551">
        <w:t>), grey duiker (</w:t>
      </w:r>
      <w:r w:rsidRPr="00666551">
        <w:rPr>
          <w:i/>
        </w:rPr>
        <w:t>Sylvicapra grimmia</w:t>
      </w:r>
      <w:r w:rsidRPr="00666551">
        <w:t>), tsessebe (</w:t>
      </w:r>
      <w:r w:rsidRPr="00666551">
        <w:rPr>
          <w:i/>
        </w:rPr>
        <w:t>Damaliscus lunatus</w:t>
      </w:r>
      <w:r w:rsidRPr="00666551">
        <w:t>) and eland (</w:t>
      </w:r>
      <w:r w:rsidRPr="00666551">
        <w:rPr>
          <w:i/>
        </w:rPr>
        <w:t>Taurotragus oryx</w:t>
      </w:r>
      <w:r w:rsidRPr="00666551">
        <w:t xml:space="preserve">) </w:t>
      </w:r>
      <w:r w:rsidRPr="00315A70">
        <w:t>(Nijhof et al. 2005)</w:t>
      </w:r>
      <w:r w:rsidRPr="00666551">
        <w:t xml:space="preserve">. Infection with these species, </w:t>
      </w:r>
      <w:r w:rsidR="009D33F9" w:rsidRPr="00666551">
        <w:t xml:space="preserve">with </w:t>
      </w:r>
      <w:r w:rsidRPr="00666551">
        <w:t>no evidence of clinical disease, has also been reported in a wider range of bovidae including African</w:t>
      </w:r>
      <w:r w:rsidRPr="00666551">
        <w:t xml:space="preserve"> buffalo (</w:t>
      </w:r>
      <w:r w:rsidRPr="00666551">
        <w:rPr>
          <w:i/>
        </w:rPr>
        <w:t>Syncerus caffer</w:t>
      </w:r>
      <w:r w:rsidRPr="00666551">
        <w:t>), klipspringer (</w:t>
      </w:r>
      <w:r w:rsidRPr="00666551">
        <w:rPr>
          <w:i/>
        </w:rPr>
        <w:t>Oreotragus oreotragus</w:t>
      </w:r>
      <w:r w:rsidRPr="00666551">
        <w:t>), reedbuck (</w:t>
      </w:r>
      <w:r w:rsidRPr="00666551">
        <w:rPr>
          <w:i/>
        </w:rPr>
        <w:t>Redunca arundinum</w:t>
      </w:r>
      <w:r w:rsidRPr="00666551">
        <w:t>), blue wildebeest (</w:t>
      </w:r>
      <w:r w:rsidRPr="00666551">
        <w:rPr>
          <w:i/>
        </w:rPr>
        <w:t>Conno</w:t>
      </w:r>
      <w:r w:rsidR="00772682">
        <w:rPr>
          <w:i/>
        </w:rPr>
        <w:t>c</w:t>
      </w:r>
      <w:r w:rsidRPr="00666551">
        <w:rPr>
          <w:i/>
        </w:rPr>
        <w:t>haetes taurinus</w:t>
      </w:r>
      <w:r w:rsidRPr="00666551">
        <w:t>), blesbok (</w:t>
      </w:r>
      <w:r w:rsidRPr="00666551">
        <w:rPr>
          <w:i/>
        </w:rPr>
        <w:t>Damaliscus pygargus</w:t>
      </w:r>
      <w:r w:rsidRPr="00666551">
        <w:t xml:space="preserve">) and also in cattle in southern Africa and eastern Africa </w:t>
      </w:r>
      <w:r w:rsidRPr="00315A70">
        <w:t>(Nijhof et al. 2005; Oura et al.</w:t>
      </w:r>
      <w:r w:rsidRPr="00315A70">
        <w:t xml:space="preserve"> 2011; Thomas, Wilson &amp; Mason 1982)</w:t>
      </w:r>
      <w:r w:rsidRPr="00666551">
        <w:t xml:space="preserve">. </w:t>
      </w:r>
      <w:r w:rsidRPr="00666551">
        <w:rPr>
          <w:i/>
        </w:rPr>
        <w:t>T. taurotragi</w:t>
      </w:r>
      <w:r w:rsidRPr="00666551">
        <w:t xml:space="preserve"> </w:t>
      </w:r>
      <w:r w:rsidR="009D33F9" w:rsidRPr="00666551">
        <w:t xml:space="preserve">usually </w:t>
      </w:r>
      <w:r w:rsidRPr="00666551">
        <w:t xml:space="preserve">causes a benign infection in cattle but has been reported to cause occasional cases of clinical disease. </w:t>
      </w:r>
      <w:r w:rsidRPr="00666551">
        <w:rPr>
          <w:i/>
        </w:rPr>
        <w:t>T. taurotragi</w:t>
      </w:r>
      <w:r w:rsidRPr="00666551">
        <w:t xml:space="preserve"> has been reported in eland and this host species may be important in the epidemiology of this agent. However this agent is not a </w:t>
      </w:r>
      <w:hyperlink r:id="rId28" w:anchor="national-list-of-notifiable-diseases-of-terrestrial-animals-at-april-2019" w:history="1">
        <w:r w:rsidRPr="00666551">
          <w:rPr>
            <w:rStyle w:val="Hyperlink"/>
          </w:rPr>
          <w:t>nationally notifiable disease</w:t>
        </w:r>
      </w:hyperlink>
      <w:r w:rsidRPr="00666551">
        <w:t xml:space="preserve"> in Australia </w:t>
      </w:r>
      <w:r w:rsidRPr="00315A70">
        <w:t>(</w:t>
      </w:r>
      <w:r w:rsidR="00623152" w:rsidRPr="00315A70">
        <w:t>Department of Agriculture</w:t>
      </w:r>
      <w:r w:rsidR="00DC16B4" w:rsidRPr="00315A70">
        <w:t>, Water and Environment 2019</w:t>
      </w:r>
      <w:r w:rsidRPr="00315A70">
        <w:t xml:space="preserve">) </w:t>
      </w:r>
      <w:r w:rsidRPr="00666551">
        <w:t xml:space="preserve">and is not an OIE-listed disease </w:t>
      </w:r>
      <w:r w:rsidRPr="00315A70">
        <w:t>(</w:t>
      </w:r>
      <w:r w:rsidR="004A7636" w:rsidRPr="00315A70">
        <w:t xml:space="preserve">OIE </w:t>
      </w:r>
      <w:r w:rsidR="00F822B4" w:rsidRPr="00315A70">
        <w:t>2019b</w:t>
      </w:r>
      <w:r w:rsidRPr="00315A70">
        <w:t>)</w:t>
      </w:r>
      <w:r w:rsidRPr="00666551">
        <w:t>.</w:t>
      </w:r>
    </w:p>
    <w:p w14:paraId="089D5658" w14:textId="77777777" w:rsidR="004C7C21" w:rsidRPr="00666551" w:rsidRDefault="00EF7526" w:rsidP="004C7C21">
      <w:r w:rsidRPr="00666551">
        <w:t xml:space="preserve">Data on the presence of </w:t>
      </w:r>
      <w:r w:rsidRPr="00666551">
        <w:rPr>
          <w:i/>
        </w:rPr>
        <w:t xml:space="preserve">T. parva </w:t>
      </w:r>
      <w:r w:rsidRPr="00666551">
        <w:t xml:space="preserve">and </w:t>
      </w:r>
      <w:r w:rsidRPr="00666551">
        <w:rPr>
          <w:i/>
        </w:rPr>
        <w:t xml:space="preserve">T. annulata </w:t>
      </w:r>
      <w:r w:rsidRPr="00666551">
        <w:t>in semen were not locat</w:t>
      </w:r>
      <w:r w:rsidRPr="00666551">
        <w:t>ed in the literature. Both organisms are fragile outside of the host and the only known means of transmission of the organisms is via ticks.</w:t>
      </w:r>
    </w:p>
    <w:p w14:paraId="089D5659" w14:textId="77777777" w:rsidR="004C7C21" w:rsidRPr="00666551" w:rsidRDefault="00EF7526" w:rsidP="004C7C21">
      <w:pPr>
        <w:pStyle w:val="Heading5"/>
      </w:pPr>
      <w:r w:rsidRPr="00666551">
        <w:lastRenderedPageBreak/>
        <w:t>Clinical signs</w:t>
      </w:r>
    </w:p>
    <w:p w14:paraId="089D565A" w14:textId="77777777" w:rsidR="004C7C21" w:rsidRPr="00666551" w:rsidRDefault="00EF7526" w:rsidP="004C7C21">
      <w:r w:rsidRPr="00666551">
        <w:t>East Coast fever (</w:t>
      </w:r>
      <w:r w:rsidRPr="00666551">
        <w:rPr>
          <w:i/>
        </w:rPr>
        <w:t>T. parva</w:t>
      </w:r>
      <w:r w:rsidRPr="00666551">
        <w:t>) is characterised by fever, enlarged lymph nodes, anaemia, increased resp</w:t>
      </w:r>
      <w:r w:rsidRPr="00666551">
        <w:t xml:space="preserve">iratory rate, dyspnoea and sometimes diarrhoea. The clinical signs for other forms of </w:t>
      </w:r>
      <w:r w:rsidRPr="00666551">
        <w:rPr>
          <w:i/>
        </w:rPr>
        <w:t>T. parva</w:t>
      </w:r>
      <w:r w:rsidRPr="00666551">
        <w:t xml:space="preserve"> infection are similar, however the duration of illness may be shorter and death may occur more quickly. Infection with </w:t>
      </w:r>
      <w:r w:rsidRPr="00666551">
        <w:rPr>
          <w:i/>
        </w:rPr>
        <w:t>T. annulata</w:t>
      </w:r>
      <w:r w:rsidRPr="00666551">
        <w:t xml:space="preserve"> causes fever, swollen lymph no</w:t>
      </w:r>
      <w:r w:rsidRPr="00666551">
        <w:t xml:space="preserve">des, anorexia, weight loss, anaemia, jaundice, abortion and often proceeds to death in susceptible individuals. The disease may present with peracute through to chronic forms </w:t>
      </w:r>
      <w:r w:rsidRPr="00315A70">
        <w:t>(Pipano &amp; Shkap 2004)</w:t>
      </w:r>
      <w:r w:rsidRPr="00666551">
        <w:t>.</w:t>
      </w:r>
    </w:p>
    <w:p w14:paraId="089D565B" w14:textId="77777777" w:rsidR="004C7C21" w:rsidRPr="00666551" w:rsidRDefault="00EF7526" w:rsidP="004C7C21">
      <w:r w:rsidRPr="00666551">
        <w:t xml:space="preserve">There is a high mortality rate for both </w:t>
      </w:r>
      <w:r w:rsidRPr="00666551">
        <w:rPr>
          <w:i/>
        </w:rPr>
        <w:t>T. parva</w:t>
      </w:r>
      <w:r w:rsidRPr="00666551">
        <w:t xml:space="preserve"> and </w:t>
      </w:r>
      <w:r w:rsidRPr="00666551">
        <w:rPr>
          <w:i/>
        </w:rPr>
        <w:t>T. an</w:t>
      </w:r>
      <w:r w:rsidRPr="00666551">
        <w:rPr>
          <w:i/>
        </w:rPr>
        <w:t>nulata</w:t>
      </w:r>
      <w:r w:rsidRPr="00666551">
        <w:t xml:space="preserve"> in cattle, with up to 90</w:t>
      </w:r>
      <w:r w:rsidR="007D2160" w:rsidRPr="00666551">
        <w:t>%</w:t>
      </w:r>
      <w:r w:rsidRPr="00666551">
        <w:t xml:space="preserve"> mortality in naive cattle. In endemic areas, effects are less dramatic however infection is associated with reduced growth and productivity.</w:t>
      </w:r>
    </w:p>
    <w:p w14:paraId="089D565C" w14:textId="77777777" w:rsidR="004C7C21" w:rsidRPr="00666551" w:rsidRDefault="00EF7526" w:rsidP="004C7C21">
      <w:pPr>
        <w:pStyle w:val="Heading5"/>
      </w:pPr>
      <w:r w:rsidRPr="00666551">
        <w:t>Diagnosis</w:t>
      </w:r>
    </w:p>
    <w:p w14:paraId="089D565D" w14:textId="77777777" w:rsidR="004C7C21" w:rsidRPr="00666551" w:rsidRDefault="00EF7526" w:rsidP="004C7C21">
      <w:r w:rsidRPr="00666551">
        <w:t xml:space="preserve">Infection in cattle can be confirmed by identification of the schizonts </w:t>
      </w:r>
      <w:r w:rsidRPr="00666551">
        <w:t xml:space="preserve">in lymph node smears or small piroplasms in blood smears. PCR can be used to detect the pathogen and the indirect fluorescent antibody (IFA) test can be used to identify antibody, although cross-reactivity with other </w:t>
      </w:r>
      <w:r w:rsidRPr="00666551">
        <w:rPr>
          <w:i/>
        </w:rPr>
        <w:t>Theileria</w:t>
      </w:r>
      <w:r w:rsidRPr="00666551">
        <w:t xml:space="preserve"> may occur </w:t>
      </w:r>
      <w:r w:rsidRPr="00315A70">
        <w:t>(Mans, Pienaar &amp; La</w:t>
      </w:r>
      <w:r w:rsidRPr="00315A70">
        <w:t xml:space="preserve">tif 2015; OIE </w:t>
      </w:r>
      <w:r w:rsidR="00F822B4" w:rsidRPr="00315A70">
        <w:t>2018j</w:t>
      </w:r>
      <w:r w:rsidRPr="00315A70">
        <w:t>)</w:t>
      </w:r>
      <w:r w:rsidRPr="00666551">
        <w:t>.</w:t>
      </w:r>
    </w:p>
    <w:p w14:paraId="089D565E" w14:textId="77777777" w:rsidR="004C7C21" w:rsidRPr="00666551" w:rsidRDefault="00EF7526" w:rsidP="004C7C21">
      <w:pPr>
        <w:pStyle w:val="Heading4"/>
      </w:pPr>
      <w:r w:rsidRPr="00666551">
        <w:t>Current biosecurity measures</w:t>
      </w:r>
    </w:p>
    <w:p w14:paraId="089D565F" w14:textId="77777777" w:rsidR="00AE5CA3" w:rsidRPr="00666551" w:rsidRDefault="00EF7526" w:rsidP="004C7C21">
      <w:r w:rsidRPr="00666551">
        <w:t xml:space="preserve">There are no previous biosecurity measures for </w:t>
      </w:r>
      <w:r w:rsidR="00772682">
        <w:t>t</w:t>
      </w:r>
      <w:r w:rsidRPr="00666551">
        <w:t xml:space="preserve">heileriosis. The OIE Code recommendations for bovine theileriosis caused by </w:t>
      </w:r>
      <w:r w:rsidRPr="00666551">
        <w:rPr>
          <w:i/>
        </w:rPr>
        <w:t>T. parva</w:t>
      </w:r>
      <w:r w:rsidRPr="00666551">
        <w:t xml:space="preserve"> and </w:t>
      </w:r>
      <w:r w:rsidRPr="00666551">
        <w:rPr>
          <w:i/>
        </w:rPr>
        <w:t>T. annulata</w:t>
      </w:r>
      <w:r w:rsidRPr="00666551">
        <w:t xml:space="preserve"> in cattle and buffaloes includes zone or country freedom</w:t>
      </w:r>
      <w:r w:rsidRPr="00666551">
        <w:t xml:space="preserve">, freedom from clinical signs, testing and treatment for ticks </w:t>
      </w:r>
      <w:r w:rsidRPr="00315A70">
        <w:t>(</w:t>
      </w:r>
      <w:r w:rsidR="004A7636" w:rsidRPr="00315A70">
        <w:t xml:space="preserve">OIE </w:t>
      </w:r>
      <w:r w:rsidR="00F822B4" w:rsidRPr="00315A70">
        <w:t>2003</w:t>
      </w:r>
      <w:r w:rsidRPr="00315A70">
        <w:t>)</w:t>
      </w:r>
      <w:r w:rsidRPr="00666551">
        <w:t>.</w:t>
      </w:r>
    </w:p>
    <w:p w14:paraId="089D5660" w14:textId="77777777" w:rsidR="004C7C21" w:rsidRPr="00666551" w:rsidRDefault="00EF7526" w:rsidP="004C7C21">
      <w:pPr>
        <w:pStyle w:val="Heading4"/>
      </w:pPr>
      <w:r w:rsidRPr="00666551">
        <w:t>Risk review</w:t>
      </w:r>
    </w:p>
    <w:p w14:paraId="089D5661" w14:textId="77777777" w:rsidR="004C7C21" w:rsidRPr="00666551" w:rsidRDefault="00EF7526" w:rsidP="004C7C21">
      <w:r w:rsidRPr="00666551">
        <w:t xml:space="preserve">Bovine theileriosis is not present in Australia and is a </w:t>
      </w:r>
      <w:r w:rsidR="008B1008" w:rsidRPr="00315A70">
        <w:t>nationally notifiable animal disease</w:t>
      </w:r>
      <w:r w:rsidR="008B1008">
        <w:t>.</w:t>
      </w:r>
      <w:r w:rsidRPr="00666551">
        <w:t xml:space="preserve"> </w:t>
      </w:r>
    </w:p>
    <w:p w14:paraId="089D5662" w14:textId="77777777" w:rsidR="004C7C21" w:rsidRPr="00666551" w:rsidRDefault="00EF7526" w:rsidP="004C7C21">
      <w:r w:rsidRPr="00666551">
        <w:t>The following key points are relevant to the biosecurity risk of Theileriosis in non-domestic</w:t>
      </w:r>
      <w:r w:rsidR="000E693F" w:rsidRPr="00666551">
        <w:t xml:space="preserve"> zoo bovidae:</w:t>
      </w:r>
    </w:p>
    <w:p w14:paraId="089D5663" w14:textId="77777777" w:rsidR="004C7C21" w:rsidRPr="00666551" w:rsidRDefault="00EF7526" w:rsidP="000E693F">
      <w:pPr>
        <w:pStyle w:val="ListBullet"/>
      </w:pPr>
      <w:r w:rsidRPr="00666551">
        <w:rPr>
          <w:i/>
        </w:rPr>
        <w:t>T. parva</w:t>
      </w:r>
      <w:r w:rsidRPr="00666551">
        <w:t xml:space="preserve"> does n</w:t>
      </w:r>
      <w:r w:rsidR="000E693F" w:rsidRPr="00666551">
        <w:t>ot occur in approved countries.</w:t>
      </w:r>
    </w:p>
    <w:p w14:paraId="089D5664" w14:textId="77777777" w:rsidR="004C7C21" w:rsidRPr="00666551" w:rsidRDefault="00EF7526" w:rsidP="000E693F">
      <w:pPr>
        <w:pStyle w:val="ListBullet"/>
      </w:pPr>
      <w:r w:rsidRPr="00666551">
        <w:rPr>
          <w:i/>
        </w:rPr>
        <w:t>T. annulata</w:t>
      </w:r>
      <w:r w:rsidRPr="00666551">
        <w:t xml:space="preserve"> occurs in southern Europe and along the Mediterranean coast but n</w:t>
      </w:r>
      <w:r w:rsidR="000E693F" w:rsidRPr="00666551">
        <w:t>ot in other approved countries.</w:t>
      </w:r>
    </w:p>
    <w:p w14:paraId="089D5665" w14:textId="77777777" w:rsidR="004C7C21" w:rsidRPr="00666551" w:rsidRDefault="00EF7526" w:rsidP="000E693F">
      <w:pPr>
        <w:pStyle w:val="ListBullet"/>
      </w:pPr>
      <w:r w:rsidRPr="00666551">
        <w:t>Transmission of these o</w:t>
      </w:r>
      <w:r w:rsidR="000E693F" w:rsidRPr="00666551">
        <w:t>rganisms only occurs via ticks.</w:t>
      </w:r>
    </w:p>
    <w:p w14:paraId="089D5666" w14:textId="77777777" w:rsidR="004C7C21" w:rsidRPr="00666551" w:rsidRDefault="00EF7526" w:rsidP="000E693F">
      <w:pPr>
        <w:pStyle w:val="ListBullet"/>
      </w:pPr>
      <w:r w:rsidRPr="00666551">
        <w:t xml:space="preserve">Australia does not have </w:t>
      </w:r>
      <w:r w:rsidRPr="00666551">
        <w:rPr>
          <w:i/>
        </w:rPr>
        <w:t xml:space="preserve">Hyalomma </w:t>
      </w:r>
      <w:r w:rsidRPr="00666551">
        <w:t xml:space="preserve">ticks that are required for </w:t>
      </w:r>
      <w:r w:rsidRPr="00666551">
        <w:rPr>
          <w:i/>
        </w:rPr>
        <w:t xml:space="preserve">T. annulata </w:t>
      </w:r>
      <w:r w:rsidR="000E693F" w:rsidRPr="00666551">
        <w:t>transmission and spread.</w:t>
      </w:r>
    </w:p>
    <w:p w14:paraId="089D5667" w14:textId="77777777" w:rsidR="004C7C21" w:rsidRPr="00666551" w:rsidRDefault="00EF7526" w:rsidP="000E693F">
      <w:pPr>
        <w:pStyle w:val="ListBullet"/>
      </w:pPr>
      <w:r w:rsidRPr="00666551">
        <w:t>Austr</w:t>
      </w:r>
      <w:r w:rsidRPr="00666551">
        <w:t xml:space="preserve">alia has several species of </w:t>
      </w:r>
      <w:r w:rsidRPr="00666551">
        <w:rPr>
          <w:i/>
        </w:rPr>
        <w:t>Rhipicephalus</w:t>
      </w:r>
      <w:r w:rsidRPr="00666551">
        <w:t xml:space="preserve"> ticks, but not </w:t>
      </w:r>
      <w:r w:rsidRPr="00666551">
        <w:rPr>
          <w:i/>
        </w:rPr>
        <w:t>R. appendiculatus</w:t>
      </w:r>
      <w:r w:rsidRPr="00666551">
        <w:t xml:space="preserve">, the primary vector. It is unclear whether Australian </w:t>
      </w:r>
      <w:r w:rsidRPr="00666551">
        <w:rPr>
          <w:i/>
        </w:rPr>
        <w:t>Rhipicephalus</w:t>
      </w:r>
      <w:r w:rsidRPr="00666551">
        <w:t xml:space="preserve"> can act as competent vectors for </w:t>
      </w:r>
      <w:r w:rsidRPr="00666551">
        <w:rPr>
          <w:i/>
        </w:rPr>
        <w:t>T. parva</w:t>
      </w:r>
      <w:r w:rsidR="000E693F" w:rsidRPr="00666551">
        <w:t>.</w:t>
      </w:r>
    </w:p>
    <w:p w14:paraId="089D5668" w14:textId="77777777" w:rsidR="004C7C21" w:rsidRPr="00666551" w:rsidRDefault="00EF7526" w:rsidP="000E693F">
      <w:pPr>
        <w:pStyle w:val="ListBullet"/>
      </w:pPr>
      <w:r w:rsidRPr="00666551">
        <w:rPr>
          <w:i/>
        </w:rPr>
        <w:t xml:space="preserve">T. annulata </w:t>
      </w:r>
      <w:r w:rsidRPr="00666551">
        <w:t xml:space="preserve">infection has not been demonstrated in the zoo bovid </w:t>
      </w:r>
      <w:r w:rsidR="000E693F" w:rsidRPr="00666551">
        <w:t>species covered by this policy.</w:t>
      </w:r>
    </w:p>
    <w:p w14:paraId="089D5669" w14:textId="77777777" w:rsidR="004C7C21" w:rsidRPr="00666551" w:rsidRDefault="00EF7526" w:rsidP="000E693F">
      <w:pPr>
        <w:pStyle w:val="ListBullet"/>
      </w:pPr>
      <w:r w:rsidRPr="00666551">
        <w:rPr>
          <w:i/>
        </w:rPr>
        <w:t xml:space="preserve">T. parva </w:t>
      </w:r>
      <w:r w:rsidRPr="00666551">
        <w:t xml:space="preserve">infection was demonstrated in waterbuck in a single experimental study, however the rest of the literature consulted conclude that only species within the </w:t>
      </w:r>
      <w:r w:rsidRPr="00666551">
        <w:rPr>
          <w:i/>
        </w:rPr>
        <w:t>Bovini</w:t>
      </w:r>
      <w:r w:rsidRPr="00666551">
        <w:t xml:space="preserve"> tribe are involved in t</w:t>
      </w:r>
      <w:r w:rsidR="000E693F" w:rsidRPr="00666551">
        <w:t>he epidemiology of the disease.</w:t>
      </w:r>
    </w:p>
    <w:p w14:paraId="089D566A" w14:textId="77777777" w:rsidR="004C7C21" w:rsidRPr="00666551" w:rsidRDefault="00EF7526" w:rsidP="000E693F">
      <w:pPr>
        <w:pStyle w:val="ListBullet"/>
      </w:pPr>
      <w:r w:rsidRPr="00666551">
        <w:t>The</w:t>
      </w:r>
      <w:r w:rsidRPr="00666551">
        <w:t>ileriosis i</w:t>
      </w:r>
      <w:r w:rsidR="000E693F" w:rsidRPr="00666551">
        <w:t>s of major economic importance.</w:t>
      </w:r>
    </w:p>
    <w:p w14:paraId="089D566B" w14:textId="77777777" w:rsidR="00AE5CA3" w:rsidRPr="00666551" w:rsidRDefault="00EF7526" w:rsidP="000E693F">
      <w:pPr>
        <w:pStyle w:val="ListBullet"/>
      </w:pPr>
      <w:r w:rsidRPr="00666551">
        <w:lastRenderedPageBreak/>
        <w:t>General zoo import conditions require physical inspection of animals for ticks and acaracide treatments.</w:t>
      </w:r>
    </w:p>
    <w:p w14:paraId="089D566C" w14:textId="77777777" w:rsidR="004C7C21" w:rsidRPr="00666551" w:rsidRDefault="00EF7526" w:rsidP="000E693F">
      <w:pPr>
        <w:pStyle w:val="ListBullet"/>
      </w:pPr>
      <w:r w:rsidRPr="00666551">
        <w:t xml:space="preserve">Zoo bovids are sourced from and maintained in facilities that have health monitoring programs and are under </w:t>
      </w:r>
      <w:r w:rsidRPr="00666551">
        <w:t>veterinary supervision.</w:t>
      </w:r>
    </w:p>
    <w:p w14:paraId="089D566D" w14:textId="77777777" w:rsidR="004C7C21" w:rsidRPr="00666551" w:rsidRDefault="00EF7526" w:rsidP="000E693F">
      <w:pPr>
        <w:pStyle w:val="ListBullet"/>
      </w:pPr>
      <w:r w:rsidRPr="00666551">
        <w:t>There is no evidence the organisms are</w:t>
      </w:r>
      <w:r w:rsidR="000E693F" w:rsidRPr="00666551">
        <w:t xml:space="preserve"> found or transmitted in semen.</w:t>
      </w:r>
    </w:p>
    <w:p w14:paraId="089D566E" w14:textId="77777777" w:rsidR="004C7C21" w:rsidRPr="00666551" w:rsidRDefault="00EF7526" w:rsidP="004C7C21">
      <w:pPr>
        <w:pStyle w:val="Heading4"/>
      </w:pPr>
      <w:r w:rsidRPr="00666551">
        <w:t>Conclusion</w:t>
      </w:r>
    </w:p>
    <w:p w14:paraId="089D566F" w14:textId="77777777" w:rsidR="004C7C21" w:rsidRPr="00666551" w:rsidRDefault="00EF7526" w:rsidP="004C7C21">
      <w:r w:rsidRPr="00666551">
        <w:t>Based on the preceding information</w:t>
      </w:r>
      <w:r w:rsidR="009D33F9" w:rsidRPr="00666551">
        <w:t>,</w:t>
      </w:r>
      <w:r w:rsidRPr="00666551">
        <w:t xml:space="preserve"> disease specific risk management measures for theileriosis due to </w:t>
      </w:r>
      <w:r w:rsidRPr="00315A70">
        <w:rPr>
          <w:i/>
          <w:iCs/>
        </w:rPr>
        <w:t>T. parva</w:t>
      </w:r>
      <w:r w:rsidRPr="00666551">
        <w:t xml:space="preserve"> or </w:t>
      </w:r>
      <w:r w:rsidRPr="00315A70">
        <w:rPr>
          <w:i/>
          <w:iCs/>
        </w:rPr>
        <w:t>T. annulata</w:t>
      </w:r>
      <w:r w:rsidRPr="00666551">
        <w:t xml:space="preserve"> are not warranted for liv</w:t>
      </w:r>
      <w:r w:rsidRPr="00666551">
        <w:t xml:space="preserve">e zoo bovids or their semen. The risk from tick transmission is managed by pre and post arrival quarantine inspections and acaricide treatment during the </w:t>
      </w:r>
      <w:r w:rsidR="003D695A" w:rsidRPr="00666551">
        <w:t>pre-export</w:t>
      </w:r>
      <w:r w:rsidR="00AF6C64" w:rsidRPr="00666551">
        <w:t xml:space="preserve"> quarantine</w:t>
      </w:r>
      <w:r w:rsidRPr="00666551">
        <w:t xml:space="preserve"> period.</w:t>
      </w:r>
    </w:p>
    <w:p w14:paraId="089D5670" w14:textId="77777777" w:rsidR="004C7C21" w:rsidRPr="00666551" w:rsidRDefault="00EF7526" w:rsidP="004C7C21">
      <w:pPr>
        <w:pStyle w:val="Heading3"/>
      </w:pPr>
      <w:bookmarkStart w:id="52" w:name="_Toc45288083"/>
      <w:r w:rsidRPr="00666551">
        <w:t>Foot-and-mouth disease</w:t>
      </w:r>
      <w:bookmarkEnd w:id="52"/>
    </w:p>
    <w:p w14:paraId="089D5671" w14:textId="77777777" w:rsidR="004C7C21" w:rsidRPr="00666551" w:rsidRDefault="00EF7526" w:rsidP="004C7C21">
      <w:pPr>
        <w:pStyle w:val="Heading4"/>
      </w:pPr>
      <w:r w:rsidRPr="00666551">
        <w:t>Background</w:t>
      </w:r>
    </w:p>
    <w:p w14:paraId="089D5672" w14:textId="77777777" w:rsidR="004C7C21" w:rsidRPr="00666551" w:rsidRDefault="00EF7526" w:rsidP="004C7C21">
      <w:r w:rsidRPr="00666551">
        <w:t>Foot-and-mouth disease (FMD) is caused</w:t>
      </w:r>
      <w:r w:rsidRPr="00666551">
        <w:t xml:space="preserve"> by the FMD virus (FMDV), genus </w:t>
      </w:r>
      <w:r w:rsidRPr="00666551">
        <w:rPr>
          <w:i/>
        </w:rPr>
        <w:t>Aphthovirus</w:t>
      </w:r>
      <w:r w:rsidRPr="00666551">
        <w:t xml:space="preserve">, family </w:t>
      </w:r>
      <w:r w:rsidRPr="00A57715">
        <w:rPr>
          <w:i/>
        </w:rPr>
        <w:t>Picornaviridae</w:t>
      </w:r>
      <w:r w:rsidRPr="00666551">
        <w:rPr>
          <w:i/>
        </w:rPr>
        <w:t>.</w:t>
      </w:r>
      <w:r w:rsidRPr="00666551">
        <w:t xml:space="preserve"> It is a highly contagious viral disease that primarily affects cloven-hoofed animals. FMD is endemic in most of Africa, Asia, the Middle East and parts of South America. Much of Europe is free, as is all of North America and the Australasian region. FMD i</w:t>
      </w:r>
      <w:r w:rsidRPr="00666551">
        <w:t xml:space="preserve">s primarily a disease of artiodactyls (even toed ungulates), but it has also been reported in Asian elephants, hedgehogs and some rodents. Clinical FMD has been reported in a wide range of even toed wildlife species, including many species from the </w:t>
      </w:r>
      <w:r w:rsidRPr="00B23DA3">
        <w:rPr>
          <w:iCs/>
        </w:rPr>
        <w:t>Bovidae</w:t>
      </w:r>
      <w:r w:rsidRPr="00666551">
        <w:t xml:space="preserve"> family </w:t>
      </w:r>
      <w:r w:rsidRPr="00315A70">
        <w:t>(Schaftenaar 2002; Thomson &amp; Bastos 2004; Thomson, Bengis &amp; Brown 2008; Weaver et al. 2013)</w:t>
      </w:r>
      <w:r w:rsidRPr="00666551">
        <w:t>.</w:t>
      </w:r>
    </w:p>
    <w:p w14:paraId="089D5673" w14:textId="77777777" w:rsidR="004C7C21" w:rsidRPr="00666551" w:rsidRDefault="00EF7526" w:rsidP="004C7C21">
      <w:r w:rsidRPr="00666551">
        <w:t xml:space="preserve">FMD is not present in Australia and is a </w:t>
      </w:r>
      <w:hyperlink r:id="rId29" w:anchor="national-list-of-notifiable-diseases-of-terrestrial-animals-at-april-2019" w:history="1">
        <w:r w:rsidRPr="00666551">
          <w:rPr>
            <w:rStyle w:val="Hyperlink"/>
          </w:rPr>
          <w:t>nationally notifiable disease</w:t>
        </w:r>
      </w:hyperlink>
      <w:r w:rsidRPr="00666551">
        <w:t xml:space="preserve"> </w:t>
      </w:r>
      <w:r w:rsidRPr="00315A70">
        <w:t>(Department of Agriculture</w:t>
      </w:r>
      <w:r w:rsidR="00CA6586" w:rsidRPr="00315A70">
        <w:t>, Water and the Environment 2019</w:t>
      </w:r>
      <w:r w:rsidRPr="00315A70">
        <w:t>)</w:t>
      </w:r>
      <w:r w:rsidRPr="00666551">
        <w:t xml:space="preserve">. FMD is classed </w:t>
      </w:r>
      <w:r w:rsidR="00962BC4" w:rsidRPr="00666551">
        <w:t>in the</w:t>
      </w:r>
      <w:r w:rsidRPr="00666551">
        <w:t xml:space="preserve"> EADR</w:t>
      </w:r>
      <w:r w:rsidR="00962BC4" w:rsidRPr="00666551">
        <w:t xml:space="preserve">A as a </w:t>
      </w:r>
      <w:r w:rsidRPr="00666551">
        <w:t>Category 2 disease (a disease with potential to cause major national socio-econom</w:t>
      </w:r>
      <w:r w:rsidRPr="00666551">
        <w:t>ic consequences through significant international and domestic market disruptions and very severe production losses in the affected livestock industries)</w:t>
      </w:r>
      <w:r w:rsidR="00732225" w:rsidRPr="00315A70">
        <w:t xml:space="preserve"> (</w:t>
      </w:r>
      <w:r w:rsidR="001722F9" w:rsidRPr="00315A70">
        <w:t>AHA</w:t>
      </w:r>
      <w:r w:rsidRPr="00315A70">
        <w:t xml:space="preserve"> 2014</w:t>
      </w:r>
      <w:r w:rsidR="001610B2" w:rsidRPr="00315A70">
        <w:t>a</w:t>
      </w:r>
      <w:r w:rsidRPr="00315A70">
        <w:t>)</w:t>
      </w:r>
      <w:r w:rsidRPr="00666551">
        <w:t>. Modelling performed in 2013 estimated that a small, quickly contained outbreak could dire</w:t>
      </w:r>
      <w:r w:rsidRPr="00666551">
        <w:t xml:space="preserve">ctly cost upwards of </w:t>
      </w:r>
      <w:r w:rsidR="009670BB">
        <w:t>5 </w:t>
      </w:r>
      <w:r w:rsidRPr="00666551">
        <w:t>billion A</w:t>
      </w:r>
      <w:r w:rsidR="00962BC4" w:rsidRPr="00666551">
        <w:t xml:space="preserve">ustralian </w:t>
      </w:r>
      <w:r w:rsidRPr="00666551">
        <w:t>D</w:t>
      </w:r>
      <w:r w:rsidR="00962BC4" w:rsidRPr="00666551">
        <w:t>ollars (AUD)</w:t>
      </w:r>
      <w:r w:rsidRPr="00666551">
        <w:t xml:space="preserve"> over </w:t>
      </w:r>
      <w:r w:rsidR="009670BB">
        <w:t>10 </w:t>
      </w:r>
      <w:r w:rsidRPr="00666551">
        <w:t xml:space="preserve">years and a large, multi-state outbreak upwards of </w:t>
      </w:r>
      <w:r w:rsidR="009670BB">
        <w:t>50 </w:t>
      </w:r>
      <w:r w:rsidRPr="00666551">
        <w:t>billion AUD (B</w:t>
      </w:r>
      <w:r w:rsidR="00347EA4" w:rsidRPr="00666551">
        <w:t>ue</w:t>
      </w:r>
      <w:r w:rsidRPr="00666551">
        <w:t xml:space="preserve">tre et al 2013). Any vesicular hoof disease in cloven-hoofed animals should be regarded as suspicious of FMD until proven </w:t>
      </w:r>
      <w:r w:rsidRPr="00666551">
        <w:t>otherwise. Any report of FMD in Australia, including in a zoo setting, would have an immediate impact on</w:t>
      </w:r>
      <w:r w:rsidR="005D55CD" w:rsidRPr="00666551">
        <w:t xml:space="preserve"> the </w:t>
      </w:r>
      <w:r w:rsidRPr="00666551">
        <w:t>general livestock industry.</w:t>
      </w:r>
    </w:p>
    <w:p w14:paraId="089D5674" w14:textId="77777777" w:rsidR="004C7C21" w:rsidRPr="00666551" w:rsidRDefault="00EF7526" w:rsidP="004C7C21">
      <w:r w:rsidRPr="00666551">
        <w:t xml:space="preserve">FMD is an OIE-listed disease </w:t>
      </w:r>
      <w:r w:rsidRPr="00315A70">
        <w:t>(</w:t>
      </w:r>
      <w:r w:rsidR="004A7636" w:rsidRPr="00315A70">
        <w:t xml:space="preserve">OIE </w:t>
      </w:r>
      <w:r w:rsidR="002B6082" w:rsidRPr="00315A70">
        <w:t>2019b</w:t>
      </w:r>
      <w:r w:rsidRPr="00315A70">
        <w:t>)</w:t>
      </w:r>
      <w:r w:rsidRPr="00666551">
        <w:t>.</w:t>
      </w:r>
    </w:p>
    <w:p w14:paraId="089D5675" w14:textId="77777777" w:rsidR="004C7C21" w:rsidRPr="00666551" w:rsidRDefault="00EF7526" w:rsidP="004C7C21">
      <w:pPr>
        <w:pStyle w:val="Heading4"/>
      </w:pPr>
      <w:r w:rsidRPr="00666551">
        <w:t>Technical information</w:t>
      </w:r>
    </w:p>
    <w:p w14:paraId="089D5676" w14:textId="77777777" w:rsidR="004C7C21" w:rsidRPr="00666551" w:rsidRDefault="00EF7526" w:rsidP="004C7C21">
      <w:pPr>
        <w:pStyle w:val="Heading5"/>
      </w:pPr>
      <w:r w:rsidRPr="00666551">
        <w:t>Epidemiology</w:t>
      </w:r>
    </w:p>
    <w:p w14:paraId="089D5677" w14:textId="77777777" w:rsidR="004C7C21" w:rsidRPr="00666551" w:rsidRDefault="00EF7526" w:rsidP="004C7C21">
      <w:r w:rsidRPr="00666551">
        <w:t>FMD events in wild or zoo bovidae generall</w:t>
      </w:r>
      <w:r w:rsidRPr="00666551">
        <w:t xml:space="preserve">y occur as </w:t>
      </w:r>
      <w:r w:rsidR="00CC49F4" w:rsidRPr="00666551">
        <w:t>spill over</w:t>
      </w:r>
      <w:r w:rsidRPr="00666551">
        <w:t xml:space="preserve"> events from FMD outbreaks in domestic livestock. FMD spreads by direct contact between animals and contact with infected animal products, </w:t>
      </w:r>
      <w:r w:rsidR="00962BC4" w:rsidRPr="00666551">
        <w:t xml:space="preserve">the </w:t>
      </w:r>
      <w:r w:rsidRPr="00666551">
        <w:t xml:space="preserve">airborne virus or contaminated fomites. In Kruger National Park in South Africa, FMD cycles in wild bovidae species, with no possible </w:t>
      </w:r>
      <w:r w:rsidR="00CC49F4" w:rsidRPr="00666551">
        <w:t>spill over</w:t>
      </w:r>
      <w:r w:rsidRPr="00666551">
        <w:t xml:space="preserve"> from livestock. Outbreaks of clinical disease, particularly in impala, are regularly observed </w:t>
      </w:r>
      <w:r w:rsidRPr="00315A70">
        <w:t xml:space="preserve">(Thomson, Bengis </w:t>
      </w:r>
      <w:r w:rsidRPr="00315A70">
        <w:t>&amp; Brown 2008)</w:t>
      </w:r>
      <w:r w:rsidRPr="00666551">
        <w:t xml:space="preserve">. There are numerous reports of FMD outbreaks spilling over from domestic livestock and affecting zoo animals in Europe and Asia </w:t>
      </w:r>
      <w:r w:rsidRPr="00315A70">
        <w:t>(Schaftenaar 2002)</w:t>
      </w:r>
      <w:r w:rsidRPr="00666551">
        <w:t>.</w:t>
      </w:r>
    </w:p>
    <w:p w14:paraId="089D5678" w14:textId="77777777" w:rsidR="004C7C21" w:rsidRPr="00666551" w:rsidRDefault="00EF7526" w:rsidP="004C7C21">
      <w:r w:rsidRPr="00666551">
        <w:t>The incubation period of FMD is variable, ranging from 18 hours to 21 days. Seven serotypes of</w:t>
      </w:r>
      <w:r w:rsidRPr="00666551">
        <w:t xml:space="preserve"> FMD virus are recognised — A, O, C, SAT1, SAT2, SAT3 and Asia 1. The serotypes do not confer </w:t>
      </w:r>
      <w:r w:rsidRPr="00666551">
        <w:lastRenderedPageBreak/>
        <w:t xml:space="preserve">cross immunity to each other and each have many subtypes and variants </w:t>
      </w:r>
      <w:r w:rsidRPr="00315A70">
        <w:t>(Mahy 2005; Tekleghiorghis et al. 2014)</w:t>
      </w:r>
      <w:r w:rsidRPr="00666551">
        <w:t xml:space="preserve">. Animals generally recover from acute infection in </w:t>
      </w:r>
      <w:r w:rsidR="009670BB">
        <w:t>1</w:t>
      </w:r>
      <w:r w:rsidR="009670BB" w:rsidRPr="00666551">
        <w:t xml:space="preserve"> </w:t>
      </w:r>
      <w:r w:rsidRPr="00666551">
        <w:t xml:space="preserve">to </w:t>
      </w:r>
      <w:r w:rsidR="009670BB">
        <w:t>2</w:t>
      </w:r>
      <w:r w:rsidR="009670BB" w:rsidRPr="00666551">
        <w:t xml:space="preserve"> </w:t>
      </w:r>
      <w:r w:rsidRPr="00666551">
        <w:t xml:space="preserve">weeks, however a carrier-state may persist in some species </w:t>
      </w:r>
      <w:r w:rsidRPr="00315A70">
        <w:t>(Weaver et al. 2013)</w:t>
      </w:r>
      <w:r w:rsidRPr="00666551">
        <w:t>.</w:t>
      </w:r>
    </w:p>
    <w:p w14:paraId="089D5679" w14:textId="77777777" w:rsidR="004C7C21" w:rsidRPr="00666551" w:rsidRDefault="00EF7526" w:rsidP="004C7C21">
      <w:r w:rsidRPr="00666551">
        <w:t xml:space="preserve">The carrier-state in FMD is defined as </w:t>
      </w:r>
      <w:r w:rsidR="00CC49F4" w:rsidRPr="00666551">
        <w:t>unapparent</w:t>
      </w:r>
      <w:r w:rsidRPr="00666551">
        <w:t xml:space="preserve"> infection with virus able to be isolated beyond 28 days post-infection. In domestic cattle and sheep the pharynx and up</w:t>
      </w:r>
      <w:r w:rsidRPr="00666551">
        <w:t xml:space="preserve">per oesophagus generally become persistently infected for </w:t>
      </w:r>
      <w:r w:rsidR="009670BB">
        <w:t xml:space="preserve">4 </w:t>
      </w:r>
      <w:r w:rsidRPr="00666551">
        <w:t xml:space="preserve">to </w:t>
      </w:r>
      <w:r w:rsidR="009670BB">
        <w:t>5</w:t>
      </w:r>
      <w:r w:rsidR="009670BB" w:rsidRPr="00666551">
        <w:t xml:space="preserve"> </w:t>
      </w:r>
      <w:r w:rsidRPr="00666551">
        <w:t xml:space="preserve">months but have lasted as long as 42 months </w:t>
      </w:r>
      <w:r w:rsidRPr="00315A70">
        <w:t>(</w:t>
      </w:r>
      <w:r w:rsidR="001722F9" w:rsidRPr="00315A70">
        <w:t>AHA</w:t>
      </w:r>
      <w:r w:rsidRPr="00315A70">
        <w:t xml:space="preserve"> 2014</w:t>
      </w:r>
      <w:r w:rsidR="001610B2" w:rsidRPr="00315A70">
        <w:t>a</w:t>
      </w:r>
      <w:r w:rsidRPr="00315A70">
        <w:t>)</w:t>
      </w:r>
      <w:r w:rsidRPr="00666551">
        <w:t>. Following this definition, carrier-status has been documented in many species, however the majority of FMD outbreaks are due to direct</w:t>
      </w:r>
      <w:r w:rsidRPr="00666551">
        <w:t xml:space="preserve"> contact </w:t>
      </w:r>
      <w:r w:rsidR="006060AB" w:rsidRPr="00666551">
        <w:t>with</w:t>
      </w:r>
      <w:r w:rsidRPr="00666551">
        <w:t xml:space="preserve"> acutely infected animals. Despite numerous studies, there has been no documented successful infection of naïve animals with FMD following contact with those in a carrier-state </w:t>
      </w:r>
      <w:r w:rsidRPr="00315A70">
        <w:t>(Samara &amp; Pinto 1983; Weaver et al. 2013)</w:t>
      </w:r>
      <w:r w:rsidRPr="00666551">
        <w:t xml:space="preserve">. Nevertheless, the risk </w:t>
      </w:r>
      <w:r w:rsidRPr="00666551">
        <w:t>of transmission from carrier-state animals cannot be completely ruled out.</w:t>
      </w:r>
    </w:p>
    <w:p w14:paraId="089D567A" w14:textId="77777777" w:rsidR="004C7C21" w:rsidRPr="00666551" w:rsidRDefault="00EF7526" w:rsidP="004C7C21">
      <w:r w:rsidRPr="00666551">
        <w:t>A carrier-state of limited duration has been demonstrated in many of the bovidae species covered by this policy in a wild setting. Greater kudu have the longest duration, able to ca</w:t>
      </w:r>
      <w:r w:rsidRPr="00666551">
        <w:t>rry the virus for up to 160 days post infection. Other carrier-state examples are blue wildebeest (45 days), eland (32 days) and sable (28 days)</w:t>
      </w:r>
      <w:r w:rsidR="00D80E6E" w:rsidRPr="00666551">
        <w:t xml:space="preserve"> </w:t>
      </w:r>
      <w:r w:rsidRPr="00315A70">
        <w:t>(Ferris et al. 1989; Hedger, Condy &amp; Golding 1972; Weaver et al. 2013)</w:t>
      </w:r>
      <w:r w:rsidRPr="00666551">
        <w:t>. Compared to domestic stock, many of the</w:t>
      </w:r>
      <w:r w:rsidRPr="00666551">
        <w:t xml:space="preserve">se species also tend to have high mortality rates when infected </w:t>
      </w:r>
      <w:r w:rsidRPr="00315A70">
        <w:t>(Weaver et al. 2013)</w:t>
      </w:r>
      <w:r w:rsidRPr="00666551">
        <w:t>.</w:t>
      </w:r>
    </w:p>
    <w:p w14:paraId="089D567B" w14:textId="77777777" w:rsidR="004C7C21" w:rsidRPr="00666551" w:rsidRDefault="00EF7526" w:rsidP="004C7C21">
      <w:r w:rsidRPr="00666551">
        <w:t>The African buffalo (</w:t>
      </w:r>
      <w:r w:rsidRPr="00666551">
        <w:rPr>
          <w:i/>
        </w:rPr>
        <w:t>Syncerus caffer</w:t>
      </w:r>
      <w:r w:rsidRPr="00666551">
        <w:t>) is noteworthy as it may act as a maintenance source of FMD, able to carry and transmit the FMDV intermittently for months or, rarely</w:t>
      </w:r>
      <w:r w:rsidRPr="00666551">
        <w:t xml:space="preserve">, as long as </w:t>
      </w:r>
      <w:r w:rsidR="009670BB">
        <w:t>5 </w:t>
      </w:r>
      <w:r w:rsidRPr="00666551">
        <w:t xml:space="preserve">years </w:t>
      </w:r>
      <w:r w:rsidRPr="00315A70">
        <w:t>(Condy et al. 1985; Dawe et al. 1994; Thomson, Bengis &amp; Brown 2008)</w:t>
      </w:r>
      <w:r w:rsidRPr="00666551">
        <w:t xml:space="preserve">. Contact between buffalo and cattle and/or impala is believed to be important for the transmission of FMDV in southern Africa </w:t>
      </w:r>
      <w:r w:rsidRPr="00315A70">
        <w:t xml:space="preserve">(Dawe et al. 1994; Tekleghiorghis et al. </w:t>
      </w:r>
      <w:r w:rsidRPr="00315A70">
        <w:t>2014; Thomson &amp; Bastos 2004)</w:t>
      </w:r>
      <w:r w:rsidRPr="00666551">
        <w:t xml:space="preserve">. Several studies have shown that infected impala (and other antelope) do not become long term carriers </w:t>
      </w:r>
      <w:r w:rsidRPr="00315A70">
        <w:t>(Anderson et al. 1975; Bastos et al. 2000; Hedger, Condy &amp; Golding 1972)</w:t>
      </w:r>
      <w:r w:rsidRPr="00666551">
        <w:t xml:space="preserve"> but they may have a role in propagating FMD outbrea</w:t>
      </w:r>
      <w:r w:rsidRPr="00666551">
        <w:t xml:space="preserve">ks by acting as an intermediary host species </w:t>
      </w:r>
      <w:r w:rsidRPr="00315A70">
        <w:t>(Bastos et al. 2000; Weaver et al. 2013)</w:t>
      </w:r>
      <w:r w:rsidRPr="00666551">
        <w:t xml:space="preserve">. Kudu and wildebeest have been implicated performing a similar role for a few outbreaks </w:t>
      </w:r>
      <w:r w:rsidRPr="00315A70">
        <w:t>(Letshwenyo, Mapitse &amp; Hyera 2006; Vosloo et al. 2005; Weaver et al. 2013)</w:t>
      </w:r>
      <w:r w:rsidRPr="00666551">
        <w:t>.</w:t>
      </w:r>
    </w:p>
    <w:p w14:paraId="089D567C" w14:textId="77777777" w:rsidR="004C7C21" w:rsidRPr="00666551" w:rsidRDefault="00EF7526" w:rsidP="004C7C21">
      <w:r w:rsidRPr="00666551">
        <w:t>Invest</w:t>
      </w:r>
      <w:r w:rsidRPr="00666551">
        <w:t>igations after the 2010</w:t>
      </w:r>
      <w:r w:rsidR="00772682">
        <w:t>–1</w:t>
      </w:r>
      <w:r w:rsidRPr="00666551">
        <w:t xml:space="preserve">1 outbreak of FMD in Bulgaria suggested that wild boar and deer populations have a limited capacity to maintain and spread FMDV </w:t>
      </w:r>
      <w:r w:rsidRPr="00315A70">
        <w:t>(Alexandrov et al. 2013)</w:t>
      </w:r>
      <w:r w:rsidRPr="00666551">
        <w:t>, and it is considered unlikely that these species could maintain FMD infection</w:t>
      </w:r>
      <w:r w:rsidRPr="00666551">
        <w:t xml:space="preserve"> in the absence of domestic animals </w:t>
      </w:r>
      <w:r w:rsidRPr="00315A70">
        <w:t>(Dhollander et al. 2014; Robinson &amp; Knight-Jones 2014)</w:t>
      </w:r>
      <w:r w:rsidRPr="00666551">
        <w:t>. Studies in Mongolian gazelles also found that the c</w:t>
      </w:r>
      <w:r w:rsidR="006060AB" w:rsidRPr="00666551">
        <w:t>ontinued circulation of FMDV in</w:t>
      </w:r>
      <w:r w:rsidRPr="00666551">
        <w:t xml:space="preserve"> domestic livestock results in the virus entering the susceptible gazelle population and there is no evidence for the persistence of virus in the gazelle population between outbreaks </w:t>
      </w:r>
      <w:r w:rsidRPr="00315A70">
        <w:t>(Bolortsetseg et al. 2012; Nyamsuren et al. 2006; Weaver et al. 2013)</w:t>
      </w:r>
      <w:r w:rsidRPr="00666551">
        <w:t>.</w:t>
      </w:r>
    </w:p>
    <w:p w14:paraId="089D567D" w14:textId="77777777" w:rsidR="004C7C21" w:rsidRPr="00666551" w:rsidRDefault="00EF7526" w:rsidP="004C7C21">
      <w:r w:rsidRPr="00666551">
        <w:t>Wi</w:t>
      </w:r>
      <w:r w:rsidRPr="00666551">
        <w:t xml:space="preserve">th the exception of African buffalo, transmission by persistently infected livestock, zoo animals or wildlife has not been demonstrated </w:t>
      </w:r>
      <w:r w:rsidRPr="00315A70">
        <w:t>(Elnekave et al. 2016; Knight‐Jones et al. 2016; Weaver et al. 2013)</w:t>
      </w:r>
      <w:r w:rsidRPr="00666551">
        <w:t>.</w:t>
      </w:r>
    </w:p>
    <w:p w14:paraId="089D567E" w14:textId="77777777" w:rsidR="004C7C21" w:rsidRPr="00666551" w:rsidRDefault="00EF7526" w:rsidP="004C7C21">
      <w:r w:rsidRPr="00666551">
        <w:t xml:space="preserve">Semen from FMDV infected bulls can contain virus. The virus was detected in the seminal fluid of infected cattle and boars </w:t>
      </w:r>
      <w:r w:rsidRPr="00315A70">
        <w:t>(McVicar et al. 1977)</w:t>
      </w:r>
      <w:r w:rsidRPr="00666551">
        <w:t xml:space="preserve">. It was also isolated from the semen of 12 of 16 experimentally infected bulls for up to </w:t>
      </w:r>
      <w:r w:rsidR="00155016">
        <w:t>10</w:t>
      </w:r>
      <w:r w:rsidR="00155016" w:rsidRPr="00666551">
        <w:t xml:space="preserve"> </w:t>
      </w:r>
      <w:r w:rsidRPr="00666551">
        <w:t>days post-infection</w:t>
      </w:r>
      <w:r w:rsidRPr="00666551">
        <w:t xml:space="preserve">. In another study, viral antigen was detected in bovine semen for up to 60 days post infection </w:t>
      </w:r>
      <w:r w:rsidRPr="00315A70">
        <w:t>(Gajendragad et al. 2000)</w:t>
      </w:r>
      <w:r w:rsidRPr="00666551">
        <w:t xml:space="preserve">. Virus was </w:t>
      </w:r>
      <w:r w:rsidRPr="00666551">
        <w:lastRenderedPageBreak/>
        <w:t xml:space="preserve">isolated from the semen and sheath wash of a wild seropositive African buffalo showing no clinical signs of FMD </w:t>
      </w:r>
      <w:r w:rsidRPr="00315A70">
        <w:t xml:space="preserve">(Bastos et </w:t>
      </w:r>
      <w:r w:rsidRPr="00315A70">
        <w:t>al. 1999)</w:t>
      </w:r>
      <w:r w:rsidRPr="00666551">
        <w:t xml:space="preserve">. FMD virus may be present on the prepuce and coat of vaccinated bulls </w:t>
      </w:r>
      <w:r w:rsidRPr="00315A70">
        <w:t>(Sellers et al. 1969; Sellers, Herniman &amp; Gumm 1977)</w:t>
      </w:r>
      <w:r w:rsidRPr="00666551">
        <w:t xml:space="preserve"> and may contaminate semen during ejaculation. There are no published studies investigating the FMD transmission risk of sem</w:t>
      </w:r>
      <w:r w:rsidRPr="00666551">
        <w:t>en in bovidae species covered by this policy. However, given the overlap of susceptibility and clinical signs within species of the family Bovidae to FMD, it is assumed that the risk is similar, although undefined.</w:t>
      </w:r>
    </w:p>
    <w:p w14:paraId="089D567F" w14:textId="77777777" w:rsidR="004C7C21" w:rsidRPr="00666551" w:rsidRDefault="00EF7526" w:rsidP="004C7C21">
      <w:pPr>
        <w:pStyle w:val="Heading5"/>
      </w:pPr>
      <w:r w:rsidRPr="00666551">
        <w:t>Clinical signs</w:t>
      </w:r>
    </w:p>
    <w:p w14:paraId="089D5680" w14:textId="77777777" w:rsidR="004C7C21" w:rsidRPr="00666551" w:rsidRDefault="00EF7526" w:rsidP="004C7C21">
      <w:r w:rsidRPr="00666551">
        <w:t>Clinical signs in non-dome</w:t>
      </w:r>
      <w:r w:rsidRPr="00666551">
        <w:t>stic and zoo ruminants are similar to those seen in domestic livestock and include anorexia, pyrexia, lameness and vesicles on oral and nasal mucous membranes and feet. The disease may also present subclinically</w:t>
      </w:r>
      <w:r w:rsidR="002D5E0F" w:rsidRPr="00666551">
        <w:t xml:space="preserve"> (Spickler 2015</w:t>
      </w:r>
      <w:r w:rsidR="00C06557" w:rsidRPr="00666551">
        <w:t>c</w:t>
      </w:r>
      <w:r w:rsidR="002D5E0F" w:rsidRPr="00666551">
        <w:t>)</w:t>
      </w:r>
      <w:r w:rsidRPr="00666551">
        <w:t>.</w:t>
      </w:r>
    </w:p>
    <w:p w14:paraId="089D5681" w14:textId="77777777" w:rsidR="004C7C21" w:rsidRPr="00666551" w:rsidRDefault="00EF7526" w:rsidP="004C7C21">
      <w:pPr>
        <w:pStyle w:val="Heading5"/>
      </w:pPr>
      <w:r w:rsidRPr="00666551">
        <w:t>Diagnosis</w:t>
      </w:r>
    </w:p>
    <w:p w14:paraId="089D5682" w14:textId="77777777" w:rsidR="004C7C21" w:rsidRPr="00666551" w:rsidRDefault="00EF7526" w:rsidP="004C7C21">
      <w:r w:rsidRPr="00666551">
        <w:t>Diagnosis of FMD</w:t>
      </w:r>
      <w:r w:rsidRPr="00666551">
        <w:t xml:space="preserve"> is by virus isolation or by the demonstration of FMD viral antigen or nucleic acid in samples of tissue or fluid. Detection of virus-specific antibody can also be used as indicators of infection. Antibodies to viral non-structural proteins can be used to </w:t>
      </w:r>
      <w:r w:rsidRPr="00666551">
        <w:t xml:space="preserve">differentiate natural exposure from vaccination response </w:t>
      </w:r>
      <w:r w:rsidRPr="00315A70">
        <w:t>(OIE 2017a)</w:t>
      </w:r>
      <w:r w:rsidRPr="00666551">
        <w:t>.</w:t>
      </w:r>
    </w:p>
    <w:p w14:paraId="089D5683" w14:textId="77777777" w:rsidR="004C7C21" w:rsidRPr="00666551" w:rsidRDefault="00EF7526" w:rsidP="004C7C21">
      <w:pPr>
        <w:pStyle w:val="Heading5"/>
      </w:pPr>
      <w:r w:rsidRPr="00666551">
        <w:t>Prevention</w:t>
      </w:r>
    </w:p>
    <w:p w14:paraId="089D5684" w14:textId="77777777" w:rsidR="004C7C21" w:rsidRPr="00666551" w:rsidRDefault="00EF7526" w:rsidP="004C7C21">
      <w:r w:rsidRPr="00666551">
        <w:t>The wide antigenic variation of the virus and lack of cross-protection between serotypes makes the disease difficult to control. Whilst vaccination may be useful at reducing c</w:t>
      </w:r>
      <w:r w:rsidRPr="00666551">
        <w:t xml:space="preserve">linical cases and slowing spread, it is not sufficient for complete protection against the disease in susceptible animals. The effectiveness and shortcomings of vaccination against FMD have been reviewed extensively by the department and many authors </w:t>
      </w:r>
      <w:r w:rsidRPr="00315A70">
        <w:t>(Brüc</w:t>
      </w:r>
      <w:r w:rsidRPr="00315A70">
        <w:t>kner &amp; Saraiva-Vieira 2010; Paton et al. 2009; Uttenthal et al. 2010)</w:t>
      </w:r>
      <w:r w:rsidRPr="00666551">
        <w:t>.</w:t>
      </w:r>
    </w:p>
    <w:p w14:paraId="089D5685" w14:textId="77777777" w:rsidR="004C7C21" w:rsidRPr="00666551" w:rsidRDefault="00EF7526" w:rsidP="004C7C21">
      <w:r w:rsidRPr="00666551">
        <w:t>The most effective method for preventing FMD remains the requirement of country freedom for import of products from animals susceptible to FMD.</w:t>
      </w:r>
    </w:p>
    <w:p w14:paraId="089D5686" w14:textId="77777777" w:rsidR="004C7C21" w:rsidRPr="00666551" w:rsidRDefault="00EF7526" w:rsidP="004C7C21">
      <w:pPr>
        <w:pStyle w:val="Heading4"/>
      </w:pPr>
      <w:r w:rsidRPr="00666551">
        <w:t>Current biosecurity measures</w:t>
      </w:r>
    </w:p>
    <w:p w14:paraId="089D5687" w14:textId="77777777" w:rsidR="004C7C21" w:rsidRPr="00666551" w:rsidRDefault="00EF7526" w:rsidP="004C7C21">
      <w:r w:rsidRPr="00666551">
        <w:t xml:space="preserve">Australia’s </w:t>
      </w:r>
      <w:r w:rsidRPr="00666551">
        <w:t xml:space="preserve">previous biosecurity measures for FMD included country freedom or zone freedom and testing. The OIE Code recommendations include country freedom or zone freedom and testing (OIE </w:t>
      </w:r>
      <w:r w:rsidR="002B6082" w:rsidRPr="00666551">
        <w:t>2015e</w:t>
      </w:r>
      <w:r w:rsidRPr="00666551">
        <w:t>).</w:t>
      </w:r>
    </w:p>
    <w:p w14:paraId="089D5688" w14:textId="77777777" w:rsidR="004C7C21" w:rsidRPr="00666551" w:rsidRDefault="00EF7526" w:rsidP="004C7C21">
      <w:pPr>
        <w:pStyle w:val="Heading4"/>
      </w:pPr>
      <w:r w:rsidRPr="00666551">
        <w:t>Risk review</w:t>
      </w:r>
    </w:p>
    <w:p w14:paraId="089D5689" w14:textId="77777777" w:rsidR="004C7C21" w:rsidRPr="00666551" w:rsidRDefault="00EF7526" w:rsidP="004C7C21">
      <w:r w:rsidRPr="00666551">
        <w:t>FMD is not present in approved countries. It is not presen</w:t>
      </w:r>
      <w:r w:rsidRPr="00666551">
        <w:t>t in Australia and is a nationally notifiable disease.</w:t>
      </w:r>
    </w:p>
    <w:p w14:paraId="089D568A" w14:textId="77777777" w:rsidR="004C7C21" w:rsidRPr="00666551" w:rsidRDefault="00EF7526" w:rsidP="004C7C21">
      <w:r w:rsidRPr="00666551">
        <w:t>The following key points are relevant to the biosecurity risk of FMD in zoo bovidae:</w:t>
      </w:r>
    </w:p>
    <w:p w14:paraId="089D568B" w14:textId="77777777" w:rsidR="004C7C21" w:rsidRPr="00666551" w:rsidRDefault="00EF7526" w:rsidP="000E693F">
      <w:pPr>
        <w:pStyle w:val="ListBullet"/>
      </w:pPr>
      <w:r w:rsidRPr="00666551">
        <w:t>FMD is an OIE-listed disease and is nationally notifiable in Australia.</w:t>
      </w:r>
    </w:p>
    <w:p w14:paraId="089D568C" w14:textId="77777777" w:rsidR="004C7C21" w:rsidRPr="00666551" w:rsidRDefault="00EF7526" w:rsidP="000E693F">
      <w:pPr>
        <w:pStyle w:val="ListBullet"/>
      </w:pPr>
      <w:r w:rsidRPr="00666551">
        <w:t>FMD is the greatest animal disease of econom</w:t>
      </w:r>
      <w:r w:rsidRPr="00666551">
        <w:t>ic concern to Australia.</w:t>
      </w:r>
    </w:p>
    <w:p w14:paraId="089D568D" w14:textId="77777777" w:rsidR="004C7C21" w:rsidRPr="00666551" w:rsidRDefault="00EF7526" w:rsidP="000E693F">
      <w:pPr>
        <w:pStyle w:val="ListBullet"/>
      </w:pPr>
      <w:r w:rsidRPr="00666551">
        <w:t>It is a highly infectious disease that causes widespread morbidity and, in some species of bovidae, high mortality.</w:t>
      </w:r>
    </w:p>
    <w:p w14:paraId="089D568E" w14:textId="77777777" w:rsidR="004C7C21" w:rsidRPr="00666551" w:rsidRDefault="00EF7526" w:rsidP="000E693F">
      <w:pPr>
        <w:pStyle w:val="ListBullet"/>
      </w:pPr>
      <w:r w:rsidRPr="00666551">
        <w:t>Virus is typically transmitted by close contact from acutely infected animals, or contact with infected animal prod</w:t>
      </w:r>
      <w:r w:rsidRPr="00666551">
        <w:t>ucts, airborne virus or contaminated fomites.</w:t>
      </w:r>
    </w:p>
    <w:p w14:paraId="089D568F" w14:textId="77777777" w:rsidR="004C7C21" w:rsidRPr="00666551" w:rsidRDefault="00EF7526" w:rsidP="000E693F">
      <w:pPr>
        <w:pStyle w:val="ListBullet"/>
      </w:pPr>
      <w:r w:rsidRPr="00666551">
        <w:lastRenderedPageBreak/>
        <w:t xml:space="preserve">FMD events in wild or zoo bovidae generally occur as </w:t>
      </w:r>
      <w:r w:rsidR="00CC49F4" w:rsidRPr="00666551">
        <w:t>spill over</w:t>
      </w:r>
      <w:r w:rsidRPr="00666551">
        <w:t xml:space="preserve"> events from FMD outbreaks in domestic livestock.</w:t>
      </w:r>
    </w:p>
    <w:p w14:paraId="089D5690" w14:textId="77777777" w:rsidR="004C7C21" w:rsidRPr="00666551" w:rsidRDefault="00EF7526" w:rsidP="000E693F">
      <w:pPr>
        <w:pStyle w:val="ListBullet"/>
      </w:pPr>
      <w:r w:rsidRPr="00666551">
        <w:t>A short duration carrier-state exists in many wild and zoo bovidae species and several species ma</w:t>
      </w:r>
      <w:r w:rsidRPr="00666551">
        <w:t>y have roles in propagating FMD outbreaks as intermediate hosts.</w:t>
      </w:r>
    </w:p>
    <w:p w14:paraId="089D5691" w14:textId="77777777" w:rsidR="004C7C21" w:rsidRPr="00666551" w:rsidRDefault="00EF7526" w:rsidP="000E693F">
      <w:pPr>
        <w:pStyle w:val="ListBullet"/>
      </w:pPr>
      <w:r w:rsidRPr="00666551">
        <w:t>Other than African buffalo, transmission from persistently infected cattle or wildlife has not been demonstrated.</w:t>
      </w:r>
    </w:p>
    <w:p w14:paraId="089D5692" w14:textId="77777777" w:rsidR="004C7C21" w:rsidRPr="00666551" w:rsidRDefault="00EF7526" w:rsidP="000E693F">
      <w:pPr>
        <w:pStyle w:val="ListBullet"/>
      </w:pPr>
      <w:r w:rsidRPr="00666551">
        <w:t>There is evidence that FMD virus can be transmitted via semen.</w:t>
      </w:r>
    </w:p>
    <w:p w14:paraId="089D5693" w14:textId="77777777" w:rsidR="004C7C21" w:rsidRPr="00666551" w:rsidRDefault="00EF7526" w:rsidP="000E693F">
      <w:pPr>
        <w:pStyle w:val="ListBullet"/>
      </w:pPr>
      <w:r w:rsidRPr="00666551">
        <w:t>Zoo bovids are</w:t>
      </w:r>
      <w:r w:rsidRPr="00666551">
        <w:t xml:space="preserve"> sourced from and maintained in facilities that have health monitoring programs and are under veterinary supervision.</w:t>
      </w:r>
    </w:p>
    <w:p w14:paraId="089D5694" w14:textId="77777777" w:rsidR="004C7C21" w:rsidRPr="00666551" w:rsidRDefault="00EF7526" w:rsidP="000E693F">
      <w:pPr>
        <w:pStyle w:val="ListBullet"/>
      </w:pPr>
      <w:r w:rsidRPr="00666551">
        <w:t>Zoo bovids do not mix with open herds of domestic livestock in Australia.</w:t>
      </w:r>
    </w:p>
    <w:p w14:paraId="089D5695" w14:textId="77777777" w:rsidR="004C7C21" w:rsidRPr="00666551" w:rsidRDefault="00EF7526" w:rsidP="004C7C21">
      <w:pPr>
        <w:pStyle w:val="Heading4"/>
      </w:pPr>
      <w:r w:rsidRPr="00666551">
        <w:t>Conclusion</w:t>
      </w:r>
    </w:p>
    <w:p w14:paraId="089D5696" w14:textId="77777777" w:rsidR="004C7C21" w:rsidRPr="00666551" w:rsidRDefault="00EF7526" w:rsidP="004C7C21">
      <w:r w:rsidRPr="00666551">
        <w:t xml:space="preserve">Based on the preceding information and the recommendations in the OIE Code (OIE </w:t>
      </w:r>
      <w:r w:rsidR="002B6082" w:rsidRPr="00666551">
        <w:t>2015e</w:t>
      </w:r>
      <w:r w:rsidRPr="00666551">
        <w:t>), disease specific risk management measures for FMD continue to be warranted for live zoo bovids and their semen.</w:t>
      </w:r>
    </w:p>
    <w:p w14:paraId="089D5697" w14:textId="77777777" w:rsidR="004C7C21" w:rsidRPr="00666551" w:rsidRDefault="00EF7526" w:rsidP="004C7C21">
      <w:bookmarkStart w:id="53" w:name="_Hlk57197685"/>
      <w:r w:rsidRPr="00666551">
        <w:t xml:space="preserve">Australia’s </w:t>
      </w:r>
      <w:r w:rsidR="00135595" w:rsidRPr="00666551">
        <w:t xml:space="preserve">disease specific </w:t>
      </w:r>
      <w:r w:rsidRPr="00666551">
        <w:t>biosecurity measures for FM</w:t>
      </w:r>
      <w:r w:rsidRPr="00666551">
        <w:t xml:space="preserve">D </w:t>
      </w:r>
      <w:r w:rsidR="00135595" w:rsidRPr="00666551">
        <w:t xml:space="preserve">in </w:t>
      </w:r>
      <w:r w:rsidR="003804AD" w:rsidRPr="00666551">
        <w:rPr>
          <w:b/>
          <w:bCs/>
        </w:rPr>
        <w:t xml:space="preserve">live </w:t>
      </w:r>
      <w:r w:rsidRPr="00666551">
        <w:rPr>
          <w:b/>
          <w:bCs/>
        </w:rPr>
        <w:t>zoo bovids</w:t>
      </w:r>
      <w:r w:rsidRPr="00666551">
        <w:t xml:space="preserve"> are:</w:t>
      </w:r>
    </w:p>
    <w:p w14:paraId="089D5698" w14:textId="77777777" w:rsidR="00AE5CA3" w:rsidRPr="00666551" w:rsidRDefault="00EF7526" w:rsidP="000E693F">
      <w:pPr>
        <w:pStyle w:val="ListBullet"/>
      </w:pPr>
      <w:r w:rsidRPr="00666551">
        <w:t>For 270 days immediately before export the animal was continuously resident in a country on the department’s FMD-free approved country list.</w:t>
      </w:r>
    </w:p>
    <w:p w14:paraId="089D5699" w14:textId="77777777" w:rsidR="004C7C21" w:rsidRPr="00666551" w:rsidRDefault="00EF7526" w:rsidP="004C7C21">
      <w:r w:rsidRPr="00666551">
        <w:t xml:space="preserve">Australian’s </w:t>
      </w:r>
      <w:r w:rsidR="00135595" w:rsidRPr="00666551">
        <w:t xml:space="preserve">disease specific </w:t>
      </w:r>
      <w:r w:rsidRPr="00666551">
        <w:t xml:space="preserve">biosecurity measures for FMD </w:t>
      </w:r>
      <w:r w:rsidR="00135595" w:rsidRPr="00666551">
        <w:t xml:space="preserve">in </w:t>
      </w:r>
      <w:r w:rsidRPr="00666551">
        <w:rPr>
          <w:b/>
          <w:bCs/>
        </w:rPr>
        <w:t>zoo bovid</w:t>
      </w:r>
      <w:r w:rsidR="003804AD" w:rsidRPr="00666551">
        <w:rPr>
          <w:b/>
          <w:bCs/>
        </w:rPr>
        <w:t>ae</w:t>
      </w:r>
      <w:r w:rsidRPr="00666551">
        <w:rPr>
          <w:b/>
          <w:bCs/>
        </w:rPr>
        <w:t xml:space="preserve"> semen</w:t>
      </w:r>
      <w:r w:rsidRPr="00666551">
        <w:t xml:space="preserve"> are:</w:t>
      </w:r>
    </w:p>
    <w:p w14:paraId="089D569A" w14:textId="77777777" w:rsidR="00AE5CA3" w:rsidRPr="00666551" w:rsidRDefault="00EF7526" w:rsidP="000E693F">
      <w:pPr>
        <w:pStyle w:val="ListBullet"/>
      </w:pPr>
      <w:r w:rsidRPr="00666551">
        <w:t xml:space="preserve">For 90 days immediately before collection, the </w:t>
      </w:r>
      <w:r w:rsidR="00304BE4">
        <w:t xml:space="preserve">donor </w:t>
      </w:r>
      <w:r w:rsidRPr="00666551">
        <w:t xml:space="preserve">animal resided </w:t>
      </w:r>
      <w:r w:rsidR="00304BE4">
        <w:t xml:space="preserve">exclusively </w:t>
      </w:r>
      <w:r w:rsidRPr="00666551">
        <w:t>in a country on the department’s FMD-free approved country list.</w:t>
      </w:r>
      <w:bookmarkEnd w:id="53"/>
    </w:p>
    <w:p w14:paraId="089D569B" w14:textId="77777777" w:rsidR="004C7C21" w:rsidRPr="00666551" w:rsidRDefault="00EF7526" w:rsidP="004C7C21">
      <w:pPr>
        <w:pStyle w:val="Heading3"/>
      </w:pPr>
      <w:bookmarkStart w:id="54" w:name="_Toc45288084"/>
      <w:r w:rsidRPr="00666551">
        <w:t xml:space="preserve">Haemorrhagic </w:t>
      </w:r>
      <w:r w:rsidR="000E693F" w:rsidRPr="00666551">
        <w:t>s</w:t>
      </w:r>
      <w:r w:rsidRPr="00666551">
        <w:t>epticaemia</w:t>
      </w:r>
      <w:bookmarkEnd w:id="54"/>
    </w:p>
    <w:p w14:paraId="089D569C" w14:textId="77777777" w:rsidR="004C7C21" w:rsidRPr="00666551" w:rsidRDefault="00EF7526" w:rsidP="004C7C21">
      <w:pPr>
        <w:pStyle w:val="Heading4"/>
      </w:pPr>
      <w:r w:rsidRPr="00666551">
        <w:t>Background</w:t>
      </w:r>
    </w:p>
    <w:p w14:paraId="089D569D" w14:textId="77777777" w:rsidR="00AE5CA3" w:rsidRPr="00666551" w:rsidRDefault="00EF7526" w:rsidP="004C7C21">
      <w:r w:rsidRPr="00666551">
        <w:t>Haemorrhagic septicaemia (HS) is a highly fatal disease of cattle and water</w:t>
      </w:r>
      <w:r w:rsidRPr="00666551">
        <w:t xml:space="preserve"> buffalo caused by the B2 and E2 serotypes (Carter and Heddleston system; equivalent to 6:B and 6:E in Namioka-carter system) of the bacterium </w:t>
      </w:r>
      <w:r w:rsidRPr="00666551">
        <w:rPr>
          <w:i/>
        </w:rPr>
        <w:t>Pasteurella multocida,</w:t>
      </w:r>
      <w:r w:rsidRPr="00666551">
        <w:t xml:space="preserve"> a gram-negative anaerobic bacterium belonging to family </w:t>
      </w:r>
      <w:r w:rsidRPr="00EC4A1A">
        <w:rPr>
          <w:iCs/>
        </w:rPr>
        <w:t>Pasteurellaceae</w:t>
      </w:r>
      <w:r w:rsidRPr="00666551">
        <w:t>. Outbreaks are ass</w:t>
      </w:r>
      <w:r w:rsidRPr="00666551">
        <w:t>ociated with high morbidity and mortality rates</w:t>
      </w:r>
      <w:bookmarkStart w:id="55" w:name="_Hlk73956369"/>
      <w:r w:rsidR="004174E4">
        <w:t>, for example in 2015 HS caused a mass mortality event in Kazakhstan which killed more than 200,000 saiga antelope over a three week period (Kock et al 2018)</w:t>
      </w:r>
      <w:bookmarkEnd w:id="55"/>
      <w:r w:rsidRPr="00666551">
        <w:t xml:space="preserve">. HS is endemic in tropical and subtropical regions </w:t>
      </w:r>
      <w:r w:rsidRPr="00666551">
        <w:t xml:space="preserve">including South-East Asia, India, the Middle East, regions of Africa, and southern and central Europe </w:t>
      </w:r>
      <w:r w:rsidRPr="00315A70">
        <w:t xml:space="preserve">(OIE </w:t>
      </w:r>
      <w:r w:rsidR="00ED61FB" w:rsidRPr="00315A70">
        <w:t>2012a</w:t>
      </w:r>
      <w:r w:rsidRPr="00315A70">
        <w:t>; Völker et al. 2014)</w:t>
      </w:r>
      <w:r w:rsidRPr="00666551">
        <w:t xml:space="preserve">. Outbreaks of septicaemic pasteurellosis in wild ruminants caused by the other </w:t>
      </w:r>
      <w:r w:rsidRPr="00666551">
        <w:rPr>
          <w:i/>
        </w:rPr>
        <w:t>P. multocida</w:t>
      </w:r>
      <w:r w:rsidRPr="00666551">
        <w:t xml:space="preserve"> serotypes ha</w:t>
      </w:r>
      <w:r w:rsidR="00AB23F6" w:rsidRPr="00666551">
        <w:t>ve</w:t>
      </w:r>
      <w:r w:rsidRPr="00666551">
        <w:t xml:space="preserve"> been reported i</w:t>
      </w:r>
      <w:r w:rsidRPr="00666551">
        <w:t>n countries free from HS, including Australia.</w:t>
      </w:r>
    </w:p>
    <w:p w14:paraId="089D569E" w14:textId="77777777" w:rsidR="00AE5CA3" w:rsidRPr="00666551" w:rsidRDefault="00EF7526" w:rsidP="004C7C21">
      <w:r w:rsidRPr="00666551">
        <w:t xml:space="preserve">HS is an OIE-listed disease </w:t>
      </w:r>
      <w:r w:rsidRPr="00315A70">
        <w:t>(</w:t>
      </w:r>
      <w:r w:rsidR="004A7636" w:rsidRPr="00315A70">
        <w:t xml:space="preserve">OIE </w:t>
      </w:r>
      <w:r w:rsidR="00ED61FB" w:rsidRPr="00315A70">
        <w:t>2019b</w:t>
      </w:r>
      <w:r w:rsidRPr="00315A70">
        <w:t>)</w:t>
      </w:r>
      <w:r w:rsidRPr="00666551">
        <w:t xml:space="preserve">. HS is not present in Australia and is a </w:t>
      </w:r>
      <w:hyperlink r:id="rId30" w:anchor="national-list-of-notifiable-diseases-of-terrestrial-animals-at-april-2019" w:history="1">
        <w:r w:rsidRPr="00666551">
          <w:rPr>
            <w:rStyle w:val="Hyperlink"/>
          </w:rPr>
          <w:t>nationally notifiable disease</w:t>
        </w:r>
      </w:hyperlink>
      <w:r w:rsidRPr="00666551">
        <w:t xml:space="preserve"> </w:t>
      </w:r>
      <w:r w:rsidRPr="00315A70">
        <w:t>(</w:t>
      </w:r>
      <w:r w:rsidR="00623152" w:rsidRPr="00315A70">
        <w:t>Department of Agriculture</w:t>
      </w:r>
      <w:r w:rsidR="00CA6586" w:rsidRPr="00315A70">
        <w:t>, Water and the Environment 2019</w:t>
      </w:r>
      <w:r w:rsidRPr="00315A70">
        <w:t>)</w:t>
      </w:r>
      <w:r w:rsidRPr="00666551">
        <w:t xml:space="preserve">. HS is a category 4 disease in the </w:t>
      </w:r>
      <w:r w:rsidR="00795A50" w:rsidRPr="00666551">
        <w:t>EADRA</w:t>
      </w:r>
      <w:r w:rsidRPr="00666551">
        <w:t xml:space="preserve"> with the potential to cause severe economic and production losses.</w:t>
      </w:r>
    </w:p>
    <w:p w14:paraId="089D569F" w14:textId="77777777" w:rsidR="004C7C21" w:rsidRPr="00666551" w:rsidRDefault="00EF7526" w:rsidP="004C7C21">
      <w:pPr>
        <w:pStyle w:val="Heading4"/>
      </w:pPr>
      <w:r w:rsidRPr="00666551">
        <w:lastRenderedPageBreak/>
        <w:t>Technical information</w:t>
      </w:r>
    </w:p>
    <w:p w14:paraId="089D56A0" w14:textId="77777777" w:rsidR="004C7C21" w:rsidRPr="00666551" w:rsidRDefault="00EF7526" w:rsidP="004C7C21">
      <w:pPr>
        <w:pStyle w:val="Heading5"/>
      </w:pPr>
      <w:r w:rsidRPr="00666551">
        <w:t>Epidemiology</w:t>
      </w:r>
    </w:p>
    <w:p w14:paraId="089D56A1" w14:textId="77777777" w:rsidR="00AE5CA3" w:rsidRPr="00666551" w:rsidRDefault="00EF7526" w:rsidP="004C7C21">
      <w:r w:rsidRPr="00666551">
        <w:t>The Asian form of HS is caused by serotype B2 while the African form is caused by serotype E2. Outbreaks occur sporadically and tend to be associated wit</w:t>
      </w:r>
      <w:r w:rsidRPr="00666551">
        <w:t xml:space="preserve">h high levels of physiological stress in hosts. </w:t>
      </w:r>
      <w:r w:rsidRPr="00666551">
        <w:rPr>
          <w:i/>
        </w:rPr>
        <w:t>P. multocida</w:t>
      </w:r>
      <w:r w:rsidRPr="00666551">
        <w:t xml:space="preserve"> is shed in respiratory aerosols, saliva, urine, faeces and milk by both active carriers and clinical cases </w:t>
      </w:r>
      <w:r w:rsidRPr="00315A70">
        <w:t>(Annas</w:t>
      </w:r>
      <w:r w:rsidR="003F7777" w:rsidRPr="00315A70">
        <w:t xml:space="preserve">, Zamri-Saad, Abubakar et al. </w:t>
      </w:r>
      <w:r w:rsidRPr="00315A70">
        <w:t>2014)</w:t>
      </w:r>
      <w:r w:rsidRPr="00666551">
        <w:t>. Transmission is through direct contact with i</w:t>
      </w:r>
      <w:r w:rsidRPr="00666551">
        <w:t xml:space="preserve">nfected animals, or indirect methods such as exposure to infected fomites or aerosols. Contaminated feed and vectors such as ticks and biting insects have also been implicated in transmission </w:t>
      </w:r>
      <w:r w:rsidRPr="00315A70">
        <w:t>(Radostits et al. 2007)</w:t>
      </w:r>
      <w:r w:rsidRPr="00666551">
        <w:t>. Close contact between animals is genera</w:t>
      </w:r>
      <w:r w:rsidRPr="00666551">
        <w:t xml:space="preserve">lly required for transmission by ingestion or inhalation. HS-causing strains of </w:t>
      </w:r>
      <w:r w:rsidRPr="00666551">
        <w:rPr>
          <w:i/>
        </w:rPr>
        <w:t>P. multocida</w:t>
      </w:r>
      <w:r w:rsidRPr="00666551">
        <w:t xml:space="preserve"> have been identified in many tissues of clinically affected animals </w:t>
      </w:r>
      <w:r w:rsidRPr="00315A70">
        <w:t>(Annas</w:t>
      </w:r>
      <w:r w:rsidR="003F7777" w:rsidRPr="00315A70">
        <w:t>, Zamri-Saad, Jesse</w:t>
      </w:r>
      <w:r w:rsidRPr="00315A70">
        <w:t xml:space="preserve"> et al. 2014; Bastianello &amp; Jonker 1981; Khin, Zamri-Saad &amp; Noordin 20</w:t>
      </w:r>
      <w:r w:rsidRPr="00315A70">
        <w:t>10; Lane et al. 1992)</w:t>
      </w:r>
      <w:r w:rsidRPr="00666551">
        <w:t xml:space="preserve"> and in the respiratory, gastrointestinal and urinary tracts of carrier animals </w:t>
      </w:r>
      <w:r w:rsidRPr="00315A70">
        <w:t>(Annas</w:t>
      </w:r>
      <w:r w:rsidR="003F7777" w:rsidRPr="00315A70">
        <w:t>, Zambri-Saad, Abubakar</w:t>
      </w:r>
      <w:r w:rsidRPr="00315A70">
        <w:t xml:space="preserve"> et al. 2014)</w:t>
      </w:r>
      <w:r w:rsidRPr="00666551">
        <w:t>. Moist environmental conditions may prolong survival and the bacteria may persist in animal carcases for a few d</w:t>
      </w:r>
      <w:r w:rsidRPr="00666551">
        <w:t xml:space="preserve">ays </w:t>
      </w:r>
      <w:r w:rsidRPr="00315A70">
        <w:t>(De Alwis 1999)</w:t>
      </w:r>
      <w:r w:rsidRPr="00666551">
        <w:t>.</w:t>
      </w:r>
    </w:p>
    <w:p w14:paraId="089D56A2" w14:textId="77777777" w:rsidR="00AE5CA3" w:rsidRPr="00666551" w:rsidRDefault="00EF7526" w:rsidP="004C7C21">
      <w:r w:rsidRPr="00666551">
        <w:t xml:space="preserve">HS outbreaks in Asia usually occur in areas with a high seasonal rainfall, particularly in marshy zones or along river deltas </w:t>
      </w:r>
      <w:r w:rsidRPr="00315A70">
        <w:t>(Bastianello &amp; Henton 2004)</w:t>
      </w:r>
      <w:r w:rsidRPr="00666551">
        <w:t xml:space="preserve">. Epidemic outbreaks have been associated with high morbidity and mortality rates </w:t>
      </w:r>
      <w:r w:rsidRPr="00315A70">
        <w:t xml:space="preserve">(OIE </w:t>
      </w:r>
      <w:r w:rsidR="00ED61FB" w:rsidRPr="00315A70">
        <w:t>2012a</w:t>
      </w:r>
      <w:r w:rsidRPr="00315A70">
        <w:t>; Shivachandra, Viswas &amp; Kumar 2011)</w:t>
      </w:r>
      <w:r w:rsidRPr="00666551">
        <w:t xml:space="preserve">. Rare and sporadic outbreaks of HS have been reported in the United States, however since 2010 HS has been considered absent from the United States and is nationally notifiable in that country </w:t>
      </w:r>
      <w:r w:rsidRPr="00315A70">
        <w:t>(USDA</w:t>
      </w:r>
      <w:r w:rsidR="001B4EBE" w:rsidRPr="00315A70">
        <w:t xml:space="preserve"> 2020</w:t>
      </w:r>
      <w:r w:rsidRPr="00315A70">
        <w:t>)</w:t>
      </w:r>
      <w:r w:rsidRPr="00666551">
        <w:t>. Era</w:t>
      </w:r>
      <w:r w:rsidRPr="00666551">
        <w:t xml:space="preserve">dication of HS is generally not considered feasible from Asian countries </w:t>
      </w:r>
      <w:r w:rsidRPr="00315A70">
        <w:t>(Benkirane &amp; De Alwis 2002)</w:t>
      </w:r>
      <w:r w:rsidRPr="00666551">
        <w:t>.</w:t>
      </w:r>
    </w:p>
    <w:p w14:paraId="089D56A3" w14:textId="77777777" w:rsidR="004C7C21" w:rsidRPr="00666551" w:rsidRDefault="00EF7526" w:rsidP="004C7C21">
      <w:r w:rsidRPr="00666551">
        <w:t xml:space="preserve">HS has occurred in zoo populations of deer, zebra, eland and </w:t>
      </w:r>
      <w:r w:rsidRPr="00666551">
        <w:rPr>
          <w:i/>
        </w:rPr>
        <w:t>Bos</w:t>
      </w:r>
      <w:r w:rsidRPr="00666551">
        <w:t xml:space="preserve"> spp. with obvious clinical signs including death, but overall </w:t>
      </w:r>
      <w:r w:rsidR="00BB77CB" w:rsidRPr="00666551">
        <w:t xml:space="preserve">the disease </w:t>
      </w:r>
      <w:r w:rsidRPr="00666551">
        <w:t>is rarely repor</w:t>
      </w:r>
      <w:r w:rsidRPr="00666551">
        <w:t xml:space="preserve">ted in zoos </w:t>
      </w:r>
      <w:r w:rsidRPr="00315A70">
        <w:t>(Eriksen et al. 1999; Happy et al. 2013; Okoh 1980; Vellayan &amp; Jeferry 2014)</w:t>
      </w:r>
      <w:r w:rsidRPr="00666551">
        <w:t>.</w:t>
      </w:r>
    </w:p>
    <w:p w14:paraId="089D56A4" w14:textId="77777777" w:rsidR="00AE5CA3" w:rsidRPr="00666551" w:rsidRDefault="00EF7526" w:rsidP="004C7C21">
      <w:r w:rsidRPr="00666551">
        <w:t>The i</w:t>
      </w:r>
      <w:r w:rsidR="004C7C21" w:rsidRPr="00666551">
        <w:t xml:space="preserve">ncubation period is generally </w:t>
      </w:r>
      <w:r w:rsidR="009670BB">
        <w:t xml:space="preserve">3 </w:t>
      </w:r>
      <w:r w:rsidRPr="00666551">
        <w:t xml:space="preserve">to </w:t>
      </w:r>
      <w:r w:rsidR="009670BB">
        <w:t>5</w:t>
      </w:r>
      <w:r w:rsidR="009670BB" w:rsidRPr="00666551">
        <w:t xml:space="preserve"> </w:t>
      </w:r>
      <w:r w:rsidR="004C7C21" w:rsidRPr="00666551">
        <w:t xml:space="preserve">days but may be as short as a few hours </w:t>
      </w:r>
      <w:r w:rsidR="004C7C21" w:rsidRPr="00315A70">
        <w:t xml:space="preserve">(Spickler </w:t>
      </w:r>
      <w:r w:rsidR="002B4083" w:rsidRPr="00315A70">
        <w:t>2019c</w:t>
      </w:r>
      <w:r w:rsidR="004C7C21" w:rsidRPr="00315A70">
        <w:t>)</w:t>
      </w:r>
      <w:r w:rsidR="004C7C21" w:rsidRPr="00666551">
        <w:t>.</w:t>
      </w:r>
    </w:p>
    <w:p w14:paraId="089D56A5" w14:textId="77777777" w:rsidR="00AE5CA3" w:rsidRPr="00666551" w:rsidRDefault="00EF7526" w:rsidP="004C7C21">
      <w:r w:rsidRPr="00666551">
        <w:t>C</w:t>
      </w:r>
      <w:r w:rsidR="004C7C21" w:rsidRPr="00666551">
        <w:t xml:space="preserve">arrier status is an important epidemiological feature of HS. Carriers are animals that have survived a previous outbreak and tend to harbour the bacteria in tissues associated with the respiratory tract </w:t>
      </w:r>
      <w:r w:rsidR="004C7C21" w:rsidRPr="00315A70">
        <w:t>(Annas</w:t>
      </w:r>
      <w:r w:rsidR="003F7777" w:rsidRPr="00315A70">
        <w:t>, Zamri-Saad, Abubakar</w:t>
      </w:r>
      <w:r w:rsidR="004C7C21" w:rsidRPr="00315A70">
        <w:t xml:space="preserve"> et al. 2014; De Alwis 1999)</w:t>
      </w:r>
      <w:r w:rsidR="004C7C21" w:rsidRPr="00666551">
        <w:t>. Not all infected animals become carriers and the number of carriers declines over the months following an outbreak</w:t>
      </w:r>
      <w:r w:rsidR="00EF4089" w:rsidRPr="00666551">
        <w:t>; up to 20</w:t>
      </w:r>
      <w:r w:rsidR="007D2160" w:rsidRPr="00666551">
        <w:t>%</w:t>
      </w:r>
      <w:r w:rsidR="00EF4089" w:rsidRPr="00666551">
        <w:t xml:space="preserve"> of outbreak survivors </w:t>
      </w:r>
      <w:r w:rsidRPr="00666551">
        <w:t>are reported to</w:t>
      </w:r>
      <w:r w:rsidR="00EF4089" w:rsidRPr="00666551">
        <w:t xml:space="preserve"> become carriers</w:t>
      </w:r>
      <w:r w:rsidRPr="00666551">
        <w:t>,</w:t>
      </w:r>
      <w:r w:rsidR="00EF4089" w:rsidRPr="00666551">
        <w:t xml:space="preserve"> though by 6 months the carrier rate is </w:t>
      </w:r>
      <w:r w:rsidR="00772682">
        <w:t>5</w:t>
      </w:r>
      <w:r w:rsidR="007D2160" w:rsidRPr="00666551">
        <w:t>%</w:t>
      </w:r>
      <w:r w:rsidR="00EF4089" w:rsidRPr="00666551">
        <w:t xml:space="preserve"> or less (Spick</w:t>
      </w:r>
      <w:r w:rsidR="007631F1" w:rsidRPr="00666551">
        <w:t>l</w:t>
      </w:r>
      <w:r w:rsidR="00EF4089" w:rsidRPr="00666551">
        <w:t xml:space="preserve">er </w:t>
      </w:r>
      <w:r w:rsidR="002B4083" w:rsidRPr="00666551">
        <w:t>2019c</w:t>
      </w:r>
      <w:r w:rsidR="00EF4089" w:rsidRPr="00666551">
        <w:t>)</w:t>
      </w:r>
      <w:r w:rsidR="004C7C21" w:rsidRPr="00666551">
        <w:t xml:space="preserve">. Maximum duration of the carrier state is not known but up to 12 months has been reported </w:t>
      </w:r>
      <w:r w:rsidR="004C7C21" w:rsidRPr="00315A70">
        <w:t>(De Alwis 1999)</w:t>
      </w:r>
      <w:r w:rsidR="004C7C21" w:rsidRPr="00666551">
        <w:t xml:space="preserve">. Carriers may be latent or active. Latent carriers harbour the bacteria in the tonsils but are not known to shed </w:t>
      </w:r>
      <w:r w:rsidR="004C7C21" w:rsidRPr="00315A70">
        <w:t>(Annas</w:t>
      </w:r>
      <w:r w:rsidR="003F7777" w:rsidRPr="00315A70">
        <w:t>, Zamri-Saad, Abubakar</w:t>
      </w:r>
      <w:r w:rsidR="004C7C21" w:rsidRPr="00315A70">
        <w:t xml:space="preserve"> et al. 2014; Bastianello &amp; Henton 2004)</w:t>
      </w:r>
      <w:r w:rsidR="004C7C21" w:rsidRPr="00666551">
        <w:t xml:space="preserve">. Active carriers harbour the bacteria in the tonsils and nasopharynx and may actively secrete the organism for up to </w:t>
      </w:r>
      <w:r w:rsidR="009670BB">
        <w:t>6 </w:t>
      </w:r>
      <w:r w:rsidR="004C7C21" w:rsidRPr="00666551">
        <w:t xml:space="preserve">weeks before returning to a latent state. The bacteria localises in the tonsillar crypts, which significantly inhibits clearance of the carrier state </w:t>
      </w:r>
      <w:r w:rsidR="004C7C21" w:rsidRPr="00315A70">
        <w:t>(Bastianello &amp; Henton 2004)</w:t>
      </w:r>
      <w:r w:rsidR="004C7C21" w:rsidRPr="00666551">
        <w:t>. Physiological stress is another important epidemiological feature (</w:t>
      </w:r>
      <w:r w:rsidRPr="00666551">
        <w:t>for example,</w:t>
      </w:r>
      <w:r w:rsidR="004C7C21" w:rsidRPr="00666551">
        <w:t xml:space="preserve"> concurrent disease, poor nutrition, high stocking density), and is known to induce latent carriers to become active and shed the bacteria </w:t>
      </w:r>
      <w:r w:rsidR="004C7C21" w:rsidRPr="00315A70">
        <w:t>(Moustafa et al. 2015)</w:t>
      </w:r>
      <w:r w:rsidR="004C7C21" w:rsidRPr="00666551">
        <w:t>. Explosive outbreaks may occur in herds that have minimal immunity.</w:t>
      </w:r>
    </w:p>
    <w:p w14:paraId="089D56A6" w14:textId="77777777" w:rsidR="00AE5CA3" w:rsidRPr="00666551" w:rsidRDefault="00EF7526" w:rsidP="004C7C21">
      <w:r w:rsidRPr="00666551">
        <w:lastRenderedPageBreak/>
        <w:t>Water buffalo are considered much more susceptible t</w:t>
      </w:r>
      <w:r w:rsidR="00AB23F6" w:rsidRPr="00666551">
        <w:t>han</w:t>
      </w:r>
      <w:r w:rsidRPr="00666551">
        <w:t xml:space="preserve"> cattle, with a higher mortality rate </w:t>
      </w:r>
      <w:r w:rsidRPr="00315A70">
        <w:t>(Bastianello &amp; Henton 2004)</w:t>
      </w:r>
      <w:r w:rsidRPr="00666551">
        <w:t>. Young anim</w:t>
      </w:r>
      <w:r w:rsidRPr="00666551">
        <w:t>als are more susceptible than adults</w:t>
      </w:r>
      <w:r w:rsidR="007631F1" w:rsidRPr="00666551">
        <w:t xml:space="preserve"> </w:t>
      </w:r>
      <w:r w:rsidRPr="00315A70">
        <w:t>(Benkirane &amp; De Alwis 2002)</w:t>
      </w:r>
      <w:r w:rsidR="006B406A" w:rsidRPr="00666551">
        <w:t xml:space="preserve">. Fatal epidemics of HS are reported </w:t>
      </w:r>
      <w:r w:rsidRPr="00666551">
        <w:t>in Kazakhstan in free-ranging saiga antelope (</w:t>
      </w:r>
      <w:r w:rsidRPr="00666551">
        <w:rPr>
          <w:i/>
        </w:rPr>
        <w:t>Saiga tatarica</w:t>
      </w:r>
      <w:r w:rsidRPr="00666551">
        <w:t>), resulting in deaths of tens of thousands of individuals within days. A recent epidemic occur</w:t>
      </w:r>
      <w:r w:rsidRPr="00666551">
        <w:t xml:space="preserve">red in the northern summer of 2015. The herds were suffering the stress of the imminent seasonal calving period and particularly adverse weather events occurred immediately before the die-off began </w:t>
      </w:r>
      <w:r w:rsidRPr="00315A70">
        <w:t>(Zhusypbekovich et al. 2016)</w:t>
      </w:r>
      <w:r w:rsidRPr="00666551">
        <w:t>.</w:t>
      </w:r>
    </w:p>
    <w:p w14:paraId="089D56A7" w14:textId="77777777" w:rsidR="00AE5CA3" w:rsidRPr="00666551" w:rsidRDefault="00EF7526" w:rsidP="004C7C21">
      <w:r w:rsidRPr="00666551">
        <w:t>HS has been described in wil</w:t>
      </w:r>
      <w:r w:rsidRPr="00666551">
        <w:t xml:space="preserve">d mammals, and was either reported or suspected, in African buffalo, bison, pigs, goats, sheep, eland, yak and saiga antelope </w:t>
      </w:r>
      <w:r w:rsidRPr="00315A70">
        <w:t>(Okoh 1980; Rimler 1992)</w:t>
      </w:r>
      <w:r w:rsidRPr="00666551">
        <w:t xml:space="preserve">. Outbreaks of B2 HS-causing strains in wild bison occurred in the United States in 1992, 1912 and 1965 </w:t>
      </w:r>
      <w:r w:rsidRPr="00315A70">
        <w:t>(Corn &amp; Nettles 2001)</w:t>
      </w:r>
      <w:r w:rsidRPr="00666551">
        <w:t xml:space="preserve">. Other outbreaks of septicaemic pasteurellosis in bison and cattle in the United States have been attributed to non HS-causing strains of </w:t>
      </w:r>
      <w:r w:rsidRPr="00666551">
        <w:rPr>
          <w:i/>
        </w:rPr>
        <w:t>P. multocida</w:t>
      </w:r>
      <w:r w:rsidRPr="00666551">
        <w:t xml:space="preserve">. There is no evidence of transmission between bison and domestic ruminants. Of the </w:t>
      </w:r>
      <w:r w:rsidRPr="00666551">
        <w:t xml:space="preserve">non-domestic bovidae, HS has only been confirmed in bison, water buffalo, saiga antelope and yak </w:t>
      </w:r>
      <w:r w:rsidRPr="00315A70">
        <w:t>(De Alwis 1999</w:t>
      </w:r>
      <w:r w:rsidR="00540338" w:rsidRPr="00315A70">
        <w:t xml:space="preserve">; </w:t>
      </w:r>
      <w:r w:rsidR="00C94AC3" w:rsidRPr="00315A70">
        <w:t>Kock e</w:t>
      </w:r>
      <w:r w:rsidR="00643785" w:rsidRPr="00315A70">
        <w:t>t</w:t>
      </w:r>
      <w:r w:rsidR="00C94AC3" w:rsidRPr="00315A70">
        <w:t xml:space="preserve"> al. 2018</w:t>
      </w:r>
      <w:r w:rsidR="00772682">
        <w:t xml:space="preserve">; </w:t>
      </w:r>
      <w:r w:rsidR="00616E3C" w:rsidRPr="00315A70">
        <w:t>Spickler 2019c</w:t>
      </w:r>
      <w:r w:rsidRPr="00315A70">
        <w:t>)</w:t>
      </w:r>
      <w:r w:rsidRPr="00666551">
        <w:t xml:space="preserve">. HS has also been reported in a wide range of non bovidae species including camel, cervids, donkeys, horses, </w:t>
      </w:r>
      <w:r w:rsidRPr="00666551">
        <w:t xml:space="preserve">pigs, elephants and poultry, although some of these may </w:t>
      </w:r>
      <w:r w:rsidR="005A4D95" w:rsidRPr="00666551">
        <w:t xml:space="preserve">have </w:t>
      </w:r>
      <w:r w:rsidRPr="00666551">
        <w:t>be</w:t>
      </w:r>
      <w:r w:rsidR="005A4D95" w:rsidRPr="00666551">
        <w:t>en</w:t>
      </w:r>
      <w:r w:rsidRPr="00666551">
        <w:t xml:space="preserve"> due to B1 or B3,4 serotypes </w:t>
      </w:r>
      <w:r w:rsidRPr="00315A70">
        <w:t>(Bastianello &amp; Henton 2004; De Alwis 1999)</w:t>
      </w:r>
      <w:r w:rsidRPr="00666551">
        <w:t>.</w:t>
      </w:r>
    </w:p>
    <w:p w14:paraId="089D56A8" w14:textId="77777777" w:rsidR="00AE5CA3" w:rsidRPr="00666551" w:rsidRDefault="00EF7526" w:rsidP="004C7C21">
      <w:r w:rsidRPr="00315A70">
        <w:t>Williams (2003)</w:t>
      </w:r>
      <w:r w:rsidRPr="00666551">
        <w:t xml:space="preserve"> did not locate any records of </w:t>
      </w:r>
      <w:r w:rsidRPr="00666551">
        <w:rPr>
          <w:i/>
        </w:rPr>
        <w:t>P. multocida</w:t>
      </w:r>
      <w:r w:rsidRPr="00666551">
        <w:t xml:space="preserve"> being present in or transmitted by semen. No evidence of pr</w:t>
      </w:r>
      <w:r w:rsidRPr="00666551">
        <w:t>esence or transmission in semen was located in the literature.</w:t>
      </w:r>
    </w:p>
    <w:p w14:paraId="089D56A9" w14:textId="77777777" w:rsidR="004C7C21" w:rsidRPr="00666551" w:rsidRDefault="00EF7526" w:rsidP="004C7C21">
      <w:pPr>
        <w:pStyle w:val="Heading5"/>
      </w:pPr>
      <w:r w:rsidRPr="00666551">
        <w:t>Clinical signs</w:t>
      </w:r>
    </w:p>
    <w:p w14:paraId="089D56AA" w14:textId="77777777" w:rsidR="004C7C21" w:rsidRPr="00666551" w:rsidRDefault="00EF7526" w:rsidP="004C7C21">
      <w:r w:rsidRPr="00666551">
        <w:t xml:space="preserve">Infection may be peracute, acute or subacute. Variable clinical signs are associated with HS, ranging from pyrexia, respiratory distress, nasal discharge and dependent oedema in </w:t>
      </w:r>
      <w:r w:rsidRPr="00666551">
        <w:t>the submandibula</w:t>
      </w:r>
      <w:r w:rsidR="00CC49F4" w:rsidRPr="00666551">
        <w:t>r or brisket regions, to recumbe</w:t>
      </w:r>
      <w:r w:rsidRPr="00666551">
        <w:t xml:space="preserve">ncy and sudden death. Peracute infection is characterised by sudden death, while acute and subacute infections are characterised by fever, anorexia, depression, profuse salivation and nasal discharge </w:t>
      </w:r>
      <w:r w:rsidRPr="00315A70">
        <w:t>(Chung e</w:t>
      </w:r>
      <w:r w:rsidRPr="00315A70">
        <w:t>t al. 2015)</w:t>
      </w:r>
      <w:r w:rsidRPr="00666551">
        <w:t xml:space="preserve">. Clinical signs may last as little as a day or as long as 10 days before the animal dies. Chronic clinical disease is not known to occur; animals either die from the disease or survive to become active or latent carriers </w:t>
      </w:r>
      <w:r w:rsidRPr="00315A70">
        <w:t xml:space="preserve">(Spickler </w:t>
      </w:r>
      <w:r w:rsidR="002B4083" w:rsidRPr="00315A70">
        <w:t>2019c</w:t>
      </w:r>
      <w:r w:rsidRPr="00315A70">
        <w:t>)</w:t>
      </w:r>
      <w:r w:rsidRPr="00666551">
        <w:t>.</w:t>
      </w:r>
    </w:p>
    <w:p w14:paraId="089D56AB" w14:textId="77777777" w:rsidR="004C7C21" w:rsidRPr="00666551" w:rsidRDefault="00EF7526" w:rsidP="004C7C21">
      <w:pPr>
        <w:pStyle w:val="Heading5"/>
      </w:pPr>
      <w:r w:rsidRPr="00666551">
        <w:t>Diagn</w:t>
      </w:r>
      <w:r w:rsidRPr="00666551">
        <w:t>osis</w:t>
      </w:r>
    </w:p>
    <w:p w14:paraId="089D56AC" w14:textId="77777777" w:rsidR="00AE5CA3" w:rsidRPr="00666551" w:rsidRDefault="00EF7526" w:rsidP="004C7C21">
      <w:r w:rsidRPr="00666551">
        <w:t>Diagnosis of HS is based on clinical signs, gross lesions, and patterns of morbidity and mortality. Confirmation requires isolation and characterisation of the pathogen using conventional and molecular techniques. True septicaemia in HS only occurs at</w:t>
      </w:r>
      <w:r w:rsidRPr="00666551">
        <w:t xml:space="preserve"> the terminal stage of the disease. </w:t>
      </w:r>
      <w:r w:rsidRPr="00666551">
        <w:rPr>
          <w:i/>
        </w:rPr>
        <w:t>P. multocida</w:t>
      </w:r>
      <w:r w:rsidRPr="00666551">
        <w:t xml:space="preserve"> may not be present in the blood of animals in the early stages of the disease, and is not consistently present in the nasal secretions or body fluids of sick animals </w:t>
      </w:r>
      <w:r w:rsidRPr="00315A70">
        <w:t xml:space="preserve">(OIE </w:t>
      </w:r>
      <w:r w:rsidR="00ED61FB" w:rsidRPr="00315A70">
        <w:t>2012a</w:t>
      </w:r>
      <w:r w:rsidRPr="00315A70">
        <w:t>)</w:t>
      </w:r>
      <w:r w:rsidRPr="00666551">
        <w:t>. Serological tests are most c</w:t>
      </w:r>
      <w:r w:rsidRPr="00666551">
        <w:t xml:space="preserve">ommonly used to evaluate antibody response to vaccination, although carriers are reported to have high antibody levels </w:t>
      </w:r>
      <w:r w:rsidRPr="00315A70">
        <w:t>(Bastianello &amp; Henton 2004)</w:t>
      </w:r>
      <w:r w:rsidRPr="00666551">
        <w:t xml:space="preserve">. </w:t>
      </w:r>
      <w:r w:rsidR="002314C1" w:rsidRPr="00666551">
        <w:t>Highly sensitive and specific surveillance results can be achieved using the indirect-ELISA with capsular antigens on sera or nasopharyngeal swabs (</w:t>
      </w:r>
      <w:r w:rsidRPr="00315A70">
        <w:t>Afzal, Muneer &amp; Akhtar 1992; Dawkins et al. 1990; Dziva et al. 2008; El-Jakee et al. 2016; Kharb 2015; Takada-Iwao et al. 2007)</w:t>
      </w:r>
      <w:r w:rsidRPr="00666551">
        <w:t>.</w:t>
      </w:r>
    </w:p>
    <w:p w14:paraId="089D56AD" w14:textId="77777777" w:rsidR="004C7C21" w:rsidRPr="00666551" w:rsidRDefault="00EF7526" w:rsidP="004C7C21">
      <w:pPr>
        <w:pStyle w:val="Heading5"/>
      </w:pPr>
      <w:r w:rsidRPr="00666551">
        <w:t>Prevention</w:t>
      </w:r>
    </w:p>
    <w:p w14:paraId="089D56AE" w14:textId="77777777" w:rsidR="004C7C21" w:rsidRPr="00666551" w:rsidRDefault="00EF7526" w:rsidP="004C7C21">
      <w:r w:rsidRPr="00666551">
        <w:t>Antibiotic treatment may be effective if started in the earliest phase of di</w:t>
      </w:r>
      <w:r w:rsidRPr="00666551">
        <w:t xml:space="preserve">sease. When administered at a herd level, vaccination is effective at reducing the incidence of disease </w:t>
      </w:r>
      <w:r w:rsidRPr="00315A70">
        <w:t>(Zamri-</w:t>
      </w:r>
      <w:r w:rsidRPr="00315A70">
        <w:lastRenderedPageBreak/>
        <w:t>Saad &amp; Annas 2016)</w:t>
      </w:r>
      <w:r w:rsidRPr="00666551">
        <w:t xml:space="preserve">. Differentiating Infected from Vaccinated Animals (DIVA) markers and assays are in development for HS vaccines </w:t>
      </w:r>
      <w:r w:rsidRPr="00315A70">
        <w:t xml:space="preserve">(Qureshi 2014; </w:t>
      </w:r>
      <w:r w:rsidRPr="00315A70">
        <w:t>Qureshi &amp; Saxena 2017)</w:t>
      </w:r>
      <w:r w:rsidRPr="00666551">
        <w:t>.</w:t>
      </w:r>
    </w:p>
    <w:p w14:paraId="089D56AF" w14:textId="77777777" w:rsidR="004C7C21" w:rsidRPr="00666551" w:rsidRDefault="00EF7526" w:rsidP="004C7C21">
      <w:r w:rsidRPr="00666551">
        <w:t xml:space="preserve">Despite extensive work in cattle and bison, currently available vaccines have variable efficacy and duration </w:t>
      </w:r>
      <w:r w:rsidRPr="00315A70">
        <w:t>(Ahrar et al. 2011; Qureshi &amp; Saxena 2017; Tabatabaei et al. 2007)</w:t>
      </w:r>
      <w:r w:rsidRPr="00666551">
        <w:t xml:space="preserve">. Live attenuated vaccines, when delivered </w:t>
      </w:r>
      <w:r w:rsidR="0066591A" w:rsidRPr="00666551">
        <w:t>as a two-dose regime</w:t>
      </w:r>
      <w:r w:rsidRPr="00666551">
        <w:rPr>
          <w:rStyle w:val="CommentReference"/>
        </w:rPr>
        <w:t>,</w:t>
      </w:r>
      <w:r w:rsidRPr="00666551">
        <w:t xml:space="preserve"> via the intramuscular route provide significant protection for up to a year </w:t>
      </w:r>
      <w:r w:rsidRPr="00315A70">
        <w:t>(Ahmad et al. 2014; Hodgson et al. 2005; Tabatabaei et al. 2007)</w:t>
      </w:r>
      <w:r w:rsidRPr="00666551">
        <w:t xml:space="preserve">. Recombinant vaccines may produce a stronger immunological response than conventional vaccines </w:t>
      </w:r>
      <w:r w:rsidRPr="00315A70">
        <w:t>(Qureshi 2014)</w:t>
      </w:r>
      <w:r w:rsidRPr="00666551">
        <w:t>. Live attenuated intranasal vaccines for B2 &amp; E2 types are available and effective but may result in auto-vaccination of other in-contact animals</w:t>
      </w:r>
      <w:r w:rsidRPr="00666551">
        <w:t xml:space="preserve"> </w:t>
      </w:r>
      <w:r w:rsidRPr="00315A70">
        <w:t>(Rafidah et al. 2012)</w:t>
      </w:r>
      <w:r w:rsidRPr="00666551">
        <w:t xml:space="preserve">. Sporadic outbreaks and virulence in young animals has been associated with the intranasal vaccine based off B3,4 </w:t>
      </w:r>
      <w:r w:rsidRPr="00315A70">
        <w:t>(Zamri-Saad &amp; Annas 2016)</w:t>
      </w:r>
      <w:r w:rsidRPr="00666551">
        <w:t>.</w:t>
      </w:r>
    </w:p>
    <w:p w14:paraId="089D56B0" w14:textId="77777777" w:rsidR="004C7C21" w:rsidRPr="00666551" w:rsidRDefault="00EF7526" w:rsidP="004C7C21">
      <w:r w:rsidRPr="00666551">
        <w:t>Although calves of domestic cattle vaccinated twice with a live attenuated product displayed</w:t>
      </w:r>
      <w:r w:rsidRPr="00666551">
        <w:t xml:space="preserve"> no clinical signs, post-mortem examination a week later revealed bacteria in upper respiratory tissues and lymph nodes </w:t>
      </w:r>
      <w:r w:rsidRPr="00315A70">
        <w:t>(Dagleish et al. 2007)</w:t>
      </w:r>
      <w:r w:rsidRPr="00666551">
        <w:t>. Other studies show that water buffalo vaccinated and surviving challenge with minimal signs also had varying deg</w:t>
      </w:r>
      <w:r w:rsidRPr="00666551">
        <w:t xml:space="preserve">rees of pathology in the respiratory tissues </w:t>
      </w:r>
      <w:r w:rsidRPr="00315A70">
        <w:t>(Rafidah et al. 2012)</w:t>
      </w:r>
      <w:r w:rsidRPr="00666551">
        <w:t>. A limitation of vaccination-challenge studies is that they deliver the challenge dose via injection, circumventing the role of upper respiratory defences against the initial incursion, and</w:t>
      </w:r>
      <w:r w:rsidRPr="00666551">
        <w:t xml:space="preserve"> also do not always incorporate the involvement of stress in promoting infection. The significance of these findings as it relates to a potential carrier status despite vaccination is unclear.</w:t>
      </w:r>
    </w:p>
    <w:p w14:paraId="089D56B1" w14:textId="77777777" w:rsidR="004C7C21" w:rsidRPr="00666551" w:rsidRDefault="00EF7526" w:rsidP="004C7C21">
      <w:r w:rsidRPr="00666551">
        <w:t>Vaccination of bison against HS results in a protective antibod</w:t>
      </w:r>
      <w:r w:rsidRPr="00666551">
        <w:t xml:space="preserve">y response and may have played a role in halting an epidemic </w:t>
      </w:r>
      <w:r w:rsidRPr="00315A70">
        <w:t>(Heddleston &amp; Wessman 1973)</w:t>
      </w:r>
      <w:r w:rsidRPr="00666551">
        <w:t xml:space="preserve">. Some vaccination regimes have been shown to be protective for young water buffalo </w:t>
      </w:r>
      <w:r w:rsidRPr="00315A70">
        <w:t>(Saleem et al. 2014; Shah, Shah &amp; de Graaf 1997)</w:t>
      </w:r>
      <w:r w:rsidRPr="00666551">
        <w:t>. Vaccination is likely to confer si</w:t>
      </w:r>
      <w:r w:rsidRPr="00666551">
        <w:t>milar protection in other non-domestic bovidae species given the susceptibility of buffalo and young animals to natural disease.</w:t>
      </w:r>
    </w:p>
    <w:p w14:paraId="089D56B2" w14:textId="77777777" w:rsidR="004C7C21" w:rsidRPr="00666551" w:rsidRDefault="00EF7526" w:rsidP="004C7C21">
      <w:pPr>
        <w:pStyle w:val="Heading4"/>
      </w:pPr>
      <w:r w:rsidRPr="00666551">
        <w:t>Current biosecurity measures</w:t>
      </w:r>
    </w:p>
    <w:p w14:paraId="089D56B3" w14:textId="77777777" w:rsidR="004C7C21" w:rsidRPr="00666551" w:rsidRDefault="00EF7526" w:rsidP="004C7C21">
      <w:r w:rsidRPr="00666551">
        <w:t xml:space="preserve">Australia’s current biosecurity measures for HS in live elephants and fresh beef products </w:t>
      </w:r>
      <w:r w:rsidRPr="00666551">
        <w:t xml:space="preserve">include country freedom or premises freedom and vaccination. The OIE Code recommendations for cattle and buffaloes include country or zone freedom, testing and vaccination </w:t>
      </w:r>
      <w:r w:rsidRPr="00315A70">
        <w:t xml:space="preserve">(OIE </w:t>
      </w:r>
      <w:r w:rsidR="00ED61FB" w:rsidRPr="00315A70">
        <w:t>1992a</w:t>
      </w:r>
      <w:r w:rsidRPr="00315A70">
        <w:t>)</w:t>
      </w:r>
      <w:r w:rsidRPr="00666551">
        <w:t>.</w:t>
      </w:r>
    </w:p>
    <w:p w14:paraId="089D56B4" w14:textId="77777777" w:rsidR="004C7C21" w:rsidRPr="00666551" w:rsidRDefault="00EF7526" w:rsidP="004C7C21">
      <w:pPr>
        <w:pStyle w:val="Heading4"/>
      </w:pPr>
      <w:r w:rsidRPr="00666551">
        <w:t>Risk review</w:t>
      </w:r>
    </w:p>
    <w:p w14:paraId="089D56B5" w14:textId="77777777" w:rsidR="00AE5CA3" w:rsidRPr="00666551" w:rsidRDefault="00EF7526" w:rsidP="005A738A">
      <w:r w:rsidRPr="00666551">
        <w:t>HS is present in approved countries. It is not present in A</w:t>
      </w:r>
      <w:r w:rsidRPr="00666551">
        <w:t>ustralia and is a nationally notifiable disease.</w:t>
      </w:r>
    </w:p>
    <w:p w14:paraId="089D56B6" w14:textId="77777777" w:rsidR="00AE5CA3" w:rsidRPr="00666551" w:rsidRDefault="00EF7526" w:rsidP="005A738A">
      <w:r w:rsidRPr="00666551">
        <w:t>The following key points are relevant to the biosecurity risk of HS in zoo bovidae:</w:t>
      </w:r>
    </w:p>
    <w:p w14:paraId="089D56B7" w14:textId="77777777" w:rsidR="00041FD2" w:rsidRPr="00666551" w:rsidRDefault="00EF7526" w:rsidP="005A738A">
      <w:pPr>
        <w:pStyle w:val="ListBullet"/>
      </w:pPr>
      <w:r w:rsidRPr="00666551">
        <w:t>HS is endemic in tropical and subtropical regions including South-East Asia, India, the Middle East, regions of Africa, and</w:t>
      </w:r>
      <w:r w:rsidRPr="00666551">
        <w:t xml:space="preserve"> southern and central Europe.</w:t>
      </w:r>
    </w:p>
    <w:p w14:paraId="089D56B8" w14:textId="77777777" w:rsidR="00AE5CA3" w:rsidRPr="00666551" w:rsidRDefault="00EF7526" w:rsidP="005A738A">
      <w:pPr>
        <w:pStyle w:val="ListBullet"/>
      </w:pPr>
      <w:r w:rsidRPr="00666551">
        <w:t>HS most commonly affects cattle and water buffalo but may have a wide host range.</w:t>
      </w:r>
    </w:p>
    <w:p w14:paraId="089D56B9" w14:textId="77777777" w:rsidR="004C7C21" w:rsidRPr="00666551" w:rsidRDefault="00EF7526" w:rsidP="005A738A">
      <w:pPr>
        <w:pStyle w:val="ListBullet"/>
      </w:pPr>
      <w:r w:rsidRPr="00666551">
        <w:t xml:space="preserve">Several species of bovids (primarily </w:t>
      </w:r>
      <w:r w:rsidRPr="00666551">
        <w:rPr>
          <w:i/>
        </w:rPr>
        <w:t>Bos</w:t>
      </w:r>
      <w:r w:rsidRPr="00666551">
        <w:t xml:space="preserve"> and </w:t>
      </w:r>
      <w:r w:rsidRPr="00666551">
        <w:rPr>
          <w:i/>
        </w:rPr>
        <w:t>Bubalis</w:t>
      </w:r>
      <w:r w:rsidRPr="00666551">
        <w:t xml:space="preserve"> spp.) are considered highly susceptible to HS and outbreaks have been reported in wild bovi</w:t>
      </w:r>
      <w:r w:rsidRPr="00666551">
        <w:t>ds.</w:t>
      </w:r>
    </w:p>
    <w:p w14:paraId="089D56BA" w14:textId="77777777" w:rsidR="00041FD2" w:rsidRPr="00666551" w:rsidRDefault="00EF7526" w:rsidP="005A738A">
      <w:pPr>
        <w:pStyle w:val="ListBullet"/>
      </w:pPr>
      <w:r w:rsidRPr="00666551">
        <w:t>Transmission may occur through several methods including close exposure to infected animals, and exposure to infected fomites, feed, vectors and a</w:t>
      </w:r>
      <w:r w:rsidR="00EF4089" w:rsidRPr="00666551">
        <w:t>erosols, however close contact between animals is generally required for transmission by ingestion or inhalation.</w:t>
      </w:r>
    </w:p>
    <w:p w14:paraId="089D56BB" w14:textId="77777777" w:rsidR="00AE5CA3" w:rsidRPr="00666551" w:rsidRDefault="00EF7526" w:rsidP="005A738A">
      <w:pPr>
        <w:pStyle w:val="ListBullet"/>
      </w:pPr>
      <w:r w:rsidRPr="00666551">
        <w:lastRenderedPageBreak/>
        <w:t>HS infection is acute with high mortality and morbidity rates. Naïve herds experience significant mortality. An uncontrolled outbreak in Australia would cause severe production losses in the cattle industry and loss of export markets.</w:t>
      </w:r>
    </w:p>
    <w:p w14:paraId="089D56BC" w14:textId="77777777" w:rsidR="00AE5CA3" w:rsidRPr="00666551" w:rsidRDefault="00EF7526" w:rsidP="005A738A">
      <w:pPr>
        <w:pStyle w:val="ListBullet"/>
      </w:pPr>
      <w:r w:rsidRPr="00666551">
        <w:t>A carrier sta</w:t>
      </w:r>
      <w:r w:rsidRPr="00666551">
        <w:t>te is known to exist and may persist for up to a year. Carriers that undergo sufficient stress become active shedders. The latent carrier state persists in spite of antibiotic and other treatment.</w:t>
      </w:r>
    </w:p>
    <w:p w14:paraId="089D56BD" w14:textId="77777777" w:rsidR="00AE5CA3" w:rsidRPr="00666551" w:rsidRDefault="00EF7526" w:rsidP="005A738A">
      <w:pPr>
        <w:pStyle w:val="ListBullet"/>
      </w:pPr>
      <w:r w:rsidRPr="00666551">
        <w:t>Vaccination is known to be effective in several bovid speci</w:t>
      </w:r>
      <w:r w:rsidRPr="00666551">
        <w:t>es, as well as elephants, and is likely to confer similar protection in other bovidae species.</w:t>
      </w:r>
    </w:p>
    <w:p w14:paraId="089D56BE" w14:textId="77777777" w:rsidR="00AE5CA3" w:rsidRPr="00666551" w:rsidRDefault="00EF7526" w:rsidP="005A738A">
      <w:pPr>
        <w:pStyle w:val="ListBullet"/>
      </w:pPr>
      <w:r w:rsidRPr="00666551">
        <w:t>There is no evidence that semen poses a risk for transmission of HS between hosts.</w:t>
      </w:r>
    </w:p>
    <w:p w14:paraId="089D56BF" w14:textId="77777777" w:rsidR="00AE5CA3" w:rsidRPr="00666551" w:rsidRDefault="00EF7526" w:rsidP="005A738A">
      <w:pPr>
        <w:pStyle w:val="ListBullet"/>
      </w:pPr>
      <w:r w:rsidRPr="00666551">
        <w:t>Zoo bovids do not mix with open herds of domestic livestock in Australia.</w:t>
      </w:r>
    </w:p>
    <w:p w14:paraId="089D56C0" w14:textId="77777777" w:rsidR="004C7C21" w:rsidRPr="00666551" w:rsidRDefault="00EF7526" w:rsidP="004C7C21">
      <w:pPr>
        <w:pStyle w:val="Heading4"/>
      </w:pPr>
      <w:r w:rsidRPr="00666551">
        <w:t>Conc</w:t>
      </w:r>
      <w:r w:rsidRPr="00666551">
        <w:t>lusion</w:t>
      </w:r>
    </w:p>
    <w:p w14:paraId="089D56C1" w14:textId="77777777" w:rsidR="00AE5CA3" w:rsidRPr="00666551" w:rsidRDefault="00EF7526" w:rsidP="004C7C21">
      <w:r w:rsidRPr="00666551">
        <w:t>B</w:t>
      </w:r>
      <w:r w:rsidR="004C7C21" w:rsidRPr="00666551">
        <w:t xml:space="preserve">ased on the preceding information, </w:t>
      </w:r>
      <w:r w:rsidRPr="00666551">
        <w:t xml:space="preserve">disease specific </w:t>
      </w:r>
      <w:r w:rsidR="004C7C21" w:rsidRPr="00666551">
        <w:t>risk management measures</w:t>
      </w:r>
      <w:r w:rsidRPr="00666551">
        <w:t xml:space="preserve"> for HS</w:t>
      </w:r>
      <w:r w:rsidR="004C7C21" w:rsidRPr="00666551">
        <w:t xml:space="preserve"> continue to be warranted</w:t>
      </w:r>
      <w:r w:rsidRPr="00666551">
        <w:t xml:space="preserve"> for live zoo bovids</w:t>
      </w:r>
      <w:r w:rsidR="004C7C21" w:rsidRPr="00666551">
        <w:t xml:space="preserve">. </w:t>
      </w:r>
      <w:r w:rsidRPr="00666551">
        <w:t>Diseas</w:t>
      </w:r>
      <w:r w:rsidR="003C160A">
        <w:t>e</w:t>
      </w:r>
      <w:r w:rsidRPr="00666551">
        <w:t xml:space="preserve"> s</w:t>
      </w:r>
      <w:r w:rsidR="004C7C21" w:rsidRPr="00666551">
        <w:t xml:space="preserve">pecific measures </w:t>
      </w:r>
      <w:r w:rsidRPr="00666551">
        <w:t xml:space="preserve">are not warranted </w:t>
      </w:r>
      <w:r w:rsidR="004C7C21" w:rsidRPr="00666551">
        <w:t xml:space="preserve">for </w:t>
      </w:r>
      <w:r w:rsidRPr="00666551">
        <w:t xml:space="preserve">zoo bovid </w:t>
      </w:r>
      <w:r w:rsidR="004C7C21" w:rsidRPr="00666551">
        <w:t>semen.</w:t>
      </w:r>
    </w:p>
    <w:p w14:paraId="089D56C2" w14:textId="77777777" w:rsidR="004C7C21" w:rsidRPr="00666551" w:rsidRDefault="00EF7526" w:rsidP="004C7C21">
      <w:bookmarkStart w:id="56" w:name="_Hlk57197741"/>
      <w:r w:rsidRPr="00666551">
        <w:t xml:space="preserve">Australia’s </w:t>
      </w:r>
      <w:r w:rsidR="001F67DE" w:rsidRPr="00666551">
        <w:t xml:space="preserve">disease specific </w:t>
      </w:r>
      <w:r w:rsidRPr="00666551">
        <w:t xml:space="preserve">measures for HS </w:t>
      </w:r>
      <w:r w:rsidR="001F67DE" w:rsidRPr="00666551">
        <w:t xml:space="preserve">in </w:t>
      </w:r>
      <w:r w:rsidR="003804AD" w:rsidRPr="00666551">
        <w:rPr>
          <w:b/>
          <w:bCs/>
        </w:rPr>
        <w:t xml:space="preserve">live </w:t>
      </w:r>
      <w:r w:rsidRPr="00666551">
        <w:rPr>
          <w:b/>
          <w:bCs/>
        </w:rPr>
        <w:t>zoo bovid</w:t>
      </w:r>
      <w:r w:rsidR="003804AD" w:rsidRPr="00666551">
        <w:rPr>
          <w:b/>
          <w:bCs/>
        </w:rPr>
        <w:t>s</w:t>
      </w:r>
      <w:r w:rsidRPr="00666551">
        <w:t xml:space="preserve"> are:</w:t>
      </w:r>
    </w:p>
    <w:p w14:paraId="089D56C3" w14:textId="77777777" w:rsidR="004C7C21" w:rsidRPr="00666551" w:rsidRDefault="00EF7526" w:rsidP="00933EAD">
      <w:pPr>
        <w:pStyle w:val="ListBullet"/>
        <w:rPr>
          <w:b/>
        </w:rPr>
      </w:pPr>
      <w:r w:rsidRPr="00666551">
        <w:rPr>
          <w:b/>
        </w:rPr>
        <w:t>Option ONE</w:t>
      </w:r>
    </w:p>
    <w:p w14:paraId="089D56C4" w14:textId="77777777" w:rsidR="004C7C21" w:rsidRPr="00666551" w:rsidRDefault="00EF7526" w:rsidP="00933EAD">
      <w:pPr>
        <w:pStyle w:val="ListBullet2"/>
      </w:pPr>
      <w:r w:rsidRPr="00666551">
        <w:t xml:space="preserve">For </w:t>
      </w:r>
      <w:r w:rsidR="00EF4089" w:rsidRPr="00666551">
        <w:t>27</w:t>
      </w:r>
      <w:r w:rsidRPr="00666551">
        <w:t>0 days immediately before export the animal was continuously resident in a country where no clinical, epidemiological or other evidence of haemorrhagic septicaemia occurred during the previous 12 mon</w:t>
      </w:r>
      <w:r w:rsidRPr="00666551">
        <w:t>ths before export and the disease is compulsorily notifiable.</w:t>
      </w:r>
    </w:p>
    <w:p w14:paraId="089D56C5" w14:textId="77777777" w:rsidR="00BC77C2" w:rsidRPr="00666551" w:rsidRDefault="00EF7526" w:rsidP="00933EAD">
      <w:pPr>
        <w:pStyle w:val="ListBullet"/>
        <w:numPr>
          <w:ilvl w:val="0"/>
          <w:numId w:val="0"/>
        </w:numPr>
        <w:ind w:left="425" w:hanging="425"/>
        <w:rPr>
          <w:b/>
          <w:bCs/>
        </w:rPr>
      </w:pPr>
      <w:r w:rsidRPr="00666551">
        <w:t>OR</w:t>
      </w:r>
    </w:p>
    <w:p w14:paraId="089D56C6" w14:textId="77777777" w:rsidR="004C7C21" w:rsidRPr="00666551" w:rsidRDefault="00EF7526" w:rsidP="00933EAD">
      <w:pPr>
        <w:pStyle w:val="ListBullet"/>
        <w:rPr>
          <w:b/>
          <w:bCs/>
        </w:rPr>
      </w:pPr>
      <w:r w:rsidRPr="00666551">
        <w:rPr>
          <w:b/>
          <w:bCs/>
        </w:rPr>
        <w:t>Option TWO</w:t>
      </w:r>
    </w:p>
    <w:p w14:paraId="089D56C7" w14:textId="77777777" w:rsidR="004C7C21" w:rsidRPr="00666551" w:rsidRDefault="00EF7526" w:rsidP="00933EAD">
      <w:pPr>
        <w:pStyle w:val="ListBullet2"/>
      </w:pPr>
      <w:r w:rsidRPr="00666551">
        <w:t>For 270 days immediately before export the animal did not reside on any</w:t>
      </w:r>
      <w:r w:rsidR="00E33B68" w:rsidRPr="00666551">
        <w:t xml:space="preserve"> premises </w:t>
      </w:r>
      <w:r w:rsidRPr="00666551">
        <w:t>where clinical, epidemiological or other evidence of haemorrhagic septicaemia occurred during the p</w:t>
      </w:r>
      <w:r w:rsidRPr="00666551">
        <w:t>revious 12 months before export and the disease is compulsorily notifiable.</w:t>
      </w:r>
    </w:p>
    <w:p w14:paraId="089D56C8" w14:textId="77777777" w:rsidR="004C7C21" w:rsidRPr="00666551" w:rsidRDefault="00EF7526" w:rsidP="00933EAD">
      <w:pPr>
        <w:spacing w:after="120"/>
        <w:ind w:firstLine="425"/>
      </w:pPr>
      <w:r w:rsidRPr="00666551">
        <w:t>AND</w:t>
      </w:r>
    </w:p>
    <w:p w14:paraId="089D56C9" w14:textId="77777777" w:rsidR="004C7C21" w:rsidRPr="00666551" w:rsidRDefault="00EF7526" w:rsidP="00933EAD">
      <w:pPr>
        <w:pStyle w:val="ListBullet2"/>
      </w:pPr>
      <w:r w:rsidRPr="00666551">
        <w:t xml:space="preserve">Between </w:t>
      </w:r>
      <w:r w:rsidR="005021B8" w:rsidRPr="00666551">
        <w:t>90</w:t>
      </w:r>
      <w:r w:rsidRPr="00666551">
        <w:t xml:space="preserve"> </w:t>
      </w:r>
      <w:r w:rsidR="005021B8" w:rsidRPr="00666551">
        <w:t>and 180 days</w:t>
      </w:r>
      <w:r w:rsidRPr="00666551">
        <w:t xml:space="preserve"> immediately before export the animal was vaccinated against haemorrhagic septicaemia with a vaccine</w:t>
      </w:r>
      <w:r w:rsidR="00C233FC" w:rsidRPr="00666551">
        <w:t xml:space="preserve"> approved by the competent authority of the exporting country</w:t>
      </w:r>
      <w:bookmarkEnd w:id="56"/>
      <w:r w:rsidRPr="00666551">
        <w:t>.</w:t>
      </w:r>
    </w:p>
    <w:p w14:paraId="089D56CA" w14:textId="77777777" w:rsidR="004C7C21" w:rsidRPr="00666551" w:rsidRDefault="00EF7526" w:rsidP="004C7C21">
      <w:pPr>
        <w:pStyle w:val="Heading3"/>
      </w:pPr>
      <w:bookmarkStart w:id="57" w:name="_Toc45288085"/>
      <w:r w:rsidRPr="00666551">
        <w:t>Heartwater</w:t>
      </w:r>
      <w:bookmarkEnd w:id="57"/>
    </w:p>
    <w:p w14:paraId="089D56CB" w14:textId="77777777" w:rsidR="004C7C21" w:rsidRPr="00666551" w:rsidRDefault="00EF7526" w:rsidP="004C7C21">
      <w:pPr>
        <w:pStyle w:val="Heading4"/>
      </w:pPr>
      <w:r w:rsidRPr="00666551">
        <w:t>Background</w:t>
      </w:r>
    </w:p>
    <w:p w14:paraId="089D56CC" w14:textId="77777777" w:rsidR="00AE5CA3" w:rsidRPr="00666551" w:rsidRDefault="00EF7526" w:rsidP="004C7C21">
      <w:r w:rsidRPr="00666551">
        <w:t xml:space="preserve">Heartwater is a tick-borne, rickettsial disease of ruminants caused by </w:t>
      </w:r>
      <w:r w:rsidRPr="00666551">
        <w:rPr>
          <w:i/>
        </w:rPr>
        <w:t>Ehrlichia ruminantium</w:t>
      </w:r>
      <w:r w:rsidRPr="00666551">
        <w:t xml:space="preserve"> (formerly </w:t>
      </w:r>
      <w:r w:rsidRPr="00666551">
        <w:rPr>
          <w:i/>
        </w:rPr>
        <w:t>Cowdria ruminantium</w:t>
      </w:r>
      <w:r w:rsidRPr="00666551">
        <w:t xml:space="preserve">), an aerobic, gram-negative obligate intracellular bacterium. Its distribution is confined to that of its </w:t>
      </w:r>
      <w:r w:rsidRPr="00666551">
        <w:rPr>
          <w:i/>
        </w:rPr>
        <w:t xml:space="preserve">Amblyomma </w:t>
      </w:r>
      <w:r w:rsidRPr="00666551">
        <w:t xml:space="preserve">tick vectors, with the disease currently restricted to Africa, Madagascar and some Indian and Atlantic Ocean and Caribbean islands </w:t>
      </w:r>
      <w:r w:rsidRPr="00315A70">
        <w:t xml:space="preserve">(OIE </w:t>
      </w:r>
      <w:r w:rsidR="00A424B8" w:rsidRPr="00315A70">
        <w:t>2018</w:t>
      </w:r>
      <w:r w:rsidR="000E67DC" w:rsidRPr="00315A70">
        <w:t>b</w:t>
      </w:r>
      <w:r w:rsidRPr="00315A70">
        <w:t>)</w:t>
      </w:r>
      <w:r w:rsidRPr="00666551">
        <w:t>. It is a disease of significant economic importance. In endemic areas, diagnosis of heartwater is often assumed, rather than confirmed by testing</w:t>
      </w:r>
      <w:r w:rsidR="00587E94" w:rsidRPr="00666551">
        <w:t xml:space="preserve"> and formally reported</w:t>
      </w:r>
      <w:r w:rsidRPr="00666551">
        <w:t xml:space="preserve">, leading to underreporting of the disease </w:t>
      </w:r>
      <w:r w:rsidRPr="00315A70">
        <w:t>(Allsopp 2010)</w:t>
      </w:r>
      <w:r w:rsidRPr="00666551">
        <w:t>.</w:t>
      </w:r>
    </w:p>
    <w:p w14:paraId="089D56CD" w14:textId="77777777" w:rsidR="00AE5CA3" w:rsidRPr="00666551" w:rsidRDefault="00EF7526" w:rsidP="004C7C21">
      <w:r w:rsidRPr="00666551">
        <w:lastRenderedPageBreak/>
        <w:t xml:space="preserve">Heartwater is a multiple species OIE-listed disease </w:t>
      </w:r>
      <w:r w:rsidRPr="00315A70">
        <w:t>(</w:t>
      </w:r>
      <w:r w:rsidR="004A7636" w:rsidRPr="00315A70">
        <w:t xml:space="preserve">OIE </w:t>
      </w:r>
      <w:r w:rsidR="00A424B8" w:rsidRPr="00315A70">
        <w:t>2019b</w:t>
      </w:r>
      <w:r w:rsidRPr="00315A70">
        <w:t>)</w:t>
      </w:r>
      <w:r w:rsidRPr="00666551">
        <w:t xml:space="preserve">. It is absent from Australia and is a </w:t>
      </w:r>
      <w:hyperlink r:id="rId31" w:anchor="national-list-of-notifiable-diseases-of-terrestrial-animals-at-april-2019" w:history="1">
        <w:r w:rsidRPr="00666551">
          <w:rPr>
            <w:rStyle w:val="Hyperlink"/>
          </w:rPr>
          <w:t>nationally notifiable animal disease</w:t>
        </w:r>
      </w:hyperlink>
      <w:r w:rsidRPr="00666551">
        <w:t xml:space="preserve"> </w:t>
      </w:r>
      <w:r w:rsidRPr="00315A70">
        <w:t>(</w:t>
      </w:r>
      <w:r w:rsidR="00623152" w:rsidRPr="00315A70">
        <w:t>Department of Agriculture</w:t>
      </w:r>
      <w:r w:rsidR="00CA6586" w:rsidRPr="00315A70">
        <w:t>, Water and the Environment 2019</w:t>
      </w:r>
      <w:r w:rsidRPr="00315A70">
        <w:t>)</w:t>
      </w:r>
      <w:r w:rsidRPr="00666551">
        <w:t>.</w:t>
      </w:r>
      <w:r w:rsidR="00EF4089" w:rsidRPr="00666551">
        <w:t xml:space="preserve"> Heartwater is a Category 4 disease in the </w:t>
      </w:r>
      <w:r w:rsidR="00795A50" w:rsidRPr="00666551">
        <w:t>EADRA</w:t>
      </w:r>
      <w:r w:rsidR="00EF4089" w:rsidRPr="00666551">
        <w:t>. An outbreak of the disease would cause serious production losses and loss of export markets</w:t>
      </w:r>
      <w:r w:rsidR="00CE07C8" w:rsidRPr="00666551">
        <w:t>.</w:t>
      </w:r>
    </w:p>
    <w:p w14:paraId="089D56CE" w14:textId="77777777" w:rsidR="004C7C21" w:rsidRPr="00666551" w:rsidRDefault="00EF7526" w:rsidP="004C7C21">
      <w:pPr>
        <w:pStyle w:val="Heading4"/>
      </w:pPr>
      <w:r w:rsidRPr="00666551">
        <w:t>Technical information</w:t>
      </w:r>
    </w:p>
    <w:p w14:paraId="089D56CF" w14:textId="77777777" w:rsidR="004C7C21" w:rsidRPr="00666551" w:rsidRDefault="00EF7526" w:rsidP="004C7C21">
      <w:pPr>
        <w:pStyle w:val="Heading5"/>
      </w:pPr>
      <w:r w:rsidRPr="00666551">
        <w:t>Epidemiology</w:t>
      </w:r>
    </w:p>
    <w:p w14:paraId="089D56D0" w14:textId="77777777" w:rsidR="00AE5CA3" w:rsidRPr="00666551" w:rsidRDefault="00EF7526" w:rsidP="004C7C21">
      <w:r w:rsidRPr="00666551">
        <w:t xml:space="preserve">The primary method of transmission is via ticks and the disease can only exist where the vectors are present </w:t>
      </w:r>
      <w:r w:rsidRPr="00315A70">
        <w:t>(Kasari et al. 2010)</w:t>
      </w:r>
      <w:r w:rsidRPr="00666551">
        <w:t xml:space="preserve">. </w:t>
      </w:r>
      <w:r w:rsidRPr="00666551">
        <w:rPr>
          <w:i/>
        </w:rPr>
        <w:t>Amblyomma varigatum</w:t>
      </w:r>
      <w:r w:rsidRPr="00666551">
        <w:t xml:space="preserve"> and </w:t>
      </w:r>
      <w:r w:rsidRPr="00666551">
        <w:rPr>
          <w:i/>
        </w:rPr>
        <w:t>A. hebraeum</w:t>
      </w:r>
      <w:r w:rsidRPr="00666551">
        <w:t xml:space="preserve"> </w:t>
      </w:r>
      <w:r w:rsidRPr="00666551">
        <w:t xml:space="preserve">are the most important species involved in transmission. Field and experimental conditions have demonstrated disease transmission by several other </w:t>
      </w:r>
      <w:r w:rsidRPr="00666551">
        <w:rPr>
          <w:i/>
        </w:rPr>
        <w:t>Amblyomma</w:t>
      </w:r>
      <w:r w:rsidRPr="00666551">
        <w:t xml:space="preserve"> species </w:t>
      </w:r>
      <w:r w:rsidRPr="00315A70">
        <w:t>(Kasari et al. 2010)</w:t>
      </w:r>
      <w:r w:rsidRPr="00666551">
        <w:t xml:space="preserve">. Three tick species native to the United States are capable vectors </w:t>
      </w:r>
      <w:r w:rsidRPr="00315A70">
        <w:t>(D</w:t>
      </w:r>
      <w:r w:rsidRPr="00315A70">
        <w:t>eem 2008)</w:t>
      </w:r>
      <w:r w:rsidRPr="00666551">
        <w:t xml:space="preserve">. Several Australian species of </w:t>
      </w:r>
      <w:r w:rsidRPr="00666551">
        <w:rPr>
          <w:i/>
        </w:rPr>
        <w:t>Amblyomma</w:t>
      </w:r>
      <w:r w:rsidRPr="00666551">
        <w:t xml:space="preserve"> are potential vectors </w:t>
      </w:r>
      <w:r w:rsidRPr="00315A70">
        <w:t>(</w:t>
      </w:r>
      <w:r w:rsidR="001722F9" w:rsidRPr="00315A70">
        <w:t>AHA</w:t>
      </w:r>
      <w:r w:rsidRPr="00315A70">
        <w:t xml:space="preserve"> </w:t>
      </w:r>
      <w:r w:rsidR="00C40F63" w:rsidRPr="00315A70">
        <w:t>2018</w:t>
      </w:r>
      <w:r w:rsidRPr="00315A70">
        <w:t>)</w:t>
      </w:r>
      <w:r w:rsidRPr="00666551">
        <w:t>.</w:t>
      </w:r>
    </w:p>
    <w:p w14:paraId="089D56D1" w14:textId="77777777" w:rsidR="004C7C21" w:rsidRPr="00666551" w:rsidRDefault="00EF7526" w:rsidP="004C7C21">
      <w:r w:rsidRPr="00666551">
        <w:t xml:space="preserve">Vectors of heartwater are three-host ticks and transmission is transstadial, although transovarial transmission is also reported </w:t>
      </w:r>
      <w:r w:rsidRPr="00315A70">
        <w:t>(Bezuidenhout 1987)</w:t>
      </w:r>
      <w:r w:rsidRPr="00666551">
        <w:t>. Ticks become infected</w:t>
      </w:r>
      <w:r w:rsidRPr="00666551">
        <w:t xml:space="preserve"> within </w:t>
      </w:r>
      <w:r w:rsidR="009670BB">
        <w:t xml:space="preserve">2 </w:t>
      </w:r>
      <w:r w:rsidRPr="00666551">
        <w:t xml:space="preserve">to </w:t>
      </w:r>
      <w:r w:rsidR="009670BB">
        <w:t>4</w:t>
      </w:r>
      <w:r w:rsidR="009670BB" w:rsidRPr="00666551">
        <w:t xml:space="preserve"> </w:t>
      </w:r>
      <w:r w:rsidRPr="00666551">
        <w:t xml:space="preserve">days of feeding on acutely ill or subclinically infected hosts and retain their infectivity for life </w:t>
      </w:r>
      <w:r w:rsidRPr="00315A70">
        <w:t>(Allsopp, Bezuidenhout &amp; Prozesky 2004; Bath, van Wyk &amp; Pettey 2005)</w:t>
      </w:r>
      <w:r w:rsidRPr="00666551">
        <w:t xml:space="preserve">. Infected larvae or nymphs also remain infective for life </w:t>
      </w:r>
      <w:r w:rsidRPr="00315A70">
        <w:t>(Allsopp 2010)</w:t>
      </w:r>
      <w:r w:rsidRPr="00666551">
        <w:t xml:space="preserve">. Transmission of </w:t>
      </w:r>
      <w:r w:rsidRPr="00666551">
        <w:rPr>
          <w:i/>
        </w:rPr>
        <w:t>E. ruminantium</w:t>
      </w:r>
      <w:r w:rsidRPr="00666551">
        <w:t xml:space="preserve"> to vertebrate hosts takes several days of feeding and only a portion of infected ticks will transmit the infection </w:t>
      </w:r>
      <w:r w:rsidRPr="00315A70">
        <w:t>(Kasari et al. 2010)</w:t>
      </w:r>
      <w:r w:rsidRPr="00666551">
        <w:t>. Translocation</w:t>
      </w:r>
      <w:r w:rsidRPr="00666551">
        <w:t xml:space="preserve"> of infected </w:t>
      </w:r>
      <w:r w:rsidRPr="00666551">
        <w:rPr>
          <w:i/>
        </w:rPr>
        <w:t>Ambylomma</w:t>
      </w:r>
      <w:r w:rsidRPr="00666551">
        <w:t xml:space="preserve"> spp. by migrating birds (e.g. African cattle egret, </w:t>
      </w:r>
      <w:r w:rsidRPr="00666551">
        <w:rPr>
          <w:i/>
        </w:rPr>
        <w:t>Ardeola ibis ibis</w:t>
      </w:r>
      <w:r w:rsidRPr="00666551">
        <w:t xml:space="preserve">) is thought to be possible, if not a major pathway of spread </w:t>
      </w:r>
      <w:r w:rsidRPr="00315A70">
        <w:t>(Allsopp 2010)</w:t>
      </w:r>
      <w:r w:rsidRPr="00666551">
        <w:t>.</w:t>
      </w:r>
    </w:p>
    <w:p w14:paraId="089D56D2" w14:textId="77777777" w:rsidR="00AE5CA3" w:rsidRPr="00666551" w:rsidRDefault="00EF7526" w:rsidP="004C7C21">
      <w:r w:rsidRPr="00666551">
        <w:t>Vertical transmission has been demonstrated from domestic cattle to their calves, thou</w:t>
      </w:r>
      <w:r w:rsidRPr="00666551">
        <w:t>ght to be due to ingestion of</w:t>
      </w:r>
      <w:r w:rsidR="00587E94" w:rsidRPr="00666551">
        <w:t xml:space="preserve"> the</w:t>
      </w:r>
      <w:r w:rsidRPr="00666551">
        <w:t xml:space="preserve"> organism within infected cells in colostrum </w:t>
      </w:r>
      <w:r w:rsidRPr="00315A70">
        <w:t>(Allsopp 2010)</w:t>
      </w:r>
      <w:r w:rsidRPr="00666551">
        <w:t>. This method of infection may occur in other ruminants, including non-domestic bovidae. Iatrogenic transmission is also possible but significant fomite transmissio</w:t>
      </w:r>
      <w:r w:rsidRPr="00666551">
        <w:t xml:space="preserve">n is unlikely (Spickler </w:t>
      </w:r>
      <w:r w:rsidR="002B4083" w:rsidRPr="00666551">
        <w:t>2019</w:t>
      </w:r>
      <w:r w:rsidR="000E67DC" w:rsidRPr="00666551">
        <w:t>b</w:t>
      </w:r>
      <w:r w:rsidRPr="00666551">
        <w:t>).</w:t>
      </w:r>
    </w:p>
    <w:p w14:paraId="089D56D3" w14:textId="77777777" w:rsidR="00AE5CA3" w:rsidRPr="00666551" w:rsidRDefault="00EF7526" w:rsidP="004C7C21">
      <w:r w:rsidRPr="00666551">
        <w:t>Many species of African ruminants have been shown to be susceptible to infection in the wild or in a captive zoo environment, including African buffalo (</w:t>
      </w:r>
      <w:r w:rsidRPr="00666551">
        <w:rPr>
          <w:i/>
        </w:rPr>
        <w:t>Syncerus caffer</w:t>
      </w:r>
      <w:r w:rsidRPr="00666551">
        <w:t>), black wildebeest (</w:t>
      </w:r>
      <w:r w:rsidRPr="00666551">
        <w:rPr>
          <w:i/>
        </w:rPr>
        <w:t>Connochaetes gnou</w:t>
      </w:r>
      <w:r w:rsidRPr="00666551">
        <w:t>), blesbok (</w:t>
      </w:r>
      <w:r w:rsidRPr="00666551">
        <w:rPr>
          <w:i/>
        </w:rPr>
        <w:t>Damali</w:t>
      </w:r>
      <w:r w:rsidRPr="00666551">
        <w:rPr>
          <w:i/>
        </w:rPr>
        <w:t>scus pygargus</w:t>
      </w:r>
      <w:r w:rsidRPr="00666551">
        <w:t>), blue wildebeest (</w:t>
      </w:r>
      <w:r w:rsidRPr="00666551">
        <w:rPr>
          <w:i/>
        </w:rPr>
        <w:t>Connochaetes taurinus</w:t>
      </w:r>
      <w:r w:rsidRPr="00666551">
        <w:t>), eland (</w:t>
      </w:r>
      <w:r w:rsidRPr="00666551">
        <w:rPr>
          <w:i/>
        </w:rPr>
        <w:t>Taurotragus oryx</w:t>
      </w:r>
      <w:r w:rsidRPr="00666551">
        <w:t>), giraffe (</w:t>
      </w:r>
      <w:r w:rsidRPr="00666551">
        <w:rPr>
          <w:i/>
        </w:rPr>
        <w:t>Giraffa camelopardalis</w:t>
      </w:r>
      <w:r w:rsidRPr="00666551">
        <w:t>), greater kudu (</w:t>
      </w:r>
      <w:r w:rsidRPr="00666551">
        <w:rPr>
          <w:i/>
        </w:rPr>
        <w:t>Tragelaphus strepsiceros</w:t>
      </w:r>
      <w:r w:rsidRPr="00666551">
        <w:t>), sable antelope (</w:t>
      </w:r>
      <w:r w:rsidRPr="00666551">
        <w:rPr>
          <w:i/>
        </w:rPr>
        <w:t>Hippotragus niger</w:t>
      </w:r>
      <w:r w:rsidRPr="00666551">
        <w:t>), lechwe (</w:t>
      </w:r>
      <w:r w:rsidRPr="00666551">
        <w:rPr>
          <w:i/>
        </w:rPr>
        <w:t>Kobus leche kafuensis</w:t>
      </w:r>
      <w:r w:rsidRPr="00666551">
        <w:t>), sitatunga (</w:t>
      </w:r>
      <w:r w:rsidRPr="00666551">
        <w:rPr>
          <w:i/>
        </w:rPr>
        <w:t>Tragelaphus spekii</w:t>
      </w:r>
      <w:r w:rsidRPr="00666551">
        <w:t>)</w:t>
      </w:r>
      <w:r w:rsidRPr="00666551">
        <w:t>, springbok (</w:t>
      </w:r>
      <w:r w:rsidRPr="00666551">
        <w:rPr>
          <w:i/>
        </w:rPr>
        <w:t>Antidorcas marsupialis</w:t>
      </w:r>
      <w:r w:rsidRPr="00666551">
        <w:t>) and steenbok (</w:t>
      </w:r>
      <w:r w:rsidRPr="00666551">
        <w:rPr>
          <w:i/>
        </w:rPr>
        <w:t>Raphicerus campestris</w:t>
      </w:r>
      <w:r w:rsidRPr="00666551">
        <w:t xml:space="preserve">) </w:t>
      </w:r>
      <w:r w:rsidRPr="00315A70">
        <w:t>(Deem 2008; Peter, Burridge &amp; Mahan 2002)</w:t>
      </w:r>
      <w:r w:rsidRPr="00666551">
        <w:t>. Clinical disease has been reported in blesbok, eland, springbok, black wildebeest and African buffalo. Experimentally infected eland, giraf</w:t>
      </w:r>
      <w:r w:rsidRPr="00666551">
        <w:t xml:space="preserve">fe, kudu and wildebeest have successfully transferred their infection to susceptible cattle via the </w:t>
      </w:r>
      <w:r w:rsidRPr="00666551">
        <w:rPr>
          <w:i/>
        </w:rPr>
        <w:t>A. hebraeum</w:t>
      </w:r>
      <w:r w:rsidRPr="00666551">
        <w:t xml:space="preserve"> vector </w:t>
      </w:r>
      <w:r w:rsidRPr="00315A70">
        <w:t>(Peter et al. 1998)</w:t>
      </w:r>
      <w:r w:rsidRPr="00666551">
        <w:t xml:space="preserve">. Non-African bovid species have also been shown to be susceptible to infection with </w:t>
      </w:r>
      <w:r w:rsidRPr="00666551">
        <w:rPr>
          <w:i/>
        </w:rPr>
        <w:t>E. rumina</w:t>
      </w:r>
      <w:r w:rsidR="000D2905">
        <w:rPr>
          <w:i/>
        </w:rPr>
        <w:t>n</w:t>
      </w:r>
      <w:r w:rsidRPr="00666551">
        <w:rPr>
          <w:i/>
        </w:rPr>
        <w:t>t</w:t>
      </w:r>
      <w:r w:rsidR="000D2905">
        <w:rPr>
          <w:i/>
        </w:rPr>
        <w:t>i</w:t>
      </w:r>
      <w:r w:rsidRPr="00666551">
        <w:rPr>
          <w:i/>
        </w:rPr>
        <w:t>um</w:t>
      </w:r>
      <w:r w:rsidRPr="00666551">
        <w:t>. Heartwater probab</w:t>
      </w:r>
      <w:r w:rsidRPr="00666551">
        <w:t>ly evolved in southern Africa and it is likely that wild African ruminants are the original reservoir of the disease</w:t>
      </w:r>
      <w:r w:rsidR="00DF12EF" w:rsidRPr="00666551">
        <w:t xml:space="preserve">. The most important reservoir species in southern Africa are considered to be blesbok, black wildebeest, African buffalo and eland </w:t>
      </w:r>
      <w:r w:rsidR="00DF12EF" w:rsidRPr="00315A70">
        <w:t>(Allsopp 2010)</w:t>
      </w:r>
      <w:r w:rsidRPr="00666551">
        <w:t xml:space="preserve">. The disease is however able to maintain itself in the absence of a wild ruminant reservoir (e.g. in domestic stock in Madagascar). A role for non-ruminant vertebrates (e.g. leopard tortoise, </w:t>
      </w:r>
      <w:r w:rsidRPr="00666551">
        <w:rPr>
          <w:i/>
        </w:rPr>
        <w:t>Geochelone pardalis</w:t>
      </w:r>
      <w:r w:rsidRPr="00666551">
        <w:t>) as disease reservoirs has been propo</w:t>
      </w:r>
      <w:r w:rsidRPr="00666551">
        <w:t>sed.</w:t>
      </w:r>
    </w:p>
    <w:p w14:paraId="089D56D4" w14:textId="77777777" w:rsidR="00AE5CA3" w:rsidRPr="00666551" w:rsidRDefault="00EF7526" w:rsidP="004C7C21">
      <w:r w:rsidRPr="00666551">
        <w:t xml:space="preserve">The incubation period varies from 9 to 29 days but is commonly around </w:t>
      </w:r>
      <w:r w:rsidR="009670BB">
        <w:t>2</w:t>
      </w:r>
      <w:r w:rsidR="009670BB" w:rsidRPr="00666551">
        <w:t xml:space="preserve"> </w:t>
      </w:r>
      <w:r w:rsidRPr="00666551">
        <w:t xml:space="preserve">weeks. Recovered animals, including non-domestic bovidae species, may remain carriers of the infection for </w:t>
      </w:r>
      <w:r w:rsidRPr="00666551">
        <w:lastRenderedPageBreak/>
        <w:t xml:space="preserve">extended periods of time </w:t>
      </w:r>
      <w:r w:rsidRPr="00315A70">
        <w:t>(Kock et al. 1995)</w:t>
      </w:r>
      <w:r w:rsidRPr="00666551">
        <w:t xml:space="preserve">. Clinically healthy ruminants may continue to be infective for a year in cattle and </w:t>
      </w:r>
      <w:r w:rsidR="00BD42DF">
        <w:t>11</w:t>
      </w:r>
      <w:r w:rsidR="00BD42DF" w:rsidRPr="00666551">
        <w:t xml:space="preserve"> </w:t>
      </w:r>
      <w:r w:rsidRPr="00666551">
        <w:t xml:space="preserve">months in goats </w:t>
      </w:r>
      <w:r w:rsidRPr="00315A70">
        <w:t>(A</w:t>
      </w:r>
      <w:r w:rsidRPr="00315A70">
        <w:t>llsopp, Bezuidenhout &amp; Prozesky 2004; Andrew &amp; Norval 1989)</w:t>
      </w:r>
      <w:r w:rsidRPr="00666551">
        <w:t xml:space="preserve">. A carrier state of up to a year has also been demonstrated, in natural and experiment situations, in </w:t>
      </w:r>
      <w:r w:rsidR="009670BB">
        <w:t xml:space="preserve">8 </w:t>
      </w:r>
      <w:r w:rsidRPr="00666551">
        <w:t xml:space="preserve">of the aforementioned wild ruminant species </w:t>
      </w:r>
      <w:r w:rsidRPr="00315A70">
        <w:t>(Bezuidenhout 1987; Peter et al. 1999; Peter, Bu</w:t>
      </w:r>
      <w:r w:rsidRPr="00315A70">
        <w:t xml:space="preserve">rridge &amp; Mahan 2002; Spickler </w:t>
      </w:r>
      <w:r w:rsidR="002B4083" w:rsidRPr="00315A70">
        <w:t>2019</w:t>
      </w:r>
      <w:r w:rsidR="000E67DC" w:rsidRPr="00315A70">
        <w:t>b</w:t>
      </w:r>
      <w:r w:rsidRPr="00315A70">
        <w:t>)</w:t>
      </w:r>
      <w:r w:rsidRPr="00666551">
        <w:t>.</w:t>
      </w:r>
    </w:p>
    <w:p w14:paraId="089D56D5" w14:textId="77777777" w:rsidR="00AE5CA3" w:rsidRPr="00666551" w:rsidRDefault="00EF7526" w:rsidP="004C7C21">
      <w:r w:rsidRPr="00315A70">
        <w:t>Williams (2003)</w:t>
      </w:r>
      <w:r w:rsidRPr="00666551">
        <w:t xml:space="preserve"> did not locate any data on survivability in any animal-derived commodity, including germplasm. There is no clear evidence this obligate intracellular organism is transmissible in germplasm. </w:t>
      </w:r>
      <w:r w:rsidRPr="00666551">
        <w:rPr>
          <w:i/>
        </w:rPr>
        <w:t>E. ruminanti</w:t>
      </w:r>
      <w:r w:rsidRPr="00666551">
        <w:rPr>
          <w:i/>
        </w:rPr>
        <w:t>um</w:t>
      </w:r>
      <w:r w:rsidRPr="00666551">
        <w:t xml:space="preserve"> is very fragile and does not survive outside a living host for more than a few hours at room temperature (Williams 2003).</w:t>
      </w:r>
    </w:p>
    <w:p w14:paraId="089D56D6" w14:textId="77777777" w:rsidR="004C7C21" w:rsidRPr="00666551" w:rsidRDefault="00EF7526" w:rsidP="004C7C21">
      <w:pPr>
        <w:pStyle w:val="Heading5"/>
      </w:pPr>
      <w:r w:rsidRPr="00666551">
        <w:t>Clinical signs</w:t>
      </w:r>
    </w:p>
    <w:p w14:paraId="089D56D7" w14:textId="77777777" w:rsidR="00AE5CA3" w:rsidRPr="00666551" w:rsidRDefault="00EF7526" w:rsidP="004C7C21">
      <w:r w:rsidRPr="00666551">
        <w:t xml:space="preserve">Heartwater occurs as an acute or peracute illness. The acute form is characterised by </w:t>
      </w:r>
      <w:r w:rsidR="007215F7" w:rsidRPr="00666551">
        <w:t>pyrexia</w:t>
      </w:r>
      <w:r w:rsidRPr="00666551">
        <w:t xml:space="preserve">, depression, </w:t>
      </w:r>
      <w:r w:rsidR="007C023E" w:rsidRPr="00666551">
        <w:t>inappetence</w:t>
      </w:r>
      <w:r w:rsidRPr="00666551">
        <w:t xml:space="preserve"> and neurological signs. Mortality rates are high once clinical signs develop but vary significantly (&lt;10</w:t>
      </w:r>
      <w:r w:rsidR="009A4B12" w:rsidRPr="00666551">
        <w:t xml:space="preserve"> </w:t>
      </w:r>
      <w:r w:rsidRPr="00666551">
        <w:t>to 90</w:t>
      </w:r>
      <w:r w:rsidR="007D2160" w:rsidRPr="00666551">
        <w:t>%</w:t>
      </w:r>
      <w:r w:rsidRPr="00666551">
        <w:t xml:space="preserve">) depending on species, breed and previous exposures </w:t>
      </w:r>
      <w:r w:rsidRPr="00315A70">
        <w:t xml:space="preserve">(Spickler </w:t>
      </w:r>
      <w:r w:rsidR="002B4083" w:rsidRPr="00315A70">
        <w:t>2019</w:t>
      </w:r>
      <w:r w:rsidR="000E67DC" w:rsidRPr="00315A70">
        <w:t>b</w:t>
      </w:r>
      <w:r w:rsidRPr="00315A70">
        <w:t>)</w:t>
      </w:r>
      <w:r w:rsidRPr="00666551">
        <w:t xml:space="preserve">. A subacute form is characterized by </w:t>
      </w:r>
      <w:r w:rsidR="007215F7" w:rsidRPr="00666551">
        <w:t>pyrexia</w:t>
      </w:r>
      <w:r w:rsidRPr="00666551">
        <w:t xml:space="preserve"> for 10 or more days and les</w:t>
      </w:r>
      <w:r w:rsidRPr="00666551">
        <w:t>s pronounced clinical signs, though death is still possible.</w:t>
      </w:r>
    </w:p>
    <w:p w14:paraId="089D56D8" w14:textId="77777777" w:rsidR="004C7C21" w:rsidRPr="00666551" w:rsidRDefault="00EF7526" w:rsidP="004C7C21">
      <w:r w:rsidRPr="00666551">
        <w:t xml:space="preserve">The clinically inapparent form of heartwater may be difficult to detect with only a transient </w:t>
      </w:r>
      <w:r w:rsidR="007215F7" w:rsidRPr="00666551">
        <w:t>pyrexia</w:t>
      </w:r>
      <w:r w:rsidRPr="00666551">
        <w:t>, apathy and slight tachypnoea before full recovery. Many wild ruminants can be asymptomatic c</w:t>
      </w:r>
      <w:r w:rsidRPr="00666551">
        <w:t xml:space="preserve">arriers for heartwater </w:t>
      </w:r>
      <w:r w:rsidRPr="00315A70">
        <w:t>(Kock et al. 1995)</w:t>
      </w:r>
      <w:r w:rsidRPr="00666551">
        <w:t>.</w:t>
      </w:r>
    </w:p>
    <w:p w14:paraId="089D56D9" w14:textId="77777777" w:rsidR="004C7C21" w:rsidRPr="00666551" w:rsidRDefault="00EF7526" w:rsidP="004C7C21">
      <w:pPr>
        <w:pStyle w:val="Heading5"/>
      </w:pPr>
      <w:r w:rsidRPr="00666551">
        <w:t>Diagnosis</w:t>
      </w:r>
    </w:p>
    <w:p w14:paraId="089D56DA" w14:textId="77777777" w:rsidR="00AE5CA3" w:rsidRPr="00666551" w:rsidRDefault="00EF7526" w:rsidP="004C7C21">
      <w:r w:rsidRPr="00666551">
        <w:t>Diagnosis of heartwater in live animals may be challenging. Clinical signs are not pathognomonic for the disease and its progression is rapid. Serology has limited diagnostic usefulness, due to high leve</w:t>
      </w:r>
      <w:r w:rsidRPr="00666551">
        <w:t xml:space="preserve">ls of cross-reactivity with other </w:t>
      </w:r>
      <w:r w:rsidRPr="00666551">
        <w:rPr>
          <w:i/>
        </w:rPr>
        <w:t>Ehrlichia</w:t>
      </w:r>
      <w:r w:rsidRPr="00666551">
        <w:t xml:space="preserve"> spp. and none of these tests have been validated for wildlife </w:t>
      </w:r>
      <w:r w:rsidRPr="00315A70">
        <w:t>(Deem 1998; Deem 2008; Peter, Burridge &amp; Mahan 2002)</w:t>
      </w:r>
      <w:r w:rsidRPr="00666551">
        <w:t>. Prior to the development of molecular techniques, diagnosis typically relied on xenodiagnosis an</w:t>
      </w:r>
      <w:r w:rsidRPr="00666551">
        <w:t>d pathology of brain and lung tissue.</w:t>
      </w:r>
    </w:p>
    <w:p w14:paraId="089D56DB" w14:textId="77777777" w:rsidR="00AE5CA3" w:rsidRPr="00666551" w:rsidRDefault="00EF7526" w:rsidP="004C7C21">
      <w:r w:rsidRPr="00666551">
        <w:t xml:space="preserve">The pCS20 PCR assay is considered the most sensitive, reliable and best characterised test for </w:t>
      </w:r>
      <w:r w:rsidRPr="00666551">
        <w:rPr>
          <w:i/>
        </w:rPr>
        <w:t>E. ruminantium</w:t>
      </w:r>
      <w:r w:rsidRPr="00666551">
        <w:t xml:space="preserve"> in ticks and blood from animals with clinical signs </w:t>
      </w:r>
      <w:r w:rsidRPr="00315A70">
        <w:t xml:space="preserve">(Allsopp 2010; Deem 2008; OIE </w:t>
      </w:r>
      <w:r w:rsidR="00A424B8" w:rsidRPr="00315A70">
        <w:t>2018</w:t>
      </w:r>
      <w:r w:rsidR="000E67DC" w:rsidRPr="00315A70">
        <w:t>b</w:t>
      </w:r>
      <w:r w:rsidRPr="00315A70">
        <w:t>)</w:t>
      </w:r>
      <w:r w:rsidRPr="00666551">
        <w:t xml:space="preserve">. Of molecular techniques, the only test shown able to detect subclinical </w:t>
      </w:r>
      <w:r w:rsidRPr="00666551">
        <w:rPr>
          <w:i/>
        </w:rPr>
        <w:t xml:space="preserve">E. ruminantium </w:t>
      </w:r>
      <w:r w:rsidRPr="00EC4A1A">
        <w:rPr>
          <w:iCs/>
        </w:rPr>
        <w:t>infection</w:t>
      </w:r>
      <w:r w:rsidRPr="00666551">
        <w:t xml:space="preserve"> is the pCS20 PCR assay </w:t>
      </w:r>
      <w:r w:rsidRPr="00315A70">
        <w:t>(Deem 2008)</w:t>
      </w:r>
      <w:r w:rsidRPr="00666551">
        <w:t>, though the detection of carrier animals remains difficult and insensitive due to fluctuating, low levels of rickettsial o</w:t>
      </w:r>
      <w:r w:rsidRPr="00666551">
        <w:t xml:space="preserve">rganisms in the blood. Some PCR techniques become more sensitive when used on ticks that are allowed to feed on suspected carriers </w:t>
      </w:r>
      <w:r w:rsidRPr="00315A70">
        <w:t xml:space="preserve">(OIE </w:t>
      </w:r>
      <w:r w:rsidR="00A424B8" w:rsidRPr="00315A70">
        <w:t>2018</w:t>
      </w:r>
      <w:r w:rsidR="000E67DC" w:rsidRPr="00315A70">
        <w:t>b</w:t>
      </w:r>
      <w:r w:rsidRPr="00315A70">
        <w:t>)</w:t>
      </w:r>
      <w:r w:rsidRPr="00666551">
        <w:t>. If PCR is to be used to determine the infection status of asymptomatic animals it is advised that the blood of s</w:t>
      </w:r>
      <w:r w:rsidRPr="00666551">
        <w:t xml:space="preserve">uch animals is repeatedly tested by the pCS20 PCR assay, albeit still with the above caveats </w:t>
      </w:r>
      <w:r w:rsidRPr="00315A70">
        <w:t xml:space="preserve">(OIE </w:t>
      </w:r>
      <w:r w:rsidR="00A424B8" w:rsidRPr="00315A70">
        <w:t>2018</w:t>
      </w:r>
      <w:r w:rsidR="000E67DC" w:rsidRPr="00315A70">
        <w:t>b</w:t>
      </w:r>
      <w:r w:rsidRPr="00315A70">
        <w:t>)</w:t>
      </w:r>
      <w:r w:rsidRPr="00666551">
        <w:t>.</w:t>
      </w:r>
    </w:p>
    <w:p w14:paraId="089D56DC" w14:textId="77777777" w:rsidR="004C7C21" w:rsidRPr="00666551" w:rsidRDefault="00EF7526" w:rsidP="004C7C21">
      <w:pPr>
        <w:pStyle w:val="Heading5"/>
      </w:pPr>
      <w:r w:rsidRPr="00666551">
        <w:t>Treatment</w:t>
      </w:r>
    </w:p>
    <w:p w14:paraId="089D56DD" w14:textId="77777777" w:rsidR="00AE5CA3" w:rsidRPr="00666551" w:rsidRDefault="00EF7526" w:rsidP="004C7C21">
      <w:r w:rsidRPr="00666551">
        <w:t>Tetracycline antimicrobials can be used to treat heartwater, especially during outbreaks in endemic countries, however to be effective treat</w:t>
      </w:r>
      <w:r w:rsidRPr="00666551">
        <w:t>ment must start during the very early stages of infection.</w:t>
      </w:r>
    </w:p>
    <w:p w14:paraId="089D56DE" w14:textId="77777777" w:rsidR="004C7C21" w:rsidRPr="00666551" w:rsidRDefault="00EF7526" w:rsidP="004C7C21">
      <w:pPr>
        <w:pStyle w:val="Heading5"/>
      </w:pPr>
      <w:r w:rsidRPr="00666551">
        <w:t>Prevention</w:t>
      </w:r>
    </w:p>
    <w:p w14:paraId="089D56DF" w14:textId="77777777" w:rsidR="00AE5CA3" w:rsidRPr="00666551" w:rsidRDefault="00EF7526" w:rsidP="004C7C21">
      <w:r w:rsidRPr="00666551">
        <w:t xml:space="preserve">Spread of heartwater may occur from the transport of infected ticks, infected animals, and subclinical carrier animals. Heartwater requires capable </w:t>
      </w:r>
      <w:r w:rsidRPr="00666551">
        <w:rPr>
          <w:i/>
        </w:rPr>
        <w:t>Amblyomma</w:t>
      </w:r>
      <w:r w:rsidRPr="00666551">
        <w:t xml:space="preserve"> spp. ticks to exist in a reg</w:t>
      </w:r>
      <w:r w:rsidRPr="00666551">
        <w:t xml:space="preserve">ion in order to persist. Therefore careful selection of disease free animals is required prior to </w:t>
      </w:r>
      <w:r w:rsidRPr="00666551">
        <w:lastRenderedPageBreak/>
        <w:t xml:space="preserve">transport to a region where capable </w:t>
      </w:r>
      <w:r w:rsidRPr="00666551">
        <w:rPr>
          <w:i/>
        </w:rPr>
        <w:t>Amblyomma</w:t>
      </w:r>
      <w:r w:rsidRPr="00666551">
        <w:t xml:space="preserve"> spp. exist </w:t>
      </w:r>
      <w:r w:rsidRPr="00315A70">
        <w:t>(Kasari et al. 2010)</w:t>
      </w:r>
      <w:r w:rsidRPr="00666551">
        <w:t>. Inspection of imported animals for ticks, regular acaricide treatments and sour</w:t>
      </w:r>
      <w:r w:rsidRPr="00666551">
        <w:t>cing animals from heartwater free areas are useful strategies.</w:t>
      </w:r>
    </w:p>
    <w:p w14:paraId="089D56E0" w14:textId="77777777" w:rsidR="00AE5CA3" w:rsidRPr="00666551" w:rsidRDefault="00EF7526" w:rsidP="004C7C21">
      <w:r w:rsidRPr="00666551">
        <w:t xml:space="preserve">Within endemic areas, control focuses on </w:t>
      </w:r>
      <w:r w:rsidR="009670BB">
        <w:t xml:space="preserve">4 </w:t>
      </w:r>
      <w:r w:rsidRPr="00666551">
        <w:t xml:space="preserve">methods: tick control, farming with resistant stock, metaphylactic administration of antibiotics and vaccination </w:t>
      </w:r>
      <w:r w:rsidRPr="00315A70">
        <w:t>(</w:t>
      </w:r>
      <w:r w:rsidR="00A424B8" w:rsidRPr="00315A70">
        <w:t>Spickler 2019</w:t>
      </w:r>
      <w:r w:rsidR="000E67DC" w:rsidRPr="00315A70">
        <w:t>b</w:t>
      </w:r>
      <w:r w:rsidRPr="00315A70">
        <w:t>)</w:t>
      </w:r>
      <w:r w:rsidRPr="00666551">
        <w:t>. Eradication of capa</w:t>
      </w:r>
      <w:r w:rsidRPr="00666551">
        <w:t xml:space="preserve">ble </w:t>
      </w:r>
      <w:r w:rsidRPr="00666551">
        <w:rPr>
          <w:i/>
        </w:rPr>
        <w:t>Amblyomma</w:t>
      </w:r>
      <w:r w:rsidRPr="00666551">
        <w:t xml:space="preserve"> spp. from an area is costly and difficult, if not impossible. An effective vaccine is yet to be developed.</w:t>
      </w:r>
    </w:p>
    <w:p w14:paraId="089D56E1" w14:textId="77777777" w:rsidR="004C7C21" w:rsidRPr="00666551" w:rsidRDefault="00EF7526" w:rsidP="004C7C21">
      <w:pPr>
        <w:pStyle w:val="Heading4"/>
      </w:pPr>
      <w:r w:rsidRPr="00666551">
        <w:t>Current biosecurity measures</w:t>
      </w:r>
    </w:p>
    <w:p w14:paraId="089D56E2" w14:textId="77777777" w:rsidR="004C7C21" w:rsidRPr="00666551" w:rsidRDefault="00EF7526" w:rsidP="004C7C21">
      <w:r w:rsidRPr="00666551">
        <w:t>Australia’s previous biosecurity measures for heartwater includes country freedom. The OIE Code recommenda</w:t>
      </w:r>
      <w:r w:rsidRPr="00666551">
        <w:t xml:space="preserve">tions include diagnostic testing and treatment for ticks for domestic and wild ruminants (OIE </w:t>
      </w:r>
      <w:r w:rsidR="00A424B8" w:rsidRPr="00666551">
        <w:t>1992</w:t>
      </w:r>
      <w:r w:rsidR="000E67DC" w:rsidRPr="00666551">
        <w:t>b</w:t>
      </w:r>
      <w:r w:rsidRPr="00666551">
        <w:t>).</w:t>
      </w:r>
    </w:p>
    <w:p w14:paraId="089D56E3" w14:textId="77777777" w:rsidR="004C7C21" w:rsidRPr="00666551" w:rsidRDefault="00EF7526" w:rsidP="004C7C21">
      <w:pPr>
        <w:pStyle w:val="Heading4"/>
      </w:pPr>
      <w:r w:rsidRPr="00666551">
        <w:t>Risk review</w:t>
      </w:r>
    </w:p>
    <w:p w14:paraId="089D56E4" w14:textId="77777777" w:rsidR="00AE5CA3" w:rsidRPr="00666551" w:rsidRDefault="00EF7526" w:rsidP="004C7C21">
      <w:r w:rsidRPr="00666551">
        <w:t>Heartwater is not present in approved countries. It is not present in Australia and is a nationally notifiable disease.</w:t>
      </w:r>
    </w:p>
    <w:p w14:paraId="089D56E5" w14:textId="77777777" w:rsidR="004C7C21" w:rsidRPr="00666551" w:rsidRDefault="00EF7526" w:rsidP="004C7C21">
      <w:r w:rsidRPr="00666551">
        <w:t>The following key points are relevant to the biosecurity risk of heartwater in zoo bovidae:</w:t>
      </w:r>
    </w:p>
    <w:p w14:paraId="089D56E6" w14:textId="77777777" w:rsidR="00AE5CA3" w:rsidRPr="00666551" w:rsidRDefault="00EF7526" w:rsidP="005A738A">
      <w:pPr>
        <w:pStyle w:val="ListBullet"/>
      </w:pPr>
      <w:r w:rsidRPr="00666551">
        <w:t>Heartwater is endemic in much of Africa and is likely underreported. It is also present in the Caribbean, Madagascar and some islands in the Indian and Atlantic Oce</w:t>
      </w:r>
      <w:r w:rsidRPr="00666551">
        <w:t>an.</w:t>
      </w:r>
    </w:p>
    <w:p w14:paraId="089D56E7" w14:textId="77777777" w:rsidR="00AE5CA3" w:rsidRPr="00666551" w:rsidRDefault="00EF7526" w:rsidP="005A738A">
      <w:pPr>
        <w:pStyle w:val="ListBullet"/>
      </w:pPr>
      <w:r w:rsidRPr="00666551">
        <w:t>Heartwater is absent from approved countries.</w:t>
      </w:r>
    </w:p>
    <w:p w14:paraId="089D56E8" w14:textId="77777777" w:rsidR="00AE5CA3" w:rsidRPr="00666551" w:rsidRDefault="00EF7526" w:rsidP="005A738A">
      <w:pPr>
        <w:pStyle w:val="ListBullet"/>
      </w:pPr>
      <w:r w:rsidRPr="00666551">
        <w:t xml:space="preserve">A carrier state of </w:t>
      </w:r>
      <w:r w:rsidRPr="00666551">
        <w:rPr>
          <w:i/>
        </w:rPr>
        <w:t>E. ruminantium</w:t>
      </w:r>
      <w:r w:rsidRPr="00666551">
        <w:t xml:space="preserve"> exists in domestic and wild ruminants and may last up to a year. African ruminants are likely to be the original reservoir of the disease.</w:t>
      </w:r>
    </w:p>
    <w:p w14:paraId="089D56E9" w14:textId="77777777" w:rsidR="004C7C21" w:rsidRPr="00666551" w:rsidRDefault="00EF7526" w:rsidP="005A738A">
      <w:pPr>
        <w:pStyle w:val="ListBullet"/>
      </w:pPr>
      <w:r w:rsidRPr="00666551">
        <w:rPr>
          <w:i/>
        </w:rPr>
        <w:t>E. ruminantium</w:t>
      </w:r>
      <w:r w:rsidRPr="00666551">
        <w:t xml:space="preserve"> is transmitted to </w:t>
      </w:r>
      <w:r w:rsidRPr="00666551">
        <w:t xml:space="preserve">mammals from ticks of the genus </w:t>
      </w:r>
      <w:r w:rsidRPr="00666551">
        <w:rPr>
          <w:i/>
        </w:rPr>
        <w:t>Amblyomma</w:t>
      </w:r>
      <w:r w:rsidRPr="00666551">
        <w:t>. The organism can only persist where tick vectors are present.</w:t>
      </w:r>
    </w:p>
    <w:p w14:paraId="089D56EA" w14:textId="77777777" w:rsidR="00AE5CA3" w:rsidRPr="00666551" w:rsidRDefault="00EF7526" w:rsidP="005A738A">
      <w:pPr>
        <w:pStyle w:val="ListBullet"/>
      </w:pPr>
      <w:r w:rsidRPr="00666551">
        <w:t>Vertical transmission is possible from dam to calf, probably via ingestion of colostrum, and iatrogenic spread.</w:t>
      </w:r>
    </w:p>
    <w:p w14:paraId="089D56EB" w14:textId="77777777" w:rsidR="004C7C21" w:rsidRPr="00666551" w:rsidRDefault="00EF7526" w:rsidP="005A738A">
      <w:pPr>
        <w:pStyle w:val="ListBullet"/>
      </w:pPr>
      <w:r w:rsidRPr="00666551">
        <w:rPr>
          <w:i/>
        </w:rPr>
        <w:t>E. ruminantium</w:t>
      </w:r>
      <w:r w:rsidRPr="00666551">
        <w:t xml:space="preserve"> is difficult, if not imp</w:t>
      </w:r>
      <w:r w:rsidRPr="00666551">
        <w:t xml:space="preserve">ossible, to eradicate once established in </w:t>
      </w:r>
      <w:r w:rsidRPr="00666551">
        <w:rPr>
          <w:i/>
        </w:rPr>
        <w:t>Amblyomma</w:t>
      </w:r>
      <w:r w:rsidRPr="00666551">
        <w:t xml:space="preserve"> tick vectors, which themselves are unlikely to be eradicated.</w:t>
      </w:r>
    </w:p>
    <w:p w14:paraId="089D56EC" w14:textId="77777777" w:rsidR="00AE5CA3" w:rsidRPr="00666551" w:rsidRDefault="00EF7526" w:rsidP="005A738A">
      <w:pPr>
        <w:pStyle w:val="ListBullet"/>
      </w:pPr>
      <w:r w:rsidRPr="00666551">
        <w:t xml:space="preserve">Australia has </w:t>
      </w:r>
      <w:r w:rsidRPr="00666551">
        <w:rPr>
          <w:i/>
        </w:rPr>
        <w:t>Amblyomma</w:t>
      </w:r>
      <w:r w:rsidRPr="00666551">
        <w:t xml:space="preserve"> spp. that may be capable vectors.</w:t>
      </w:r>
    </w:p>
    <w:p w14:paraId="089D56ED" w14:textId="77777777" w:rsidR="00AE5CA3" w:rsidRPr="00666551" w:rsidRDefault="00EF7526" w:rsidP="005A738A">
      <w:pPr>
        <w:pStyle w:val="ListBullet"/>
      </w:pPr>
      <w:r w:rsidRPr="00666551">
        <w:t>Heartwater is a disease of significant morb</w:t>
      </w:r>
      <w:r w:rsidR="00CE07C8" w:rsidRPr="00666551">
        <w:t>idity and economic consequence.</w:t>
      </w:r>
    </w:p>
    <w:p w14:paraId="089D56EE" w14:textId="77777777" w:rsidR="00AE5CA3" w:rsidRPr="00666551" w:rsidRDefault="00EF7526" w:rsidP="005A738A">
      <w:pPr>
        <w:pStyle w:val="ListBullet"/>
      </w:pPr>
      <w:r w:rsidRPr="00666551">
        <w:t>Ante</w:t>
      </w:r>
      <w:r w:rsidR="00CC49F4" w:rsidRPr="00666551">
        <w:t>-</w:t>
      </w:r>
      <w:r w:rsidRPr="00666551">
        <w:t>mortem diagnostic techniques for identifying the carrier state of heartwater are not reliable. PCR may be used reliably to detect the organism in animals with clinical signs.</w:t>
      </w:r>
    </w:p>
    <w:p w14:paraId="089D56EF" w14:textId="77777777" w:rsidR="004C7C21" w:rsidRPr="00666551" w:rsidRDefault="00EF7526" w:rsidP="005A738A">
      <w:pPr>
        <w:pStyle w:val="ListBullet"/>
      </w:pPr>
      <w:r w:rsidRPr="00666551">
        <w:t>There is no reliable vaccine.</w:t>
      </w:r>
    </w:p>
    <w:p w14:paraId="089D56F0" w14:textId="77777777" w:rsidR="004C7C21" w:rsidRPr="00666551" w:rsidRDefault="00EF7526" w:rsidP="005A738A">
      <w:pPr>
        <w:pStyle w:val="ListBullet"/>
      </w:pPr>
      <w:r w:rsidRPr="00666551">
        <w:t>There is no evidence of transmiss</w:t>
      </w:r>
      <w:r w:rsidRPr="00666551">
        <w:t>ion through germplasm.</w:t>
      </w:r>
    </w:p>
    <w:p w14:paraId="089D56F1" w14:textId="77777777" w:rsidR="00AE5CA3" w:rsidRPr="00666551" w:rsidRDefault="00EF7526" w:rsidP="005A738A">
      <w:pPr>
        <w:pStyle w:val="ListBullet"/>
      </w:pPr>
      <w:r w:rsidRPr="00666551">
        <w:t>General zoo import conditions require physical inspection of animals for ticks and acaracide treatments.</w:t>
      </w:r>
    </w:p>
    <w:p w14:paraId="089D56F2" w14:textId="77777777" w:rsidR="00AE5CA3" w:rsidRPr="00666551" w:rsidRDefault="00EF7526" w:rsidP="005A738A">
      <w:pPr>
        <w:pStyle w:val="ListBullet"/>
      </w:pPr>
      <w:r w:rsidRPr="00666551">
        <w:t>Zoo bovids are sourced from and maintained in facilities that have h</w:t>
      </w:r>
      <w:r w:rsidR="00994566" w:rsidRPr="00666551">
        <w:t>ealth monitoring programs,</w:t>
      </w:r>
      <w:r w:rsidRPr="00666551">
        <w:t xml:space="preserve"> are under veterinary supervisio</w:t>
      </w:r>
      <w:r w:rsidR="00994566" w:rsidRPr="00666551">
        <w:t xml:space="preserve">n, and have physical barriers </w:t>
      </w:r>
      <w:r w:rsidR="00C626DD" w:rsidRPr="00666551">
        <w:t xml:space="preserve">against sources of ticks (woodlands, </w:t>
      </w:r>
      <w:r w:rsidR="00CC49F4" w:rsidRPr="00666551">
        <w:t>etc.</w:t>
      </w:r>
      <w:r w:rsidR="00C626DD" w:rsidRPr="00666551">
        <w:t>).</w:t>
      </w:r>
    </w:p>
    <w:p w14:paraId="089D56F3" w14:textId="77777777" w:rsidR="004C7C21" w:rsidRPr="00666551" w:rsidRDefault="00EF7526" w:rsidP="004C7C21">
      <w:pPr>
        <w:pStyle w:val="Heading4"/>
      </w:pPr>
      <w:r w:rsidRPr="00666551">
        <w:lastRenderedPageBreak/>
        <w:t>Conclusion</w:t>
      </w:r>
    </w:p>
    <w:p w14:paraId="089D56F4" w14:textId="77777777" w:rsidR="007B0337" w:rsidRPr="00666551" w:rsidRDefault="00EF7526" w:rsidP="007B0337">
      <w:r w:rsidRPr="00666551">
        <w:t>B</w:t>
      </w:r>
      <w:r w:rsidR="004C7C21" w:rsidRPr="00666551">
        <w:t>ased on the preceding information</w:t>
      </w:r>
      <w:r w:rsidRPr="00666551">
        <w:t>, disease specific</w:t>
      </w:r>
      <w:r w:rsidR="001A3F95" w:rsidRPr="00666551">
        <w:t xml:space="preserve"> </w:t>
      </w:r>
      <w:r w:rsidR="004C7C21" w:rsidRPr="00666551">
        <w:t>risk management m</w:t>
      </w:r>
      <w:r w:rsidR="001A3F95" w:rsidRPr="00666551">
        <w:t>easures for heartwater are</w:t>
      </w:r>
      <w:r w:rsidR="004C7C21" w:rsidRPr="00666551">
        <w:t xml:space="preserve"> warranted</w:t>
      </w:r>
      <w:r w:rsidRPr="00666551">
        <w:t xml:space="preserve"> for live zoo bovids</w:t>
      </w:r>
      <w:r w:rsidR="004C7C21" w:rsidRPr="00666551">
        <w:t>.</w:t>
      </w:r>
      <w:r w:rsidRPr="00666551">
        <w:t xml:space="preserve"> Disease s</w:t>
      </w:r>
      <w:bookmarkStart w:id="58" w:name="_Hlk57197763"/>
      <w:r w:rsidRPr="00666551">
        <w:t>pecific risk management measures are</w:t>
      </w:r>
      <w:r w:rsidRPr="00666551">
        <w:t xml:space="preserve"> not </w:t>
      </w:r>
      <w:r w:rsidR="000D2905" w:rsidRPr="00666551">
        <w:t>warranted</w:t>
      </w:r>
      <w:r w:rsidRPr="00666551">
        <w:t xml:space="preserve"> for zoo bovidae semen.</w:t>
      </w:r>
    </w:p>
    <w:p w14:paraId="089D56F5" w14:textId="77777777" w:rsidR="004C7C21" w:rsidRPr="00666551" w:rsidRDefault="00EF7526" w:rsidP="004C7C21">
      <w:r w:rsidRPr="00666551">
        <w:t xml:space="preserve">Australia’s proposed biosecurity measures for heartwater for </w:t>
      </w:r>
      <w:r w:rsidR="003804AD" w:rsidRPr="00666551">
        <w:rPr>
          <w:b/>
          <w:bCs/>
        </w:rPr>
        <w:t xml:space="preserve">live </w:t>
      </w:r>
      <w:r w:rsidRPr="00666551">
        <w:rPr>
          <w:b/>
          <w:bCs/>
        </w:rPr>
        <w:t>zoo bovids</w:t>
      </w:r>
      <w:r w:rsidRPr="00666551">
        <w:t xml:space="preserve"> are:</w:t>
      </w:r>
    </w:p>
    <w:p w14:paraId="089D56F6" w14:textId="77777777" w:rsidR="004C7C21" w:rsidRPr="00666551" w:rsidRDefault="00EF7526" w:rsidP="005A738A">
      <w:pPr>
        <w:pStyle w:val="ListBullet"/>
      </w:pPr>
      <w:r w:rsidRPr="00666551">
        <w:t>For 24 months prior to export the animal (and its dam, if the animal for export is under 12 months of age) has not resided in any countr</w:t>
      </w:r>
      <w:r w:rsidRPr="00666551">
        <w:t>y where clinical, epidemiological or other evidence of heartwater has occurred in any species during the previous 2 years and the disease is compulsorily notifiable</w:t>
      </w:r>
      <w:r w:rsidR="00994566" w:rsidRPr="00666551">
        <w:t>.</w:t>
      </w:r>
    </w:p>
    <w:p w14:paraId="089D56F7" w14:textId="77777777" w:rsidR="004C7C21" w:rsidRPr="00666551" w:rsidRDefault="00EF7526" w:rsidP="00933EAD">
      <w:pPr>
        <w:spacing w:after="120"/>
      </w:pPr>
      <w:r w:rsidRPr="00666551">
        <w:t>AND</w:t>
      </w:r>
    </w:p>
    <w:p w14:paraId="089D56F8" w14:textId="77777777" w:rsidR="00AE5CA3" w:rsidRPr="00666551" w:rsidRDefault="00EF7526" w:rsidP="005A738A">
      <w:pPr>
        <w:pStyle w:val="ListBullet"/>
      </w:pPr>
      <w:r w:rsidRPr="00666551">
        <w:t xml:space="preserve">Within </w:t>
      </w:r>
      <w:r w:rsidR="009670BB">
        <w:t xml:space="preserve">2 </w:t>
      </w:r>
      <w:r w:rsidRPr="00666551">
        <w:t xml:space="preserve">working days </w:t>
      </w:r>
      <w:r w:rsidR="00304BE4">
        <w:t>following</w:t>
      </w:r>
      <w:r w:rsidR="00304BE4" w:rsidRPr="00666551">
        <w:t xml:space="preserve"> </w:t>
      </w:r>
      <w:r w:rsidRPr="00666551">
        <w:t xml:space="preserve">entry to the </w:t>
      </w:r>
      <w:r w:rsidR="003D695A" w:rsidRPr="00666551">
        <w:t>pre-export</w:t>
      </w:r>
      <w:r w:rsidRPr="00666551">
        <w:t xml:space="preserve"> </w:t>
      </w:r>
      <w:r w:rsidR="00BC0333" w:rsidRPr="00666551">
        <w:t>quarantine</w:t>
      </w:r>
      <w:r w:rsidRPr="00666551">
        <w:t xml:space="preserve"> facility the animal was examined thoroughly for ticks, found free of ticks and treated under the supervision of the Official Veterinarian, with a long acting parasiticide effective against ticks.</w:t>
      </w:r>
    </w:p>
    <w:p w14:paraId="089D56F9" w14:textId="77777777" w:rsidR="00C644AF" w:rsidRPr="00666551" w:rsidRDefault="00EF7526" w:rsidP="00C644AF">
      <w:pPr>
        <w:pStyle w:val="Heading3"/>
      </w:pPr>
      <w:bookmarkStart w:id="59" w:name="_Toc45288086"/>
      <w:bookmarkEnd w:id="58"/>
      <w:r w:rsidRPr="00666551">
        <w:t>Infectious bovine rhinotracheitis</w:t>
      </w:r>
      <w:bookmarkEnd w:id="59"/>
    </w:p>
    <w:p w14:paraId="089D56FA" w14:textId="77777777" w:rsidR="00C644AF" w:rsidRPr="00666551" w:rsidRDefault="00EF7526" w:rsidP="00C644AF">
      <w:pPr>
        <w:pStyle w:val="Heading4"/>
      </w:pPr>
      <w:r w:rsidRPr="00666551">
        <w:t>Background</w:t>
      </w:r>
    </w:p>
    <w:p w14:paraId="089D56FB" w14:textId="77777777" w:rsidR="00C644AF" w:rsidRPr="00666551" w:rsidRDefault="00EF7526" w:rsidP="00C644AF">
      <w:r w:rsidRPr="00666551">
        <w:t>Infectious bov</w:t>
      </w:r>
      <w:r w:rsidRPr="00666551">
        <w:t xml:space="preserve">ine rhinotracheitis (IBR) is a viral disease of cattle caused by bovine </w:t>
      </w:r>
      <w:r w:rsidR="003F37B4" w:rsidRPr="00666551">
        <w:t>alpha</w:t>
      </w:r>
      <w:r w:rsidRPr="00666551">
        <w:t xml:space="preserve">herpesvirus 1 (BoHV-1) from the genus </w:t>
      </w:r>
      <w:r w:rsidRPr="00666551">
        <w:rPr>
          <w:i/>
        </w:rPr>
        <w:t>Varicellovirus</w:t>
      </w:r>
      <w:r w:rsidRPr="00666551">
        <w:t xml:space="preserve">, subfamily </w:t>
      </w:r>
      <w:r w:rsidRPr="00B25A7F">
        <w:rPr>
          <w:i/>
        </w:rPr>
        <w:t>Alphaherpesvirinae</w:t>
      </w:r>
      <w:r w:rsidRPr="00666551">
        <w:t xml:space="preserve">, family </w:t>
      </w:r>
      <w:r w:rsidRPr="00B25A7F">
        <w:rPr>
          <w:i/>
        </w:rPr>
        <w:t>Herpesviridae</w:t>
      </w:r>
      <w:r w:rsidRPr="00666551">
        <w:t>. It is a pathogen primarily of domestic cattle (</w:t>
      </w:r>
      <w:r w:rsidRPr="00666551">
        <w:rPr>
          <w:i/>
        </w:rPr>
        <w:t xml:space="preserve">Bos </w:t>
      </w:r>
      <w:r w:rsidRPr="00666551">
        <w:t>spp</w:t>
      </w:r>
      <w:r w:rsidRPr="00666551">
        <w:rPr>
          <w:i/>
        </w:rPr>
        <w:t>.)</w:t>
      </w:r>
      <w:r w:rsidR="0075391A" w:rsidRPr="00666551">
        <w:rPr>
          <w:iCs/>
        </w:rPr>
        <w:t>, however recent studies have id</w:t>
      </w:r>
      <w:r w:rsidR="001F4B8B" w:rsidRPr="00666551">
        <w:rPr>
          <w:iCs/>
        </w:rPr>
        <w:t>en</w:t>
      </w:r>
      <w:r w:rsidR="0075391A" w:rsidRPr="00666551">
        <w:rPr>
          <w:iCs/>
        </w:rPr>
        <w:t xml:space="preserve">tified a number </w:t>
      </w:r>
      <w:r w:rsidR="00754237" w:rsidRPr="00666551">
        <w:rPr>
          <w:iCs/>
        </w:rPr>
        <w:t xml:space="preserve">of </w:t>
      </w:r>
      <w:r w:rsidR="0075391A" w:rsidRPr="00666551">
        <w:rPr>
          <w:iCs/>
        </w:rPr>
        <w:t xml:space="preserve">other </w:t>
      </w:r>
      <w:r w:rsidR="007C023E" w:rsidRPr="00666551">
        <w:rPr>
          <w:iCs/>
        </w:rPr>
        <w:t>competent</w:t>
      </w:r>
      <w:r w:rsidR="0075391A" w:rsidRPr="00666551">
        <w:rPr>
          <w:iCs/>
        </w:rPr>
        <w:t xml:space="preserve"> host species </w:t>
      </w:r>
      <w:r w:rsidR="001F4B8B" w:rsidRPr="00666551">
        <w:rPr>
          <w:iCs/>
        </w:rPr>
        <w:t>(Azab et al. 2018)</w:t>
      </w:r>
      <w:r w:rsidRPr="00666551">
        <w:rPr>
          <w:i/>
        </w:rPr>
        <w:t>.</w:t>
      </w:r>
      <w:r w:rsidRPr="00666551">
        <w:t xml:space="preserve"> BoHV-1 occurs worldwide although several countries have eradicated the infection, including Switzerland, Denmark, Finland, Sweden and Austria. Evidence indicates that only</w:t>
      </w:r>
      <w:r w:rsidRPr="00666551">
        <w:t xml:space="preserve"> low virulence strains of subtype 1.2b are present in Australia </w:t>
      </w:r>
      <w:r w:rsidRPr="00315A70">
        <w:t>(</w:t>
      </w:r>
      <w:r w:rsidR="001722F9" w:rsidRPr="00315A70">
        <w:t>AHA</w:t>
      </w:r>
      <w:r w:rsidRPr="00315A70">
        <w:t xml:space="preserve"> </w:t>
      </w:r>
      <w:r w:rsidR="000B1773" w:rsidRPr="00315A70">
        <w:t>2019</w:t>
      </w:r>
      <w:r w:rsidRPr="00315A70">
        <w:t>; Allan, Dennett &amp; Johnson 1975; Gu &amp; Kirkland 2003; Young 1993)</w:t>
      </w:r>
      <w:r w:rsidRPr="00666551">
        <w:t>. Most infections in Australia are subclinical and pass unnoticed (Beveridge 1986).</w:t>
      </w:r>
    </w:p>
    <w:p w14:paraId="089D56FC" w14:textId="77777777" w:rsidR="00AE5CA3" w:rsidRPr="00666551" w:rsidRDefault="00EF7526" w:rsidP="00C644AF">
      <w:r w:rsidRPr="00666551">
        <w:t xml:space="preserve">IBR is an OIE listed disease </w:t>
      </w:r>
      <w:r w:rsidRPr="00315A70">
        <w:t>(</w:t>
      </w:r>
      <w:r w:rsidR="00FD69A8" w:rsidRPr="00315A70">
        <w:t xml:space="preserve">OIE </w:t>
      </w:r>
      <w:r w:rsidR="004E6167" w:rsidRPr="00315A70">
        <w:t>2019b</w:t>
      </w:r>
      <w:r w:rsidRPr="00315A70">
        <w:t>)</w:t>
      </w:r>
      <w:r w:rsidRPr="00666551">
        <w:t>. It is not a notifiable disease in Australia</w:t>
      </w:r>
      <w:r w:rsidR="00FB29D9" w:rsidRPr="00666551">
        <w:t xml:space="preserve"> (Department of Agriculture, Water and the Environment 2019)</w:t>
      </w:r>
      <w:r w:rsidRPr="00666551">
        <w:t>.</w:t>
      </w:r>
    </w:p>
    <w:p w14:paraId="089D56FD" w14:textId="77777777" w:rsidR="00C644AF" w:rsidRPr="00666551" w:rsidRDefault="00EF7526" w:rsidP="00C644AF">
      <w:pPr>
        <w:pStyle w:val="Heading4"/>
      </w:pPr>
      <w:r w:rsidRPr="00666551">
        <w:t>Technical information</w:t>
      </w:r>
    </w:p>
    <w:p w14:paraId="089D56FE" w14:textId="77777777" w:rsidR="00C644AF" w:rsidRPr="00666551" w:rsidRDefault="00EF7526" w:rsidP="00C644AF">
      <w:pPr>
        <w:pStyle w:val="Heading5"/>
      </w:pPr>
      <w:r w:rsidRPr="00666551">
        <w:t>Epidemiology</w:t>
      </w:r>
    </w:p>
    <w:p w14:paraId="089D56FF" w14:textId="77777777" w:rsidR="00C644AF" w:rsidRPr="00666551" w:rsidRDefault="00EF7526" w:rsidP="00C644AF">
      <w:r w:rsidRPr="00666551">
        <w:t xml:space="preserve">BoHV-1 causes a complex of disease syndromes including infectious bovine rhinotracheitis (IBR) and </w:t>
      </w:r>
      <w:r w:rsidRPr="00666551">
        <w:t xml:space="preserve">infectious pustular vulvovaginitis (IPV). Other syndromes include eye infections, abortions, and a generalized infection of newborn calves. The disease is most commonly seen in cattle housed in close proximity, such as in feedlots </w:t>
      </w:r>
      <w:r w:rsidRPr="00315A70">
        <w:t>(Babiuk, Van Drunen Litte</w:t>
      </w:r>
      <w:r w:rsidRPr="00315A70">
        <w:t>l-Van Den Hurk &amp; Tikoo 2004)</w:t>
      </w:r>
      <w:r w:rsidRPr="00666551">
        <w:t>.</w:t>
      </w:r>
    </w:p>
    <w:p w14:paraId="089D5700" w14:textId="77777777" w:rsidR="00AE5CA3" w:rsidRPr="00666551" w:rsidRDefault="00EF7526" w:rsidP="00C644AF">
      <w:r w:rsidRPr="00666551">
        <w:t xml:space="preserve">BoHV-1 has </w:t>
      </w:r>
      <w:r w:rsidR="009670BB">
        <w:t xml:space="preserve">3 </w:t>
      </w:r>
      <w:r w:rsidRPr="00666551">
        <w:t xml:space="preserve">subtypes, BoHV-1.1, BoHV-1.2a and BoHV-1.2b. BoHV-1.1 is commonly associated with respiratory disease (IBR) and BoHV1.2a and BoHV1.2b, with genital disease (IPV) </w:t>
      </w:r>
      <w:r w:rsidRPr="00315A70">
        <w:t>(</w:t>
      </w:r>
      <w:r w:rsidR="004A170C" w:rsidRPr="00315A70">
        <w:t>Muylkens et al. 2007;</w:t>
      </w:r>
      <w:r w:rsidRPr="00315A70">
        <w:t>)</w:t>
      </w:r>
      <w:r w:rsidRPr="00666551">
        <w:t xml:space="preserve">. Subtype 1.2b is less </w:t>
      </w:r>
      <w:r w:rsidRPr="00666551">
        <w:t xml:space="preserve">virulent than 1.1 and typically causes only subclinical infection or very mild clinical signs </w:t>
      </w:r>
      <w:r w:rsidRPr="00315A70">
        <w:t>(Muylkens et al. 2007)</w:t>
      </w:r>
      <w:r w:rsidRPr="00666551">
        <w:t>.</w:t>
      </w:r>
    </w:p>
    <w:p w14:paraId="089D5701" w14:textId="77777777" w:rsidR="00AE5CA3" w:rsidRPr="00666551" w:rsidRDefault="00EF7526" w:rsidP="00C644AF">
      <w:r w:rsidRPr="00666551">
        <w:t xml:space="preserve">The incubation period is usually 2 to 4 days but may be as long as 20 days </w:t>
      </w:r>
      <w:r w:rsidRPr="00315A70">
        <w:t>(Babiuk, Van Drunen Littel-Van Den Hurk &amp; Tikoo 2004)</w:t>
      </w:r>
      <w:r w:rsidRPr="00666551">
        <w:t xml:space="preserve">. The OIE </w:t>
      </w:r>
      <w:r w:rsidRPr="00666551">
        <w:t xml:space="preserve">Code prescribes a 21 day incubation period for BoHV-1 in cattle </w:t>
      </w:r>
      <w:r w:rsidRPr="00315A70">
        <w:t xml:space="preserve">(OIE </w:t>
      </w:r>
      <w:r w:rsidR="004E6167" w:rsidRPr="00315A70">
        <w:t>1998a</w:t>
      </w:r>
      <w:r w:rsidRPr="00315A70">
        <w:t>)</w:t>
      </w:r>
      <w:r w:rsidRPr="00666551">
        <w:t xml:space="preserve">. Mortality is low but significant production losses can occur from morbidity </w:t>
      </w:r>
      <w:r w:rsidRPr="00315A70">
        <w:t>(Muylkens et al. 2007)</w:t>
      </w:r>
      <w:r w:rsidRPr="00666551">
        <w:t>.</w:t>
      </w:r>
    </w:p>
    <w:p w14:paraId="089D5702" w14:textId="77777777" w:rsidR="00AE5CA3" w:rsidRPr="00666551" w:rsidRDefault="00EF7526" w:rsidP="00C644AF">
      <w:r w:rsidRPr="00666551">
        <w:lastRenderedPageBreak/>
        <w:t>BoHV-1 is excreted from vaginal and nasal secretions of infected cattle. Respir</w:t>
      </w:r>
      <w:r w:rsidRPr="00666551">
        <w:t>atory infections are generally acquired via aerosol, and genital infections are generally spread vener</w:t>
      </w:r>
      <w:r w:rsidR="00E118D0">
        <w:t>e</w:t>
      </w:r>
      <w:r w:rsidRPr="00666551">
        <w:t xml:space="preserve">ally. Direct nose-to-nose contact is the common mode of transmission of BoHV-1 </w:t>
      </w:r>
      <w:r w:rsidRPr="00315A70">
        <w:t>(Muylkens et al. 2007)</w:t>
      </w:r>
      <w:r w:rsidRPr="00666551">
        <w:t>. Airborne transmission by aerosol has been demonstr</w:t>
      </w:r>
      <w:r w:rsidRPr="00666551">
        <w:t xml:space="preserve">ated experimentally over short distances </w:t>
      </w:r>
      <w:r w:rsidRPr="00315A70">
        <w:t>(Mars et al. 2000)</w:t>
      </w:r>
      <w:r w:rsidRPr="00666551">
        <w:t>. The virus is highly contagious and introduction of a new, infected animal to a herd can result in significant disease outbreaks, with up to 100</w:t>
      </w:r>
      <w:r w:rsidR="007D2160" w:rsidRPr="00666551">
        <w:t>%</w:t>
      </w:r>
      <w:r w:rsidRPr="00666551">
        <w:t xml:space="preserve"> of animals in a herd becoming infected with BoHV-1</w:t>
      </w:r>
      <w:r w:rsidRPr="00666551">
        <w:t xml:space="preserve"> </w:t>
      </w:r>
      <w:r w:rsidRPr="00315A70">
        <w:t>(Hage et al. 1996; Radostits et al. 2007)</w:t>
      </w:r>
      <w:r w:rsidRPr="00666551">
        <w:t xml:space="preserve">. Once infected, animals maintain a lifelong latent infection. Shedding of the virus is intermittent and generally associated with periods of stress such as disease, transportation, cold or overcrowding </w:t>
      </w:r>
      <w:r w:rsidRPr="00315A70">
        <w:t>(Babiuk, Va</w:t>
      </w:r>
      <w:r w:rsidRPr="00315A70">
        <w:t>n Drunen Littel-Van Den Hurk &amp; Tikoo 2004)</w:t>
      </w:r>
      <w:r w:rsidRPr="00666551">
        <w:t>.</w:t>
      </w:r>
    </w:p>
    <w:p w14:paraId="089D5703" w14:textId="77777777" w:rsidR="00C644AF" w:rsidRPr="00666551" w:rsidRDefault="00EF7526" w:rsidP="00C644AF">
      <w:r w:rsidRPr="00666551">
        <w:t xml:space="preserve">The virus is sufficiently stable to persist in the environment for several days. It may spread via fomite contamination of feed and equipment during this time </w:t>
      </w:r>
      <w:r w:rsidRPr="00315A70">
        <w:t>(Babiuk, Van Drunen Littel-Van Den Hurk &amp; Tikoo 2004)</w:t>
      </w:r>
      <w:r w:rsidRPr="00666551">
        <w:t>.</w:t>
      </w:r>
    </w:p>
    <w:p w14:paraId="089D5704" w14:textId="77777777" w:rsidR="00AE5CA3" w:rsidRPr="00666551" w:rsidRDefault="00EF7526" w:rsidP="00C644AF">
      <w:r w:rsidRPr="00666551">
        <w:t>BoHV-1 infects domestic and wild cattle of all ages. Other ruminants such as goats, deer, water buffalo, Cape buffalo and wildebeest are susceptible to infection and may be po</w:t>
      </w:r>
      <w:r w:rsidR="00DC6D81" w:rsidRPr="00666551">
        <w:t>tential reservoirs of the virus</w:t>
      </w:r>
      <w:r w:rsidRPr="00666551">
        <w:t xml:space="preserve"> </w:t>
      </w:r>
      <w:r w:rsidRPr="00315A70">
        <w:t>(Castro 2001; Hedger &amp; Hamblin 1978; Karstad et</w:t>
      </w:r>
      <w:r w:rsidRPr="00315A70">
        <w:t xml:space="preserve"> al. 1974; St George &amp; Philpott 1972)</w:t>
      </w:r>
      <w:r w:rsidRPr="00666551">
        <w:t xml:space="preserve">. Wild ruminants seldom display clinical signs associated with BoHV-1 infection. </w:t>
      </w:r>
    </w:p>
    <w:p w14:paraId="089D5705" w14:textId="77777777" w:rsidR="00C644AF" w:rsidRPr="00666551" w:rsidRDefault="00EF7526" w:rsidP="00C644AF">
      <w:r w:rsidRPr="00666551">
        <w:t xml:space="preserve">BoHV-1 belongs to the extensive subfamily of </w:t>
      </w:r>
      <w:r w:rsidRPr="00B25A7F">
        <w:rPr>
          <w:i/>
        </w:rPr>
        <w:t>Alphaherpesvirinae</w:t>
      </w:r>
      <w:r w:rsidRPr="00666551">
        <w:rPr>
          <w:i/>
        </w:rPr>
        <w:t xml:space="preserve"> </w:t>
      </w:r>
      <w:r w:rsidRPr="00666551">
        <w:t xml:space="preserve">that have a relatively wide host range </w:t>
      </w:r>
      <w:r w:rsidRPr="00315A70">
        <w:t>(Muylkens et al. 2007)</w:t>
      </w:r>
      <w:r w:rsidRPr="00666551">
        <w:t>. Antibodies</w:t>
      </w:r>
      <w:r w:rsidRPr="00666551">
        <w:t xml:space="preserve"> to BoHV-1 have been found in a wide range of wild African bovidae including buffalo, kudu, eland, waterbuck, lechwe, kob, reedbuck, bushbuck, nyala, sable, roan antelope, topi, hartebeest, wildebeest and impala </w:t>
      </w:r>
      <w:r w:rsidRPr="00315A70">
        <w:t>(Anderson &amp; Rowe 1998; Hedger &amp; Hamblin 1978</w:t>
      </w:r>
      <w:r w:rsidRPr="00315A70">
        <w:t>; Rampton &amp; Jessett 1976)</w:t>
      </w:r>
      <w:r w:rsidRPr="00666551">
        <w:t>. The high seroprevalence found in Cape buffalo suggests this species may be an important reservoir of the virus in the wild. No clinical disease was seen in over 1000 animals sampled, and BoHV-1 was not able to be isolated from wi</w:t>
      </w:r>
      <w:r w:rsidRPr="00666551">
        <w:t xml:space="preserve">ld bovidae species </w:t>
      </w:r>
      <w:r w:rsidRPr="00315A70">
        <w:t>(Hedger &amp; Hamblin 1978)</w:t>
      </w:r>
      <w:r w:rsidRPr="00666551">
        <w:t xml:space="preserve">. Serological evidence of exposure to BoHV-1 has not been demonstrated in wild bovidae in Europe </w:t>
      </w:r>
      <w:r w:rsidRPr="00315A70">
        <w:t>(Gaffuri et al. 2006)</w:t>
      </w:r>
      <w:r w:rsidRPr="00666551">
        <w:t>. Some of these earlier serology-based reports may represent BoHV-2 or other species-specific he</w:t>
      </w:r>
      <w:r w:rsidRPr="00666551">
        <w:t xml:space="preserve">rpesviruses </w:t>
      </w:r>
      <w:r w:rsidRPr="00315A70">
        <w:t>(Gu &amp; Kirkland 2003; Kálmán &amp; Egyed 2005; Raaperi, Orro &amp; Viltrop 2014)</w:t>
      </w:r>
      <w:r w:rsidRPr="00666551">
        <w:t>. BoHV-1 has been isolated from wildebeest, pronghorn, mink and ferrets (</w:t>
      </w:r>
      <w:r w:rsidRPr="00666551">
        <w:rPr>
          <w:i/>
        </w:rPr>
        <w:t>Mustela putorious furo</w:t>
      </w:r>
      <w:r w:rsidRPr="00666551">
        <w:t xml:space="preserve">) without clinical disease </w:t>
      </w:r>
      <w:r w:rsidRPr="00315A70">
        <w:t>(Bhat, Manickam &amp; Kumanan 1997; OGTR 2005)</w:t>
      </w:r>
      <w:r w:rsidRPr="00666551">
        <w:t xml:space="preserve">. BoHV-1 </w:t>
      </w:r>
      <w:r w:rsidRPr="00666551">
        <w:t xml:space="preserve">has been detected, by PCR, in several sheep and deer species </w:t>
      </w:r>
      <w:r w:rsidRPr="00315A70">
        <w:t>(Kálmán &amp; Egyed 2005)</w:t>
      </w:r>
      <w:r w:rsidRPr="00666551">
        <w:t>.</w:t>
      </w:r>
    </w:p>
    <w:p w14:paraId="089D5706" w14:textId="77777777" w:rsidR="00C644AF" w:rsidRPr="00666551" w:rsidRDefault="00EF7526" w:rsidP="00C644AF">
      <w:r w:rsidRPr="00666551">
        <w:t>Serological evidence of BoHV-1 infection has been reported in a variety of North American ungulates, including a range of deer species, pronghorn, American bison (</w:t>
      </w:r>
      <w:r w:rsidRPr="00666551">
        <w:rPr>
          <w:i/>
        </w:rPr>
        <w:t>Bison bis</w:t>
      </w:r>
      <w:r w:rsidRPr="00666551">
        <w:rPr>
          <w:i/>
        </w:rPr>
        <w:t>on</w:t>
      </w:r>
      <w:r w:rsidRPr="00666551">
        <w:t>) and Peninsular bighorn sheep (</w:t>
      </w:r>
      <w:r w:rsidRPr="00666551">
        <w:rPr>
          <w:i/>
        </w:rPr>
        <w:t>Ovis canadensis cremnobates</w:t>
      </w:r>
      <w:r w:rsidRPr="00666551">
        <w:t xml:space="preserve">) </w:t>
      </w:r>
      <w:r w:rsidRPr="00315A70">
        <w:t>(Clark et al. 1993; Taylor et al. 1997)</w:t>
      </w:r>
      <w:r w:rsidRPr="00666551">
        <w:t xml:space="preserve">. Infection may result in clinical disease in </w:t>
      </w:r>
      <w:r w:rsidRPr="00666551">
        <w:rPr>
          <w:i/>
        </w:rPr>
        <w:t>Ovis canadensis cremnobates</w:t>
      </w:r>
      <w:r w:rsidRPr="00666551">
        <w:t xml:space="preserve"> </w:t>
      </w:r>
      <w:r w:rsidRPr="00315A70">
        <w:t>(Clark et al. 1993)</w:t>
      </w:r>
      <w:r w:rsidRPr="00666551">
        <w:t xml:space="preserve">. BoHV-1 is rarely reported in zoo bovids </w:t>
      </w:r>
      <w:r w:rsidRPr="00315A70">
        <w:t>(Citino 2003; Doyle &amp; Heuschele 1983; Mahmoud 2015; Probst 2008; Yeşilbağ, Alpay &amp; Karakuzulu 2011)</w:t>
      </w:r>
      <w:r w:rsidRPr="00666551">
        <w:t>.</w:t>
      </w:r>
    </w:p>
    <w:p w14:paraId="089D5707" w14:textId="77777777" w:rsidR="00C644AF" w:rsidRPr="00666551" w:rsidRDefault="00EF7526" w:rsidP="00C644AF">
      <w:r w:rsidRPr="00666551">
        <w:t>BoVH-1 is the most common viral pathogen of bull semen. Infection can be transmitted via semen, excretions and secretions, and foetal fluids, and indirectl</w:t>
      </w:r>
      <w:r w:rsidRPr="00666551">
        <w:t xml:space="preserve">y by personnel </w:t>
      </w:r>
      <w:r w:rsidRPr="00315A70">
        <w:t>(Autrup &amp; Bitsch 1977; Babiuk, Van Drunen Littel-Van Den Hurk &amp; Tikoo 2004; Deas &amp; Johnston 1973; Raaperi, Orro &amp; Viltrop 2014)</w:t>
      </w:r>
      <w:r w:rsidRPr="00666551">
        <w:t>. Not all bulls with respiratory BoHV-1 infections have infected semen, and some may only sporadically shed BoHV-1</w:t>
      </w:r>
      <w:r w:rsidRPr="00666551">
        <w:t xml:space="preserve"> in semen </w:t>
      </w:r>
      <w:r w:rsidRPr="00315A70">
        <w:t>(De Gee, Wagter &amp; Hage 1996; Van Oirschot 1995)</w:t>
      </w:r>
      <w:r w:rsidRPr="00666551">
        <w:t xml:space="preserve">. Bulls shedding BoHV-1 in semen may be seronegative </w:t>
      </w:r>
      <w:r w:rsidRPr="00315A70">
        <w:t>(Hage et al. 1998)</w:t>
      </w:r>
      <w:r w:rsidRPr="00666551">
        <w:t xml:space="preserve">. Semen can be </w:t>
      </w:r>
      <w:r w:rsidRPr="00666551">
        <w:lastRenderedPageBreak/>
        <w:t xml:space="preserve">contaminated, by a primary preputial infection, prior to antibody response </w:t>
      </w:r>
      <w:r w:rsidRPr="00315A70">
        <w:t>(Deka, Maiti &amp; Oberoi 2005)</w:t>
      </w:r>
      <w:r w:rsidRPr="00666551">
        <w:t>.</w:t>
      </w:r>
    </w:p>
    <w:p w14:paraId="089D5708" w14:textId="77777777" w:rsidR="00C644AF" w:rsidRPr="00666551" w:rsidRDefault="00EF7526" w:rsidP="00C644AF">
      <w:pPr>
        <w:pStyle w:val="Heading5"/>
      </w:pPr>
      <w:r w:rsidRPr="00666551">
        <w:t xml:space="preserve">Clinical </w:t>
      </w:r>
      <w:r w:rsidRPr="00666551">
        <w:t>signs</w:t>
      </w:r>
    </w:p>
    <w:p w14:paraId="089D5709" w14:textId="77777777" w:rsidR="00C644AF" w:rsidRPr="00666551" w:rsidRDefault="00EF7526" w:rsidP="00C644AF">
      <w:r w:rsidRPr="00666551">
        <w:t xml:space="preserve">Most infections in domestic bovids are subclinical. Clinical cases last 5 to 20 days. Signs include pustular vulvovaginitis, balanoposthitis, purulent nasal discharge, muzzle hyperaemia, conjunctivitis and sometimes coughing, fever, depression, </w:t>
      </w:r>
      <w:r w:rsidR="004154EE" w:rsidRPr="00666551">
        <w:t>inappetence</w:t>
      </w:r>
      <w:r w:rsidRPr="00666551">
        <w:t xml:space="preserve">, abortions, and reduced milk yield </w:t>
      </w:r>
      <w:r w:rsidRPr="00315A70">
        <w:t>(Muylkens et al. 2007)</w:t>
      </w:r>
      <w:r w:rsidRPr="00666551">
        <w:t xml:space="preserve">. Animals may develop secondary bacterial infections that lead to a more severe respiratory disease presentation. Abortion is a feature of BoHV-1.2a infection. BoHV-1.2b can cause IBR and IPV </w:t>
      </w:r>
      <w:r w:rsidRPr="00666551">
        <w:t xml:space="preserve">but it is relatively benign and is not foetopathic or abortogenic </w:t>
      </w:r>
      <w:r w:rsidRPr="00315A70">
        <w:t>(Van Oirschot 1995)</w:t>
      </w:r>
      <w:r w:rsidRPr="00666551">
        <w:t>.</w:t>
      </w:r>
    </w:p>
    <w:p w14:paraId="089D570A" w14:textId="77777777" w:rsidR="00AE5CA3" w:rsidRPr="00666551" w:rsidRDefault="00EF7526" w:rsidP="00C644AF">
      <w:r w:rsidRPr="00666551">
        <w:t>Clinical disease as a result of BoHV-1 infection is generally not recognised in African ruminants, however deliberate immunosuppression of temporarily captive wildebeest</w:t>
      </w:r>
      <w:r w:rsidRPr="00666551">
        <w:t xml:space="preserve"> resulted in clinical vulvovaginitis and seroconversion to BoHV-1 </w:t>
      </w:r>
      <w:r w:rsidRPr="00315A70">
        <w:t>(Karstad et al. 1974)</w:t>
      </w:r>
      <w:r w:rsidRPr="00666551">
        <w:t>.</w:t>
      </w:r>
    </w:p>
    <w:p w14:paraId="089D570B" w14:textId="77777777" w:rsidR="00C644AF" w:rsidRPr="00666551" w:rsidRDefault="00EF7526" w:rsidP="00C644AF">
      <w:pPr>
        <w:pStyle w:val="Heading5"/>
      </w:pPr>
      <w:r w:rsidRPr="00666551">
        <w:t>Diagnosis</w:t>
      </w:r>
    </w:p>
    <w:p w14:paraId="089D570C" w14:textId="77777777" w:rsidR="0073571B" w:rsidRDefault="00EF7526" w:rsidP="00C644AF">
      <w:r w:rsidRPr="00666551">
        <w:t>Diagnosis is via nasal or genital swabs (taken during the acute phase of infection) using virus isolation or real time PCR. Serological tests such as VNT and</w:t>
      </w:r>
      <w:r w:rsidRPr="00666551">
        <w:t xml:space="preserve"> ELISA are used for antibody detection, but do not always identify latently infected animals</w:t>
      </w:r>
      <w:r w:rsidR="00DF2BA3" w:rsidRPr="00666551">
        <w:t xml:space="preserve"> (</w:t>
      </w:r>
      <w:r w:rsidR="00D96CF4" w:rsidRPr="00666551">
        <w:t>OIE</w:t>
      </w:r>
      <w:r w:rsidR="004E6167" w:rsidRPr="00666551">
        <w:t xml:space="preserve"> 2017c</w:t>
      </w:r>
      <w:r w:rsidR="00D96CF4" w:rsidRPr="00666551">
        <w:t>)</w:t>
      </w:r>
      <w:r w:rsidRPr="00666551">
        <w:t xml:space="preserve">. Detection of latently infected animals relies on post-mortem detection of the virus in tissues such as the trigeminal ganglia </w:t>
      </w:r>
      <w:r w:rsidRPr="00315A70">
        <w:t>(Puentes et al. 2016)</w:t>
      </w:r>
      <w:r w:rsidRPr="00666551">
        <w:t>. A</w:t>
      </w:r>
      <w:r w:rsidRPr="00666551">
        <w:t xml:space="preserve">ntibody-positive animals should be classified as infected with BoHV-1, unless the serological response was induced by vaccination with an inactivated vaccine or due to the presence of colostral antibodies </w:t>
      </w:r>
      <w:r w:rsidRPr="00315A70">
        <w:t xml:space="preserve">(OIE </w:t>
      </w:r>
      <w:r w:rsidR="004E6167" w:rsidRPr="00315A70">
        <w:t>2017c</w:t>
      </w:r>
      <w:r>
        <w:t>)</w:t>
      </w:r>
      <w:r w:rsidRPr="00666551">
        <w:t>. Differentiation between subtypes of B</w:t>
      </w:r>
      <w:r w:rsidR="002A65FA">
        <w:t>o</w:t>
      </w:r>
      <w:r w:rsidRPr="00666551">
        <w:t>HV-1 may be accomplished by PCR or other laboratory techniques.</w:t>
      </w:r>
      <w:r>
        <w:t xml:space="preserve"> </w:t>
      </w:r>
    </w:p>
    <w:p w14:paraId="089D570D" w14:textId="77777777" w:rsidR="00AE5CA3" w:rsidRPr="00666551" w:rsidRDefault="00EF7526" w:rsidP="00C644AF">
      <w:r>
        <w:t>S</w:t>
      </w:r>
      <w:r w:rsidRPr="00666551">
        <w:t>erial diagnostic evaluation is consistent with OIE recommendations and is an important measure to manage risk, given the epidemiological characteristics of the disease (i.e. delay between po</w:t>
      </w:r>
      <w:r w:rsidRPr="00666551">
        <w:t>int of infection and seroconversion, and intermittent viraemia associated with chronic infection), as well as limitations to the sensitivity of available tests (Kramps et al. 2004)</w:t>
      </w:r>
      <w:r>
        <w:t>.</w:t>
      </w:r>
    </w:p>
    <w:p w14:paraId="089D570E" w14:textId="77777777" w:rsidR="00C644AF" w:rsidRPr="00666551" w:rsidRDefault="00EF7526" w:rsidP="00C644AF">
      <w:r w:rsidRPr="00666551">
        <w:t>Semen can be tested by a virus isolation test or PCR. PCR is generally mor</w:t>
      </w:r>
      <w:r w:rsidRPr="00666551">
        <w:t xml:space="preserve">e sensitive. Because semen of infected bulls is infected sporadically or has very low titres of BoHV, it is essential that at least </w:t>
      </w:r>
      <w:r w:rsidR="009670BB">
        <w:t xml:space="preserve">3 </w:t>
      </w:r>
      <w:r w:rsidRPr="00666551">
        <w:t xml:space="preserve">straws from each batch be transported frozen or chilled to the laboratory and tested </w:t>
      </w:r>
      <w:r w:rsidRPr="00315A70">
        <w:t xml:space="preserve">(OIE </w:t>
      </w:r>
      <w:r w:rsidR="004E6167" w:rsidRPr="00315A70">
        <w:t>2017c</w:t>
      </w:r>
      <w:r w:rsidRPr="00315A70">
        <w:t>)</w:t>
      </w:r>
      <w:r w:rsidRPr="00666551">
        <w:t>. Because the seminal flui</w:t>
      </w:r>
      <w:r w:rsidRPr="00666551">
        <w:t xml:space="preserve">d contains enzymes and other factors that are toxic to the cells and inhibit viral replication, it is necessary to treat the semen to remove the toxic factors prior to testing </w:t>
      </w:r>
      <w:r w:rsidRPr="00315A70">
        <w:t xml:space="preserve">(OIE </w:t>
      </w:r>
      <w:r w:rsidR="004E6167" w:rsidRPr="00315A70">
        <w:t>2017c</w:t>
      </w:r>
      <w:r w:rsidRPr="00315A70">
        <w:t>; Van Oirschot 1995)</w:t>
      </w:r>
      <w:r w:rsidRPr="00666551">
        <w:t>.</w:t>
      </w:r>
    </w:p>
    <w:p w14:paraId="089D570F" w14:textId="77777777" w:rsidR="00C644AF" w:rsidRPr="00666551" w:rsidRDefault="00EF7526" w:rsidP="00C644AF">
      <w:pPr>
        <w:pStyle w:val="Heading5"/>
      </w:pPr>
      <w:r w:rsidRPr="00666551">
        <w:t>Prevention</w:t>
      </w:r>
    </w:p>
    <w:p w14:paraId="089D5710" w14:textId="77777777" w:rsidR="00AE5CA3" w:rsidRPr="00666551" w:rsidRDefault="00EF7526" w:rsidP="00C644AF">
      <w:r w:rsidRPr="00666551">
        <w:t>Live attenuated and killed vaccines a</w:t>
      </w:r>
      <w:r w:rsidRPr="00666551">
        <w:t xml:space="preserve">re available to provide protection against clinical disease and reduce viral shedding after infection (Platt et al, 2006; Xue et al, 2010), but do not completely prevent infection </w:t>
      </w:r>
      <w:r w:rsidRPr="00315A70">
        <w:t xml:space="preserve">(OIE </w:t>
      </w:r>
      <w:r w:rsidR="004E6167" w:rsidRPr="00315A70">
        <w:t>2017c</w:t>
      </w:r>
      <w:r w:rsidRPr="00315A70">
        <w:t>)</w:t>
      </w:r>
      <w:r w:rsidRPr="00666551">
        <w:t>. Modified live vaccines containing BoHV-1 are widely used in bre</w:t>
      </w:r>
      <w:r w:rsidRPr="00666551">
        <w:t>eder cattle in the United States and Canada. However, BoHV-1 strains, including vaccine strains, continue to be isolated from diseased animals or foetuses after vaccination of the dam, indicating laten</w:t>
      </w:r>
      <w:r w:rsidR="007445B8" w:rsidRPr="00666551">
        <w:t>t infection (Fulton et al 2015</w:t>
      </w:r>
      <w:r w:rsidRPr="00666551">
        <w:t>).</w:t>
      </w:r>
    </w:p>
    <w:p w14:paraId="089D5711" w14:textId="77777777" w:rsidR="00C644AF" w:rsidRPr="00666551" w:rsidRDefault="00EF7526" w:rsidP="00C644AF">
      <w:r w:rsidRPr="00666551">
        <w:t>The virus is sensitive to many chemical disinfectants, especially solvents (Straub 1990).</w:t>
      </w:r>
    </w:p>
    <w:p w14:paraId="089D5712" w14:textId="77777777" w:rsidR="00C644AF" w:rsidRPr="00666551" w:rsidRDefault="00EF7526" w:rsidP="00C644AF">
      <w:pPr>
        <w:pStyle w:val="Heading4"/>
      </w:pPr>
      <w:r w:rsidRPr="00666551">
        <w:lastRenderedPageBreak/>
        <w:t>Current biosecurity measures</w:t>
      </w:r>
    </w:p>
    <w:p w14:paraId="089D5713" w14:textId="77777777" w:rsidR="00AE5CA3" w:rsidRPr="00666551" w:rsidRDefault="00EF7526" w:rsidP="00C644AF">
      <w:r w:rsidRPr="00666551">
        <w:t xml:space="preserve">There are no previous biosecurity measures </w:t>
      </w:r>
      <w:r w:rsidR="00A600A3" w:rsidRPr="00666551">
        <w:t xml:space="preserve">for </w:t>
      </w:r>
      <w:r w:rsidRPr="00666551">
        <w:t>BoHV-1 for live animals. The OIE Code recommendations for cattle include herd freedom, tes</w:t>
      </w:r>
      <w:r w:rsidRPr="00666551">
        <w:t>ting and vaccination. Biosecurity measures for bull semen include herd freedom certified to OIE standards, serological testing, and molecular testing</w:t>
      </w:r>
      <w:r w:rsidR="00682EF3" w:rsidRPr="00666551">
        <w:t xml:space="preserve"> (OIE </w:t>
      </w:r>
      <w:r w:rsidR="003E7E88" w:rsidRPr="00666551">
        <w:t>1998</w:t>
      </w:r>
      <w:r w:rsidR="004E6167" w:rsidRPr="00666551">
        <w:t>a</w:t>
      </w:r>
      <w:r w:rsidR="003E7E88" w:rsidRPr="00666551">
        <w:t>)</w:t>
      </w:r>
      <w:r w:rsidRPr="00666551">
        <w:t>.</w:t>
      </w:r>
    </w:p>
    <w:p w14:paraId="089D5714" w14:textId="77777777" w:rsidR="00C644AF" w:rsidRPr="00666551" w:rsidRDefault="00EF7526" w:rsidP="00C644AF">
      <w:pPr>
        <w:pStyle w:val="Heading4"/>
      </w:pPr>
      <w:r w:rsidRPr="00666551">
        <w:t>Risk review</w:t>
      </w:r>
    </w:p>
    <w:p w14:paraId="089D5715" w14:textId="77777777" w:rsidR="00AE5CA3" w:rsidRPr="00666551" w:rsidRDefault="00EF7526" w:rsidP="00C644AF">
      <w:r w:rsidRPr="00666551">
        <w:t>BoHV-1.1 and BoHV-1.2a are present in approved countries. Only BoHV-1.2b is prese</w:t>
      </w:r>
      <w:r w:rsidRPr="00666551">
        <w:t>nt in Australia.</w:t>
      </w:r>
    </w:p>
    <w:p w14:paraId="089D5716" w14:textId="77777777" w:rsidR="00C644AF" w:rsidRPr="00666551" w:rsidRDefault="00EF7526" w:rsidP="00C644AF">
      <w:r w:rsidRPr="00666551">
        <w:t>The following key points are relevant to the biosecurity risk of</w:t>
      </w:r>
      <w:r w:rsidR="00075726" w:rsidRPr="00666551">
        <w:t xml:space="preserve"> </w:t>
      </w:r>
      <w:r w:rsidR="007631F1" w:rsidRPr="00666551">
        <w:t>IBR</w:t>
      </w:r>
      <w:r w:rsidRPr="00666551">
        <w:t xml:space="preserve"> in </w:t>
      </w:r>
      <w:r w:rsidR="009B7593" w:rsidRPr="00666551">
        <w:t>non-domestic</w:t>
      </w:r>
      <w:r w:rsidR="005A738A" w:rsidRPr="00666551">
        <w:t xml:space="preserve"> zoo bovidae:</w:t>
      </w:r>
    </w:p>
    <w:p w14:paraId="089D5717" w14:textId="77777777" w:rsidR="00C644AF" w:rsidRPr="00666551" w:rsidRDefault="00EF7526" w:rsidP="005A738A">
      <w:pPr>
        <w:pStyle w:val="ListBullet"/>
      </w:pPr>
      <w:r w:rsidRPr="00666551">
        <w:t>BoHV-1 is a disease of low mortality but can cause serious production losses. BoHV-1.2b infections generally pass unnoticed. BoHV-1.1 and BoH</w:t>
      </w:r>
      <w:r w:rsidRPr="00666551">
        <w:t>V-1.</w:t>
      </w:r>
      <w:r w:rsidR="005A738A" w:rsidRPr="00666551">
        <w:t>2a can cause serious outbreaks.</w:t>
      </w:r>
    </w:p>
    <w:p w14:paraId="089D5718" w14:textId="77777777" w:rsidR="00C644AF" w:rsidRPr="00666551" w:rsidRDefault="00EF7526" w:rsidP="005A738A">
      <w:pPr>
        <w:pStyle w:val="ListBullet"/>
      </w:pPr>
      <w:r w:rsidRPr="00666551">
        <w:t>BoHV-1 has been e</w:t>
      </w:r>
      <w:r w:rsidR="005A738A" w:rsidRPr="00666551">
        <w:t>radicated in several countries.</w:t>
      </w:r>
    </w:p>
    <w:p w14:paraId="089D5719" w14:textId="77777777" w:rsidR="00C644AF" w:rsidRPr="00666551" w:rsidRDefault="00EF7526" w:rsidP="005A738A">
      <w:pPr>
        <w:pStyle w:val="ListBullet"/>
      </w:pPr>
      <w:r w:rsidRPr="00666551">
        <w:t>The primary modes of transmission are aerosol or venereal routes. Aerosol transmission is genera</w:t>
      </w:r>
      <w:r w:rsidR="005A738A" w:rsidRPr="00666551">
        <w:t>lly limited to short distances.</w:t>
      </w:r>
    </w:p>
    <w:p w14:paraId="089D571A" w14:textId="77777777" w:rsidR="00C644AF" w:rsidRPr="00666551" w:rsidRDefault="00EF7526" w:rsidP="005A738A">
      <w:pPr>
        <w:pStyle w:val="ListBullet"/>
      </w:pPr>
      <w:r w:rsidRPr="00666551">
        <w:t xml:space="preserve">After acute infection an animal </w:t>
      </w:r>
      <w:r w:rsidRPr="00666551">
        <w:t xml:space="preserve">becomes a lifelong, latent carrier of BoHV-1. Stress may reactivate a latent </w:t>
      </w:r>
      <w:r w:rsidR="005A738A" w:rsidRPr="00666551">
        <w:t>carrier to actively shed virus.</w:t>
      </w:r>
    </w:p>
    <w:p w14:paraId="089D571B" w14:textId="77777777" w:rsidR="00C644AF" w:rsidRPr="00666551" w:rsidRDefault="00EF7526" w:rsidP="005A738A">
      <w:pPr>
        <w:pStyle w:val="ListBullet"/>
      </w:pPr>
      <w:r w:rsidRPr="00666551">
        <w:t xml:space="preserve">BoHV-1 is primarily a disease of domestic cattle. A range of </w:t>
      </w:r>
      <w:r w:rsidR="009B7593" w:rsidRPr="00666551">
        <w:t>non-domestic</w:t>
      </w:r>
      <w:r w:rsidRPr="00666551">
        <w:t xml:space="preserve"> bovidae species may be infected, though it is not known to be a common di</w:t>
      </w:r>
      <w:r w:rsidRPr="00666551">
        <w:t>sease</w:t>
      </w:r>
      <w:r w:rsidR="005A738A" w:rsidRPr="00666551">
        <w:t xml:space="preserve"> in zoos in approved countries.</w:t>
      </w:r>
    </w:p>
    <w:p w14:paraId="089D571C" w14:textId="77777777" w:rsidR="00C644AF" w:rsidRPr="00666551" w:rsidRDefault="00EF7526" w:rsidP="005A738A">
      <w:pPr>
        <w:pStyle w:val="ListBullet"/>
      </w:pPr>
      <w:r w:rsidRPr="00666551">
        <w:t>BoHV-1 i</w:t>
      </w:r>
      <w:r w:rsidR="00622AF5" w:rsidRPr="00666551">
        <w:t>s rarely reported in zoo bovids</w:t>
      </w:r>
      <w:r w:rsidRPr="00666551">
        <w:t>.</w:t>
      </w:r>
    </w:p>
    <w:p w14:paraId="089D571D" w14:textId="77777777" w:rsidR="00352DD4" w:rsidRPr="00666551" w:rsidRDefault="00EF7526" w:rsidP="005A738A">
      <w:pPr>
        <w:pStyle w:val="ListBullet"/>
      </w:pPr>
      <w:r>
        <w:t>S</w:t>
      </w:r>
      <w:r w:rsidRPr="00666551">
        <w:t xml:space="preserve">erial diagnostic evaluation </w:t>
      </w:r>
      <w:r w:rsidR="00645738" w:rsidRPr="00666551">
        <w:t xml:space="preserve">is important </w:t>
      </w:r>
      <w:r w:rsidR="00E45F79" w:rsidRPr="00666551">
        <w:t>given</w:t>
      </w:r>
      <w:r w:rsidRPr="00666551">
        <w:t xml:space="preserve"> the epidemiological </w:t>
      </w:r>
      <w:r w:rsidR="00A86154" w:rsidRPr="00666551">
        <w:t>characteristics</w:t>
      </w:r>
      <w:r w:rsidRPr="00666551">
        <w:t xml:space="preserve"> of the disease (i.e. delay between point of infection and seroconversion, and intermittent vir</w:t>
      </w:r>
      <w:r w:rsidRPr="00666551">
        <w:t xml:space="preserve">aemia associated with </w:t>
      </w:r>
      <w:r w:rsidR="00A86154" w:rsidRPr="00666551">
        <w:t>chronic</w:t>
      </w:r>
      <w:r w:rsidRPr="00666551">
        <w:t xml:space="preserve"> infection)</w:t>
      </w:r>
      <w:r w:rsidR="004F08E7" w:rsidRPr="00666551">
        <w:t>, as well as limitations to the sensitivity of available tests</w:t>
      </w:r>
      <w:r w:rsidRPr="00666551">
        <w:t>.</w:t>
      </w:r>
    </w:p>
    <w:p w14:paraId="089D571E" w14:textId="77777777" w:rsidR="00C644AF" w:rsidRPr="00666551" w:rsidRDefault="00EF7526" w:rsidP="005A738A">
      <w:pPr>
        <w:pStyle w:val="ListBullet"/>
      </w:pPr>
      <w:r w:rsidRPr="00666551">
        <w:t>Differentiation between subtypes requires isolation of viral DNA and subsequent PCR or o</w:t>
      </w:r>
      <w:r w:rsidR="005A738A" w:rsidRPr="00666551">
        <w:t>ther laboratory techniques.</w:t>
      </w:r>
    </w:p>
    <w:p w14:paraId="089D571F" w14:textId="77777777" w:rsidR="00C644AF" w:rsidRPr="00666551" w:rsidRDefault="00EF7526" w:rsidP="005A738A">
      <w:pPr>
        <w:pStyle w:val="ListBullet"/>
      </w:pPr>
      <w:r w:rsidRPr="00666551">
        <w:t xml:space="preserve">BoHV-1 can infect, and be </w:t>
      </w:r>
      <w:r w:rsidRPr="00666551">
        <w:t>transmitted via bovine semen.</w:t>
      </w:r>
    </w:p>
    <w:p w14:paraId="089D5720" w14:textId="77777777" w:rsidR="00C644AF" w:rsidRPr="00666551" w:rsidRDefault="00EF7526" w:rsidP="005A738A">
      <w:pPr>
        <w:pStyle w:val="ListBullet"/>
      </w:pPr>
      <w:r w:rsidRPr="00666551">
        <w:t>Zoo bovids are sourced from and maintained in facilities that have health monitoring programs and ar</w:t>
      </w:r>
      <w:r w:rsidR="005A738A" w:rsidRPr="00666551">
        <w:t>e under veterinary supervision.</w:t>
      </w:r>
    </w:p>
    <w:p w14:paraId="089D5721" w14:textId="77777777" w:rsidR="00C644AF" w:rsidRPr="00666551" w:rsidRDefault="00EF7526" w:rsidP="005A738A">
      <w:pPr>
        <w:pStyle w:val="ListBullet"/>
      </w:pPr>
      <w:r w:rsidRPr="00666551">
        <w:t>Zoo bovids do not mix with open herds of d</w:t>
      </w:r>
      <w:r w:rsidR="005A738A" w:rsidRPr="00666551">
        <w:t>omestic livestock in Australia.</w:t>
      </w:r>
    </w:p>
    <w:p w14:paraId="089D5722" w14:textId="77777777" w:rsidR="00C644AF" w:rsidRPr="00666551" w:rsidRDefault="00EF7526" w:rsidP="00C644AF">
      <w:pPr>
        <w:pStyle w:val="Heading4"/>
      </w:pPr>
      <w:r w:rsidRPr="00666551">
        <w:t>Conclusion</w:t>
      </w:r>
    </w:p>
    <w:p w14:paraId="089D5723" w14:textId="77777777" w:rsidR="001A3F95" w:rsidRPr="00666551" w:rsidRDefault="00EF7526" w:rsidP="00C644AF">
      <w:r w:rsidRPr="00666551">
        <w:t>B</w:t>
      </w:r>
      <w:r w:rsidR="00C644AF" w:rsidRPr="00666551">
        <w:t>ased on the preceding information</w:t>
      </w:r>
      <w:r w:rsidRPr="00666551">
        <w:t>,</w:t>
      </w:r>
      <w:r w:rsidR="00C644AF" w:rsidRPr="00666551">
        <w:t xml:space="preserve"> </w:t>
      </w:r>
      <w:r w:rsidRPr="00666551">
        <w:t xml:space="preserve">disease </w:t>
      </w:r>
      <w:r w:rsidR="00C644AF" w:rsidRPr="00666551">
        <w:t xml:space="preserve">specific risk management measures </w:t>
      </w:r>
      <w:r w:rsidRPr="00666551">
        <w:t xml:space="preserve">for BoHV-1 are warranted </w:t>
      </w:r>
      <w:r w:rsidR="00C644AF" w:rsidRPr="00666551">
        <w:t xml:space="preserve">for </w:t>
      </w:r>
      <w:r w:rsidRPr="00666551">
        <w:t>live zoo bovids and their</w:t>
      </w:r>
      <w:r w:rsidR="008B1008">
        <w:t xml:space="preserve"> semen</w:t>
      </w:r>
      <w:r w:rsidR="005A738A" w:rsidRPr="00666551">
        <w:t>.</w:t>
      </w:r>
    </w:p>
    <w:p w14:paraId="089D5724" w14:textId="77777777" w:rsidR="0059144C" w:rsidRPr="00666551" w:rsidRDefault="00EF7526" w:rsidP="00C644AF">
      <w:r w:rsidRPr="00666551">
        <w:t xml:space="preserve">Australia's </w:t>
      </w:r>
      <w:r w:rsidR="00754237" w:rsidRPr="00666551">
        <w:t xml:space="preserve">disease specific </w:t>
      </w:r>
      <w:r w:rsidRPr="00666551">
        <w:t xml:space="preserve">biosecurity measures for BoHV-1 </w:t>
      </w:r>
      <w:r w:rsidR="00754237" w:rsidRPr="00666551">
        <w:t xml:space="preserve">in </w:t>
      </w:r>
      <w:r w:rsidR="004407D7" w:rsidRPr="00666551">
        <w:rPr>
          <w:b/>
          <w:bCs/>
        </w:rPr>
        <w:t xml:space="preserve">live </w:t>
      </w:r>
      <w:r w:rsidRPr="00666551">
        <w:rPr>
          <w:b/>
          <w:bCs/>
        </w:rPr>
        <w:t>zoo bovids</w:t>
      </w:r>
      <w:r w:rsidRPr="00666551">
        <w:t xml:space="preserve"> are:</w:t>
      </w:r>
    </w:p>
    <w:p w14:paraId="089D5725" w14:textId="77777777" w:rsidR="0059144C" w:rsidRPr="00666551" w:rsidRDefault="00EF7526" w:rsidP="00933EAD">
      <w:pPr>
        <w:pStyle w:val="ListBullet"/>
        <w:rPr>
          <w:b/>
        </w:rPr>
      </w:pPr>
      <w:bookmarkStart w:id="60" w:name="_Hlk57196702"/>
      <w:bookmarkStart w:id="61" w:name="_Hlk57197849"/>
      <w:r w:rsidRPr="00666551">
        <w:rPr>
          <w:b/>
        </w:rPr>
        <w:t>Option ONE</w:t>
      </w:r>
    </w:p>
    <w:p w14:paraId="089D5726" w14:textId="77777777" w:rsidR="0059144C" w:rsidRPr="00666551" w:rsidRDefault="00EF7526" w:rsidP="00933EAD">
      <w:pPr>
        <w:pStyle w:val="ListBullet2"/>
      </w:pPr>
      <w:r w:rsidRPr="00666551">
        <w:t>Since birth the animal was co</w:t>
      </w:r>
      <w:r w:rsidRPr="00666551">
        <w:t xml:space="preserve">ntinuously resident in a country where no clinical, epidemiological or other evidence of </w:t>
      </w:r>
      <w:r w:rsidR="0000766A" w:rsidRPr="00666551">
        <w:t>BoHV-1</w:t>
      </w:r>
      <w:r w:rsidRPr="00666551">
        <w:t xml:space="preserve"> has occurred in any species during the previous 5 years and the disease is compulsorily notifiable.*</w:t>
      </w:r>
    </w:p>
    <w:p w14:paraId="089D5727" w14:textId="77777777" w:rsidR="0059144C" w:rsidRPr="00666551" w:rsidRDefault="0059144C" w:rsidP="00933EAD">
      <w:pPr>
        <w:pStyle w:val="ListBullet2"/>
        <w:numPr>
          <w:ilvl w:val="0"/>
          <w:numId w:val="0"/>
        </w:numPr>
        <w:ind w:left="851"/>
      </w:pPr>
    </w:p>
    <w:p w14:paraId="089D5728" w14:textId="77777777" w:rsidR="0059144C" w:rsidRPr="00666551" w:rsidRDefault="00EF7526" w:rsidP="00933EAD">
      <w:pPr>
        <w:pStyle w:val="ListBullet2"/>
        <w:numPr>
          <w:ilvl w:val="0"/>
          <w:numId w:val="0"/>
        </w:numPr>
        <w:ind w:left="851"/>
      </w:pPr>
      <w:r w:rsidRPr="00666551">
        <w:lastRenderedPageBreak/>
        <w:t>*Use of this clause is limited to countries for which free</w:t>
      </w:r>
      <w:r w:rsidRPr="00666551">
        <w:t>dom from BoHV</w:t>
      </w:r>
      <w:r w:rsidR="0000766A" w:rsidRPr="00666551">
        <w:t>-1</w:t>
      </w:r>
      <w:r w:rsidRPr="00666551">
        <w:t xml:space="preserve"> has been demonstrated to the satisfaction of the Department of Agriculture, Water and the Environment.</w:t>
      </w:r>
    </w:p>
    <w:p w14:paraId="089D5729" w14:textId="77777777" w:rsidR="001337A9" w:rsidRPr="00666551" w:rsidRDefault="00EF7526" w:rsidP="00933EAD">
      <w:pPr>
        <w:pStyle w:val="ListBullet"/>
        <w:numPr>
          <w:ilvl w:val="0"/>
          <w:numId w:val="0"/>
        </w:numPr>
        <w:ind w:left="425" w:hanging="425"/>
        <w:rPr>
          <w:b/>
        </w:rPr>
      </w:pPr>
      <w:r w:rsidRPr="00666551">
        <w:rPr>
          <w:bCs/>
        </w:rPr>
        <w:t>OR</w:t>
      </w:r>
    </w:p>
    <w:p w14:paraId="089D572A" w14:textId="77777777" w:rsidR="002D2BC2" w:rsidRPr="00666551" w:rsidRDefault="00EF7526" w:rsidP="00933EAD">
      <w:pPr>
        <w:pStyle w:val="ListBullet"/>
        <w:rPr>
          <w:b/>
        </w:rPr>
      </w:pPr>
      <w:r w:rsidRPr="00666551">
        <w:rPr>
          <w:b/>
        </w:rPr>
        <w:t>Option TWO</w:t>
      </w:r>
    </w:p>
    <w:p w14:paraId="089D572B" w14:textId="77777777" w:rsidR="00AE5CA3" w:rsidRPr="00666551" w:rsidRDefault="00EF7526" w:rsidP="00933EAD">
      <w:pPr>
        <w:pStyle w:val="ListBullet2"/>
      </w:pPr>
      <w:r w:rsidRPr="00666551">
        <w:t>For 180</w:t>
      </w:r>
      <w:r w:rsidR="004C2C04" w:rsidRPr="00666551">
        <w:t xml:space="preserve"> days</w:t>
      </w:r>
      <w:r w:rsidR="00DC6D81" w:rsidRPr="00666551">
        <w:t xml:space="preserve"> immediately before export</w:t>
      </w:r>
      <w:r w:rsidR="004C2C04" w:rsidRPr="00666551">
        <w:t xml:space="preserve"> the animal w</w:t>
      </w:r>
      <w:r w:rsidR="00DC6D81" w:rsidRPr="00666551">
        <w:t>as</w:t>
      </w:r>
      <w:r w:rsidR="004C2C04" w:rsidRPr="00666551">
        <w:t xml:space="preserve"> continuously resident on pr</w:t>
      </w:r>
      <w:r w:rsidR="00DC6D81" w:rsidRPr="00666551">
        <w:t xml:space="preserve">emises where </w:t>
      </w:r>
      <w:r w:rsidR="004C2C04" w:rsidRPr="00666551">
        <w:t xml:space="preserve">no </w:t>
      </w:r>
      <w:r w:rsidR="00DC6D81" w:rsidRPr="00666551">
        <w:t>clinical, epidemiological or other evidence of BoHV-1 has occurred during the previous 12 months.</w:t>
      </w:r>
    </w:p>
    <w:p w14:paraId="089D572C" w14:textId="77777777" w:rsidR="00DC6D81" w:rsidRPr="00666551" w:rsidRDefault="00EF7526" w:rsidP="00933EAD">
      <w:pPr>
        <w:spacing w:after="120"/>
        <w:ind w:firstLine="425"/>
      </w:pPr>
      <w:r w:rsidRPr="00666551">
        <w:t>AND</w:t>
      </w:r>
    </w:p>
    <w:p w14:paraId="089D572D" w14:textId="77777777" w:rsidR="00AE5CA3" w:rsidRPr="00666551" w:rsidRDefault="00EF7526" w:rsidP="00933EAD">
      <w:pPr>
        <w:pStyle w:val="ListBullet2"/>
      </w:pPr>
      <w:r w:rsidRPr="00666551">
        <w:t xml:space="preserve">In the 30 days immediately before export the animal was tested </w:t>
      </w:r>
      <w:r w:rsidR="00087359" w:rsidRPr="00666551">
        <w:t>for BoHV-1 twice at an interval of no less than 21 days, on separate</w:t>
      </w:r>
      <w:r w:rsidR="004E14CE" w:rsidRPr="00666551">
        <w:t xml:space="preserve"> </w:t>
      </w:r>
      <w:r w:rsidR="00D45B81" w:rsidRPr="00666551">
        <w:t>blood sample</w:t>
      </w:r>
      <w:r w:rsidR="004E14CE" w:rsidRPr="00666551">
        <w:t>s</w:t>
      </w:r>
      <w:r w:rsidR="00D45B81" w:rsidRPr="00666551">
        <w:t xml:space="preserve"> dra</w:t>
      </w:r>
      <w:r w:rsidR="00337DD1" w:rsidRPr="00666551">
        <w:t xml:space="preserve">wn </w:t>
      </w:r>
      <w:r w:rsidR="00727D54">
        <w:t xml:space="preserve">at those </w:t>
      </w:r>
      <w:r w:rsidR="00337DD1" w:rsidRPr="00666551">
        <w:t>time</w:t>
      </w:r>
      <w:r w:rsidR="00727D54">
        <w:t>s</w:t>
      </w:r>
      <w:r w:rsidR="00C01CD7">
        <w:t>, with negative results</w:t>
      </w:r>
      <w:r w:rsidR="00337DD1" w:rsidRPr="00666551">
        <w:t>. The test was</w:t>
      </w:r>
      <w:r w:rsidR="00D45B81" w:rsidRPr="00666551">
        <w:t xml:space="preserve"> of a t</w:t>
      </w:r>
      <w:r w:rsidR="00337DD1" w:rsidRPr="00666551">
        <w:t>ype approved by the department</w:t>
      </w:r>
      <w:r w:rsidR="00D45B81" w:rsidRPr="00666551">
        <w:t xml:space="preserve">. </w:t>
      </w:r>
    </w:p>
    <w:p w14:paraId="089D572E" w14:textId="77777777" w:rsidR="001337A9" w:rsidRPr="00666551" w:rsidRDefault="00EF7526" w:rsidP="00933EAD">
      <w:pPr>
        <w:pStyle w:val="ListBullet"/>
        <w:numPr>
          <w:ilvl w:val="0"/>
          <w:numId w:val="0"/>
        </w:numPr>
        <w:ind w:left="425" w:hanging="425"/>
        <w:rPr>
          <w:b/>
          <w:bCs/>
        </w:rPr>
      </w:pPr>
      <w:r w:rsidRPr="00666551">
        <w:t>OR</w:t>
      </w:r>
    </w:p>
    <w:p w14:paraId="089D572F" w14:textId="77777777" w:rsidR="00AE5CA3" w:rsidRPr="00666551" w:rsidRDefault="00EF7526" w:rsidP="00933EAD">
      <w:pPr>
        <w:pStyle w:val="ListBullet"/>
        <w:rPr>
          <w:b/>
          <w:bCs/>
        </w:rPr>
      </w:pPr>
      <w:r w:rsidRPr="00666551">
        <w:rPr>
          <w:b/>
          <w:bCs/>
        </w:rPr>
        <w:t xml:space="preserve">Option </w:t>
      </w:r>
      <w:r w:rsidR="0059144C" w:rsidRPr="00666551">
        <w:rPr>
          <w:b/>
          <w:bCs/>
        </w:rPr>
        <w:t>THREE</w:t>
      </w:r>
    </w:p>
    <w:p w14:paraId="089D5730" w14:textId="77777777" w:rsidR="00AE5CA3" w:rsidRPr="00666551" w:rsidRDefault="00EF7526" w:rsidP="00933EAD">
      <w:pPr>
        <w:pStyle w:val="ListBullet2"/>
      </w:pPr>
      <w:r w:rsidRPr="00666551">
        <w:t>For 180 days</w:t>
      </w:r>
      <w:r w:rsidR="002D2BC2" w:rsidRPr="00666551">
        <w:t xml:space="preserve"> immediately before export the animal</w:t>
      </w:r>
      <w:r w:rsidR="004C2C04" w:rsidRPr="00666551">
        <w:t xml:space="preserve"> was continuously resident</w:t>
      </w:r>
      <w:r w:rsidR="002D2BC2" w:rsidRPr="00666551">
        <w:t xml:space="preserve"> on premises where</w:t>
      </w:r>
      <w:r w:rsidR="009D0F75" w:rsidRPr="00666551">
        <w:t xml:space="preserve"> no</w:t>
      </w:r>
      <w:r w:rsidR="002D2BC2" w:rsidRPr="00666551">
        <w:t xml:space="preserve"> clinical, epidemiological or other evidence of BoHV-1 has occurred during the previous 12 months.</w:t>
      </w:r>
    </w:p>
    <w:p w14:paraId="089D5731" w14:textId="77777777" w:rsidR="002D2BC2" w:rsidRPr="00666551" w:rsidRDefault="00EF7526" w:rsidP="00933EAD">
      <w:pPr>
        <w:spacing w:after="120"/>
        <w:ind w:firstLine="425"/>
      </w:pPr>
      <w:r w:rsidRPr="00666551">
        <w:t>AND</w:t>
      </w:r>
    </w:p>
    <w:p w14:paraId="089D5732" w14:textId="77777777" w:rsidR="00AE5CA3" w:rsidRPr="00666551" w:rsidRDefault="00EF7526" w:rsidP="00933EAD">
      <w:pPr>
        <w:pStyle w:val="ListBullet2"/>
      </w:pPr>
      <w:r w:rsidRPr="00666551">
        <w:t>F</w:t>
      </w:r>
      <w:r w:rsidR="00DC6D81" w:rsidRPr="00666551">
        <w:t>or 180 days</w:t>
      </w:r>
      <w:r w:rsidRPr="00666551">
        <w:t xml:space="preserve"> immed</w:t>
      </w:r>
      <w:r w:rsidR="004C2C04" w:rsidRPr="00666551">
        <w:t>iately before export the animal</w:t>
      </w:r>
      <w:r w:rsidR="00727D54">
        <w:t xml:space="preserve"> was</w:t>
      </w:r>
      <w:r w:rsidRPr="00666551">
        <w:t xml:space="preserve"> part of a collection subject to a documented BoHV-1 screening program. The screening program must i</w:t>
      </w:r>
      <w:r w:rsidRPr="00666551">
        <w:t>nclude:</w:t>
      </w:r>
    </w:p>
    <w:p w14:paraId="089D5733" w14:textId="77777777" w:rsidR="00AE5CA3" w:rsidRPr="00666551" w:rsidRDefault="00EF7526" w:rsidP="00933EAD">
      <w:pPr>
        <w:pStyle w:val="ListBullet3"/>
      </w:pPr>
      <w:r w:rsidRPr="00666551">
        <w:t>Diagnostic testing of all zoo bovids in the collection, performed at least annually</w:t>
      </w:r>
      <w:r w:rsidR="00727D54">
        <w:t xml:space="preserve"> with negative results</w:t>
      </w:r>
      <w:r w:rsidRPr="00666551">
        <w:t>. The diagnostic tests must be of a type approved by the department</w:t>
      </w:r>
      <w:r w:rsidR="00DC6D81" w:rsidRPr="00666551">
        <w:t>.</w:t>
      </w:r>
    </w:p>
    <w:p w14:paraId="089D5734" w14:textId="77777777" w:rsidR="00AE5CA3" w:rsidRPr="00666551" w:rsidRDefault="00EF7526" w:rsidP="00933EAD">
      <w:pPr>
        <w:pStyle w:val="ListBullet3"/>
      </w:pPr>
      <w:r w:rsidRPr="00666551">
        <w:t>The collection must have been a ‘closed-herd</w:t>
      </w:r>
      <w:r>
        <w:rPr>
          <w:rStyle w:val="FootnoteReference"/>
        </w:rPr>
        <w:footnoteReference w:id="6"/>
      </w:r>
      <w:r w:rsidRPr="00666551">
        <w:t>’ during that time.</w:t>
      </w:r>
    </w:p>
    <w:p w14:paraId="089D5735" w14:textId="77777777" w:rsidR="00AE5CA3" w:rsidRPr="00666551" w:rsidRDefault="00EF7526" w:rsidP="00933EAD">
      <w:pPr>
        <w:pStyle w:val="ListBullet3"/>
      </w:pPr>
      <w:r w:rsidRPr="00666551">
        <w:t>The co</w:t>
      </w:r>
      <w:r w:rsidR="007631F1" w:rsidRPr="00666551">
        <w:t xml:space="preserve">llection must contain at least </w:t>
      </w:r>
      <w:r w:rsidR="009670BB">
        <w:t xml:space="preserve">4 </w:t>
      </w:r>
      <w:r w:rsidRPr="00666551">
        <w:t>zoo bovids.</w:t>
      </w:r>
    </w:p>
    <w:p w14:paraId="089D5736" w14:textId="77777777" w:rsidR="002C641C" w:rsidRPr="00666551" w:rsidRDefault="00EF7526" w:rsidP="00933EAD">
      <w:pPr>
        <w:spacing w:after="120"/>
        <w:ind w:firstLine="425"/>
      </w:pPr>
      <w:r w:rsidRPr="00666551">
        <w:t>AND</w:t>
      </w:r>
    </w:p>
    <w:p w14:paraId="089D5737" w14:textId="77777777" w:rsidR="00AE5CA3" w:rsidRPr="00666551" w:rsidRDefault="00EF7526" w:rsidP="00933EAD">
      <w:pPr>
        <w:pStyle w:val="ListBullet2"/>
      </w:pPr>
      <w:r w:rsidRPr="00666551">
        <w:t>During the 180 days immediately before export the animal was tested as part of the screening program</w:t>
      </w:r>
      <w:bookmarkEnd w:id="60"/>
      <w:r w:rsidRPr="00666551">
        <w:rPr>
          <w:rStyle w:val="CommentReference"/>
        </w:rPr>
        <w:t>.</w:t>
      </w:r>
    </w:p>
    <w:p w14:paraId="089D5738" w14:textId="77777777" w:rsidR="00AE5CA3" w:rsidRPr="00666551" w:rsidRDefault="00EF7526" w:rsidP="00C644AF">
      <w:r w:rsidRPr="00666551">
        <w:t xml:space="preserve">Australia’s </w:t>
      </w:r>
      <w:r w:rsidR="00E45F79" w:rsidRPr="00666551">
        <w:t xml:space="preserve">disease specific </w:t>
      </w:r>
      <w:r w:rsidRPr="00666551">
        <w:t xml:space="preserve">biosecurity measures for BOHV-1 </w:t>
      </w:r>
      <w:r w:rsidR="00E45F79" w:rsidRPr="00666551">
        <w:t xml:space="preserve">in </w:t>
      </w:r>
      <w:r w:rsidRPr="00666551">
        <w:rPr>
          <w:b/>
          <w:bCs/>
        </w:rPr>
        <w:t>zoo bovid</w:t>
      </w:r>
      <w:r w:rsidR="004407D7" w:rsidRPr="00666551">
        <w:rPr>
          <w:b/>
          <w:bCs/>
        </w:rPr>
        <w:t>ae</w:t>
      </w:r>
      <w:r w:rsidRPr="00666551">
        <w:rPr>
          <w:b/>
          <w:bCs/>
        </w:rPr>
        <w:t xml:space="preserve"> semen</w:t>
      </w:r>
      <w:r w:rsidRPr="00666551">
        <w:t xml:space="preserve"> are:</w:t>
      </w:r>
    </w:p>
    <w:p w14:paraId="089D5739" w14:textId="77777777" w:rsidR="00D45B81" w:rsidRPr="00666551" w:rsidRDefault="00EF7526" w:rsidP="00933EAD">
      <w:pPr>
        <w:pStyle w:val="ListBullet"/>
        <w:rPr>
          <w:b/>
          <w:bCs/>
        </w:rPr>
      </w:pPr>
      <w:r w:rsidRPr="00666551">
        <w:rPr>
          <w:b/>
          <w:bCs/>
        </w:rPr>
        <w:t>Option ONE</w:t>
      </w:r>
    </w:p>
    <w:p w14:paraId="089D573A" w14:textId="77777777" w:rsidR="00233E0E" w:rsidRPr="00666551" w:rsidRDefault="00EF7526" w:rsidP="00933EAD">
      <w:pPr>
        <w:pStyle w:val="ListBullet2"/>
      </w:pPr>
      <w:r w:rsidRPr="00666551">
        <w:t>Since b</w:t>
      </w:r>
      <w:r w:rsidRPr="00666551">
        <w:t xml:space="preserve">irth until the </w:t>
      </w:r>
      <w:r w:rsidR="00727D54">
        <w:t xml:space="preserve">end </w:t>
      </w:r>
      <w:r w:rsidRPr="00666551">
        <w:t xml:space="preserve">of </w:t>
      </w:r>
      <w:r w:rsidR="00727D54">
        <w:t xml:space="preserve">the </w:t>
      </w:r>
      <w:r w:rsidRPr="00666551">
        <w:t xml:space="preserve">semen collection </w:t>
      </w:r>
      <w:r w:rsidR="00727D54">
        <w:t xml:space="preserve">period </w:t>
      </w:r>
      <w:r w:rsidRPr="00666551">
        <w:t>the</w:t>
      </w:r>
      <w:r w:rsidR="00727D54">
        <w:t xml:space="preserve"> donor</w:t>
      </w:r>
      <w:r w:rsidRPr="00666551">
        <w:t xml:space="preserve"> animal was continuously resident in a country where no clinical, epidemiological or other evidence of </w:t>
      </w:r>
      <w:r w:rsidR="0000766A" w:rsidRPr="00666551">
        <w:t>BoHV-1</w:t>
      </w:r>
      <w:r w:rsidRPr="00666551">
        <w:t xml:space="preserve"> has occurred in any species during the previous 5 years and the disease is compulsorily</w:t>
      </w:r>
      <w:r w:rsidRPr="00666551">
        <w:t xml:space="preserve"> notifiable.*</w:t>
      </w:r>
    </w:p>
    <w:p w14:paraId="089D573B" w14:textId="77777777" w:rsidR="00233E0E" w:rsidRPr="00666551" w:rsidRDefault="00233E0E" w:rsidP="00933EAD">
      <w:pPr>
        <w:pStyle w:val="ListBullet2"/>
        <w:numPr>
          <w:ilvl w:val="0"/>
          <w:numId w:val="0"/>
        </w:numPr>
        <w:ind w:left="851"/>
      </w:pPr>
    </w:p>
    <w:p w14:paraId="089D573C" w14:textId="77777777" w:rsidR="00233E0E" w:rsidRPr="00666551" w:rsidRDefault="00EF7526" w:rsidP="00933EAD">
      <w:pPr>
        <w:pStyle w:val="ListBullet2"/>
        <w:numPr>
          <w:ilvl w:val="0"/>
          <w:numId w:val="0"/>
        </w:numPr>
        <w:ind w:left="851"/>
      </w:pPr>
      <w:r w:rsidRPr="00666551">
        <w:lastRenderedPageBreak/>
        <w:t>*Use of this clause is limited to countries for which freedom from BoHV</w:t>
      </w:r>
      <w:r w:rsidR="0000766A" w:rsidRPr="00666551">
        <w:t>-1</w:t>
      </w:r>
      <w:r w:rsidRPr="00666551">
        <w:t xml:space="preserve"> has been demonstrated to the satisfaction of the Department of </w:t>
      </w:r>
      <w:r w:rsidR="0000766A" w:rsidRPr="00666551">
        <w:t>Agriculture</w:t>
      </w:r>
      <w:r w:rsidRPr="00666551">
        <w:t>, Water and the Environment.</w:t>
      </w:r>
    </w:p>
    <w:p w14:paraId="089D573D" w14:textId="77777777" w:rsidR="00BC77C2" w:rsidRPr="00666551" w:rsidRDefault="00EF7526" w:rsidP="00933EAD">
      <w:pPr>
        <w:pStyle w:val="ListBullet"/>
        <w:numPr>
          <w:ilvl w:val="0"/>
          <w:numId w:val="0"/>
        </w:numPr>
        <w:ind w:left="425" w:hanging="425"/>
        <w:rPr>
          <w:b/>
          <w:bCs/>
        </w:rPr>
      </w:pPr>
      <w:r w:rsidRPr="00666551">
        <w:t>OR</w:t>
      </w:r>
    </w:p>
    <w:p w14:paraId="089D573E" w14:textId="77777777" w:rsidR="00233E0E" w:rsidRPr="00666551" w:rsidRDefault="00EF7526" w:rsidP="00233E0E">
      <w:pPr>
        <w:pStyle w:val="ListBullet"/>
        <w:rPr>
          <w:b/>
          <w:bCs/>
        </w:rPr>
      </w:pPr>
      <w:r w:rsidRPr="00666551">
        <w:rPr>
          <w:b/>
          <w:bCs/>
        </w:rPr>
        <w:t>Option TWO</w:t>
      </w:r>
    </w:p>
    <w:p w14:paraId="089D573F" w14:textId="77777777" w:rsidR="00AE5CA3" w:rsidRPr="00666551" w:rsidRDefault="00EF7526" w:rsidP="00933EAD">
      <w:pPr>
        <w:pStyle w:val="ListBullet2"/>
      </w:pPr>
      <w:r w:rsidRPr="00666551">
        <w:t xml:space="preserve">The semen was tested for BoHV-1 by RT-PCR </w:t>
      </w:r>
      <w:r w:rsidR="00AE4714" w:rsidRPr="00666551">
        <w:t>in accordance with the OIE prescribed preparation and testing</w:t>
      </w:r>
      <w:r w:rsidR="009D4C87" w:rsidRPr="00666551">
        <w:t xml:space="preserve"> regime</w:t>
      </w:r>
      <w:r w:rsidR="00AE4714" w:rsidRPr="00666551">
        <w:t xml:space="preserve"> for semen</w:t>
      </w:r>
      <w:r w:rsidR="00CE2D3B">
        <w:t xml:space="preserve"> as outlined in the </w:t>
      </w:r>
      <w:r w:rsidR="00CE2D3B">
        <w:rPr>
          <w:i/>
          <w:iCs/>
        </w:rPr>
        <w:t>OIE Manual of Diagnostic Tests and Vaccines for Terrestrial Animals</w:t>
      </w:r>
      <w:r w:rsidR="00727D54">
        <w:t>, with negative results</w:t>
      </w:r>
      <w:r w:rsidR="00AE4714" w:rsidRPr="00666551">
        <w:t>.</w:t>
      </w:r>
    </w:p>
    <w:p w14:paraId="089D5740" w14:textId="77777777" w:rsidR="00BC77C2" w:rsidRPr="00666551" w:rsidRDefault="00EF7526" w:rsidP="00933EAD">
      <w:pPr>
        <w:pStyle w:val="ListBullet"/>
        <w:numPr>
          <w:ilvl w:val="0"/>
          <w:numId w:val="0"/>
        </w:numPr>
        <w:ind w:left="425" w:hanging="425"/>
        <w:rPr>
          <w:b/>
          <w:bCs/>
        </w:rPr>
      </w:pPr>
      <w:r w:rsidRPr="00666551">
        <w:t>OR</w:t>
      </w:r>
    </w:p>
    <w:p w14:paraId="089D5741" w14:textId="77777777" w:rsidR="00AE5CA3" w:rsidRPr="00666551" w:rsidRDefault="00EF7526" w:rsidP="00933EAD">
      <w:pPr>
        <w:pStyle w:val="ListBullet"/>
        <w:rPr>
          <w:b/>
          <w:bCs/>
        </w:rPr>
      </w:pPr>
      <w:r w:rsidRPr="00666551">
        <w:rPr>
          <w:b/>
          <w:bCs/>
        </w:rPr>
        <w:t xml:space="preserve">Option </w:t>
      </w:r>
      <w:r w:rsidR="00ED20BB" w:rsidRPr="00666551">
        <w:rPr>
          <w:b/>
          <w:bCs/>
        </w:rPr>
        <w:t>THREE</w:t>
      </w:r>
    </w:p>
    <w:p w14:paraId="089D5742" w14:textId="77777777" w:rsidR="00AE5CA3" w:rsidRPr="00666551" w:rsidRDefault="00EF7526" w:rsidP="00933EAD">
      <w:pPr>
        <w:pStyle w:val="ListBullet2"/>
      </w:pPr>
      <w:r w:rsidRPr="00666551">
        <w:t>For 180 days</w:t>
      </w:r>
      <w:r w:rsidR="009D4C87" w:rsidRPr="00666551">
        <w:t xml:space="preserve"> immediately before the semen collection period</w:t>
      </w:r>
      <w:r w:rsidRPr="00666551">
        <w:t xml:space="preserve"> the</w:t>
      </w:r>
      <w:r w:rsidR="002C641C" w:rsidRPr="00666551">
        <w:t xml:space="preserve"> donor</w:t>
      </w:r>
      <w:r w:rsidRPr="00666551">
        <w:t xml:space="preserve"> animal was continuously resident on premises where</w:t>
      </w:r>
      <w:r w:rsidR="00A93C05" w:rsidRPr="00666551">
        <w:t xml:space="preserve"> no</w:t>
      </w:r>
      <w:r w:rsidRPr="00666551">
        <w:t xml:space="preserve"> clinical, epidemiological or other evidence of BoHV-1 has occurred during the previous 12 months.</w:t>
      </w:r>
    </w:p>
    <w:p w14:paraId="089D5743" w14:textId="77777777" w:rsidR="00D45B81" w:rsidRPr="00666551" w:rsidRDefault="00EF7526" w:rsidP="00933EAD">
      <w:pPr>
        <w:spacing w:after="120"/>
        <w:ind w:firstLine="425"/>
      </w:pPr>
      <w:r w:rsidRPr="00666551">
        <w:t>AND</w:t>
      </w:r>
    </w:p>
    <w:p w14:paraId="089D5744" w14:textId="77777777" w:rsidR="00AE5CA3" w:rsidRPr="00666551" w:rsidRDefault="00EF7526" w:rsidP="00933EAD">
      <w:pPr>
        <w:pStyle w:val="ListBullet2"/>
      </w:pPr>
      <w:r w:rsidRPr="00666551">
        <w:t>For 180 days immed</w:t>
      </w:r>
      <w:r w:rsidR="009D4C87" w:rsidRPr="00666551">
        <w:t>iately before the semen collection period</w:t>
      </w:r>
      <w:r w:rsidRPr="00666551">
        <w:t xml:space="preserve"> the </w:t>
      </w:r>
      <w:r w:rsidR="002C641C" w:rsidRPr="00666551">
        <w:t xml:space="preserve">donor </w:t>
      </w:r>
      <w:r w:rsidRPr="00666551">
        <w:t>animal</w:t>
      </w:r>
      <w:r w:rsidR="009D4C87" w:rsidRPr="00666551">
        <w:t xml:space="preserve"> was</w:t>
      </w:r>
      <w:r w:rsidRPr="00666551">
        <w:t xml:space="preserve"> part of a </w:t>
      </w:r>
      <w:r w:rsidR="009D4C87" w:rsidRPr="00666551">
        <w:t xml:space="preserve">zoo </w:t>
      </w:r>
      <w:r w:rsidRPr="00666551">
        <w:t>collection subject to a documented BoHV-1 screening program. The screening program must include:</w:t>
      </w:r>
    </w:p>
    <w:p w14:paraId="089D5745" w14:textId="77777777" w:rsidR="00AE5CA3" w:rsidRPr="00666551" w:rsidRDefault="00EF7526" w:rsidP="00933EAD">
      <w:pPr>
        <w:pStyle w:val="ListBullet3"/>
      </w:pPr>
      <w:r w:rsidRPr="00666551">
        <w:t>Diagnostic testing of all zoo bovids in the collection, performed at least annually</w:t>
      </w:r>
      <w:r w:rsidR="00727D54">
        <w:t xml:space="preserve"> with negative results</w:t>
      </w:r>
      <w:r w:rsidRPr="00666551">
        <w:t>. The diagnostic tests must be of a type approved by the department.</w:t>
      </w:r>
    </w:p>
    <w:p w14:paraId="089D5746" w14:textId="77777777" w:rsidR="00AE5CA3" w:rsidRPr="00666551" w:rsidRDefault="00EF7526" w:rsidP="00933EAD">
      <w:pPr>
        <w:pStyle w:val="ListBullet3"/>
      </w:pPr>
      <w:r w:rsidRPr="00666551">
        <w:t>The collection must have been a ‘closed-herd</w:t>
      </w:r>
      <w:r>
        <w:rPr>
          <w:rStyle w:val="FootnoteReference"/>
        </w:rPr>
        <w:footnoteReference w:id="7"/>
      </w:r>
      <w:r w:rsidRPr="00666551">
        <w:t>’ during that time.</w:t>
      </w:r>
    </w:p>
    <w:p w14:paraId="089D5747" w14:textId="77777777" w:rsidR="009D4C87" w:rsidRPr="00666551" w:rsidRDefault="00EF7526" w:rsidP="00933EAD">
      <w:pPr>
        <w:pStyle w:val="ListBullet3"/>
      </w:pPr>
      <w:r w:rsidRPr="00666551">
        <w:t>The co</w:t>
      </w:r>
      <w:r w:rsidR="007631F1" w:rsidRPr="00666551">
        <w:t xml:space="preserve">llection must contain at least </w:t>
      </w:r>
      <w:r w:rsidR="009670BB">
        <w:t xml:space="preserve">4 </w:t>
      </w:r>
      <w:r w:rsidRPr="00666551">
        <w:t>zoo bovids.</w:t>
      </w:r>
    </w:p>
    <w:p w14:paraId="089D5748" w14:textId="77777777" w:rsidR="009D4C87" w:rsidRPr="00666551" w:rsidRDefault="00EF7526" w:rsidP="00933EAD">
      <w:pPr>
        <w:spacing w:after="120"/>
        <w:ind w:firstLine="425"/>
      </w:pPr>
      <w:r w:rsidRPr="00666551">
        <w:t>AND</w:t>
      </w:r>
    </w:p>
    <w:p w14:paraId="089D5749" w14:textId="77777777" w:rsidR="009D4C87" w:rsidRPr="00666551" w:rsidRDefault="00EF7526" w:rsidP="00933EAD">
      <w:pPr>
        <w:pStyle w:val="ListBullet2"/>
      </w:pPr>
      <w:r w:rsidRPr="00666551">
        <w:t>The donor animal was tested by the screening program during t</w:t>
      </w:r>
      <w:r w:rsidRPr="00666551">
        <w:t>his time</w:t>
      </w:r>
      <w:r w:rsidR="00727D54">
        <w:t>, with negative results</w:t>
      </w:r>
      <w:r w:rsidRPr="00666551">
        <w:rPr>
          <w:rStyle w:val="CommentReference"/>
        </w:rPr>
        <w:t>.</w:t>
      </w:r>
    </w:p>
    <w:p w14:paraId="089D574A" w14:textId="77777777" w:rsidR="00C644AF" w:rsidRPr="00666551" w:rsidRDefault="00EF7526" w:rsidP="00C644AF">
      <w:pPr>
        <w:pStyle w:val="Heading3"/>
      </w:pPr>
      <w:bookmarkStart w:id="62" w:name="_Toc45288087"/>
      <w:bookmarkEnd w:id="61"/>
      <w:r w:rsidRPr="00666551">
        <w:t xml:space="preserve">Lumpy </w:t>
      </w:r>
      <w:r w:rsidR="005A738A" w:rsidRPr="00666551">
        <w:t>s</w:t>
      </w:r>
      <w:r w:rsidRPr="00666551">
        <w:t>kin disease</w:t>
      </w:r>
      <w:bookmarkEnd w:id="62"/>
    </w:p>
    <w:p w14:paraId="089D574B" w14:textId="77777777" w:rsidR="00C644AF" w:rsidRPr="00666551" w:rsidRDefault="00EF7526" w:rsidP="00C644AF">
      <w:pPr>
        <w:pStyle w:val="Heading4"/>
      </w:pPr>
      <w:r w:rsidRPr="00666551">
        <w:t>Background</w:t>
      </w:r>
    </w:p>
    <w:p w14:paraId="089D574C" w14:textId="77777777" w:rsidR="00AE5CA3" w:rsidRPr="00666551" w:rsidRDefault="00EF7526" w:rsidP="00C644AF">
      <w:r w:rsidRPr="00666551">
        <w:t xml:space="preserve">Lumpy skin disease (LSD) is caused by lumpy skin disease virus (LSDV) in the genus </w:t>
      </w:r>
      <w:r w:rsidRPr="00666551">
        <w:rPr>
          <w:i/>
        </w:rPr>
        <w:t>Capripoxvirus</w:t>
      </w:r>
      <w:r w:rsidRPr="00666551">
        <w:t xml:space="preserve">, family </w:t>
      </w:r>
      <w:r w:rsidRPr="00EC4A1A">
        <w:rPr>
          <w:i/>
          <w:iCs/>
        </w:rPr>
        <w:t>Poxviridae</w:t>
      </w:r>
      <w:r w:rsidRPr="00666551">
        <w:t xml:space="preserve">. The </w:t>
      </w:r>
      <w:r w:rsidR="009670BB">
        <w:t xml:space="preserve">3 </w:t>
      </w:r>
      <w:r w:rsidRPr="00666551">
        <w:t xml:space="preserve">members of the </w:t>
      </w:r>
      <w:r w:rsidRPr="00666551">
        <w:rPr>
          <w:i/>
        </w:rPr>
        <w:t>Capripoxvirus</w:t>
      </w:r>
      <w:r w:rsidRPr="00666551">
        <w:t xml:space="preserve"> (LSDV, sheep pox virus and goat pox virus) are closely related and clinically and morphologically indistinguishable.</w:t>
      </w:r>
    </w:p>
    <w:p w14:paraId="089D574D" w14:textId="77777777" w:rsidR="00C644AF" w:rsidRPr="00666551" w:rsidRDefault="00EF7526" w:rsidP="00C644AF">
      <w:r w:rsidRPr="00666551">
        <w:t>LSD is considered endemic in many African and Middle Eastern countries</w:t>
      </w:r>
      <w:r w:rsidR="00F83C2D" w:rsidRPr="00666551">
        <w:t xml:space="preserve"> (OIE 2017d)</w:t>
      </w:r>
      <w:r w:rsidRPr="00666551">
        <w:t>. In late 2015 outbreaks of LSD occurred in Greece and i</w:t>
      </w:r>
      <w:r w:rsidRPr="00666551">
        <w:t>n 2016 the disease continued to spread through the Eastern European countries of Bulgaria, Republic of Macedonia, Serbia, Kosovo, Albania and Montenegro.</w:t>
      </w:r>
      <w:r w:rsidR="003B07A2" w:rsidRPr="00666551">
        <w:t xml:space="preserve"> The disease has historically demonstrated a high risk of becoming endemic in countries it spreads to (FAO 2017).</w:t>
      </w:r>
    </w:p>
    <w:p w14:paraId="089D574E" w14:textId="77777777" w:rsidR="00C644AF" w:rsidRPr="00666551" w:rsidRDefault="00EF7526" w:rsidP="00C644AF">
      <w:r w:rsidRPr="00666551">
        <w:lastRenderedPageBreak/>
        <w:t>LSD is considered a</w:t>
      </w:r>
      <w:r w:rsidR="00E00542">
        <w:t>n emerging threat as a</w:t>
      </w:r>
      <w:r w:rsidRPr="00666551">
        <w:t xml:space="preserve"> transboundary disease. Patterns of LSD spread are erratic and difficult to predict, even if movement control and quarantine processes have been enacted. The 1989 and 2006 outbreaks of LSD in Israel are s</w:t>
      </w:r>
      <w:r w:rsidRPr="00666551">
        <w:t>uggested to have started from windborne translocation of vectors from distant Egyptian ports</w:t>
      </w:r>
      <w:r w:rsidR="00F83C2D" w:rsidRPr="00666551">
        <w:t xml:space="preserve"> (Klausner 2015)</w:t>
      </w:r>
      <w:r w:rsidRPr="00666551">
        <w:t>.</w:t>
      </w:r>
    </w:p>
    <w:p w14:paraId="089D574F" w14:textId="77777777" w:rsidR="00AE5CA3" w:rsidRPr="00666551" w:rsidRDefault="00EF7526" w:rsidP="00C644AF">
      <w:r w:rsidRPr="00666551">
        <w:t xml:space="preserve">LSD is an OIE-listed disease </w:t>
      </w:r>
      <w:r w:rsidRPr="00315A70">
        <w:t>(</w:t>
      </w:r>
      <w:r w:rsidR="004A7636" w:rsidRPr="00315A70">
        <w:t xml:space="preserve">OIE </w:t>
      </w:r>
      <w:r w:rsidR="0097735F" w:rsidRPr="00315A70">
        <w:t>2019b</w:t>
      </w:r>
      <w:r w:rsidRPr="00315A70">
        <w:t>)</w:t>
      </w:r>
      <w:r w:rsidRPr="00666551">
        <w:t>.</w:t>
      </w:r>
      <w:r w:rsidR="004E3276" w:rsidRPr="00666551">
        <w:t xml:space="preserve"> </w:t>
      </w:r>
      <w:r w:rsidRPr="00666551">
        <w:t xml:space="preserve">LSD is not present in Australia and is a </w:t>
      </w:r>
      <w:hyperlink r:id="rId32" w:anchor="national-list-of-notifiable-diseases-of-terrestrial-animals-at-april-2019" w:history="1">
        <w:r w:rsidRPr="00666551">
          <w:rPr>
            <w:rStyle w:val="Hyperlink"/>
          </w:rPr>
          <w:t>nationally notifiable disease</w:t>
        </w:r>
      </w:hyperlink>
      <w:r w:rsidRPr="00666551">
        <w:t xml:space="preserve"> </w:t>
      </w:r>
      <w:r w:rsidRPr="00315A70">
        <w:t>(</w:t>
      </w:r>
      <w:r w:rsidR="00623152" w:rsidRPr="00315A70">
        <w:t>Department of Agriculture</w:t>
      </w:r>
      <w:r w:rsidR="00B73C02" w:rsidRPr="00315A70">
        <w:t>, Water and the Environment</w:t>
      </w:r>
      <w:r w:rsidR="00623152" w:rsidRPr="00315A70">
        <w:t xml:space="preserve"> </w:t>
      </w:r>
      <w:r w:rsidR="00B73C02" w:rsidRPr="00315A70">
        <w:t>2019</w:t>
      </w:r>
      <w:r w:rsidRPr="00315A70">
        <w:t>)</w:t>
      </w:r>
      <w:r w:rsidRPr="00666551">
        <w:t>.</w:t>
      </w:r>
      <w:r w:rsidR="004E3276" w:rsidRPr="00666551">
        <w:t xml:space="preserve"> LSD is a Category 3 disease under the </w:t>
      </w:r>
      <w:r w:rsidR="00795A50" w:rsidRPr="00666551">
        <w:t>EADRA</w:t>
      </w:r>
      <w:r w:rsidR="004E3276" w:rsidRPr="00666551">
        <w:t xml:space="preserve"> and an outbreak would result in severe consequences to Australia.</w:t>
      </w:r>
    </w:p>
    <w:p w14:paraId="089D5750" w14:textId="77777777" w:rsidR="00C644AF" w:rsidRPr="00666551" w:rsidRDefault="00EF7526" w:rsidP="00C644AF">
      <w:pPr>
        <w:pStyle w:val="Heading4"/>
      </w:pPr>
      <w:r w:rsidRPr="00666551">
        <w:t>Technical information</w:t>
      </w:r>
    </w:p>
    <w:p w14:paraId="089D5751" w14:textId="77777777" w:rsidR="00C644AF" w:rsidRPr="00666551" w:rsidRDefault="00EF7526" w:rsidP="00C644AF">
      <w:pPr>
        <w:pStyle w:val="Heading5"/>
      </w:pPr>
      <w:r w:rsidRPr="00666551">
        <w:t>Epidemiology</w:t>
      </w:r>
    </w:p>
    <w:p w14:paraId="089D5752" w14:textId="77777777" w:rsidR="00C644AF" w:rsidRPr="00666551" w:rsidRDefault="00EF7526" w:rsidP="00C644AF">
      <w:r w:rsidRPr="00666551">
        <w:t>Capripoxviruses are fairly host-specific with LSDV primarily causing disease in cattle and water buffalo. Other species such as oryx, impala and giraffe are able to be infect</w:t>
      </w:r>
      <w:r w:rsidRPr="00666551">
        <w:t>ed experimentally but are not known to have a significant role during natural infection</w:t>
      </w:r>
      <w:r w:rsidR="006D661E" w:rsidRPr="00666551">
        <w:t xml:space="preserve"> (FAO 2017)</w:t>
      </w:r>
      <w:r w:rsidRPr="00666551">
        <w:t>.</w:t>
      </w:r>
    </w:p>
    <w:p w14:paraId="089D5753" w14:textId="77777777" w:rsidR="00AE5CA3" w:rsidRPr="00666551" w:rsidRDefault="00EF7526" w:rsidP="00C644AF">
      <w:r w:rsidRPr="00666551">
        <w:t>Morbidity rates vary dramatically between outbreaks, reported as being between 5 to 45</w:t>
      </w:r>
      <w:r w:rsidR="007D2160" w:rsidRPr="00666551">
        <w:t>%</w:t>
      </w:r>
      <w:r w:rsidRPr="00666551">
        <w:t xml:space="preserve"> and sometimes approaching 100</w:t>
      </w:r>
      <w:r w:rsidR="007D2160" w:rsidRPr="00666551">
        <w:t>%</w:t>
      </w:r>
      <w:r w:rsidRPr="00666551">
        <w:t xml:space="preserve"> </w:t>
      </w:r>
      <w:r w:rsidRPr="00315A70">
        <w:t>(Tuppurainen</w:t>
      </w:r>
      <w:r w:rsidR="009D4E09" w:rsidRPr="00315A70">
        <w:t>, Venter, Shisler</w:t>
      </w:r>
      <w:r w:rsidRPr="00315A70">
        <w:t xml:space="preserve"> et al. 2015)</w:t>
      </w:r>
      <w:r w:rsidRPr="00666551">
        <w:t>. Mortality is generally low (1</w:t>
      </w:r>
      <w:r w:rsidR="003E4F23" w:rsidRPr="00666551">
        <w:t>–</w:t>
      </w:r>
      <w:r w:rsidRPr="00666551">
        <w:t>3</w:t>
      </w:r>
      <w:r w:rsidR="007D2160" w:rsidRPr="00666551">
        <w:t>%</w:t>
      </w:r>
      <w:r w:rsidRPr="00666551">
        <w:t>) but sometimes reaches 40</w:t>
      </w:r>
      <w:r w:rsidR="007D2160" w:rsidRPr="00666551">
        <w:t>%</w:t>
      </w:r>
      <w:r w:rsidRPr="00666551">
        <w:t xml:space="preserve"> </w:t>
      </w:r>
      <w:r w:rsidRPr="00315A70">
        <w:t>(Coetzer 2004)</w:t>
      </w:r>
      <w:r w:rsidRPr="00666551">
        <w:t xml:space="preserve">. Variations between host immune status and mechanical arthropod vector abundance are reasons proposed for such variation. Animals affected by </w:t>
      </w:r>
      <w:r w:rsidR="00D27679">
        <w:t>c</w:t>
      </w:r>
      <w:r w:rsidRPr="00666551">
        <w:t>apripoxviruses eventual</w:t>
      </w:r>
      <w:r w:rsidRPr="00666551">
        <w:t>ly clear the infection, establish lifelong immunity and do not become carriers. Morbidity from LSD has a significant economic impact, causing abortions and temporary or permanent infertility, reduced growth of animals, a marked reduction in milk production</w:t>
      </w:r>
      <w:r w:rsidRPr="00666551">
        <w:t xml:space="preserve"> and permanent damage of skins and hides as a result of deep scars </w:t>
      </w:r>
      <w:r w:rsidRPr="00315A70">
        <w:t>(</w:t>
      </w:r>
      <w:r w:rsidR="00CB77F2" w:rsidRPr="00315A70">
        <w:t>Hunter &amp; Wallace 2001</w:t>
      </w:r>
      <w:r w:rsidRPr="00315A70">
        <w:t>; OIE 2017d; Tuppurainen</w:t>
      </w:r>
      <w:r w:rsidR="009D4E09" w:rsidRPr="00315A70">
        <w:t>, Venter, Shisler</w:t>
      </w:r>
      <w:r w:rsidRPr="00315A70">
        <w:t xml:space="preserve"> et al. 2015)</w:t>
      </w:r>
      <w:r w:rsidRPr="00666551">
        <w:t>.</w:t>
      </w:r>
    </w:p>
    <w:p w14:paraId="089D5754" w14:textId="77777777" w:rsidR="00AE5CA3" w:rsidRPr="00666551" w:rsidRDefault="00EF7526" w:rsidP="00C644AF">
      <w:r w:rsidRPr="00666551">
        <w:t>Many aspects of LSDV transmission pathways are unclear. Studies have revealed that the mode of LSD spread has l</w:t>
      </w:r>
      <w:r w:rsidRPr="00666551">
        <w:t xml:space="preserve">inks to infected windborne vectors and the movement (generally illegal, from an affected country) of infected animals or products </w:t>
      </w:r>
      <w:r w:rsidRPr="00315A70">
        <w:t>(Klausner, Fattal &amp; Klement 2015)</w:t>
      </w:r>
      <w:r w:rsidRPr="00666551">
        <w:t xml:space="preserve"> </w:t>
      </w:r>
      <w:r w:rsidRPr="00315A70">
        <w:t>(Abutarbush et al. 2016; Sevik &amp; Dogan 2016; Tasioudi et al. 2016)</w:t>
      </w:r>
      <w:r w:rsidRPr="00666551">
        <w:t>. Vector-borne transmissio</w:t>
      </w:r>
      <w:r w:rsidRPr="00666551">
        <w:t xml:space="preserve">n of LSDV is known to be mechanical rather than biological </w:t>
      </w:r>
      <w:r w:rsidRPr="00315A70">
        <w:t>(Klausner, Fattal &amp; Klement 2015)</w:t>
      </w:r>
      <w:r w:rsidRPr="00666551">
        <w:t xml:space="preserve">, however the range of </w:t>
      </w:r>
      <w:r w:rsidR="00CC49F4" w:rsidRPr="00666551">
        <w:t>haematophagous</w:t>
      </w:r>
      <w:r w:rsidRPr="00666551">
        <w:t xml:space="preserve"> insect vectors is not fully known. </w:t>
      </w:r>
      <w:r w:rsidRPr="00666551">
        <w:rPr>
          <w:i/>
        </w:rPr>
        <w:t>Culicoides punctatus</w:t>
      </w:r>
      <w:r w:rsidRPr="00666551">
        <w:t xml:space="preserve"> has been suggested to have a role in transmission </w:t>
      </w:r>
      <w:r w:rsidRPr="00315A70">
        <w:t>(Sevik &amp; Dogan 2016)</w:t>
      </w:r>
      <w:r w:rsidRPr="00666551">
        <w:t>. The role of ticks in trans-ovarial, mechanical or intra-stadial, and trans-stadial transmission is increasingly recogni</w:t>
      </w:r>
      <w:r w:rsidR="0091439D" w:rsidRPr="00666551">
        <w:t>s</w:t>
      </w:r>
      <w:r w:rsidRPr="00666551">
        <w:t xml:space="preserve">ed </w:t>
      </w:r>
      <w:r w:rsidRPr="00315A70">
        <w:t>(Lubinga et al. 2014; Lubinga et al. 2013; Tuppurainen</w:t>
      </w:r>
      <w:r w:rsidR="009D4E09" w:rsidRPr="00315A70">
        <w:t>, Venter, Coetzer</w:t>
      </w:r>
      <w:r w:rsidRPr="00315A70">
        <w:t xml:space="preserve"> et al. 2015; Tuppurainen et al. 2013)</w:t>
      </w:r>
      <w:r w:rsidRPr="00666551">
        <w:t>.</w:t>
      </w:r>
    </w:p>
    <w:p w14:paraId="089D5755" w14:textId="77777777" w:rsidR="00AE5CA3" w:rsidRPr="00666551" w:rsidRDefault="00EF7526" w:rsidP="00C644AF">
      <w:r w:rsidRPr="00666551">
        <w:t>Transmission from in</w:t>
      </w:r>
      <w:r w:rsidRPr="00666551">
        <w:t xml:space="preserve">fected milk or teat skin lesions to suckling calves is rare, but possible </w:t>
      </w:r>
      <w:r w:rsidRPr="00315A70">
        <w:t>(Weiss 1968)</w:t>
      </w:r>
      <w:r w:rsidRPr="00666551">
        <w:t xml:space="preserve">. Transmission via a shared drinking trough has been demonstrated in cattle </w:t>
      </w:r>
      <w:r w:rsidRPr="00315A70">
        <w:t>(</w:t>
      </w:r>
      <w:r w:rsidR="009E046F" w:rsidRPr="00315A70">
        <w:t xml:space="preserve">Tuppurainen &amp; Oura </w:t>
      </w:r>
      <w:r w:rsidR="00024730" w:rsidRPr="00315A70">
        <w:t>2012a</w:t>
      </w:r>
      <w:r w:rsidRPr="00315A70">
        <w:t>)</w:t>
      </w:r>
      <w:r w:rsidR="00024730" w:rsidRPr="00315A70">
        <w:t xml:space="preserve"> </w:t>
      </w:r>
      <w:r w:rsidR="007D31E4" w:rsidRPr="00315A70">
        <w:t>as has experimental</w:t>
      </w:r>
      <w:r w:rsidR="00024730" w:rsidRPr="00315A70">
        <w:t xml:space="preserve"> transmission of a vaccine-der</w:t>
      </w:r>
      <w:r w:rsidR="008B1008">
        <w:t>i</w:t>
      </w:r>
      <w:r w:rsidR="00024730" w:rsidRPr="00315A70">
        <w:t>ved virulent recombinant strain of LSDV in a vector-proof environment (Aleksander, Olga, David et al 2020</w:t>
      </w:r>
      <w:r w:rsidRPr="00315A70">
        <w:t>)</w:t>
      </w:r>
      <w:r w:rsidRPr="00666551">
        <w:t xml:space="preserve">, but other attempts to demonstrate direct transmission, by housing uninfected with infected animals, were not successful </w:t>
      </w:r>
      <w:r w:rsidRPr="00315A70">
        <w:t>(Carn &amp; Kitching 1995)</w:t>
      </w:r>
      <w:r w:rsidRPr="00666551">
        <w:t xml:space="preserve">. Direct transmission is considered an inefficient method of transfer of LSDV </w:t>
      </w:r>
      <w:r w:rsidRPr="00315A70">
        <w:t>(Carn &amp; Kitching 1995; Weiss 1968)</w:t>
      </w:r>
      <w:r w:rsidRPr="00666551">
        <w:t>. Cattle may be viraemic, and capable of transmitting virus, in the absence of skin nodules or other clinical signs.</w:t>
      </w:r>
    </w:p>
    <w:p w14:paraId="089D5756" w14:textId="77777777" w:rsidR="00C644AF" w:rsidRPr="00666551" w:rsidRDefault="00EF7526" w:rsidP="00C644AF">
      <w:r w:rsidRPr="00666551">
        <w:t>Virus can be found in saliv</w:t>
      </w:r>
      <w:r w:rsidRPr="00666551">
        <w:t xml:space="preserve">ary, nasal, and ocular secretions and in milk. LSDV is known to persist in the male genital tract, with viral DNA detected in semen 5 months after infection in cattle </w:t>
      </w:r>
      <w:r w:rsidRPr="00315A70">
        <w:t>(Annandale et al. 2010; Irons, Tuppurainen &amp; Venter 2005)</w:t>
      </w:r>
      <w:r w:rsidRPr="00666551">
        <w:t>. Intrauterine transmission of L</w:t>
      </w:r>
      <w:r w:rsidRPr="00666551">
        <w:t xml:space="preserve">SD </w:t>
      </w:r>
      <w:r w:rsidRPr="00666551">
        <w:lastRenderedPageBreak/>
        <w:t xml:space="preserve">has been demonstrated </w:t>
      </w:r>
      <w:r w:rsidRPr="00315A70">
        <w:t>(Rouby &amp; Aboulsoud 2016)</w:t>
      </w:r>
      <w:r w:rsidRPr="00666551">
        <w:t xml:space="preserve">, as has seminal transmission under experimental conditions </w:t>
      </w:r>
      <w:r w:rsidRPr="00315A70">
        <w:t>(Annandale et al. 2014)</w:t>
      </w:r>
      <w:r w:rsidRPr="00666551">
        <w:t>. LSDV is extremely stable in the environment and is able to survive in favo</w:t>
      </w:r>
      <w:r w:rsidR="007952FC" w:rsidRPr="00666551">
        <w:t>u</w:t>
      </w:r>
      <w:r w:rsidRPr="00666551">
        <w:t>rable conditions on fomites (e.g. hay and straw</w:t>
      </w:r>
      <w:r w:rsidRPr="00666551">
        <w:t xml:space="preserve">) for up to 6 months. Viral DNA has been detected in skin lesions in cattle up to 92 days post infection </w:t>
      </w:r>
      <w:r w:rsidRPr="00315A70">
        <w:t>(Tuppurainen, Venter &amp; Coetzer 2005)</w:t>
      </w:r>
      <w:r w:rsidRPr="00666551">
        <w:t>. The persistence of virus in skin nodules and scab material may constitute an important factor in maintenance of t</w:t>
      </w:r>
      <w:r w:rsidRPr="00666551">
        <w:t xml:space="preserve">he disease in the field, providing biting insects with sufficient levels of virus to enable propagation to new hosts </w:t>
      </w:r>
      <w:r w:rsidRPr="00315A70">
        <w:t>(Diallo &amp; Viljoen 2007)</w:t>
      </w:r>
      <w:r w:rsidRPr="00666551">
        <w:t>.</w:t>
      </w:r>
    </w:p>
    <w:p w14:paraId="089D5757" w14:textId="77777777" w:rsidR="00AE5CA3" w:rsidRPr="00666551" w:rsidRDefault="00EF7526" w:rsidP="00C644AF">
      <w:r w:rsidRPr="00666551">
        <w:t>Clinical disease from natural infection with LSDV is seen in cattle (</w:t>
      </w:r>
      <w:r w:rsidRPr="00666551">
        <w:rPr>
          <w:i/>
        </w:rPr>
        <w:t>Bos taurus</w:t>
      </w:r>
      <w:r w:rsidRPr="00666551">
        <w:t xml:space="preserve"> and </w:t>
      </w:r>
      <w:r w:rsidRPr="00666551">
        <w:rPr>
          <w:i/>
        </w:rPr>
        <w:t>B. indicus</w:t>
      </w:r>
      <w:r w:rsidRPr="00666551">
        <w:t xml:space="preserve">) and water buffalo </w:t>
      </w:r>
      <w:r w:rsidRPr="00666551">
        <w:t>(</w:t>
      </w:r>
      <w:r w:rsidRPr="00666551">
        <w:rPr>
          <w:i/>
        </w:rPr>
        <w:t>Bubalus bubalis</w:t>
      </w:r>
      <w:r w:rsidRPr="00666551">
        <w:t xml:space="preserve">). A variety of species such as giraffe, springbok and impala are known to be susceptible to LSDV </w:t>
      </w:r>
      <w:r w:rsidRPr="00315A70">
        <w:t>(Davies 1982; Fagbo, Coetzer &amp; Venter 2014)</w:t>
      </w:r>
      <w:r w:rsidRPr="00666551">
        <w:t>, and LSDV-specific antibodies have been demonstrated in various wild ruminants such as eland and g</w:t>
      </w:r>
      <w:r w:rsidRPr="00666551">
        <w:t xml:space="preserve">reater kudu </w:t>
      </w:r>
      <w:r w:rsidRPr="00315A70">
        <w:t>(Barnard 1997; Tuppurainen</w:t>
      </w:r>
      <w:r w:rsidR="009D4E09" w:rsidRPr="00315A70">
        <w:t>, Venter, Shisler</w:t>
      </w:r>
      <w:r w:rsidRPr="00315A70">
        <w:t xml:space="preserve"> et al. 2015)</w:t>
      </w:r>
      <w:r w:rsidRPr="00666551">
        <w:t>.</w:t>
      </w:r>
    </w:p>
    <w:p w14:paraId="089D5758" w14:textId="77777777" w:rsidR="00AE5CA3" w:rsidRPr="00666551" w:rsidRDefault="00EF7526" w:rsidP="00C644AF">
      <w:r w:rsidRPr="00666551">
        <w:t>The significance of wildlife in transmission or maintenance of LSDV is unknown. Virologically confirmed cases of clinical LSD have not been detected in African wildlife. A giraffe and im</w:t>
      </w:r>
      <w:r w:rsidRPr="00666551">
        <w:t xml:space="preserve">pala died from experimental infection with LSDV, however experimentally infected buffalo and black wildebeest did not seroconvert nor develop signs of disease </w:t>
      </w:r>
      <w:r w:rsidRPr="00315A70">
        <w:t>(Young, Basson &amp; Weiss 1970)</w:t>
      </w:r>
      <w:r w:rsidRPr="00666551">
        <w:t>. Clinical disease has been reported in both wild and captive giraffe</w:t>
      </w:r>
      <w:r w:rsidRPr="00666551">
        <w:t xml:space="preserve">s </w:t>
      </w:r>
      <w:r w:rsidRPr="00315A70">
        <w:t>(Muneza et al. 2016)</w:t>
      </w:r>
      <w:r w:rsidRPr="00666551">
        <w:t>. Clinical disease through natural infection was reported in a single captive Arabian oryx and a serological survey of the herd showed a low prevalence (2</w:t>
      </w:r>
      <w:r w:rsidR="007D2160" w:rsidRPr="00666551">
        <w:t>%</w:t>
      </w:r>
      <w:r w:rsidRPr="00666551">
        <w:t xml:space="preserve">) of infection </w:t>
      </w:r>
      <w:r w:rsidRPr="00315A70">
        <w:t>(Greth et al. 1992)</w:t>
      </w:r>
      <w:r w:rsidRPr="00666551">
        <w:t>. Clinical disease suspected to be LSD has be</w:t>
      </w:r>
      <w:r w:rsidRPr="00666551">
        <w:t xml:space="preserve">en described in water buffalo in Egypt </w:t>
      </w:r>
      <w:r w:rsidRPr="00315A70">
        <w:t>(Ali et al. 1990)</w:t>
      </w:r>
      <w:r w:rsidRPr="00666551">
        <w:t xml:space="preserve">, springbok in Namibia, and oryx in South Africa </w:t>
      </w:r>
      <w:r w:rsidRPr="00315A70">
        <w:t>(Coetzer 2004)</w:t>
      </w:r>
      <w:r w:rsidRPr="00666551">
        <w:t>. LSDV nucleic acid has been reported in springbok skin samples (</w:t>
      </w:r>
      <w:r w:rsidRPr="00666551">
        <w:rPr>
          <w:i/>
        </w:rPr>
        <w:t>Antidorcas marsupialis</w:t>
      </w:r>
      <w:r w:rsidRPr="00666551">
        <w:t xml:space="preserve">) collected in South Africa </w:t>
      </w:r>
      <w:r w:rsidRPr="00315A70">
        <w:t>(Lamien et al. 2011)</w:t>
      </w:r>
      <w:r w:rsidRPr="00666551">
        <w:t>.</w:t>
      </w:r>
    </w:p>
    <w:p w14:paraId="089D5759" w14:textId="77777777" w:rsidR="00AE5CA3" w:rsidRPr="00666551" w:rsidRDefault="00EF7526" w:rsidP="00C644AF">
      <w:r w:rsidRPr="00666551">
        <w:t xml:space="preserve">The presence of LSDV antibodies in a host species indicates species susceptibility to the virus and potential involvement in the epidemiology of the disease but is not proof that the host can amplify or transmit the virus </w:t>
      </w:r>
      <w:r w:rsidRPr="00315A70">
        <w:t xml:space="preserve">(Barnard 1997; Tuppurainen &amp; Oura </w:t>
      </w:r>
      <w:r w:rsidRPr="00315A70">
        <w:t>2012a)</w:t>
      </w:r>
      <w:r w:rsidRPr="00666551">
        <w:t xml:space="preserve">. Immune response to capripoxviruses is known to be predominantly cell-mediated and the serological response to infection or vaccination may be below detectable limits </w:t>
      </w:r>
      <w:r w:rsidRPr="00315A70">
        <w:t>(Diallo &amp; Viljoen 2007; Tuppurainen &amp; Oura 2012a)</w:t>
      </w:r>
      <w:r w:rsidRPr="00666551">
        <w:t>.</w:t>
      </w:r>
    </w:p>
    <w:p w14:paraId="089D575A" w14:textId="77777777" w:rsidR="00AE5CA3" w:rsidRPr="00666551" w:rsidRDefault="00EF7526" w:rsidP="00C644AF">
      <w:r w:rsidRPr="00666551">
        <w:t xml:space="preserve">Although attempts have been made to identify a wildlife reservoir for LSDV in Africa, there is no evidence that </w:t>
      </w:r>
      <w:r w:rsidR="009B7593" w:rsidRPr="00666551">
        <w:t>non-domestic</w:t>
      </w:r>
      <w:r w:rsidRPr="00666551">
        <w:t xml:space="preserve"> mammals are involved in the epidemiology of the disease. Serosurveys have found antibodies to LSDV in a number of free ranging wild</w:t>
      </w:r>
      <w:r w:rsidRPr="00666551">
        <w:t xml:space="preserve"> ungulate species in Africa (African buffalo, greater kudu, waterbuck, reedbuck, impala, eland, springbok, black wildebeest, blue wildebeest and giraffe) </w:t>
      </w:r>
      <w:r w:rsidRPr="00315A70">
        <w:t>(Barnard 1997; Fagbo, Coetzer &amp; Venter 2014; Hedger &amp; Hamblin 1983)</w:t>
      </w:r>
      <w:r w:rsidRPr="00666551">
        <w:t xml:space="preserve">. In one study, antibody titres in </w:t>
      </w:r>
      <w:r w:rsidRPr="00666551">
        <w:t xml:space="preserve">giraffe and reedbuck samples were reported to be as high as in convalescent cattle </w:t>
      </w:r>
      <w:r w:rsidRPr="00315A70">
        <w:t>(Hedger &amp; Hamblin 1983)</w:t>
      </w:r>
      <w:r w:rsidRPr="00666551">
        <w:t xml:space="preserve">. Although several authors have suggested a role for African buffalo in LSDV epidemiology </w:t>
      </w:r>
      <w:r w:rsidRPr="00315A70">
        <w:t>(Fagbo, Coetzer &amp; Venter 2014; Hedger &amp; Hamblin 1983; Hunter</w:t>
      </w:r>
      <w:r w:rsidRPr="00315A70">
        <w:t xml:space="preserve"> &amp; Wallace 2001; Tuppurainen &amp; Oura 2012b)</w:t>
      </w:r>
      <w:r w:rsidRPr="00666551">
        <w:t xml:space="preserve">, authors have concluded that the role of wildlife is either unclear or insignificant </w:t>
      </w:r>
      <w:r w:rsidRPr="00315A70">
        <w:t>(Fagbo, Coetzer &amp; Venter 2014; Hedger &amp; Hamblin 1983; Tuppurainen &amp; Oura 2012b)</w:t>
      </w:r>
      <w:r w:rsidRPr="00666551">
        <w:t>.</w:t>
      </w:r>
    </w:p>
    <w:p w14:paraId="089D575B" w14:textId="77777777" w:rsidR="00AE5CA3" w:rsidRPr="00666551" w:rsidRDefault="00EF7526" w:rsidP="00C644AF">
      <w:r w:rsidRPr="00666551">
        <w:t xml:space="preserve">Immunity from natural infection with </w:t>
      </w:r>
      <w:r w:rsidR="006552BE">
        <w:t>c</w:t>
      </w:r>
      <w:r w:rsidRPr="00666551">
        <w:t>apripoxvi</w:t>
      </w:r>
      <w:r w:rsidRPr="00666551">
        <w:t xml:space="preserve">ruses is </w:t>
      </w:r>
      <w:r w:rsidR="00E21EA6" w:rsidRPr="00666551">
        <w:t xml:space="preserve">thought to be </w:t>
      </w:r>
      <w:r w:rsidRPr="00666551">
        <w:t>lifelong and no carrier state exists</w:t>
      </w:r>
      <w:r w:rsidR="00E21EA6" w:rsidRPr="00666551">
        <w:t xml:space="preserve"> (Coetzer 2004)</w:t>
      </w:r>
      <w:r w:rsidRPr="00666551">
        <w:t>.</w:t>
      </w:r>
    </w:p>
    <w:p w14:paraId="089D575C" w14:textId="77777777" w:rsidR="00AE5CA3" w:rsidRPr="00666551" w:rsidRDefault="00EF7526" w:rsidP="00C644AF">
      <w:r w:rsidRPr="00666551">
        <w:lastRenderedPageBreak/>
        <w:t>The incubation period in natural outbreaks is unknown but is estimated to be between 1</w:t>
      </w:r>
      <w:r w:rsidR="003E4F23" w:rsidRPr="00666551">
        <w:t>–</w:t>
      </w:r>
      <w:r w:rsidRPr="00666551">
        <w:t xml:space="preserve">4 weeks </w:t>
      </w:r>
      <w:r w:rsidRPr="00315A70">
        <w:t>(Coetzer 2004)</w:t>
      </w:r>
      <w:r w:rsidRPr="00666551">
        <w:t>.</w:t>
      </w:r>
    </w:p>
    <w:p w14:paraId="089D575D" w14:textId="77777777" w:rsidR="00AE5CA3" w:rsidRPr="00666551" w:rsidRDefault="00EF7526" w:rsidP="00C644AF">
      <w:r w:rsidRPr="00666551">
        <w:t xml:space="preserve">The OIE Code considers the incubation period for LSD to be 28 days for </w:t>
      </w:r>
      <w:r w:rsidR="009D48E8" w:rsidRPr="00666551">
        <w:t xml:space="preserve">epidemiological </w:t>
      </w:r>
      <w:r w:rsidRPr="00666551">
        <w:t xml:space="preserve">purposes </w:t>
      </w:r>
      <w:r w:rsidRPr="00315A70">
        <w:t xml:space="preserve">(OIE </w:t>
      </w:r>
      <w:r w:rsidR="00CB5F41" w:rsidRPr="00315A70">
        <w:t>2018</w:t>
      </w:r>
      <w:r w:rsidR="000E67DC" w:rsidRPr="00315A70">
        <w:t>f</w:t>
      </w:r>
      <w:r w:rsidRPr="00315A70">
        <w:t>)</w:t>
      </w:r>
      <w:r w:rsidRPr="00666551">
        <w:t>.</w:t>
      </w:r>
    </w:p>
    <w:p w14:paraId="089D575E" w14:textId="77777777" w:rsidR="00C644AF" w:rsidRPr="00666551" w:rsidRDefault="00EF7526" w:rsidP="00C644AF">
      <w:pPr>
        <w:pStyle w:val="Heading5"/>
      </w:pPr>
      <w:r w:rsidRPr="00666551">
        <w:t>Clinical signs</w:t>
      </w:r>
    </w:p>
    <w:p w14:paraId="089D575F" w14:textId="77777777" w:rsidR="00AE5CA3" w:rsidRPr="00666551" w:rsidRDefault="00EF7526" w:rsidP="00C644AF">
      <w:r w:rsidRPr="00666551">
        <w:t>Infection in cattle causes mild to serious systemic disease and the presentation can be variable even within a herd. Clinical diseas</w:t>
      </w:r>
      <w:r w:rsidRPr="00666551">
        <w:t xml:space="preserve">e is characterized by fever, skin nodules, lethargy, </w:t>
      </w:r>
      <w:r w:rsidR="0000766A" w:rsidRPr="00666551">
        <w:t>inappetence</w:t>
      </w:r>
      <w:r w:rsidRPr="00666551">
        <w:t xml:space="preserve">, lymphadenitis, salivation, ocular and nasal discharges, pox lesions in ocular, nasal and oral mucous membranes and the surface of internal organs, and sometimes death </w:t>
      </w:r>
      <w:r w:rsidRPr="00315A70">
        <w:t>(Gari et al. 2015; Tupp</w:t>
      </w:r>
      <w:r w:rsidRPr="00315A70">
        <w:t>urainen et al. 2013)</w:t>
      </w:r>
      <w:r w:rsidRPr="00666551">
        <w:t>. A classic sign of LSD infection is the progression of skin nodules to a centrally cavitated, necrotic ‘sit-fast’ appearance. Scabs from skin lesions eventually detach. Skin lesions gradually resolve over several months but maintain hi</w:t>
      </w:r>
      <w:r w:rsidRPr="00666551">
        <w:t xml:space="preserve">gh levels of virus during this time. Infection leads to a prolonged period of debility, and recovery from severe infection may be slow </w:t>
      </w:r>
      <w:r w:rsidRPr="00315A70">
        <w:t>(OIE 2017d)</w:t>
      </w:r>
      <w:r w:rsidRPr="00666551">
        <w:t>.</w:t>
      </w:r>
    </w:p>
    <w:p w14:paraId="089D5760" w14:textId="77777777" w:rsidR="00AE5CA3" w:rsidRPr="00666551" w:rsidRDefault="00EF7526" w:rsidP="00C644AF">
      <w:r w:rsidRPr="00666551">
        <w:t xml:space="preserve">“Silent” infections (without skin lesions) commonly occur </w:t>
      </w:r>
      <w:r w:rsidRPr="00315A70">
        <w:t>(Tuppurainen</w:t>
      </w:r>
      <w:r w:rsidR="009D4E09" w:rsidRPr="00315A70">
        <w:t>, Venter, Shisler</w:t>
      </w:r>
      <w:r w:rsidRPr="00315A70">
        <w:t xml:space="preserve"> et al. 2015)</w:t>
      </w:r>
      <w:r w:rsidRPr="00666551">
        <w:t>. Experi</w:t>
      </w:r>
      <w:r w:rsidRPr="00666551">
        <w:t>mental infection of cattle with LSDV demonstrated</w:t>
      </w:r>
      <w:r w:rsidR="0017013E" w:rsidRPr="00666551">
        <w:t xml:space="preserve"> </w:t>
      </w:r>
      <w:r w:rsidR="00AA12FB" w:rsidRPr="00666551">
        <w:t>that only</w:t>
      </w:r>
      <w:r w:rsidRPr="00666551">
        <w:t xml:space="preserve"> a third to one half of infected individuals develop clinical disease and yet are all viraemic </w:t>
      </w:r>
      <w:r w:rsidRPr="00315A70">
        <w:t>(Osuagwuh et al. 2007; Tuppurainen, Venter &amp; Coetzer 2005)</w:t>
      </w:r>
      <w:r w:rsidRPr="00666551">
        <w:t>.</w:t>
      </w:r>
    </w:p>
    <w:p w14:paraId="089D5761" w14:textId="77777777" w:rsidR="00C644AF" w:rsidRPr="00666551" w:rsidRDefault="00EF7526" w:rsidP="00C644AF">
      <w:pPr>
        <w:pStyle w:val="Heading5"/>
      </w:pPr>
      <w:r w:rsidRPr="00666551">
        <w:t>Diagnosis</w:t>
      </w:r>
    </w:p>
    <w:p w14:paraId="089D5762" w14:textId="77777777" w:rsidR="00AE5CA3" w:rsidRPr="00666551" w:rsidRDefault="00EF7526" w:rsidP="00C644AF">
      <w:r w:rsidRPr="00666551">
        <w:t>A tentative diagnosis of LSD can</w:t>
      </w:r>
      <w:r w:rsidRPr="00666551">
        <w:t xml:space="preserve"> be made in animals with a classical presentation of generalised skin nodules. Rapid confirmation of a diagnosis is most commonly performed by conventional or real-time PCR on blood, semen, tissue culture or biopsy samples </w:t>
      </w:r>
      <w:r w:rsidRPr="00315A70">
        <w:t>(OIE 2017d)</w:t>
      </w:r>
      <w:r w:rsidRPr="00666551">
        <w:t>. Current PCR techniqu</w:t>
      </w:r>
      <w:r w:rsidRPr="00666551">
        <w:t>es are unable to distinguish between LSDV and sheep and goat pox viruses.</w:t>
      </w:r>
    </w:p>
    <w:p w14:paraId="089D5763" w14:textId="77777777" w:rsidR="00AE5CA3" w:rsidRPr="00666551" w:rsidRDefault="00EF7526" w:rsidP="00C644AF">
      <w:r w:rsidRPr="00666551">
        <w:t xml:space="preserve">Serial PCRs have been employed as a method of importation surveillance for trade purposes within the European Union </w:t>
      </w:r>
      <w:r w:rsidRPr="00315A70">
        <w:t>(</w:t>
      </w:r>
      <w:r w:rsidR="00AB49D7" w:rsidRPr="00315A70">
        <w:t>European Commission 2016</w:t>
      </w:r>
      <w:r w:rsidRPr="00315A70">
        <w:t>)</w:t>
      </w:r>
      <w:r w:rsidRPr="00666551">
        <w:t>. Viraemia is detectable by PCR (convent</w:t>
      </w:r>
      <w:r w:rsidRPr="00666551">
        <w:t>ional or real-time) on blood samples during the acute phase of infection, usually between days 4 to 14.</w:t>
      </w:r>
    </w:p>
    <w:p w14:paraId="089D5764" w14:textId="77777777" w:rsidR="00AE5CA3" w:rsidRPr="00666551" w:rsidRDefault="00EF7526" w:rsidP="00C644AF">
      <w:r w:rsidRPr="00666551">
        <w:t xml:space="preserve">The virus neutralization assay </w:t>
      </w:r>
      <w:r w:rsidR="007952FC" w:rsidRPr="00666551">
        <w:t xml:space="preserve">is </w:t>
      </w:r>
      <w:r w:rsidRPr="00666551">
        <w:t>the most widely used test for detecting capripoxvirus antibodies in domestic species. Other available tests include EL</w:t>
      </w:r>
      <w:r w:rsidRPr="00666551">
        <w:t xml:space="preserve">ISA, indirect fluorescent antibody test and Western blot </w:t>
      </w:r>
      <w:r w:rsidRPr="00315A70">
        <w:t>(Diallo &amp; Viljoen 2007)</w:t>
      </w:r>
      <w:r w:rsidRPr="00666551">
        <w:t xml:space="preserve">. </w:t>
      </w:r>
      <w:r w:rsidR="00C17057" w:rsidRPr="00666551">
        <w:t>Immunity is primarily cell mediated and the l</w:t>
      </w:r>
      <w:r w:rsidRPr="00666551">
        <w:t>evel of antibody response may not be indicative of the individual’s ability to resist challenge with virulent virus</w:t>
      </w:r>
      <w:r w:rsidR="00C17057" w:rsidRPr="00666551">
        <w:t xml:space="preserve"> (Coetzer 2004)</w:t>
      </w:r>
      <w:r w:rsidRPr="00666551">
        <w:t xml:space="preserve">. There is no ability to differentiate naturally infected individuals from those that have received </w:t>
      </w:r>
      <w:r w:rsidR="005A6D04" w:rsidRPr="00666551">
        <w:t xml:space="preserve">a </w:t>
      </w:r>
      <w:r w:rsidRPr="00666551">
        <w:t xml:space="preserve">LSDV </w:t>
      </w:r>
      <w:r w:rsidR="00C17057" w:rsidRPr="00666551">
        <w:t>vaccine, though a method to distinguish field virus from vaccine virus by PCR exists (FAO 2017).</w:t>
      </w:r>
    </w:p>
    <w:p w14:paraId="089D5765" w14:textId="77777777" w:rsidR="00AE5CA3" w:rsidRPr="00666551" w:rsidRDefault="00EF7526" w:rsidP="00C644AF">
      <w:r w:rsidRPr="00666551">
        <w:t>Virus isolat</w:t>
      </w:r>
      <w:r w:rsidR="00AA12FB" w:rsidRPr="00666551">
        <w:t>ion on cell culture is available</w:t>
      </w:r>
      <w:r w:rsidRPr="00666551">
        <w:t xml:space="preserve">. A sandwich ELISA is available that can detect capripoxvirus antigen. Fluorescent antibody tests may also be performed but are subject to nonspecific reactions </w:t>
      </w:r>
      <w:r w:rsidRPr="00315A70">
        <w:t>(OIE 2017d)</w:t>
      </w:r>
      <w:r w:rsidRPr="00666551">
        <w:t xml:space="preserve">. Electron microscopy of tissues has also been used </w:t>
      </w:r>
      <w:r w:rsidRPr="00315A70">
        <w:t>(Diallo &amp; Viljoen 2007)</w:t>
      </w:r>
      <w:r w:rsidRPr="00666551">
        <w:t>.</w:t>
      </w:r>
    </w:p>
    <w:p w14:paraId="089D5766" w14:textId="77777777" w:rsidR="00C644AF" w:rsidRPr="00666551" w:rsidRDefault="00EF7526" w:rsidP="00C644AF">
      <w:pPr>
        <w:pStyle w:val="Heading5"/>
      </w:pPr>
      <w:r w:rsidRPr="00666551">
        <w:t>Prevention</w:t>
      </w:r>
    </w:p>
    <w:p w14:paraId="089D5767" w14:textId="77777777" w:rsidR="00C644AF" w:rsidRPr="00666551" w:rsidRDefault="00EF7526" w:rsidP="00B81D0B">
      <w:r w:rsidRPr="00666551">
        <w:t xml:space="preserve">In domestic ruminants, cross-immunity occurs between the </w:t>
      </w:r>
      <w:r w:rsidR="009670BB">
        <w:t xml:space="preserve">3 </w:t>
      </w:r>
      <w:r w:rsidRPr="00666551">
        <w:t xml:space="preserve">members of the </w:t>
      </w:r>
      <w:r w:rsidRPr="00666551">
        <w:rPr>
          <w:i/>
        </w:rPr>
        <w:t>Capripoxvirus</w:t>
      </w:r>
      <w:r w:rsidRPr="00666551">
        <w:t xml:space="preserve"> genus (LSDV, sheep pox virus, goat pox virus). There are several vaccines against LSDV, based on strains of LSDV (e.g. Neethling, SIS) or sheep and goat po</w:t>
      </w:r>
      <w:r w:rsidRPr="00666551">
        <w:t xml:space="preserve">x </w:t>
      </w:r>
      <w:r w:rsidR="007952FC" w:rsidRPr="00666551">
        <w:t xml:space="preserve">virus </w:t>
      </w:r>
      <w:r w:rsidRPr="00666551">
        <w:t xml:space="preserve">strains (e.g. RM-65, Gorgon™). </w:t>
      </w:r>
      <w:r w:rsidRPr="00666551">
        <w:lastRenderedPageBreak/>
        <w:t xml:space="preserve">Only live attenuated vaccines are currently available. The use of goat and sheep pox strain live attenuated vaccines is not recommended for use in regions free from these diseases </w:t>
      </w:r>
      <w:r w:rsidRPr="00315A70">
        <w:t>(</w:t>
      </w:r>
      <w:r w:rsidR="000E67DC" w:rsidRPr="00315A70">
        <w:t>Hovari &amp; Beltran-Alcrudo</w:t>
      </w:r>
      <w:r w:rsidR="00990E77" w:rsidRPr="00315A70">
        <w:t xml:space="preserve"> 2017</w:t>
      </w:r>
      <w:r w:rsidRPr="00315A70">
        <w:t>)</w:t>
      </w:r>
      <w:r w:rsidRPr="00666551">
        <w:t>. Ther</w:t>
      </w:r>
      <w:r w:rsidRPr="00666551">
        <w:t xml:space="preserve">e is no vaccine with a </w:t>
      </w:r>
      <w:r w:rsidR="007952FC" w:rsidRPr="00666551">
        <w:t>D</w:t>
      </w:r>
      <w:r w:rsidRPr="00666551">
        <w:t>ifferentiation of Infected from Vaccinated Animals (DIVA) component.</w:t>
      </w:r>
    </w:p>
    <w:p w14:paraId="089D5768" w14:textId="77777777" w:rsidR="00AE5CA3" w:rsidRPr="00666551" w:rsidRDefault="00EF7526" w:rsidP="00B81D0B">
      <w:pPr>
        <w:pStyle w:val="BodyText"/>
        <w:spacing w:line="276" w:lineRule="auto"/>
        <w:rPr>
          <w:rFonts w:ascii="Cambria" w:hAnsi="Cambria"/>
          <w:szCs w:val="22"/>
        </w:rPr>
      </w:pPr>
      <w:r w:rsidRPr="00666551">
        <w:rPr>
          <w:rFonts w:ascii="Cambria" w:hAnsi="Cambria"/>
          <w:szCs w:val="22"/>
        </w:rPr>
        <w:t>Vaccination is used to help control outbreaks and</w:t>
      </w:r>
      <w:r w:rsidR="005A6D04" w:rsidRPr="00666551">
        <w:rPr>
          <w:rFonts w:ascii="Cambria" w:hAnsi="Cambria"/>
          <w:szCs w:val="22"/>
        </w:rPr>
        <w:t>,</w:t>
      </w:r>
      <w:r w:rsidRPr="00666551">
        <w:rPr>
          <w:rFonts w:ascii="Cambria" w:hAnsi="Cambria"/>
          <w:szCs w:val="22"/>
        </w:rPr>
        <w:t xml:space="preserve"> in countries where the disease is endemic, </w:t>
      </w:r>
      <w:r w:rsidR="007952FC" w:rsidRPr="00666551">
        <w:rPr>
          <w:rFonts w:ascii="Cambria" w:hAnsi="Cambria"/>
          <w:szCs w:val="22"/>
        </w:rPr>
        <w:t xml:space="preserve">in </w:t>
      </w:r>
      <w:r w:rsidRPr="00666551">
        <w:rPr>
          <w:rFonts w:ascii="Cambria" w:hAnsi="Cambria"/>
          <w:szCs w:val="22"/>
        </w:rPr>
        <w:t>reducing overall incidence of disease, but none of the available v</w:t>
      </w:r>
      <w:r w:rsidRPr="00666551">
        <w:rPr>
          <w:rFonts w:ascii="Cambria" w:hAnsi="Cambria"/>
          <w:szCs w:val="22"/>
        </w:rPr>
        <w:t xml:space="preserve">accines confer complete protection for a herd </w:t>
      </w:r>
      <w:r w:rsidRPr="00315A70">
        <w:rPr>
          <w:rFonts w:ascii="Cambria" w:hAnsi="Cambria"/>
          <w:szCs w:val="22"/>
        </w:rPr>
        <w:t>(Tuppurainen</w:t>
      </w:r>
      <w:r w:rsidR="009D4E09" w:rsidRPr="00315A70">
        <w:rPr>
          <w:rFonts w:ascii="Cambria" w:hAnsi="Cambria"/>
          <w:szCs w:val="22"/>
        </w:rPr>
        <w:t>, Venter, Shisler</w:t>
      </w:r>
      <w:r w:rsidRPr="00315A70">
        <w:rPr>
          <w:rFonts w:ascii="Cambria" w:hAnsi="Cambria"/>
          <w:szCs w:val="22"/>
        </w:rPr>
        <w:t xml:space="preserve"> et al. 2015)</w:t>
      </w:r>
      <w:r w:rsidRPr="00666551">
        <w:rPr>
          <w:rFonts w:ascii="Cambria" w:hAnsi="Cambria"/>
          <w:szCs w:val="22"/>
        </w:rPr>
        <w:t>.</w:t>
      </w:r>
      <w:r w:rsidR="00376FD5" w:rsidRPr="00666551">
        <w:rPr>
          <w:rFonts w:ascii="Cambria" w:hAnsi="Cambria"/>
          <w:szCs w:val="22"/>
        </w:rPr>
        <w:t xml:space="preserve"> Whilst necessary for disease control, vaccination also complicates disease surveillance; vaccination may </w:t>
      </w:r>
      <w:r w:rsidR="00494BFF" w:rsidRPr="00666551">
        <w:rPr>
          <w:rFonts w:ascii="Cambria" w:hAnsi="Cambria"/>
          <w:szCs w:val="22"/>
        </w:rPr>
        <w:t>m</w:t>
      </w:r>
      <w:r w:rsidR="00376FD5" w:rsidRPr="00666551">
        <w:rPr>
          <w:rFonts w:ascii="Cambria" w:hAnsi="Cambria"/>
          <w:szCs w:val="22"/>
        </w:rPr>
        <w:t>ask clinical signs in</w:t>
      </w:r>
      <w:r w:rsidR="00494BFF" w:rsidRPr="00666551">
        <w:rPr>
          <w:rFonts w:ascii="Cambria" w:hAnsi="Cambria"/>
          <w:szCs w:val="22"/>
        </w:rPr>
        <w:t xml:space="preserve"> animals, a problem compounded by the </w:t>
      </w:r>
      <w:r w:rsidR="00494BFF" w:rsidRPr="00666551">
        <w:rPr>
          <w:rFonts w:ascii="Cambria" w:hAnsi="Cambria" w:cs="Cambria"/>
          <w:color w:val="auto"/>
          <w:szCs w:val="22"/>
        </w:rPr>
        <w:t xml:space="preserve">high proportion of animals that </w:t>
      </w:r>
      <w:r w:rsidR="00376FD5" w:rsidRPr="00666551">
        <w:rPr>
          <w:rFonts w:ascii="Cambria" w:hAnsi="Cambria" w:cs="Cambria"/>
          <w:color w:val="auto"/>
          <w:szCs w:val="22"/>
        </w:rPr>
        <w:t>may not</w:t>
      </w:r>
      <w:r w:rsidR="00494BFF" w:rsidRPr="00666551">
        <w:rPr>
          <w:rFonts w:ascii="Cambria" w:hAnsi="Cambria" w:cs="Cambria"/>
          <w:color w:val="auto"/>
          <w:szCs w:val="22"/>
        </w:rPr>
        <w:t xml:space="preserve"> display clinical signs of infection yet be viraemic and capable of transmitting the disease (Tuppurainen</w:t>
      </w:r>
      <w:r w:rsidR="003007A5" w:rsidRPr="00666551">
        <w:rPr>
          <w:rFonts w:ascii="Cambria" w:hAnsi="Cambria" w:cs="Cambria"/>
          <w:color w:val="auto"/>
          <w:szCs w:val="22"/>
        </w:rPr>
        <w:t>, Venter, Shisler</w:t>
      </w:r>
      <w:r w:rsidR="00494BFF" w:rsidRPr="00666551">
        <w:rPr>
          <w:rFonts w:ascii="Cambria" w:hAnsi="Cambria" w:cs="Cambria"/>
          <w:color w:val="auto"/>
          <w:szCs w:val="22"/>
        </w:rPr>
        <w:t xml:space="preserve"> et al</w:t>
      </w:r>
      <w:r w:rsidR="003007A5" w:rsidRPr="00666551">
        <w:rPr>
          <w:rFonts w:ascii="Cambria" w:hAnsi="Cambria" w:cs="Cambria"/>
          <w:color w:val="auto"/>
          <w:szCs w:val="22"/>
        </w:rPr>
        <w:t>.</w:t>
      </w:r>
      <w:r w:rsidR="00494BFF" w:rsidRPr="00666551">
        <w:rPr>
          <w:rFonts w:ascii="Cambria" w:hAnsi="Cambria" w:cs="Cambria"/>
          <w:color w:val="auto"/>
          <w:szCs w:val="22"/>
        </w:rPr>
        <w:t xml:space="preserve"> 2015;</w:t>
      </w:r>
      <w:r w:rsidR="00376FD5" w:rsidRPr="00666551">
        <w:rPr>
          <w:rFonts w:ascii="Cambria" w:hAnsi="Cambria" w:cs="Cambria"/>
          <w:color w:val="auto"/>
          <w:szCs w:val="22"/>
        </w:rPr>
        <w:t xml:space="preserve"> Tuppurainen et al 2005; Annandale et al 2010);</w:t>
      </w:r>
      <w:r w:rsidR="00494BFF" w:rsidRPr="00666551">
        <w:rPr>
          <w:rFonts w:ascii="Cambria" w:hAnsi="Cambria" w:cs="Cambria"/>
          <w:color w:val="auto"/>
          <w:szCs w:val="22"/>
        </w:rPr>
        <w:t xml:space="preserve"> </w:t>
      </w:r>
      <w:r w:rsidR="00376FD5" w:rsidRPr="00666551">
        <w:rPr>
          <w:rFonts w:ascii="Cambria" w:hAnsi="Cambria"/>
          <w:szCs w:val="22"/>
        </w:rPr>
        <w:t>t</w:t>
      </w:r>
      <w:r w:rsidRPr="00666551">
        <w:rPr>
          <w:rFonts w:ascii="Cambria" w:hAnsi="Cambria"/>
          <w:szCs w:val="22"/>
        </w:rPr>
        <w:t>he live attenuated vaccines may cause clinical signs mimicking LSD in a proportion of vaccinated cattle</w:t>
      </w:r>
      <w:r w:rsidR="004622E1" w:rsidRPr="00666551">
        <w:rPr>
          <w:rFonts w:ascii="Cambria" w:hAnsi="Cambria"/>
          <w:szCs w:val="22"/>
        </w:rPr>
        <w:t>, in addition to shedding vaccine virus</w:t>
      </w:r>
      <w:r w:rsidRPr="00666551">
        <w:rPr>
          <w:rFonts w:ascii="Cambria" w:hAnsi="Cambria"/>
          <w:szCs w:val="22"/>
        </w:rPr>
        <w:t xml:space="preserve"> </w:t>
      </w:r>
      <w:r w:rsidRPr="00315A70">
        <w:rPr>
          <w:rFonts w:ascii="Cambria" w:hAnsi="Cambria"/>
          <w:szCs w:val="22"/>
        </w:rPr>
        <w:t xml:space="preserve">(Abutarbush 2014; </w:t>
      </w:r>
      <w:r w:rsidR="00494BFF" w:rsidRPr="00315A70">
        <w:rPr>
          <w:rFonts w:ascii="Cambria" w:hAnsi="Cambria"/>
          <w:szCs w:val="22"/>
        </w:rPr>
        <w:t xml:space="preserve">Bedekovic et al 2017; </w:t>
      </w:r>
      <w:r w:rsidRPr="00315A70">
        <w:rPr>
          <w:rFonts w:ascii="Cambria" w:hAnsi="Cambria"/>
          <w:szCs w:val="22"/>
        </w:rPr>
        <w:t>Tasioudi et al. 2016)</w:t>
      </w:r>
      <w:r w:rsidRPr="00666551">
        <w:rPr>
          <w:rFonts w:ascii="Cambria" w:hAnsi="Cambria"/>
          <w:szCs w:val="22"/>
        </w:rPr>
        <w:t>.</w:t>
      </w:r>
    </w:p>
    <w:p w14:paraId="089D5769" w14:textId="77777777" w:rsidR="00AE5CA3" w:rsidRPr="00666551" w:rsidRDefault="00EF7526" w:rsidP="00B81D0B">
      <w:pPr>
        <w:pStyle w:val="BodyText"/>
        <w:spacing w:line="276" w:lineRule="auto"/>
        <w:rPr>
          <w:rFonts w:ascii="Cambria" w:hAnsi="Cambria"/>
          <w:szCs w:val="22"/>
        </w:rPr>
      </w:pPr>
      <w:r w:rsidRPr="00666551">
        <w:rPr>
          <w:rFonts w:ascii="Cambria" w:hAnsi="Cambria"/>
          <w:szCs w:val="22"/>
        </w:rPr>
        <w:t>Studies on vaccination against LSDV in specie</w:t>
      </w:r>
      <w:r w:rsidRPr="00666551">
        <w:rPr>
          <w:rFonts w:ascii="Cambria" w:hAnsi="Cambria"/>
          <w:szCs w:val="22"/>
        </w:rPr>
        <w:t>s other than cattle were not identified in the literature review.</w:t>
      </w:r>
    </w:p>
    <w:p w14:paraId="089D576A" w14:textId="77777777" w:rsidR="00C644AF" w:rsidRPr="00666551" w:rsidRDefault="00EF7526" w:rsidP="00C644AF">
      <w:pPr>
        <w:pStyle w:val="Heading5"/>
      </w:pPr>
      <w:r w:rsidRPr="00666551">
        <w:t>Treatment</w:t>
      </w:r>
    </w:p>
    <w:p w14:paraId="089D576B" w14:textId="77777777" w:rsidR="00AE5CA3" w:rsidRPr="00666551" w:rsidRDefault="00EF7526" w:rsidP="00C644AF">
      <w:r w:rsidRPr="00666551">
        <w:t xml:space="preserve">Treatment is symptomatic only. Animals may be subject to stamping out or modified stamping out to control outbreaks of LSD depending on the </w:t>
      </w:r>
      <w:r w:rsidR="00C42067" w:rsidRPr="00666551">
        <w:t>competent authority’s</w:t>
      </w:r>
      <w:r w:rsidRPr="00666551">
        <w:t xml:space="preserve"> plan for control.</w:t>
      </w:r>
    </w:p>
    <w:p w14:paraId="089D576C" w14:textId="77777777" w:rsidR="00C644AF" w:rsidRPr="00666551" w:rsidRDefault="00EF7526" w:rsidP="00C644AF">
      <w:pPr>
        <w:pStyle w:val="Heading4"/>
      </w:pPr>
      <w:r w:rsidRPr="00666551">
        <w:t>Current biosecurity measures</w:t>
      </w:r>
    </w:p>
    <w:p w14:paraId="089D576D" w14:textId="77777777" w:rsidR="00C644AF" w:rsidRPr="00666551" w:rsidRDefault="00EF7526" w:rsidP="00C644AF">
      <w:r w:rsidRPr="00666551">
        <w:t xml:space="preserve">There are no previous biosecurity measures for live animals. Country freedom is used for risk commodities such as dairy. The OIE Code recommendations include country freedom or isolation </w:t>
      </w:r>
      <w:r w:rsidRPr="00315A70">
        <w:t xml:space="preserve">(OIE </w:t>
      </w:r>
      <w:r w:rsidR="00CB5F41" w:rsidRPr="00315A70">
        <w:t>2018</w:t>
      </w:r>
      <w:r w:rsidR="000E67DC" w:rsidRPr="00315A70">
        <w:t>f</w:t>
      </w:r>
      <w:r w:rsidRPr="00315A70">
        <w:t>)</w:t>
      </w:r>
      <w:r w:rsidRPr="00666551">
        <w:t>.</w:t>
      </w:r>
    </w:p>
    <w:p w14:paraId="089D576E" w14:textId="77777777" w:rsidR="00C644AF" w:rsidRPr="00666551" w:rsidRDefault="00EF7526" w:rsidP="00C644AF">
      <w:pPr>
        <w:pStyle w:val="Heading4"/>
      </w:pPr>
      <w:r w:rsidRPr="00666551">
        <w:t>Risk review</w:t>
      </w:r>
    </w:p>
    <w:p w14:paraId="089D576F" w14:textId="77777777" w:rsidR="00AE5CA3" w:rsidRPr="00666551" w:rsidRDefault="00EF7526" w:rsidP="00C644AF">
      <w:r w:rsidRPr="00666551">
        <w:t xml:space="preserve">LSD is </w:t>
      </w:r>
      <w:r w:rsidRPr="00666551">
        <w:t>present in approved countries. It is not present in Australia and is a nationally notifiable disease.</w:t>
      </w:r>
    </w:p>
    <w:p w14:paraId="089D5770" w14:textId="77777777" w:rsidR="00AE5CA3" w:rsidRPr="00666551" w:rsidRDefault="00EF7526" w:rsidP="00C644AF">
      <w:r w:rsidRPr="00666551">
        <w:t>The following key points are relevant to the biosecurity risk of LSD in zoo bovidae:</w:t>
      </w:r>
    </w:p>
    <w:p w14:paraId="089D5771" w14:textId="77777777" w:rsidR="00AE5CA3" w:rsidRPr="00666551" w:rsidRDefault="00EF7526" w:rsidP="00EB2EE8">
      <w:pPr>
        <w:pStyle w:val="ListBullet"/>
      </w:pPr>
      <w:r w:rsidRPr="00666551">
        <w:t>LSD is endemic to most of Africa and the Middle East. It has recently</w:t>
      </w:r>
      <w:r w:rsidRPr="00666551">
        <w:t xml:space="preserve"> spread to eastern European countries previously free from the disease.</w:t>
      </w:r>
    </w:p>
    <w:p w14:paraId="089D5772" w14:textId="77777777" w:rsidR="00AE5CA3" w:rsidRPr="00666551" w:rsidRDefault="00EF7526" w:rsidP="00EB2EE8">
      <w:pPr>
        <w:pStyle w:val="ListBullet"/>
      </w:pPr>
      <w:r w:rsidRPr="00666551">
        <w:t xml:space="preserve">LSD is an emerging, transboundary disease that is </w:t>
      </w:r>
      <w:r w:rsidR="004E3276" w:rsidRPr="00666551">
        <w:t xml:space="preserve">highly contagious and </w:t>
      </w:r>
      <w:r w:rsidRPr="00666551">
        <w:t>difficult to control. It is transmitted predominantly by biting insects but other modes of transmission are poss</w:t>
      </w:r>
      <w:r w:rsidRPr="00666551">
        <w:t>ible.</w:t>
      </w:r>
    </w:p>
    <w:p w14:paraId="089D5773" w14:textId="77777777" w:rsidR="004E3276" w:rsidRPr="00666551" w:rsidRDefault="00EF7526" w:rsidP="00EB2EE8">
      <w:pPr>
        <w:pStyle w:val="ListBullet"/>
      </w:pPr>
      <w:r w:rsidRPr="00666551">
        <w:t>An outbreak of LSD would result in severe consequences to Australian industry and export markets</w:t>
      </w:r>
      <w:r w:rsidR="003B07A2" w:rsidRPr="00666551">
        <w:t>.</w:t>
      </w:r>
    </w:p>
    <w:p w14:paraId="089D5774" w14:textId="77777777" w:rsidR="00AE5CA3" w:rsidRPr="00666551" w:rsidRDefault="00EF7526" w:rsidP="00EB2EE8">
      <w:pPr>
        <w:pStyle w:val="ListBullet"/>
      </w:pPr>
      <w:r w:rsidRPr="00666551">
        <w:t>There is a risk of LSD becoming endemic with permanent impacts on Australia.</w:t>
      </w:r>
    </w:p>
    <w:p w14:paraId="089D5775" w14:textId="77777777" w:rsidR="00C644AF" w:rsidRPr="00666551" w:rsidRDefault="00EF7526" w:rsidP="00EB2EE8">
      <w:pPr>
        <w:pStyle w:val="ListBullet"/>
      </w:pPr>
      <w:r w:rsidRPr="00666551">
        <w:t>Serological evidence of LSD has been detected in a wide range of African ruminant species. There is no clear evidence of a role for wildlife in the epidemiology of the disease.</w:t>
      </w:r>
    </w:p>
    <w:p w14:paraId="089D5776" w14:textId="77777777" w:rsidR="00AE5CA3" w:rsidRPr="00666551" w:rsidRDefault="00EF7526" w:rsidP="00EB2EE8">
      <w:pPr>
        <w:pStyle w:val="ListBullet"/>
      </w:pPr>
      <w:r w:rsidRPr="00666551">
        <w:t>Capripoxviruses like LSD are fairly host-specific. However, natural and experim</w:t>
      </w:r>
      <w:r w:rsidRPr="00666551">
        <w:t>ental LSD or LSD viral material has been reported in a range of species other than cattle.</w:t>
      </w:r>
    </w:p>
    <w:p w14:paraId="089D5777" w14:textId="77777777" w:rsidR="00AE5CA3" w:rsidRPr="00666551" w:rsidRDefault="00EF7526" w:rsidP="00EB2EE8">
      <w:pPr>
        <w:pStyle w:val="ListBullet"/>
      </w:pPr>
      <w:r w:rsidRPr="00666551">
        <w:t>Immunity after natural infection is lifelong and there is no known carrier state of LSD in animals.</w:t>
      </w:r>
    </w:p>
    <w:p w14:paraId="089D5778" w14:textId="77777777" w:rsidR="00AE5CA3" w:rsidRPr="00666551" w:rsidRDefault="00EF7526" w:rsidP="00EB2EE8">
      <w:pPr>
        <w:pStyle w:val="ListBullet"/>
      </w:pPr>
      <w:r w:rsidRPr="00666551">
        <w:lastRenderedPageBreak/>
        <w:t xml:space="preserve">Accurate assessment of a region’s disease status is difficult in </w:t>
      </w:r>
      <w:r w:rsidRPr="00666551">
        <w:t>vaccinated populations.</w:t>
      </w:r>
    </w:p>
    <w:p w14:paraId="089D5779" w14:textId="77777777" w:rsidR="00AE5CA3" w:rsidRPr="00666551" w:rsidRDefault="00EF7526" w:rsidP="00EB2EE8">
      <w:pPr>
        <w:pStyle w:val="ListBullet"/>
      </w:pPr>
      <w:r w:rsidRPr="00666551">
        <w:t>Vaccination does not provide full or lasting immunity for individual animals, and can hinder detection of disease incursions.</w:t>
      </w:r>
    </w:p>
    <w:p w14:paraId="089D577A" w14:textId="77777777" w:rsidR="00AE5CA3" w:rsidRPr="00666551" w:rsidRDefault="00EF7526" w:rsidP="00EB2EE8">
      <w:pPr>
        <w:pStyle w:val="ListBullet"/>
      </w:pPr>
      <w:r w:rsidRPr="00666551">
        <w:t>There is no vaccine which would allow differentiation of infected from vaccinated individuals.</w:t>
      </w:r>
    </w:p>
    <w:p w14:paraId="089D577B" w14:textId="77777777" w:rsidR="00AE5CA3" w:rsidRPr="00666551" w:rsidRDefault="00EF7526" w:rsidP="00EB2EE8">
      <w:pPr>
        <w:pStyle w:val="ListBullet"/>
      </w:pPr>
      <w:r w:rsidRPr="00666551">
        <w:t xml:space="preserve">Zoo bovids </w:t>
      </w:r>
      <w:r w:rsidRPr="00666551">
        <w:t>are sourced from and maintained in facilities that have health monitoring programs and are under veterinary supervision.</w:t>
      </w:r>
    </w:p>
    <w:p w14:paraId="089D577C" w14:textId="77777777" w:rsidR="00AE5CA3" w:rsidRPr="00666551" w:rsidRDefault="00EF7526" w:rsidP="00EB2EE8">
      <w:pPr>
        <w:pStyle w:val="ListBullet"/>
      </w:pPr>
      <w:r w:rsidRPr="00666551">
        <w:t>Zoo bovids do not mix with open herds of domestic livestock in Australia.</w:t>
      </w:r>
    </w:p>
    <w:p w14:paraId="089D577D" w14:textId="77777777" w:rsidR="00AE5CA3" w:rsidRPr="00666551" w:rsidRDefault="00EF7526" w:rsidP="00EB2EE8">
      <w:pPr>
        <w:pStyle w:val="ListBullet"/>
      </w:pPr>
      <w:r w:rsidRPr="00666551">
        <w:t xml:space="preserve">The quarantine facilities used in zoo </w:t>
      </w:r>
      <w:r w:rsidR="003D695A" w:rsidRPr="00666551">
        <w:t>pre-export</w:t>
      </w:r>
      <w:r w:rsidR="00AF6C64" w:rsidRPr="00666551">
        <w:t xml:space="preserve"> quarantine</w:t>
      </w:r>
      <w:r w:rsidRPr="00666551">
        <w:t xml:space="preserve"> a</w:t>
      </w:r>
      <w:r w:rsidRPr="00666551">
        <w:t xml:space="preserve">nd </w:t>
      </w:r>
      <w:r w:rsidR="00AF6C64" w:rsidRPr="00666551">
        <w:t>post-arrival quarantine</w:t>
      </w:r>
      <w:r w:rsidRPr="00666551">
        <w:t xml:space="preserve"> are not </w:t>
      </w:r>
      <w:r w:rsidR="00680EE9" w:rsidRPr="00666551">
        <w:t xml:space="preserve">typically </w:t>
      </w:r>
      <w:r w:rsidRPr="00666551">
        <w:t>vector proof.</w:t>
      </w:r>
    </w:p>
    <w:p w14:paraId="089D577E" w14:textId="77777777" w:rsidR="00C644AF" w:rsidRPr="00666551" w:rsidRDefault="00EF7526" w:rsidP="00C644AF">
      <w:pPr>
        <w:pStyle w:val="Heading4"/>
      </w:pPr>
      <w:r w:rsidRPr="00666551">
        <w:t>Conclusion</w:t>
      </w:r>
    </w:p>
    <w:p w14:paraId="089D577F" w14:textId="77777777" w:rsidR="00AE5CA3" w:rsidRPr="00666551" w:rsidRDefault="00EF7526" w:rsidP="00C644AF">
      <w:r w:rsidRPr="00666551">
        <w:t>Based on the preceding information</w:t>
      </w:r>
      <w:r w:rsidR="001D0D38" w:rsidRPr="00666551">
        <w:t>, disease</w:t>
      </w:r>
      <w:r w:rsidRPr="00666551">
        <w:t xml:space="preserve"> </w:t>
      </w:r>
      <w:r w:rsidR="001A3F95" w:rsidRPr="00666551">
        <w:t xml:space="preserve">specific </w:t>
      </w:r>
      <w:r w:rsidRPr="00666551">
        <w:t>risk management measures</w:t>
      </w:r>
      <w:r w:rsidR="001D0D38" w:rsidRPr="00666551">
        <w:t xml:space="preserve"> for LSD</w:t>
      </w:r>
      <w:r w:rsidRPr="00666551">
        <w:t xml:space="preserve"> are warranted</w:t>
      </w:r>
      <w:r w:rsidR="001D0D38" w:rsidRPr="00666551">
        <w:t xml:space="preserve"> for live zoo bovids and their semen</w:t>
      </w:r>
      <w:r w:rsidRPr="00666551">
        <w:t>.</w:t>
      </w:r>
    </w:p>
    <w:p w14:paraId="089D5780" w14:textId="77777777" w:rsidR="00C644AF" w:rsidRPr="00666551" w:rsidRDefault="00EF7526" w:rsidP="00C644AF">
      <w:bookmarkStart w:id="63" w:name="_Hlk57197883"/>
      <w:r w:rsidRPr="00666551">
        <w:t xml:space="preserve">Australia’s </w:t>
      </w:r>
      <w:r w:rsidR="001D0D38" w:rsidRPr="00666551">
        <w:t xml:space="preserve">disease specific biosecurity measures </w:t>
      </w:r>
      <w:r w:rsidRPr="00666551">
        <w:t xml:space="preserve">for LSD </w:t>
      </w:r>
      <w:r w:rsidR="001D0D38" w:rsidRPr="00666551">
        <w:t xml:space="preserve">in </w:t>
      </w:r>
      <w:r w:rsidR="00162DCC" w:rsidRPr="00666551">
        <w:rPr>
          <w:b/>
          <w:bCs/>
        </w:rPr>
        <w:t xml:space="preserve">live </w:t>
      </w:r>
      <w:r w:rsidRPr="00666551">
        <w:rPr>
          <w:b/>
          <w:bCs/>
        </w:rPr>
        <w:t>zoo bovid</w:t>
      </w:r>
      <w:r w:rsidR="00162DCC" w:rsidRPr="00666551">
        <w:rPr>
          <w:b/>
          <w:bCs/>
        </w:rPr>
        <w:t>s</w:t>
      </w:r>
      <w:r w:rsidR="00162DCC" w:rsidRPr="00666551">
        <w:t xml:space="preserve"> </w:t>
      </w:r>
      <w:r w:rsidRPr="00666551">
        <w:t>are:</w:t>
      </w:r>
    </w:p>
    <w:p w14:paraId="089D5781" w14:textId="77777777" w:rsidR="00C644AF" w:rsidRPr="00666551" w:rsidRDefault="00EF7526" w:rsidP="00933EAD">
      <w:pPr>
        <w:pStyle w:val="ListBullet"/>
        <w:rPr>
          <w:b/>
        </w:rPr>
      </w:pPr>
      <w:r w:rsidRPr="00666551">
        <w:rPr>
          <w:b/>
        </w:rPr>
        <w:t>Option ONE</w:t>
      </w:r>
    </w:p>
    <w:p w14:paraId="089D5782" w14:textId="77777777" w:rsidR="00C644AF" w:rsidRPr="00666551" w:rsidRDefault="00EF7526" w:rsidP="00933EAD">
      <w:pPr>
        <w:pStyle w:val="ListBullet2"/>
      </w:pPr>
      <w:r w:rsidRPr="00666551">
        <w:t>F</w:t>
      </w:r>
      <w:r w:rsidR="001E5C2C" w:rsidRPr="00666551">
        <w:t>or 180</w:t>
      </w:r>
      <w:r w:rsidRPr="00666551">
        <w:t xml:space="preserve"> days immediately before export the anima</w:t>
      </w:r>
      <w:r w:rsidR="00110A06" w:rsidRPr="00666551">
        <w:t>l was continuously resident</w:t>
      </w:r>
      <w:r w:rsidRPr="00666551">
        <w:t xml:space="preserve"> in a country </w:t>
      </w:r>
      <w:r w:rsidR="00E61D03" w:rsidRPr="00666551">
        <w:t>on the department’s LSD-free approved country list.</w:t>
      </w:r>
    </w:p>
    <w:p w14:paraId="089D5783" w14:textId="77777777" w:rsidR="00C644AF" w:rsidRPr="00666551" w:rsidRDefault="00EF7526" w:rsidP="00933EAD">
      <w:pPr>
        <w:spacing w:after="120"/>
        <w:ind w:firstLine="425"/>
      </w:pPr>
      <w:r w:rsidRPr="00666551">
        <w:t>AND</w:t>
      </w:r>
    </w:p>
    <w:p w14:paraId="089D5784" w14:textId="77777777" w:rsidR="00AE5CA3" w:rsidRPr="00666551" w:rsidRDefault="00EF7526" w:rsidP="00933EAD">
      <w:pPr>
        <w:pStyle w:val="ListBullet2"/>
      </w:pPr>
      <w:r w:rsidRPr="00666551">
        <w:t xml:space="preserve">The animal showed no clinical signs of LSD during </w:t>
      </w:r>
      <w:r w:rsidR="003D695A" w:rsidRPr="00666551">
        <w:t>pre-export</w:t>
      </w:r>
      <w:r w:rsidR="00DD6488" w:rsidRPr="00666551">
        <w:t xml:space="preserve"> </w:t>
      </w:r>
      <w:r w:rsidRPr="00666551">
        <w:t>quarantine (</w:t>
      </w:r>
      <w:r w:rsidR="00AF6C64" w:rsidRPr="00666551">
        <w:t>PEQ</w:t>
      </w:r>
      <w:r w:rsidRPr="00666551">
        <w:t>).</w:t>
      </w:r>
    </w:p>
    <w:p w14:paraId="089D5785" w14:textId="77777777" w:rsidR="00C644AF" w:rsidRPr="00666551" w:rsidRDefault="00EF7526" w:rsidP="00933EAD">
      <w:pPr>
        <w:spacing w:after="120"/>
        <w:ind w:firstLine="425"/>
      </w:pPr>
      <w:r w:rsidRPr="00666551">
        <w:t>AND</w:t>
      </w:r>
    </w:p>
    <w:p w14:paraId="089D5786" w14:textId="77777777" w:rsidR="00AE5CA3" w:rsidRPr="00666551" w:rsidRDefault="00EF7526" w:rsidP="00933EAD">
      <w:pPr>
        <w:pStyle w:val="ListBullet2"/>
      </w:pPr>
      <w:r w:rsidRPr="00666551">
        <w:t>The animal has not been vaccinated against capripoxviruses in the previous 3 years (LSDV or Sheep or Goat Pox strain vaccines).</w:t>
      </w:r>
    </w:p>
    <w:p w14:paraId="089D5787" w14:textId="77777777" w:rsidR="00BC77C2" w:rsidRPr="00666551" w:rsidRDefault="00EF7526" w:rsidP="00933EAD">
      <w:pPr>
        <w:pStyle w:val="ListBullet"/>
        <w:numPr>
          <w:ilvl w:val="0"/>
          <w:numId w:val="0"/>
        </w:numPr>
        <w:ind w:left="425" w:hanging="425"/>
        <w:rPr>
          <w:b/>
          <w:bCs/>
        </w:rPr>
      </w:pPr>
      <w:r w:rsidRPr="00666551">
        <w:t>OR</w:t>
      </w:r>
    </w:p>
    <w:p w14:paraId="089D5788" w14:textId="77777777" w:rsidR="00AE5CA3" w:rsidRPr="00666551" w:rsidRDefault="00EF7526" w:rsidP="00933EAD">
      <w:pPr>
        <w:pStyle w:val="ListBullet"/>
        <w:rPr>
          <w:b/>
          <w:bCs/>
        </w:rPr>
      </w:pPr>
      <w:r w:rsidRPr="00666551">
        <w:rPr>
          <w:b/>
          <w:bCs/>
        </w:rPr>
        <w:t>Option TWO</w:t>
      </w:r>
    </w:p>
    <w:p w14:paraId="089D5789" w14:textId="77777777" w:rsidR="00AE5CA3" w:rsidRPr="00666551" w:rsidRDefault="00EF7526" w:rsidP="00933EAD">
      <w:pPr>
        <w:ind w:left="426"/>
      </w:pPr>
      <w:r w:rsidRPr="00666551">
        <w:t xml:space="preserve">The </w:t>
      </w:r>
      <w:r w:rsidR="00EB2EE8" w:rsidRPr="00666551">
        <w:t>d</w:t>
      </w:r>
      <w:r w:rsidRPr="00666551">
        <w:t xml:space="preserve">epartment will </w:t>
      </w:r>
      <w:r w:rsidRPr="00666551">
        <w:t>consider applications to import live bovids from approved countries that</w:t>
      </w:r>
      <w:r w:rsidR="006D661E" w:rsidRPr="00666551">
        <w:t xml:space="preserve"> do not meet the requirements of Option </w:t>
      </w:r>
      <w:r w:rsidR="00110A06" w:rsidRPr="00666551">
        <w:t>ONE</w:t>
      </w:r>
      <w:r w:rsidRPr="00666551">
        <w:t xml:space="preserve"> on a case-by-case basis, with respect to the epidemiological situation at the time. As a guide, minimum requirements will consist of all of </w:t>
      </w:r>
      <w:r w:rsidRPr="00666551">
        <w:t>the following:</w:t>
      </w:r>
    </w:p>
    <w:p w14:paraId="089D578A" w14:textId="77777777" w:rsidR="00C644AF" w:rsidRPr="00666551" w:rsidRDefault="00EF7526" w:rsidP="00933EAD">
      <w:pPr>
        <w:pStyle w:val="ListBullet2"/>
      </w:pPr>
      <w:r w:rsidRPr="00666551">
        <w:t>The animal has not been vaccinated against capripoxviruses in the previous 3 years (LSDV or Sheep or Goat Pox strain vaccines).</w:t>
      </w:r>
    </w:p>
    <w:p w14:paraId="089D578B" w14:textId="77777777" w:rsidR="00AE5CA3" w:rsidRPr="00666551" w:rsidRDefault="00EF7526" w:rsidP="00933EAD">
      <w:pPr>
        <w:pStyle w:val="ListBullet2"/>
      </w:pPr>
      <w:r w:rsidRPr="00666551">
        <w:t xml:space="preserve">The animal showed no clinical signs of LSD during </w:t>
      </w:r>
      <w:r w:rsidR="003D695A" w:rsidRPr="00666551">
        <w:t>pre-export</w:t>
      </w:r>
      <w:r w:rsidR="00AF6C64" w:rsidRPr="00666551">
        <w:t xml:space="preserve"> quarantine</w:t>
      </w:r>
      <w:r w:rsidRPr="00666551">
        <w:t xml:space="preserve"> (</w:t>
      </w:r>
      <w:r w:rsidR="00AF6C64" w:rsidRPr="00666551">
        <w:t>PEQ</w:t>
      </w:r>
      <w:r w:rsidRPr="00666551">
        <w:t>).</w:t>
      </w:r>
    </w:p>
    <w:p w14:paraId="089D578C" w14:textId="77777777" w:rsidR="00AE5CA3" w:rsidRPr="00666551" w:rsidRDefault="00EF7526" w:rsidP="00933EAD">
      <w:pPr>
        <w:pStyle w:val="ListBullet2"/>
      </w:pPr>
      <w:r w:rsidRPr="00666551">
        <w:t xml:space="preserve">During the final </w:t>
      </w:r>
      <w:r w:rsidR="00C644AF" w:rsidRPr="00666551">
        <w:t xml:space="preserve">7 days of </w:t>
      </w:r>
      <w:r w:rsidR="003D695A" w:rsidRPr="00666551">
        <w:t>pre-export</w:t>
      </w:r>
      <w:r w:rsidR="00AF6C64" w:rsidRPr="00666551">
        <w:t xml:space="preserve"> quarantine</w:t>
      </w:r>
      <w:r w:rsidR="008C69D8" w:rsidRPr="00666551">
        <w:t xml:space="preserve">, </w:t>
      </w:r>
      <w:r w:rsidR="00727D54">
        <w:t>the</w:t>
      </w:r>
      <w:r w:rsidR="00727D54" w:rsidRPr="00666551">
        <w:t xml:space="preserve"> </w:t>
      </w:r>
      <w:r w:rsidRPr="00666551">
        <w:t>animal was tested for LSD with a PCR test</w:t>
      </w:r>
      <w:r w:rsidR="00C54E39" w:rsidRPr="00666551">
        <w:t xml:space="preserve"> approved by the department,</w:t>
      </w:r>
      <w:r w:rsidRPr="00666551">
        <w:t xml:space="preserve"> and returned</w:t>
      </w:r>
      <w:r w:rsidR="00C644AF" w:rsidRPr="00666551">
        <w:t xml:space="preserve"> </w:t>
      </w:r>
      <w:r w:rsidR="00727D54">
        <w:t xml:space="preserve">a </w:t>
      </w:r>
      <w:r w:rsidR="00C644AF" w:rsidRPr="00666551">
        <w:t>negative result.</w:t>
      </w:r>
    </w:p>
    <w:p w14:paraId="089D578D" w14:textId="77777777" w:rsidR="00C644AF" w:rsidRPr="00666551" w:rsidRDefault="00EF7526" w:rsidP="00C644AF">
      <w:r w:rsidRPr="00666551">
        <w:t xml:space="preserve">Australia’s </w:t>
      </w:r>
      <w:r w:rsidR="001D0D38" w:rsidRPr="00666551">
        <w:t xml:space="preserve">disease specific biosecurity measures </w:t>
      </w:r>
      <w:r w:rsidRPr="00666551">
        <w:t xml:space="preserve">risk management procedures for LSD </w:t>
      </w:r>
      <w:r w:rsidR="001D0D38" w:rsidRPr="00666551">
        <w:t xml:space="preserve">in </w:t>
      </w:r>
      <w:r w:rsidRPr="00666551">
        <w:rPr>
          <w:b/>
          <w:bCs/>
        </w:rPr>
        <w:t>zoo bovidae semen</w:t>
      </w:r>
      <w:r w:rsidRPr="00666551">
        <w:t xml:space="preserve"> are:</w:t>
      </w:r>
    </w:p>
    <w:p w14:paraId="089D578E" w14:textId="77777777" w:rsidR="00AE5CA3" w:rsidRPr="00666551" w:rsidRDefault="00EF7526" w:rsidP="00EB2EE8">
      <w:pPr>
        <w:pStyle w:val="ListBullet"/>
      </w:pPr>
      <w:r w:rsidRPr="00666551">
        <w:t>F</w:t>
      </w:r>
      <w:r w:rsidR="005021B8" w:rsidRPr="00666551">
        <w:t>or 180 days</w:t>
      </w:r>
      <w:r w:rsidRPr="00666551">
        <w:t xml:space="preserve"> imm</w:t>
      </w:r>
      <w:r w:rsidRPr="00666551">
        <w:t>ediately before</w:t>
      </w:r>
      <w:r w:rsidR="00C644AF" w:rsidRPr="00666551">
        <w:t xml:space="preserve"> semen collection the </w:t>
      </w:r>
      <w:r w:rsidR="001E5C2C" w:rsidRPr="00666551">
        <w:t xml:space="preserve">donor </w:t>
      </w:r>
      <w:r w:rsidR="00727D54">
        <w:t xml:space="preserve">animal </w:t>
      </w:r>
      <w:r w:rsidR="001E5C2C" w:rsidRPr="00666551">
        <w:t xml:space="preserve">was continuously resident </w:t>
      </w:r>
      <w:r w:rsidR="00C644AF" w:rsidRPr="00666551">
        <w:t xml:space="preserve">in a country </w:t>
      </w:r>
      <w:r w:rsidR="00E61D03" w:rsidRPr="00666551">
        <w:t>on the department’s LSD-free approved country list.</w:t>
      </w:r>
      <w:bookmarkEnd w:id="63"/>
    </w:p>
    <w:p w14:paraId="089D578F" w14:textId="77777777" w:rsidR="004C7C21" w:rsidRPr="00666551" w:rsidRDefault="00EF7526" w:rsidP="004C7C21">
      <w:pPr>
        <w:pStyle w:val="Heading3"/>
      </w:pPr>
      <w:bookmarkStart w:id="64" w:name="_Toc45288088"/>
      <w:r w:rsidRPr="00666551">
        <w:lastRenderedPageBreak/>
        <w:t xml:space="preserve">Malignant </w:t>
      </w:r>
      <w:r w:rsidR="00EB2EE8" w:rsidRPr="00666551">
        <w:t>catarrhal fever (wildebeest associated</w:t>
      </w:r>
      <w:r w:rsidRPr="00666551">
        <w:t>)</w:t>
      </w:r>
      <w:bookmarkEnd w:id="64"/>
    </w:p>
    <w:p w14:paraId="089D5790" w14:textId="77777777" w:rsidR="004C7C21" w:rsidRPr="00666551" w:rsidRDefault="00EF7526" w:rsidP="004C7C21">
      <w:pPr>
        <w:pStyle w:val="Heading4"/>
      </w:pPr>
      <w:r w:rsidRPr="00666551">
        <w:t>Background</w:t>
      </w:r>
    </w:p>
    <w:p w14:paraId="089D5791" w14:textId="77777777" w:rsidR="004C7C21" w:rsidRPr="00666551" w:rsidRDefault="00EF7526" w:rsidP="004C7C21">
      <w:r w:rsidRPr="00666551">
        <w:t>Malignant catarrhal fever (MCF) is an acute, generalis</w:t>
      </w:r>
      <w:r w:rsidRPr="00666551">
        <w:t>ed and usually fatal disease affecting many species of Artiodactyla. The disease has been most often described as affecting species of the subfamily Bovinae and family Cervidae, but is also recognised in domestic pigs as well as giraffe and species of ante</w:t>
      </w:r>
      <w:r w:rsidRPr="00666551">
        <w:t xml:space="preserve">lope belonging to the subfamily Tragelaphinae </w:t>
      </w:r>
      <w:r w:rsidRPr="00315A70">
        <w:t xml:space="preserve">(OIE </w:t>
      </w:r>
      <w:r w:rsidR="000F26C7" w:rsidRPr="00315A70">
        <w:t>2018h</w:t>
      </w:r>
      <w:r w:rsidRPr="00315A70">
        <w:t>)</w:t>
      </w:r>
      <w:r w:rsidRPr="00666551">
        <w:t>.</w:t>
      </w:r>
    </w:p>
    <w:p w14:paraId="089D5792" w14:textId="77777777" w:rsidR="00AE5CA3" w:rsidRPr="00666551" w:rsidRDefault="00EF7526" w:rsidP="004C7C21">
      <w:r w:rsidRPr="00666551">
        <w:t>Sheep-associated MCF (SA-MCF) is the predominant form outside Africa. It is a particular problem in farmed species such as bison, deer and Bali cattle, although it occasionally affects relatively r</w:t>
      </w:r>
      <w:r w:rsidRPr="00666551">
        <w:t>esistant hosts such as pigs and European breeds of cattle.</w:t>
      </w:r>
    </w:p>
    <w:p w14:paraId="089D5793" w14:textId="77777777" w:rsidR="004C7C21" w:rsidRPr="00666551" w:rsidRDefault="00EF7526" w:rsidP="004C7C21">
      <w:r w:rsidRPr="00666551">
        <w:t>Wildebeest associated MCF (WA-MCF) is an important disease among cattle in Africa, while zoo ruminants can be affected by either of these two forms, as well as by less common MCF viruses carried in</w:t>
      </w:r>
      <w:r w:rsidRPr="00666551">
        <w:t xml:space="preserve"> other species of non-domestic ruminants. Malignant catarrhal fever is difficult to control, as infection is widespread and asymptomatic in the reservoir species, and the incubation period can be long in susceptible animals. The only reliable methods of co</w:t>
      </w:r>
      <w:r w:rsidRPr="00666551">
        <w:t xml:space="preserve">ntrol are to separate susceptible species from carriers or to breed virus-free reservoir herds </w:t>
      </w:r>
      <w:r w:rsidRPr="00315A70">
        <w:t xml:space="preserve">(Spickler </w:t>
      </w:r>
      <w:r w:rsidR="00AE7E4A" w:rsidRPr="00315A70">
        <w:t>2019d</w:t>
      </w:r>
      <w:r w:rsidRPr="00315A70">
        <w:t>)</w:t>
      </w:r>
      <w:r w:rsidRPr="00666551">
        <w:t>.</w:t>
      </w:r>
    </w:p>
    <w:p w14:paraId="089D5794" w14:textId="77777777" w:rsidR="00AE5CA3" w:rsidRPr="00666551" w:rsidRDefault="00EF7526" w:rsidP="004C7C21">
      <w:r w:rsidRPr="00666551">
        <w:t>There are currently no wildebeest (</w:t>
      </w:r>
      <w:r w:rsidRPr="00666551">
        <w:rPr>
          <w:i/>
        </w:rPr>
        <w:t>Connochaetes</w:t>
      </w:r>
      <w:r w:rsidRPr="00666551">
        <w:t xml:space="preserve"> spp.) in Australian zoos and the genus was last held in captivity in Australia in the 1970s (A Reiss pers. comm. ZAA, May 2017).</w:t>
      </w:r>
    </w:p>
    <w:p w14:paraId="089D5795" w14:textId="77777777" w:rsidR="00AE5CA3" w:rsidRPr="00666551" w:rsidRDefault="00EF7526" w:rsidP="004C7C21">
      <w:r w:rsidRPr="00666551">
        <w:t xml:space="preserve">MCF is not an OIE-listed disease </w:t>
      </w:r>
      <w:r w:rsidRPr="00315A70">
        <w:t>(</w:t>
      </w:r>
      <w:r w:rsidR="004A7636" w:rsidRPr="00315A70">
        <w:t xml:space="preserve">OIE </w:t>
      </w:r>
      <w:r w:rsidR="000F26C7" w:rsidRPr="00315A70">
        <w:t>2019b</w:t>
      </w:r>
      <w:r w:rsidRPr="00315A70">
        <w:t>)</w:t>
      </w:r>
      <w:r w:rsidRPr="00666551">
        <w:t xml:space="preserve"> but WA-MCF is included in the OIE’s Working Group for Wildlife Diseases list of n</w:t>
      </w:r>
      <w:r w:rsidRPr="00666551">
        <w:t xml:space="preserve">on-OIE listed pathogens found in wildlife </w:t>
      </w:r>
      <w:r w:rsidRPr="00315A70">
        <w:t xml:space="preserve">(OIE </w:t>
      </w:r>
      <w:r w:rsidR="00590B29" w:rsidRPr="00315A70">
        <w:t>2017</w:t>
      </w:r>
      <w:r w:rsidR="00A54727" w:rsidRPr="00315A70">
        <w:t>e</w:t>
      </w:r>
      <w:r w:rsidR="00643347">
        <w:t>)</w:t>
      </w:r>
      <w:r w:rsidRPr="00666551">
        <w:t>. Malignant catarrhal fever caused by ovine herpesvirus-2 (OvHV-2) is present in Australia and is not a nationally notifiable disease. The status of other recently identified MCF-like herpesviruses in Au</w:t>
      </w:r>
      <w:r w:rsidRPr="00666551">
        <w:t xml:space="preserve">stralia is unknown. Other than WA-MCF, the other MCF viruses are either not nationally notifiable, are not known to cause disease in </w:t>
      </w:r>
      <w:r w:rsidR="00CC49F4" w:rsidRPr="00666551">
        <w:t>spill over</w:t>
      </w:r>
      <w:r w:rsidRPr="00666551">
        <w:t xml:space="preserve"> hosts, or are severely restricted in information and so are not considered further in this review. This review </w:t>
      </w:r>
      <w:r w:rsidR="005F3AD1" w:rsidRPr="00666551">
        <w:t>is primarily concerned with</w:t>
      </w:r>
      <w:r w:rsidRPr="00666551">
        <w:t xml:space="preserve"> information, risks and risk management of alcelaphine herpesvirus-1 (</w:t>
      </w:r>
      <w:r w:rsidR="008B7102" w:rsidRPr="00666551">
        <w:t>A</w:t>
      </w:r>
      <w:r w:rsidR="008B7102">
        <w:t>l</w:t>
      </w:r>
      <w:r w:rsidR="008B7102" w:rsidRPr="00666551">
        <w:t>HV</w:t>
      </w:r>
      <w:r w:rsidRPr="00666551">
        <w:t>-1), the causative agent of WA-MCF.</w:t>
      </w:r>
    </w:p>
    <w:p w14:paraId="089D5796" w14:textId="77777777" w:rsidR="004C7C21" w:rsidRPr="00666551" w:rsidRDefault="00EF7526" w:rsidP="004C7C21">
      <w:r w:rsidRPr="00666551">
        <w:t xml:space="preserve">WA-MCF is not present in Australia and is a </w:t>
      </w:r>
      <w:hyperlink r:id="rId33" w:anchor="national-list-of-notifiable-diseases-of-terrestrial-animals-at-april-2019" w:history="1">
        <w:r w:rsidRPr="00666551">
          <w:rPr>
            <w:rStyle w:val="Hyperlink"/>
          </w:rPr>
          <w:t>nationally notifiable disease</w:t>
        </w:r>
      </w:hyperlink>
      <w:r w:rsidRPr="00666551">
        <w:t xml:space="preserve"> </w:t>
      </w:r>
      <w:r w:rsidRPr="00315A70">
        <w:t>(</w:t>
      </w:r>
      <w:r w:rsidR="00623152" w:rsidRPr="00315A70">
        <w:t>Department of Agriculture</w:t>
      </w:r>
      <w:r w:rsidR="00402990" w:rsidRPr="00315A70">
        <w:t>, Water and the Environment 2019</w:t>
      </w:r>
      <w:r w:rsidRPr="00315A70">
        <w:t>)</w:t>
      </w:r>
      <w:r w:rsidRPr="00666551">
        <w:t>.</w:t>
      </w:r>
    </w:p>
    <w:p w14:paraId="089D5797" w14:textId="77777777" w:rsidR="004C7C21" w:rsidRPr="00666551" w:rsidRDefault="00EF7526" w:rsidP="004C7C21">
      <w:pPr>
        <w:pStyle w:val="Heading4"/>
      </w:pPr>
      <w:r w:rsidRPr="00666551">
        <w:t>Technical information</w:t>
      </w:r>
    </w:p>
    <w:p w14:paraId="089D5798" w14:textId="77777777" w:rsidR="004C7C21" w:rsidRPr="00666551" w:rsidRDefault="00EF7526" w:rsidP="004C7C21">
      <w:pPr>
        <w:pStyle w:val="Heading5"/>
      </w:pPr>
      <w:r w:rsidRPr="00666551">
        <w:t>Epidemiology</w:t>
      </w:r>
    </w:p>
    <w:p w14:paraId="089D5799" w14:textId="77777777" w:rsidR="00AE5CA3" w:rsidRPr="00666551" w:rsidRDefault="00EF7526" w:rsidP="004C7C21">
      <w:r w:rsidRPr="00666551">
        <w:t>MCF</w:t>
      </w:r>
      <w:r w:rsidR="004C7C21" w:rsidRPr="00666551">
        <w:t xml:space="preserve"> is caused by a group of herpesvirus in the family </w:t>
      </w:r>
      <w:r w:rsidR="004C7C21" w:rsidRPr="00666551">
        <w:rPr>
          <w:i/>
        </w:rPr>
        <w:t>Herpesviridae</w:t>
      </w:r>
      <w:r w:rsidR="004C7C21" w:rsidRPr="00666551">
        <w:t xml:space="preserve">, subfamily </w:t>
      </w:r>
      <w:r w:rsidR="004C7C21" w:rsidRPr="00666551">
        <w:rPr>
          <w:i/>
        </w:rPr>
        <w:t>Gammaherpesvirinae</w:t>
      </w:r>
      <w:r w:rsidR="004C7C21" w:rsidRPr="00666551">
        <w:t xml:space="preserve">, genus </w:t>
      </w:r>
      <w:r w:rsidR="004C7C21" w:rsidRPr="00666551">
        <w:rPr>
          <w:i/>
        </w:rPr>
        <w:t xml:space="preserve">Macavirus </w:t>
      </w:r>
      <w:r w:rsidR="004C7C21" w:rsidRPr="00315A70">
        <w:t xml:space="preserve">(OIE </w:t>
      </w:r>
      <w:r w:rsidR="00115C79" w:rsidRPr="00315A70">
        <w:t>2018</w:t>
      </w:r>
      <w:r w:rsidR="00633CB7" w:rsidRPr="00315A70">
        <w:t>g</w:t>
      </w:r>
      <w:r w:rsidR="004C7C21" w:rsidRPr="00315A70">
        <w:t>)</w:t>
      </w:r>
      <w:r w:rsidR="004C7C21" w:rsidRPr="00666551">
        <w:t xml:space="preserve">. The viruses cause little to no clinical disease in their host species, but result in serious and often fatal systemic disease when non host species become infected. </w:t>
      </w:r>
      <w:r w:rsidRPr="00666551">
        <w:t>MCF</w:t>
      </w:r>
      <w:r w:rsidR="004C7C21" w:rsidRPr="00666551">
        <w:t xml:space="preserve"> may result in serious disease in many species of </w:t>
      </w:r>
      <w:r w:rsidR="004C7C21" w:rsidRPr="00666551">
        <w:rPr>
          <w:i/>
        </w:rPr>
        <w:t>Artiodactyla</w:t>
      </w:r>
      <w:r w:rsidR="004C7C21" w:rsidRPr="00666551">
        <w:t>.</w:t>
      </w:r>
    </w:p>
    <w:p w14:paraId="089D579A" w14:textId="77777777" w:rsidR="00AE5CA3" w:rsidRPr="00666551" w:rsidRDefault="00EF7526" w:rsidP="004C7C21">
      <w:r w:rsidRPr="00666551">
        <w:t xml:space="preserve">There are </w:t>
      </w:r>
      <w:r w:rsidR="00155016">
        <w:t>10</w:t>
      </w:r>
      <w:r w:rsidR="00155016" w:rsidRPr="00666551">
        <w:t xml:space="preserve"> </w:t>
      </w:r>
      <w:r w:rsidRPr="00666551">
        <w:t>identifie</w:t>
      </w:r>
      <w:r w:rsidRPr="00666551">
        <w:t xml:space="preserve">d members with the MCF subgroup of viruses, of which </w:t>
      </w:r>
      <w:r w:rsidR="009670BB">
        <w:t xml:space="preserve">6 </w:t>
      </w:r>
      <w:r w:rsidRPr="00666551">
        <w:t>have been associated with clinical disease.</w:t>
      </w:r>
    </w:p>
    <w:p w14:paraId="089D579B" w14:textId="77777777" w:rsidR="00AE5CA3" w:rsidRPr="00666551" w:rsidRDefault="00EF7526" w:rsidP="00EB2EE8">
      <w:pPr>
        <w:pStyle w:val="ListBullet"/>
      </w:pPr>
      <w:r w:rsidRPr="00666551">
        <w:t>Wildebeest-associated MCF, caused by alcelaphine herpesvirus 1, is endemic in wildebeest populations worldwide, both captive and free-living.</w:t>
      </w:r>
    </w:p>
    <w:p w14:paraId="089D579C" w14:textId="77777777" w:rsidR="00AE5CA3" w:rsidRPr="00666551" w:rsidRDefault="00EF7526" w:rsidP="00EB2EE8">
      <w:pPr>
        <w:pStyle w:val="ListBullet"/>
      </w:pPr>
      <w:r w:rsidRPr="00666551">
        <w:t>Sheep-associate</w:t>
      </w:r>
      <w:r w:rsidRPr="00666551">
        <w:t>d MCF, caused by ovine herpesvirus 2 (OvHV-2), is endemic in most sheep populations worldwide, including in Australia.</w:t>
      </w:r>
    </w:p>
    <w:p w14:paraId="089D579D" w14:textId="77777777" w:rsidR="00AE5CA3" w:rsidRPr="00666551" w:rsidRDefault="00EF7526" w:rsidP="00EB2EE8">
      <w:pPr>
        <w:pStyle w:val="ListBullet"/>
      </w:pPr>
      <w:r w:rsidRPr="00666551">
        <w:lastRenderedPageBreak/>
        <w:t xml:space="preserve">Caprine-associated MCF, caused by caprine herpesvirus 2 (CpHV-2), is endemic in most goat populations worldwide, including Australia. It </w:t>
      </w:r>
      <w:r w:rsidRPr="00666551">
        <w:t>also causes MCF disease in cervids.</w:t>
      </w:r>
    </w:p>
    <w:p w14:paraId="089D579E" w14:textId="77777777" w:rsidR="004C7C21" w:rsidRPr="00666551" w:rsidRDefault="00EF7526" w:rsidP="00EB2EE8">
      <w:pPr>
        <w:pStyle w:val="ListBullet"/>
      </w:pPr>
      <w:r w:rsidRPr="00666551">
        <w:t>MCF in white tailed deer (MCFV-WTD) is caused by a virus whose origins are currently unknown.</w:t>
      </w:r>
    </w:p>
    <w:p w14:paraId="089D579F" w14:textId="77777777" w:rsidR="00AE5CA3" w:rsidRPr="00666551" w:rsidRDefault="00EF7526" w:rsidP="00EB2EE8">
      <w:pPr>
        <w:pStyle w:val="ListBullet"/>
      </w:pPr>
      <w:r w:rsidRPr="00666551">
        <w:t>Ibex MCFV (MCFV-ibex) is carried by Nubian ibex (</w:t>
      </w:r>
      <w:r w:rsidRPr="00666551">
        <w:rPr>
          <w:i/>
        </w:rPr>
        <w:t>Capra nubiana</w:t>
      </w:r>
      <w:r w:rsidRPr="00666551">
        <w:t xml:space="preserve">) and has caused fatal clinical disease in bongo </w:t>
      </w:r>
      <w:r w:rsidRPr="00315A70">
        <w:t xml:space="preserve">(Gasper et al. </w:t>
      </w:r>
      <w:r w:rsidRPr="00315A70">
        <w:t>2012; Li et al. 2003; Okeson et al. 2007)</w:t>
      </w:r>
      <w:r w:rsidRPr="00666551">
        <w:t>.</w:t>
      </w:r>
    </w:p>
    <w:p w14:paraId="089D57A0" w14:textId="77777777" w:rsidR="00AE5CA3" w:rsidRPr="00666551" w:rsidRDefault="00EF7526" w:rsidP="00EB2EE8">
      <w:pPr>
        <w:pStyle w:val="ListBullet"/>
      </w:pPr>
      <w:r w:rsidRPr="00666551">
        <w:t>Alcelaphine herpesvirus-2 (A</w:t>
      </w:r>
      <w:r w:rsidR="00BD2FD9">
        <w:t>l</w:t>
      </w:r>
      <w:r w:rsidRPr="00666551">
        <w:t>HV-2) is carried by hartebeest (</w:t>
      </w:r>
      <w:r w:rsidRPr="00666551">
        <w:rPr>
          <w:i/>
        </w:rPr>
        <w:t>Alcelaphus buselaphus)</w:t>
      </w:r>
      <w:r w:rsidRPr="00666551">
        <w:t xml:space="preserve"> and topi (</w:t>
      </w:r>
      <w:r w:rsidRPr="00666551">
        <w:rPr>
          <w:i/>
        </w:rPr>
        <w:t>Damaliscus lunatus)</w:t>
      </w:r>
      <w:r w:rsidRPr="00666551">
        <w:t>. There are sporadic reports of A</w:t>
      </w:r>
      <w:r w:rsidR="00BD2FD9">
        <w:t>l</w:t>
      </w:r>
      <w:r w:rsidRPr="00666551">
        <w:t xml:space="preserve">HV-2 </w:t>
      </w:r>
      <w:r w:rsidR="00CC49F4" w:rsidRPr="00666551">
        <w:t>spill over</w:t>
      </w:r>
      <w:r w:rsidRPr="00666551">
        <w:t xml:space="preserve"> to cervidae hosts and mortality, but other than ex</w:t>
      </w:r>
      <w:r w:rsidRPr="00666551">
        <w:t xml:space="preserve">perimental inoculation the disease is not recognised as overtly pathogenic </w:t>
      </w:r>
      <w:r w:rsidRPr="00315A70">
        <w:t xml:space="preserve">(Flach et al. 2002; Fowler </w:t>
      </w:r>
      <w:r w:rsidR="00742D59" w:rsidRPr="00315A70">
        <w:t>&amp; Miller</w:t>
      </w:r>
      <w:r w:rsidRPr="00315A70">
        <w:t xml:space="preserve"> 2014; Taus et al. 2014)</w:t>
      </w:r>
      <w:r w:rsidRPr="00666551">
        <w:t>. An A</w:t>
      </w:r>
      <w:r w:rsidR="00BD2FD9">
        <w:t>l</w:t>
      </w:r>
      <w:r w:rsidRPr="00666551">
        <w:t>HV-2-like vir</w:t>
      </w:r>
      <w:r w:rsidR="00D80E6E" w:rsidRPr="00666551">
        <w:t xml:space="preserve">us, carried by a subspecies of </w:t>
      </w:r>
      <w:r w:rsidRPr="00666551">
        <w:t>hartebeest (</w:t>
      </w:r>
      <w:r w:rsidRPr="00666551">
        <w:rPr>
          <w:i/>
        </w:rPr>
        <w:t>Alcelaphus buselaphus</w:t>
      </w:r>
      <w:r w:rsidRPr="00666551">
        <w:t>), has caused serious disease in Barba</w:t>
      </w:r>
      <w:r w:rsidRPr="00666551">
        <w:t>ry red deer (</w:t>
      </w:r>
      <w:r w:rsidRPr="00666551">
        <w:rPr>
          <w:i/>
        </w:rPr>
        <w:t>Cervus elaphus barbarous</w:t>
      </w:r>
      <w:r w:rsidRPr="00666551">
        <w:t xml:space="preserve">) </w:t>
      </w:r>
      <w:r w:rsidRPr="00315A70">
        <w:t>(Klieforth et al. 2002)</w:t>
      </w:r>
      <w:r w:rsidRPr="00666551">
        <w:t>.</w:t>
      </w:r>
    </w:p>
    <w:p w14:paraId="089D57A1" w14:textId="77777777" w:rsidR="004C7C21" w:rsidRPr="00666551" w:rsidRDefault="00EF7526" w:rsidP="00EB2EE8">
      <w:pPr>
        <w:pStyle w:val="ListBullet"/>
      </w:pPr>
      <w:r w:rsidRPr="00666551">
        <w:t xml:space="preserve">The remaining </w:t>
      </w:r>
      <w:r w:rsidR="009670BB">
        <w:t xml:space="preserve">4 </w:t>
      </w:r>
      <w:r w:rsidRPr="00666551">
        <w:t xml:space="preserve">viruses carried by roan antelope (hippotragine herpesvirus 1) </w:t>
      </w:r>
      <w:r w:rsidRPr="00315A70">
        <w:t>(Reid &amp; Bridgen 1991)</w:t>
      </w:r>
      <w:r w:rsidRPr="00666551">
        <w:t xml:space="preserve">, oryx, muskox and aoudad have not been associated with disease in ruminants </w:t>
      </w:r>
      <w:r w:rsidRPr="00315A70">
        <w:t>(Li et al. 2003; Li et al. 2005)</w:t>
      </w:r>
      <w:r w:rsidRPr="00666551">
        <w:t xml:space="preserve">, however hippotragine HV-1 has been reported to experimentally cause disease in rabbits </w:t>
      </w:r>
      <w:r w:rsidRPr="00315A70">
        <w:t>(Russell, Stewart &amp; Haig 2009)</w:t>
      </w:r>
      <w:r w:rsidRPr="00666551">
        <w:t>.</w:t>
      </w:r>
    </w:p>
    <w:p w14:paraId="089D57A2" w14:textId="77777777" w:rsidR="004C7C21" w:rsidRPr="00666551" w:rsidRDefault="00EF7526" w:rsidP="004C7C21">
      <w:r w:rsidRPr="00666551">
        <w:t xml:space="preserve">The natural hosts of </w:t>
      </w:r>
      <w:r w:rsidR="00BD2FD9">
        <w:t>AlHV</w:t>
      </w:r>
      <w:r w:rsidRPr="00666551">
        <w:t>-1 are both species of wildebeest (</w:t>
      </w:r>
      <w:r w:rsidRPr="00666551">
        <w:rPr>
          <w:i/>
        </w:rPr>
        <w:t>C</w:t>
      </w:r>
      <w:bookmarkStart w:id="65" w:name="_Hlk81825162"/>
      <w:r w:rsidR="00B25A7F">
        <w:rPr>
          <w:i/>
        </w:rPr>
        <w:t>onnochaetes</w:t>
      </w:r>
      <w:r w:rsidRPr="00666551">
        <w:rPr>
          <w:i/>
        </w:rPr>
        <w:t xml:space="preserve"> </w:t>
      </w:r>
      <w:bookmarkEnd w:id="65"/>
      <w:r w:rsidRPr="00666551">
        <w:rPr>
          <w:i/>
        </w:rPr>
        <w:t xml:space="preserve">gnou </w:t>
      </w:r>
      <w:r w:rsidRPr="00666551">
        <w:t>and</w:t>
      </w:r>
      <w:r w:rsidRPr="00666551">
        <w:rPr>
          <w:i/>
        </w:rPr>
        <w:t xml:space="preserve"> C. taurinus</w:t>
      </w:r>
      <w:r w:rsidRPr="00666551">
        <w:t>). Infection with AlHV-1 occurs perinatally in all wildebeest calves in natural herds and all wildebeest calves are considered to become infected within the first few weeks of life. Infect</w:t>
      </w:r>
      <w:r w:rsidRPr="00666551">
        <w:t xml:space="preserve">ion does not result in detectable clinical disease in wildebeest but individuals remain carriers of the virus for life. The principle source of free virus in wildebeest is tears and nasal secretions </w:t>
      </w:r>
      <w:r w:rsidRPr="00315A70">
        <w:t>(Russell, Stewart &amp; Haig 2009)</w:t>
      </w:r>
      <w:r w:rsidRPr="00666551">
        <w:t>. One to two month old wild</w:t>
      </w:r>
      <w:r w:rsidRPr="00666551">
        <w:t xml:space="preserve">ebeest calves have the highest incidence of free viral shedding </w:t>
      </w:r>
      <w:r w:rsidRPr="00315A70">
        <w:t>(Wambua et al. 2016; Whitaker et al. 2007)</w:t>
      </w:r>
      <w:r w:rsidRPr="00666551">
        <w:t>. Free virus is only excreted by wildebeest and not by other infected species. The minimum distance to prevent aerosol transmission has been suggested</w:t>
      </w:r>
      <w:r w:rsidRPr="00666551">
        <w:t xml:space="preserve"> as 100 metres though a few cases have been reported in a</w:t>
      </w:r>
      <w:r w:rsidR="00A94A79" w:rsidRPr="00666551">
        <w:t xml:space="preserve">nimals separated by </w:t>
      </w:r>
      <w:r w:rsidR="007C6AA6" w:rsidRPr="00666551">
        <w:t>much larger</w:t>
      </w:r>
      <w:r w:rsidR="00A94A79" w:rsidRPr="00666551">
        <w:t xml:space="preserve"> distance</w:t>
      </w:r>
      <w:r w:rsidR="007C6AA6" w:rsidRPr="00666551">
        <w:t>s</w:t>
      </w:r>
      <w:r w:rsidRPr="00666551">
        <w:t xml:space="preserve"> </w:t>
      </w:r>
      <w:r w:rsidRPr="00315A70">
        <w:t xml:space="preserve">(Spickler </w:t>
      </w:r>
      <w:r w:rsidR="00AE7E4A" w:rsidRPr="00315A70">
        <w:t>2019d</w:t>
      </w:r>
      <w:r w:rsidRPr="00315A70">
        <w:t>; Whitaker et al. 2007)</w:t>
      </w:r>
      <w:r w:rsidRPr="00666551">
        <w:t>.</w:t>
      </w:r>
    </w:p>
    <w:p w14:paraId="089D57A3" w14:textId="77777777" w:rsidR="00AE5CA3" w:rsidRPr="00666551" w:rsidRDefault="00EF7526" w:rsidP="004C7C21">
      <w:r w:rsidRPr="00666551">
        <w:t xml:space="preserve">Transmission of the virus occurs when susceptible hosts, including other wild or zoo ruminants and cattle, come into </w:t>
      </w:r>
      <w:r w:rsidRPr="00666551">
        <w:t xml:space="preserve">direct or indirect contact with wildebeest excreting the virus </w:t>
      </w:r>
      <w:r w:rsidRPr="00315A70">
        <w:t>(Wambua et al. 2016; Whitaker et al. 2007)</w:t>
      </w:r>
      <w:r w:rsidRPr="00666551">
        <w:t>. The susceptibility of various species to MCF infection and disease varies significantly. Banteng, American and European bison, water buffalo, yak and</w:t>
      </w:r>
      <w:r w:rsidRPr="00666551">
        <w:t xml:space="preserve"> certain deer species are considered highly susceptible to infection </w:t>
      </w:r>
      <w:r w:rsidRPr="00315A70">
        <w:t>(Gasper et al. 2012; Pfitzer et al. 2015; Russell, Stewart &amp; Haig 2009)</w:t>
      </w:r>
      <w:r w:rsidRPr="00666551">
        <w:t>. In both field and experimental conditions, animals that exhibit signs have mortality rates approaching 100</w:t>
      </w:r>
      <w:r w:rsidR="007D2160" w:rsidRPr="00666551">
        <w:t>%</w:t>
      </w:r>
      <w:r w:rsidRPr="00666551">
        <w:t xml:space="preserve"> </w:t>
      </w:r>
      <w:r w:rsidRPr="00315A70">
        <w:t>(Spick</w:t>
      </w:r>
      <w:r w:rsidRPr="00315A70">
        <w:t xml:space="preserve">ler </w:t>
      </w:r>
      <w:r w:rsidR="00AE7E4A" w:rsidRPr="00315A70">
        <w:t>2019d</w:t>
      </w:r>
      <w:r w:rsidRPr="00315A70">
        <w:t>; Wambua et al. 2016)</w:t>
      </w:r>
      <w:r w:rsidRPr="00666551">
        <w:t>.</w:t>
      </w:r>
    </w:p>
    <w:p w14:paraId="089D57A4" w14:textId="77777777" w:rsidR="00AE5CA3" w:rsidRPr="00666551" w:rsidRDefault="00EF7526" w:rsidP="004C7C21">
      <w:r w:rsidRPr="00666551">
        <w:t xml:space="preserve">Susceptible animals are generally infected when they are exposed to parturient wildebeest or young wildebeest calves, or to pasture contaminated by them </w:t>
      </w:r>
      <w:r w:rsidRPr="00315A70">
        <w:t>(Reid &amp; Van Vuuren 2004)</w:t>
      </w:r>
      <w:r w:rsidRPr="00666551">
        <w:t>. Transmission of AlHV-1 in Africa is generally</w:t>
      </w:r>
      <w:r w:rsidRPr="00666551">
        <w:t xml:space="preserve"> associated with livestock coming into direct or indirect contact with calving wildebeest </w:t>
      </w:r>
      <w:r w:rsidRPr="00315A70">
        <w:t>(Pretorius, Oosthuizen &amp; Van Vuuren 2008)</w:t>
      </w:r>
      <w:r w:rsidRPr="00666551">
        <w:t>. In the zoo setting, AlHV-1 has been transmitted to clinically susceptible species despite segregation from infective source</w:t>
      </w:r>
      <w:r w:rsidRPr="00666551">
        <w:t>s (i.e. calving wildebeest or young wildebeest calves</w:t>
      </w:r>
      <w:r w:rsidR="00CC49F4" w:rsidRPr="00666551">
        <w:t>)</w:t>
      </w:r>
      <w:r w:rsidR="00CC49F4" w:rsidRPr="00315A70">
        <w:t xml:space="preserve"> (</w:t>
      </w:r>
      <w:r w:rsidRPr="00315A70">
        <w:t>Meteyer et al. 1989; Okeson et al. 2007)</w:t>
      </w:r>
      <w:r w:rsidRPr="00666551">
        <w:t>. Persistent infection may be induced in cattle under experimental conditions, however, non-</w:t>
      </w:r>
      <w:r w:rsidRPr="00666551">
        <w:rPr>
          <w:i/>
        </w:rPr>
        <w:t>Connochaetes spp.</w:t>
      </w:r>
      <w:r w:rsidRPr="00666551">
        <w:t xml:space="preserve"> with clinical disease are considered to be dead en</w:t>
      </w:r>
      <w:r w:rsidRPr="00666551">
        <w:t xml:space="preserve">d hosts </w:t>
      </w:r>
      <w:r w:rsidRPr="00315A70">
        <w:t xml:space="preserve">(Berezowski 2003; Horner &amp; Tham 2003; Reid &amp; Van Vuuren 2004; Spickler </w:t>
      </w:r>
      <w:r w:rsidR="00AE7E4A" w:rsidRPr="00315A70">
        <w:t>2019d</w:t>
      </w:r>
      <w:r w:rsidRPr="00315A70">
        <w:t>; Wambua et al. 2016)</w:t>
      </w:r>
      <w:r w:rsidRPr="00666551">
        <w:t>.</w:t>
      </w:r>
    </w:p>
    <w:p w14:paraId="089D57A5" w14:textId="77777777" w:rsidR="00AE5CA3" w:rsidRPr="00666551" w:rsidRDefault="00EF7526" w:rsidP="004C7C21">
      <w:r w:rsidRPr="00666551">
        <w:lastRenderedPageBreak/>
        <w:t xml:space="preserve">AlHV-1 has not been found in wild ungulates or livestock outside Africa </w:t>
      </w:r>
      <w:r w:rsidRPr="00315A70">
        <w:t>(Kálmán &amp; Egyed 2005; Staric et al. 2015; Zarnke, Li &amp; Crawford 2002)</w:t>
      </w:r>
      <w:r w:rsidRPr="00666551">
        <w:t>. Outsid</w:t>
      </w:r>
      <w:r w:rsidRPr="00666551">
        <w:t xml:space="preserve">e Africa, AlHV-1 has only been detected in zoo collections which contain </w:t>
      </w:r>
      <w:r w:rsidRPr="00666551">
        <w:rPr>
          <w:i/>
        </w:rPr>
        <w:t>Connochaet</w:t>
      </w:r>
      <w:r w:rsidR="00D27679">
        <w:rPr>
          <w:i/>
        </w:rPr>
        <w:t>e</w:t>
      </w:r>
      <w:r w:rsidRPr="00666551">
        <w:rPr>
          <w:i/>
        </w:rPr>
        <w:t xml:space="preserve">s </w:t>
      </w:r>
      <w:r w:rsidRPr="00666551">
        <w:t xml:space="preserve">spp. OvHV-2 may also be the cause of MCF in zoos, including in areas (such as Australia) where AlHV-1 does not occur </w:t>
      </w:r>
      <w:r w:rsidRPr="00315A70">
        <w:t>(Meteyer et al. 1989; Modesto et al. 2015)</w:t>
      </w:r>
      <w:r w:rsidRPr="00666551">
        <w:t>.</w:t>
      </w:r>
    </w:p>
    <w:p w14:paraId="089D57A6" w14:textId="77777777" w:rsidR="00AE5CA3" w:rsidRPr="00666551" w:rsidRDefault="00EF7526" w:rsidP="004C7C21">
      <w:r w:rsidRPr="00666551">
        <w:t>The incub</w:t>
      </w:r>
      <w:r w:rsidRPr="00666551">
        <w:t xml:space="preserve">ation period varies but is generally accepted to be around </w:t>
      </w:r>
      <w:r w:rsidR="009670BB">
        <w:t xml:space="preserve">3 </w:t>
      </w:r>
      <w:r w:rsidRPr="00666551">
        <w:t xml:space="preserve">weeks. Incubation periods as long as </w:t>
      </w:r>
      <w:r w:rsidR="009670BB">
        <w:t>9</w:t>
      </w:r>
      <w:r w:rsidR="009670BB" w:rsidRPr="00666551">
        <w:t xml:space="preserve"> </w:t>
      </w:r>
      <w:r w:rsidRPr="00666551">
        <w:t xml:space="preserve">months have been reported </w:t>
      </w:r>
      <w:r w:rsidRPr="00315A70">
        <w:t>(Whitaker et al. 2007)</w:t>
      </w:r>
      <w:r w:rsidRPr="00666551">
        <w:t>.</w:t>
      </w:r>
    </w:p>
    <w:p w14:paraId="089D57A7" w14:textId="77777777" w:rsidR="00AE5CA3" w:rsidRPr="00666551" w:rsidRDefault="00EF7526" w:rsidP="004C7C21">
      <w:r w:rsidRPr="00666551">
        <w:t>Specific information on the presence of A</w:t>
      </w:r>
      <w:r w:rsidR="00E4663D">
        <w:t>l</w:t>
      </w:r>
      <w:r w:rsidRPr="00666551">
        <w:t xml:space="preserve">HV-1 in semen was not located. However, as the reservoir species (wildebeest) are primarily infected in the first few months of life or during the last stage of gestation, it is unlikely that semen constitutes a transmission risk. Zoo bovidae other than </w:t>
      </w:r>
      <w:r w:rsidRPr="00666551">
        <w:rPr>
          <w:i/>
        </w:rPr>
        <w:t>Co</w:t>
      </w:r>
      <w:r w:rsidRPr="00666551">
        <w:rPr>
          <w:i/>
        </w:rPr>
        <w:t>nnochaet</w:t>
      </w:r>
      <w:r w:rsidR="00D942E9">
        <w:rPr>
          <w:i/>
        </w:rPr>
        <w:t>e</w:t>
      </w:r>
      <w:r w:rsidRPr="00666551">
        <w:rPr>
          <w:i/>
        </w:rPr>
        <w:t xml:space="preserve">s </w:t>
      </w:r>
      <w:r w:rsidRPr="00666551">
        <w:t>spp. are considered dead-end hosts and semen collection from a healthy donor represents negligible or zero transmission risk.</w:t>
      </w:r>
    </w:p>
    <w:p w14:paraId="089D57A8" w14:textId="77777777" w:rsidR="004C7C21" w:rsidRPr="00666551" w:rsidRDefault="00EF7526" w:rsidP="004C7C21">
      <w:pPr>
        <w:pStyle w:val="Heading5"/>
      </w:pPr>
      <w:r w:rsidRPr="00666551">
        <w:t>Clinical signs</w:t>
      </w:r>
    </w:p>
    <w:p w14:paraId="089D57A9" w14:textId="77777777" w:rsidR="004C7C21" w:rsidRPr="00666551" w:rsidRDefault="00EF7526" w:rsidP="004C7C21">
      <w:r w:rsidRPr="00666551">
        <w:t>The disease may present with a wide spectrum of clinical manifestations ranging from the acute form, whe</w:t>
      </w:r>
      <w:r w:rsidRPr="00666551">
        <w:t>re minimal changes are observed prior to death, to more florid cases. MCF usually appears sporadically and affects few animals, though the virus can give rise to epidemics. MCF is characterised by high fever, bilateral corneal opacity, profuse catarrhal di</w:t>
      </w:r>
      <w:r w:rsidRPr="00666551">
        <w:t xml:space="preserve">scharges from the eye and nostrils, necrosis of the muzzle and oral erosions. Death may be peracute or acute, with a high fatality rate. Death can occur within a few days or up to several weeks after onset of clinical signs </w:t>
      </w:r>
      <w:r w:rsidRPr="00315A70">
        <w:t>(Russell, Stewart &amp; Haig 2009)</w:t>
      </w:r>
      <w:r w:rsidRPr="00666551">
        <w:t>.</w:t>
      </w:r>
    </w:p>
    <w:p w14:paraId="089D57AA" w14:textId="77777777" w:rsidR="004C7C21" w:rsidRPr="00666551" w:rsidRDefault="00EF7526" w:rsidP="004C7C21">
      <w:pPr>
        <w:pStyle w:val="Heading5"/>
      </w:pPr>
      <w:r w:rsidRPr="00666551">
        <w:t>Diagnosis</w:t>
      </w:r>
    </w:p>
    <w:p w14:paraId="089D57AB" w14:textId="77777777" w:rsidR="004C7C21" w:rsidRPr="00666551" w:rsidRDefault="00EF7526" w:rsidP="004C7C21">
      <w:r w:rsidRPr="00666551">
        <w:t>Diagnosis is via histopathology, PCR or serology (ELISA, VN or IMPO). Cross-reactivity between A</w:t>
      </w:r>
      <w:r w:rsidR="00E4663D">
        <w:t>l</w:t>
      </w:r>
      <w:r w:rsidRPr="00666551">
        <w:t xml:space="preserve">HV-1 and OvHV-2 has been an issue with both serological and PCR tests but accurate discrimination may be possible by </w:t>
      </w:r>
      <w:r w:rsidR="0076291A">
        <w:t>certain</w:t>
      </w:r>
      <w:r w:rsidRPr="00666551">
        <w:t xml:space="preserve"> PCR methods </w:t>
      </w:r>
      <w:r w:rsidRPr="00315A70">
        <w:t>(Bremer et a</w:t>
      </w:r>
      <w:r w:rsidRPr="00315A70">
        <w:t>l. 2005; Kálmán &amp; Egyed 2005; Wambua et al. 2016)</w:t>
      </w:r>
      <w:r w:rsidRPr="00666551">
        <w:t>.</w:t>
      </w:r>
    </w:p>
    <w:p w14:paraId="089D57AC" w14:textId="77777777" w:rsidR="004C7C21" w:rsidRPr="00666551" w:rsidRDefault="00EF7526" w:rsidP="004C7C21">
      <w:pPr>
        <w:pStyle w:val="Heading5"/>
      </w:pPr>
      <w:r w:rsidRPr="00666551">
        <w:t>Prevention</w:t>
      </w:r>
    </w:p>
    <w:p w14:paraId="089D57AD" w14:textId="77777777" w:rsidR="00AE5CA3" w:rsidRPr="00666551" w:rsidRDefault="00EF7526" w:rsidP="004C7C21">
      <w:r w:rsidRPr="00666551">
        <w:t xml:space="preserve">No vaccine is commercially available </w:t>
      </w:r>
      <w:r w:rsidRPr="00315A70">
        <w:t xml:space="preserve">(OIE </w:t>
      </w:r>
      <w:r w:rsidR="00115C79" w:rsidRPr="00315A70">
        <w:t>2018</w:t>
      </w:r>
      <w:r w:rsidR="00633CB7" w:rsidRPr="00315A70">
        <w:t>g</w:t>
      </w:r>
      <w:r w:rsidRPr="00315A70">
        <w:t>)</w:t>
      </w:r>
      <w:r w:rsidRPr="00666551">
        <w:t xml:space="preserve">, however efforts continue to develop a vaccine for WA-MCF </w:t>
      </w:r>
      <w:r w:rsidRPr="00315A70">
        <w:t>(Wambua et al. 2016)</w:t>
      </w:r>
      <w:r w:rsidRPr="00666551">
        <w:t>.</w:t>
      </w:r>
    </w:p>
    <w:p w14:paraId="089D57AE" w14:textId="77777777" w:rsidR="00AE5CA3" w:rsidRPr="00666551" w:rsidRDefault="00EF7526" w:rsidP="004C7C21">
      <w:r w:rsidRPr="00666551">
        <w:t>The only currently effective prevention strategy is segregation o</w:t>
      </w:r>
      <w:r w:rsidRPr="00666551">
        <w:t>f susceptible animals from the reservoir host (</w:t>
      </w:r>
      <w:r w:rsidRPr="00666551">
        <w:rPr>
          <w:i/>
        </w:rPr>
        <w:t xml:space="preserve">Connochaetes </w:t>
      </w:r>
      <w:r w:rsidRPr="00666551">
        <w:t xml:space="preserve">spp.) and prevention of indirect transmission pathways </w:t>
      </w:r>
      <w:r w:rsidRPr="00315A70">
        <w:t xml:space="preserve">(Spickler </w:t>
      </w:r>
      <w:r w:rsidR="00410E1F" w:rsidRPr="00315A70">
        <w:t>2019d</w:t>
      </w:r>
      <w:r w:rsidRPr="00315A70">
        <w:t>)</w:t>
      </w:r>
      <w:r w:rsidRPr="00666551">
        <w:t xml:space="preserve">. Creation and maintenance of a virus-free </w:t>
      </w:r>
      <w:r w:rsidRPr="00666551">
        <w:rPr>
          <w:i/>
        </w:rPr>
        <w:t xml:space="preserve">Connochaetes </w:t>
      </w:r>
      <w:r w:rsidRPr="00666551">
        <w:t>herd would entail significant long-term efforts to identify uninfecte</w:t>
      </w:r>
      <w:r w:rsidRPr="00666551">
        <w:t>d animals.</w:t>
      </w:r>
    </w:p>
    <w:p w14:paraId="089D57AF" w14:textId="77777777" w:rsidR="004C7C21" w:rsidRPr="00666551" w:rsidRDefault="00EF7526" w:rsidP="004C7C21">
      <w:pPr>
        <w:pStyle w:val="Heading4"/>
      </w:pPr>
      <w:r w:rsidRPr="00666551">
        <w:t>Current biosecurity measures</w:t>
      </w:r>
    </w:p>
    <w:p w14:paraId="089D57B0" w14:textId="77777777" w:rsidR="004C7C21" w:rsidRPr="00666551" w:rsidRDefault="00EF7526" w:rsidP="004C7C21">
      <w:r w:rsidRPr="00666551">
        <w:t>There are no previous biosecurity measures for live animals and MCF. There are no recommendations in the OIE Code</w:t>
      </w:r>
      <w:r w:rsidR="00D12270" w:rsidRPr="00666551">
        <w:t xml:space="preserve"> (OIE 2019</w:t>
      </w:r>
      <w:r w:rsidR="00115C79" w:rsidRPr="00666551">
        <w:t>b</w:t>
      </w:r>
      <w:r w:rsidR="00D12270" w:rsidRPr="00666551">
        <w:t>)</w:t>
      </w:r>
      <w:r w:rsidRPr="00666551">
        <w:t>.</w:t>
      </w:r>
    </w:p>
    <w:p w14:paraId="089D57B1" w14:textId="77777777" w:rsidR="004C7C21" w:rsidRPr="00666551" w:rsidRDefault="00EF7526" w:rsidP="004C7C21">
      <w:pPr>
        <w:pStyle w:val="Heading4"/>
      </w:pPr>
      <w:r w:rsidRPr="00666551">
        <w:t>Risk review</w:t>
      </w:r>
    </w:p>
    <w:p w14:paraId="089D57B2" w14:textId="77777777" w:rsidR="004C7C21" w:rsidRPr="00666551" w:rsidRDefault="00EF7526" w:rsidP="004C7C21">
      <w:r w:rsidRPr="00666551">
        <w:t>WA-MCF (AlHV-1) is present in some approved countries. It is not present in A</w:t>
      </w:r>
      <w:r w:rsidRPr="00666551">
        <w:t>ustralia and is a nationally notifiable animal disease.</w:t>
      </w:r>
    </w:p>
    <w:p w14:paraId="089D57B3" w14:textId="77777777" w:rsidR="00AE5CA3" w:rsidRPr="00666551" w:rsidRDefault="00EF7526" w:rsidP="004C7C21">
      <w:r w:rsidRPr="00666551">
        <w:t>The following key points are relevant to the biosecurity risk of WA-MCF in non-domestic zoo bovidae:</w:t>
      </w:r>
    </w:p>
    <w:p w14:paraId="089D57B4" w14:textId="77777777" w:rsidR="004C7C21" w:rsidRPr="00666551" w:rsidRDefault="00EF7526" w:rsidP="00EB2EE8">
      <w:pPr>
        <w:pStyle w:val="ListBullet"/>
      </w:pPr>
      <w:r w:rsidRPr="00666551">
        <w:lastRenderedPageBreak/>
        <w:t>WA-MCF has the potential to cause adverse effects to exposed wildlife and livestock if introduced t</w:t>
      </w:r>
      <w:r w:rsidRPr="00666551">
        <w:t>o Australia.</w:t>
      </w:r>
    </w:p>
    <w:p w14:paraId="089D57B5" w14:textId="77777777" w:rsidR="00AE5CA3" w:rsidRPr="00666551" w:rsidRDefault="00EF7526" w:rsidP="00EB2EE8">
      <w:pPr>
        <w:pStyle w:val="ListBullet"/>
      </w:pPr>
      <w:r w:rsidRPr="00666551">
        <w:t>All wildebeest (</w:t>
      </w:r>
      <w:r w:rsidRPr="00666551">
        <w:rPr>
          <w:i/>
        </w:rPr>
        <w:t>Connochaetes</w:t>
      </w:r>
      <w:r w:rsidRPr="00666551">
        <w:t xml:space="preserve"> spp.), whether captive or free-ranging (unless from a specific virus-free herd), can be considered to have acquired AlHV-1 in the early months of their life.</w:t>
      </w:r>
    </w:p>
    <w:p w14:paraId="089D57B6" w14:textId="77777777" w:rsidR="004C7C21" w:rsidRPr="00666551" w:rsidRDefault="00EF7526" w:rsidP="00EB2EE8">
      <w:pPr>
        <w:pStyle w:val="ListBullet"/>
      </w:pPr>
      <w:r w:rsidRPr="00666551">
        <w:t>Infection is persistent and infected wildebeest can be c</w:t>
      </w:r>
      <w:r w:rsidRPr="00666551">
        <w:t>onsidered to carry, and potentially shed, the virus throughout their lives.</w:t>
      </w:r>
    </w:p>
    <w:p w14:paraId="089D57B7" w14:textId="77777777" w:rsidR="00AE5CA3" w:rsidRPr="00666551" w:rsidRDefault="00EF7526" w:rsidP="00EB2EE8">
      <w:pPr>
        <w:pStyle w:val="ListBullet"/>
      </w:pPr>
      <w:r w:rsidRPr="00666551">
        <w:t>The virus is only excreted by the natural host, wildebeest.</w:t>
      </w:r>
    </w:p>
    <w:p w14:paraId="089D57B8" w14:textId="77777777" w:rsidR="00AE5CA3" w:rsidRPr="00666551" w:rsidRDefault="00EF7526" w:rsidP="00EB2EE8">
      <w:pPr>
        <w:pStyle w:val="ListBullet"/>
      </w:pPr>
      <w:r w:rsidRPr="00666551">
        <w:t>Other domestic and wild species are dead-end hosts.</w:t>
      </w:r>
    </w:p>
    <w:p w14:paraId="089D57B9" w14:textId="77777777" w:rsidR="00AE5CA3" w:rsidRPr="00666551" w:rsidRDefault="00EF7526" w:rsidP="00EB2EE8">
      <w:pPr>
        <w:pStyle w:val="ListBullet"/>
      </w:pPr>
      <w:r w:rsidRPr="00666551">
        <w:t>Transmission to susceptible animals is via direct or indirect contact with wildebeest, e.g. via contaminated pasture.</w:t>
      </w:r>
    </w:p>
    <w:p w14:paraId="089D57BA" w14:textId="77777777" w:rsidR="00AE5CA3" w:rsidRPr="00666551" w:rsidRDefault="00EF7526" w:rsidP="00EB2EE8">
      <w:pPr>
        <w:pStyle w:val="ListBullet"/>
      </w:pPr>
      <w:r w:rsidRPr="00666551">
        <w:t>Aerosol transmission may occur at distances over 100 metres.</w:t>
      </w:r>
    </w:p>
    <w:p w14:paraId="089D57BB" w14:textId="77777777" w:rsidR="00AE5CA3" w:rsidRPr="00666551" w:rsidRDefault="00EF7526" w:rsidP="00EB2EE8">
      <w:pPr>
        <w:pStyle w:val="ListBullet"/>
      </w:pPr>
      <w:r w:rsidRPr="00666551">
        <w:t>Susceptibility to WA-MCF may vary between bovidae species but if clinical dis</w:t>
      </w:r>
      <w:r w:rsidRPr="00666551">
        <w:t>ease develops the morbidity and mortality rates are invariably high.</w:t>
      </w:r>
    </w:p>
    <w:p w14:paraId="089D57BC" w14:textId="77777777" w:rsidR="00AE5CA3" w:rsidRPr="00666551" w:rsidRDefault="00EF7526" w:rsidP="00EB2EE8">
      <w:pPr>
        <w:pStyle w:val="ListBullet"/>
      </w:pPr>
      <w:r w:rsidRPr="00666551">
        <w:t>The presence or transmission of the virus in semen is unlikely, especially in non-</w:t>
      </w:r>
      <w:r w:rsidRPr="00666551">
        <w:rPr>
          <w:i/>
        </w:rPr>
        <w:t xml:space="preserve">Connochaetes </w:t>
      </w:r>
      <w:r w:rsidRPr="00666551">
        <w:t>spp.</w:t>
      </w:r>
    </w:p>
    <w:p w14:paraId="089D57BD" w14:textId="77777777" w:rsidR="00AE5CA3" w:rsidRPr="00666551" w:rsidRDefault="00EF7526" w:rsidP="00EB2EE8">
      <w:pPr>
        <w:pStyle w:val="ListBullet"/>
      </w:pPr>
      <w:r w:rsidRPr="00666551">
        <w:t>Zoo bovids are sourced from and maintained in facilities that have health monitoring programs and are under veterinary supervision.</w:t>
      </w:r>
    </w:p>
    <w:p w14:paraId="089D57BE" w14:textId="77777777" w:rsidR="00AE5CA3" w:rsidRPr="00666551" w:rsidRDefault="00EF7526" w:rsidP="00EB2EE8">
      <w:pPr>
        <w:pStyle w:val="ListBullet"/>
      </w:pPr>
      <w:r w:rsidRPr="00666551">
        <w:t>Zoo bovids do not mix with open herds of domestic livestock in Australia.</w:t>
      </w:r>
    </w:p>
    <w:p w14:paraId="089D57BF" w14:textId="77777777" w:rsidR="004C7C21" w:rsidRPr="00666551" w:rsidRDefault="00EF7526" w:rsidP="004C7C21">
      <w:pPr>
        <w:pStyle w:val="Heading4"/>
      </w:pPr>
      <w:r w:rsidRPr="00666551">
        <w:t>Conclusion</w:t>
      </w:r>
    </w:p>
    <w:p w14:paraId="089D57C0" w14:textId="77777777" w:rsidR="00AE5CA3" w:rsidRPr="00666551" w:rsidRDefault="00EF7526" w:rsidP="004C7C21">
      <w:r w:rsidRPr="00666551">
        <w:t>B</w:t>
      </w:r>
      <w:r w:rsidR="004C7C21" w:rsidRPr="00666551">
        <w:t xml:space="preserve">ased on the preceding information, </w:t>
      </w:r>
      <w:r w:rsidRPr="00666551">
        <w:t>dis</w:t>
      </w:r>
      <w:r w:rsidRPr="00666551">
        <w:t xml:space="preserve">ease specific </w:t>
      </w:r>
      <w:r w:rsidR="004C7C21" w:rsidRPr="00666551">
        <w:t>risk management measures</w:t>
      </w:r>
      <w:r w:rsidRPr="00666551">
        <w:t xml:space="preserve"> for MCF</w:t>
      </w:r>
      <w:r w:rsidR="004C7C21" w:rsidRPr="00666551">
        <w:t xml:space="preserve"> are warranted</w:t>
      </w:r>
      <w:r w:rsidRPr="00666551">
        <w:t xml:space="preserve"> for live zoo bovids and their semen</w:t>
      </w:r>
      <w:r w:rsidR="004C7C21" w:rsidRPr="00666551">
        <w:t>.</w:t>
      </w:r>
    </w:p>
    <w:p w14:paraId="089D57C1" w14:textId="77777777" w:rsidR="004C7C21" w:rsidRPr="00666551" w:rsidRDefault="00EF7526" w:rsidP="004C7C21">
      <w:bookmarkStart w:id="66" w:name="_Hlk57197919"/>
      <w:r w:rsidRPr="00666551">
        <w:t xml:space="preserve">Australia’s </w:t>
      </w:r>
      <w:r w:rsidR="00E003B0" w:rsidRPr="00666551">
        <w:t xml:space="preserve">disease specific biosecurity measures </w:t>
      </w:r>
      <w:r w:rsidRPr="00666551">
        <w:t xml:space="preserve">for </w:t>
      </w:r>
      <w:r w:rsidR="00C80CD4" w:rsidRPr="00666551">
        <w:t xml:space="preserve">MCF in </w:t>
      </w:r>
      <w:r w:rsidRPr="00666551">
        <w:rPr>
          <w:b/>
          <w:bCs/>
        </w:rPr>
        <w:t>live zoo bovid</w:t>
      </w:r>
      <w:r w:rsidR="00162DCC" w:rsidRPr="00666551">
        <w:rPr>
          <w:b/>
          <w:bCs/>
        </w:rPr>
        <w:t>s</w:t>
      </w:r>
      <w:r w:rsidRPr="00666551">
        <w:t xml:space="preserve"> are:</w:t>
      </w:r>
    </w:p>
    <w:p w14:paraId="089D57C2" w14:textId="77777777" w:rsidR="00AE5CA3" w:rsidRPr="00666551" w:rsidRDefault="00EF7526" w:rsidP="00EB2EE8">
      <w:pPr>
        <w:pStyle w:val="ListBullet"/>
      </w:pPr>
      <w:r w:rsidRPr="00666551">
        <w:t xml:space="preserve">No live animals of the genus </w:t>
      </w:r>
      <w:r w:rsidRPr="00666551">
        <w:rPr>
          <w:i/>
        </w:rPr>
        <w:t xml:space="preserve">Connochaetes </w:t>
      </w:r>
      <w:r w:rsidRPr="00666551">
        <w:t>may be imported into Australia.</w:t>
      </w:r>
    </w:p>
    <w:p w14:paraId="089D57C3" w14:textId="77777777" w:rsidR="00AE5CA3" w:rsidRPr="00666551" w:rsidRDefault="00EF7526" w:rsidP="004C7C21">
      <w:r w:rsidRPr="00666551">
        <w:t>Au</w:t>
      </w:r>
      <w:r w:rsidRPr="00666551">
        <w:t xml:space="preserve">stralia’s </w:t>
      </w:r>
      <w:r w:rsidR="00E003B0" w:rsidRPr="00666551">
        <w:t xml:space="preserve">disease specific </w:t>
      </w:r>
      <w:r w:rsidRPr="00666551">
        <w:t>biosecurity measures for</w:t>
      </w:r>
      <w:r w:rsidR="00E003B0" w:rsidRPr="00666551">
        <w:t xml:space="preserve"> MCF in</w:t>
      </w:r>
      <w:r w:rsidRPr="00666551">
        <w:t xml:space="preserve"> </w:t>
      </w:r>
      <w:r w:rsidRPr="00666551">
        <w:rPr>
          <w:b/>
          <w:bCs/>
        </w:rPr>
        <w:t>zoo bovidae semen</w:t>
      </w:r>
      <w:r w:rsidRPr="00666551">
        <w:t xml:space="preserve"> are:</w:t>
      </w:r>
    </w:p>
    <w:p w14:paraId="089D57C4" w14:textId="77777777" w:rsidR="00AE5CA3" w:rsidRPr="00666551" w:rsidRDefault="00EF7526" w:rsidP="00315A70">
      <w:pPr>
        <w:pStyle w:val="ListBullet"/>
      </w:pPr>
      <w:r w:rsidRPr="00666551">
        <w:t xml:space="preserve">The </w:t>
      </w:r>
      <w:r w:rsidR="00727D54">
        <w:t xml:space="preserve">donor </w:t>
      </w:r>
      <w:r w:rsidRPr="00666551">
        <w:t>animal</w:t>
      </w:r>
      <w:r w:rsidR="00727D54">
        <w:t xml:space="preserve"> is</w:t>
      </w:r>
      <w:r w:rsidRPr="00666551">
        <w:t xml:space="preserve"> not </w:t>
      </w:r>
      <w:r w:rsidR="00727D54">
        <w:t xml:space="preserve">a </w:t>
      </w:r>
      <w:r w:rsidRPr="00666551">
        <w:t xml:space="preserve">member of the genus </w:t>
      </w:r>
      <w:r w:rsidRPr="00727D54">
        <w:rPr>
          <w:i/>
        </w:rPr>
        <w:t>Connochaetes</w:t>
      </w:r>
      <w:r w:rsidRPr="00666551">
        <w:t>.</w:t>
      </w:r>
    </w:p>
    <w:p w14:paraId="089D57C5" w14:textId="77777777" w:rsidR="004C7C21" w:rsidRPr="00666551" w:rsidRDefault="00EF7526" w:rsidP="004C7C21">
      <w:pPr>
        <w:pStyle w:val="Heading3"/>
      </w:pPr>
      <w:bookmarkStart w:id="67" w:name="_Toc45288089"/>
      <w:bookmarkEnd w:id="66"/>
      <w:r w:rsidRPr="00666551">
        <w:t xml:space="preserve">Nairobi </w:t>
      </w:r>
      <w:r w:rsidR="00EB2EE8" w:rsidRPr="00666551">
        <w:t>sheep disease</w:t>
      </w:r>
      <w:bookmarkEnd w:id="67"/>
    </w:p>
    <w:p w14:paraId="089D57C6" w14:textId="77777777" w:rsidR="004C7C21" w:rsidRPr="00666551" w:rsidRDefault="00EF7526" w:rsidP="004C7C21">
      <w:pPr>
        <w:pStyle w:val="Heading4"/>
      </w:pPr>
      <w:r w:rsidRPr="00666551">
        <w:t>Background</w:t>
      </w:r>
    </w:p>
    <w:p w14:paraId="089D57C7" w14:textId="77777777" w:rsidR="004C7C21" w:rsidRPr="00666551" w:rsidRDefault="00EF7526" w:rsidP="004C7C21">
      <w:r w:rsidRPr="00666551">
        <w:t xml:space="preserve">Nairobi sheep disease (NSD) is a serious haemorrhagic disease of small ruminants </w:t>
      </w:r>
      <w:r w:rsidRPr="00666551">
        <w:t xml:space="preserve">caused by Nairobi sheep disease virus group (NSDV), within the genus </w:t>
      </w:r>
      <w:r w:rsidRPr="00666551">
        <w:rPr>
          <w:i/>
        </w:rPr>
        <w:t>Nairovirus</w:t>
      </w:r>
      <w:r w:rsidRPr="00666551">
        <w:t xml:space="preserve">, family </w:t>
      </w:r>
      <w:r w:rsidRPr="00666551">
        <w:rPr>
          <w:i/>
        </w:rPr>
        <w:t xml:space="preserve">Bunyaviridae </w:t>
      </w:r>
      <w:r w:rsidRPr="00315A70">
        <w:t>(Davies &amp; Terpstra 2004)</w:t>
      </w:r>
      <w:r w:rsidRPr="00666551">
        <w:t>. A closely related agent, Ganjam virus, is considered to be a different isolate of the same virus. Dugbe virus is also represented</w:t>
      </w:r>
      <w:r w:rsidRPr="00666551">
        <w:t xml:space="preserve"> within the Nairobi sheep disease group </w:t>
      </w:r>
      <w:r w:rsidRPr="00315A70">
        <w:t>(Marczinke &amp; Nichol 2002)</w:t>
      </w:r>
      <w:r w:rsidRPr="00666551">
        <w:t>.</w:t>
      </w:r>
    </w:p>
    <w:p w14:paraId="089D57C8" w14:textId="77777777" w:rsidR="004C7C21" w:rsidRPr="00666551" w:rsidRDefault="00EF7526" w:rsidP="004C7C21">
      <w:r w:rsidRPr="00666551">
        <w:t xml:space="preserve">NSD causes severe disease in sheep and goats and primarily occurs in Central and Eastern Africa, with serological evidence of infection reported from Kenya, Ethiopia, Somalia, Botswana and </w:t>
      </w:r>
      <w:r w:rsidRPr="00666551">
        <w:t xml:space="preserve">Mozambique. Ganjam virus has been reported in sheep and goats in India and Sri Lanka. </w:t>
      </w:r>
      <w:r w:rsidRPr="00315A70">
        <w:t>(Marczinke &amp; Nichol 2002)</w:t>
      </w:r>
      <w:r w:rsidRPr="00666551">
        <w:t xml:space="preserve">. Evidence of NSDV has recently be reported from ticks in China </w:t>
      </w:r>
      <w:r w:rsidRPr="00315A70">
        <w:t>(Gong et al. 2015)</w:t>
      </w:r>
      <w:r w:rsidRPr="00666551">
        <w:t>.</w:t>
      </w:r>
    </w:p>
    <w:p w14:paraId="089D57C9" w14:textId="77777777" w:rsidR="00AE5CA3" w:rsidRPr="00666551" w:rsidRDefault="00EF7526" w:rsidP="004C7C21">
      <w:r w:rsidRPr="00666551">
        <w:lastRenderedPageBreak/>
        <w:t xml:space="preserve">Both NSDV and Ganjam virus have been reported to cause </w:t>
      </w:r>
      <w:r w:rsidRPr="00666551">
        <w:t>disease in humans, including flu like symptoms in humans.</w:t>
      </w:r>
    </w:p>
    <w:p w14:paraId="089D57CA" w14:textId="77777777" w:rsidR="00AE5CA3" w:rsidRPr="00666551" w:rsidRDefault="00EF7526" w:rsidP="004C7C21">
      <w:r w:rsidRPr="00666551">
        <w:t xml:space="preserve">NSD is an OIE listed disease </w:t>
      </w:r>
      <w:r w:rsidRPr="00315A70">
        <w:t>(</w:t>
      </w:r>
      <w:r w:rsidR="004A7636" w:rsidRPr="00315A70">
        <w:t xml:space="preserve">OIE </w:t>
      </w:r>
      <w:r w:rsidR="00EA0F1A" w:rsidRPr="00315A70">
        <w:t>2019b</w:t>
      </w:r>
      <w:r w:rsidRPr="00315A70">
        <w:t>)</w:t>
      </w:r>
      <w:r w:rsidRPr="00666551">
        <w:t xml:space="preserve">. It is absent from Australia and is a </w:t>
      </w:r>
      <w:hyperlink r:id="rId34" w:anchor="national-list-of-notifiable-diseases-of-terrestrial-animals-at-april-2019" w:history="1">
        <w:r w:rsidRPr="00666551">
          <w:rPr>
            <w:rStyle w:val="Hyperlink"/>
          </w:rPr>
          <w:t>nationally notifiable disease</w:t>
        </w:r>
      </w:hyperlink>
      <w:r w:rsidRPr="00666551">
        <w:t xml:space="preserve"> </w:t>
      </w:r>
      <w:r w:rsidRPr="00315A70">
        <w:t>(</w:t>
      </w:r>
      <w:r w:rsidR="00623152" w:rsidRPr="00315A70">
        <w:t>Department of Agriculture</w:t>
      </w:r>
      <w:r w:rsidR="00402990" w:rsidRPr="00315A70">
        <w:t>, Water and the Environment 2019</w:t>
      </w:r>
      <w:r w:rsidRPr="00315A70">
        <w:t>)</w:t>
      </w:r>
      <w:r w:rsidRPr="00666551">
        <w:t>.</w:t>
      </w:r>
    </w:p>
    <w:p w14:paraId="089D57CB" w14:textId="77777777" w:rsidR="004C7C21" w:rsidRPr="00666551" w:rsidRDefault="00EF7526" w:rsidP="004C7C21">
      <w:pPr>
        <w:pStyle w:val="Heading4"/>
      </w:pPr>
      <w:r w:rsidRPr="00666551">
        <w:t>Technical information</w:t>
      </w:r>
    </w:p>
    <w:p w14:paraId="089D57CC" w14:textId="77777777" w:rsidR="004C7C21" w:rsidRPr="00666551" w:rsidRDefault="00EF7526" w:rsidP="004C7C21">
      <w:pPr>
        <w:pStyle w:val="Heading5"/>
      </w:pPr>
      <w:r w:rsidRPr="00666551">
        <w:t>Epidemiology</w:t>
      </w:r>
    </w:p>
    <w:p w14:paraId="089D57CD" w14:textId="77777777" w:rsidR="004C7C21" w:rsidRPr="00666551" w:rsidRDefault="00EF7526" w:rsidP="004C7C21">
      <w:r w:rsidRPr="00666551">
        <w:t xml:space="preserve">NSD is a serious disease of small ruminants, primarily of sheep, although goats may </w:t>
      </w:r>
      <w:r w:rsidRPr="00666551">
        <w:t xml:space="preserve">also be clinically affected. Both sheep and goats are considered natural hosts of the virus </w:t>
      </w:r>
      <w:r w:rsidRPr="00315A70">
        <w:t>(Davies &amp; Terpstra 2004)</w:t>
      </w:r>
      <w:r w:rsidRPr="00666551">
        <w:t>. Ganjam virus is considered to be less pathogenic than NSDV both in goats, sheep and humans.</w:t>
      </w:r>
    </w:p>
    <w:p w14:paraId="089D57CE" w14:textId="77777777" w:rsidR="00AE5CA3" w:rsidRPr="00666551" w:rsidRDefault="00EF7526" w:rsidP="004C7C21">
      <w:r w:rsidRPr="00666551">
        <w:t>NSD is primarily transmitted by the bite of ti</w:t>
      </w:r>
      <w:r w:rsidRPr="00666551">
        <w:t xml:space="preserve">cks, although midges may also be implicated in transmission. NSDV in Africa is primarily transmitted by the Ixodid tick </w:t>
      </w:r>
      <w:r w:rsidRPr="00666551">
        <w:rPr>
          <w:i/>
        </w:rPr>
        <w:t>Rhipicephalus appendiculatus</w:t>
      </w:r>
      <w:r w:rsidRPr="00666551">
        <w:t xml:space="preserve"> whereas Ganjam virus is primarily transmitted by </w:t>
      </w:r>
      <w:r w:rsidRPr="00666551">
        <w:rPr>
          <w:i/>
        </w:rPr>
        <w:t>Ha</w:t>
      </w:r>
      <w:r w:rsidR="00D942E9">
        <w:rPr>
          <w:i/>
        </w:rPr>
        <w:t>e</w:t>
      </w:r>
      <w:r w:rsidRPr="00666551">
        <w:rPr>
          <w:i/>
        </w:rPr>
        <w:t xml:space="preserve">maphysalis intermedia </w:t>
      </w:r>
      <w:r w:rsidRPr="00315A70">
        <w:t xml:space="preserve">(Marczinke &amp; Nichol 2002; Perera </w:t>
      </w:r>
      <w:r w:rsidRPr="00315A70">
        <w:t>et al. 1996)</w:t>
      </w:r>
      <w:r w:rsidRPr="00666551">
        <w:t xml:space="preserve">. The virus is maintained in tick populations by transovarial and transstadial transmission and can persist in infected ticks for more than </w:t>
      </w:r>
      <w:r w:rsidR="009670BB">
        <w:t>2</w:t>
      </w:r>
      <w:r w:rsidR="00B3163B">
        <w:t> </w:t>
      </w:r>
      <w:r w:rsidRPr="00666551">
        <w:t>years.</w:t>
      </w:r>
    </w:p>
    <w:p w14:paraId="089D57CF" w14:textId="77777777" w:rsidR="004C7C21" w:rsidRPr="00666551" w:rsidRDefault="00EF7526" w:rsidP="004C7C21">
      <w:r w:rsidRPr="00666551">
        <w:t>NSDV is not considered to be directly contagious between animals, although virus can be shed in</w:t>
      </w:r>
      <w:r w:rsidRPr="00666551">
        <w:t xml:space="preserve"> urine and faeces </w:t>
      </w:r>
      <w:r w:rsidRPr="00315A70">
        <w:t>(</w:t>
      </w:r>
      <w:r w:rsidR="00260D0C" w:rsidRPr="00666551">
        <w:t>Spickler 2016</w:t>
      </w:r>
      <w:r w:rsidR="00633CB7" w:rsidRPr="00666551">
        <w:t>a</w:t>
      </w:r>
      <w:r w:rsidR="00260D0C" w:rsidRPr="00666551">
        <w:t>)</w:t>
      </w:r>
      <w:r w:rsidR="00E4663D">
        <w:t xml:space="preserve">. </w:t>
      </w:r>
      <w:r w:rsidRPr="00666551">
        <w:t>Infection in humans is acquired through tick bite or needle stick.</w:t>
      </w:r>
    </w:p>
    <w:p w14:paraId="089D57D0" w14:textId="77777777" w:rsidR="004C7C21" w:rsidRPr="00666551" w:rsidRDefault="00EF7526" w:rsidP="004C7C21">
      <w:r w:rsidRPr="00666551">
        <w:t>The incubation period in sheep is generally 4</w:t>
      </w:r>
      <w:r w:rsidR="003E4F23" w:rsidRPr="00666551">
        <w:t>–</w:t>
      </w:r>
      <w:r w:rsidRPr="00666551">
        <w:t>7 days, with a range of 1</w:t>
      </w:r>
      <w:r w:rsidR="003E4F23" w:rsidRPr="00666551">
        <w:t>–</w:t>
      </w:r>
      <w:r w:rsidRPr="00666551">
        <w:t xml:space="preserve">15 days. Sheep and goats are the only known vertebrate reservoirs and amplifying </w:t>
      </w:r>
      <w:r w:rsidRPr="00666551">
        <w:t xml:space="preserve">hosts of NSD </w:t>
      </w:r>
      <w:r w:rsidRPr="00315A70">
        <w:t>(Marczinke &amp; Nichol 2002)</w:t>
      </w:r>
      <w:r w:rsidRPr="00666551">
        <w:t xml:space="preserve">. Amongst domesticated animals, only sheep and goats are readily infected </w:t>
      </w:r>
      <w:r w:rsidRPr="00315A70">
        <w:t>(</w:t>
      </w:r>
      <w:r w:rsidR="001722F9" w:rsidRPr="00315A70">
        <w:t>AHA</w:t>
      </w:r>
      <w:r w:rsidRPr="00315A70">
        <w:t xml:space="preserve"> </w:t>
      </w:r>
      <w:r w:rsidR="000B1773" w:rsidRPr="00315A70">
        <w:t>2019</w:t>
      </w:r>
      <w:r w:rsidRPr="00315A70">
        <w:t xml:space="preserve">; Spickler </w:t>
      </w:r>
      <w:r w:rsidR="00B84921" w:rsidRPr="00315A70">
        <w:t>2016a</w:t>
      </w:r>
      <w:r w:rsidRPr="00315A70">
        <w:t>)</w:t>
      </w:r>
      <w:r w:rsidRPr="00666551">
        <w:t xml:space="preserve">. Susceptibility varies amongst breeds and strains of sheep and goats </w:t>
      </w:r>
      <w:r w:rsidRPr="00315A70">
        <w:t xml:space="preserve">(OIE </w:t>
      </w:r>
      <w:r w:rsidR="00EA0F1A" w:rsidRPr="00315A70">
        <w:t>2014b</w:t>
      </w:r>
      <w:r w:rsidRPr="00315A70">
        <w:t>)</w:t>
      </w:r>
      <w:r w:rsidRPr="00666551">
        <w:t>.</w:t>
      </w:r>
    </w:p>
    <w:p w14:paraId="089D57D1" w14:textId="77777777" w:rsidR="004C7C21" w:rsidRPr="00666551" w:rsidRDefault="00EF7526" w:rsidP="004C7C21">
      <w:r w:rsidRPr="00666551">
        <w:t xml:space="preserve">Antibodies to NSDV have been found in some species of wild ruminants in Kenya at low prevalence </w:t>
      </w:r>
      <w:r w:rsidRPr="00315A70">
        <w:t>(Davies 1978b)</w:t>
      </w:r>
      <w:r w:rsidRPr="00666551">
        <w:t xml:space="preserve">. Attempts to isolate the virus from a range of wild ruminants </w:t>
      </w:r>
      <w:r w:rsidRPr="00666551">
        <w:t xml:space="preserve">were not successful </w:t>
      </w:r>
      <w:r w:rsidRPr="00315A70">
        <w:t>(Davies 1978a)</w:t>
      </w:r>
      <w:r w:rsidRPr="00666551">
        <w:t>. Blue duiker (</w:t>
      </w:r>
      <w:r w:rsidRPr="00666551">
        <w:rPr>
          <w:i/>
        </w:rPr>
        <w:t>Cephalophus monticola</w:t>
      </w:r>
      <w:r w:rsidRPr="00666551">
        <w:t xml:space="preserve">) are reported to have developed natural infection, both in the wild and in an African zoo, with some cases resulting in mortality </w:t>
      </w:r>
      <w:r w:rsidRPr="00315A70">
        <w:t>(CABI 2016; Haddow 1958)</w:t>
      </w:r>
      <w:r w:rsidRPr="00666551">
        <w:t xml:space="preserve">. However, serological studies </w:t>
      </w:r>
      <w:r w:rsidRPr="00666551">
        <w:t>have not demonstrated evidence of a significant role for duiker in the cycle of NS</w:t>
      </w:r>
      <w:r w:rsidR="00D417BE" w:rsidRPr="00666551">
        <w:t>D</w:t>
      </w:r>
      <w:r w:rsidRPr="00666551">
        <w:t xml:space="preserve">V </w:t>
      </w:r>
      <w:r w:rsidRPr="00315A70">
        <w:t>(Davies &amp; Terpstra 2004)</w:t>
      </w:r>
      <w:r w:rsidRPr="00666551">
        <w:t>. Waterbuck (</w:t>
      </w:r>
      <w:r w:rsidRPr="00666551">
        <w:rPr>
          <w:i/>
        </w:rPr>
        <w:t>Kobus ellipsiprymnus)</w:t>
      </w:r>
      <w:r w:rsidRPr="00666551">
        <w:t xml:space="preserve"> and other wild ruminants found to be heavily infested with </w:t>
      </w:r>
      <w:r w:rsidRPr="00666551">
        <w:rPr>
          <w:i/>
        </w:rPr>
        <w:t>Rhipicephalus appendiculatus</w:t>
      </w:r>
      <w:r w:rsidRPr="00666551">
        <w:t xml:space="preserve"> have not demonstrated hi</w:t>
      </w:r>
      <w:r w:rsidRPr="00666551">
        <w:t xml:space="preserve">gh prevalence of NSDV antibody </w:t>
      </w:r>
      <w:r w:rsidRPr="00315A70">
        <w:t>(Davies &amp; Terpstra 2004)</w:t>
      </w:r>
      <w:r w:rsidRPr="00666551">
        <w:t xml:space="preserve">. In comparison, most sheep and goats in endemic areas have antibody to the virus, and the geographic prevalence of antibodies is closely linked to presence of </w:t>
      </w:r>
      <w:r w:rsidRPr="00666551">
        <w:rPr>
          <w:i/>
        </w:rPr>
        <w:t>Rhipicephalus appendiculatus</w:t>
      </w:r>
      <w:r w:rsidRPr="00666551">
        <w:t xml:space="preserve">. Other than </w:t>
      </w:r>
      <w:r w:rsidRPr="00666551">
        <w:t>these reports, disease associated with NS</w:t>
      </w:r>
      <w:r w:rsidR="00D417BE" w:rsidRPr="00666551">
        <w:t>D</w:t>
      </w:r>
      <w:r w:rsidRPr="00666551">
        <w:t xml:space="preserve">V has never been identified in wild ruminants and there is no evidence to suggest that wild or zoo bovidae play a role in the epidemiology of this disease </w:t>
      </w:r>
      <w:r w:rsidRPr="00315A70">
        <w:t xml:space="preserve">(CABI 2016; Davies 1978a; Davies 1978b; Spickler </w:t>
      </w:r>
      <w:r w:rsidR="00B84921" w:rsidRPr="00315A70">
        <w:t>2016a</w:t>
      </w:r>
      <w:r w:rsidRPr="00315A70">
        <w:t>)</w:t>
      </w:r>
      <w:r w:rsidRPr="00666551">
        <w:t>.</w:t>
      </w:r>
    </w:p>
    <w:p w14:paraId="089D57D2" w14:textId="77777777" w:rsidR="00AE5CA3" w:rsidRPr="00666551" w:rsidRDefault="00EF7526" w:rsidP="004C7C21">
      <w:r w:rsidRPr="00666551">
        <w:t xml:space="preserve">A </w:t>
      </w:r>
      <w:r w:rsidRPr="00666551">
        <w:t xml:space="preserve">review of the scientific literature found no evidence for shedding of NSDV in germplasm </w:t>
      </w:r>
      <w:r w:rsidRPr="00315A70">
        <w:t>(Williams 2003)</w:t>
      </w:r>
      <w:r w:rsidRPr="00666551">
        <w:t>. The virus is noted to be fragile outside its optimal pH range and not known to persist outside the host or ticks</w:t>
      </w:r>
      <w:r w:rsidR="00014CEC" w:rsidRPr="00666551">
        <w:t xml:space="preserve"> (Spickler 2016</w:t>
      </w:r>
      <w:r w:rsidR="00B84921" w:rsidRPr="00666551">
        <w:t>a</w:t>
      </w:r>
      <w:r w:rsidR="00014CEC" w:rsidRPr="00666551">
        <w:t>)</w:t>
      </w:r>
      <w:r w:rsidRPr="00666551">
        <w:t>.</w:t>
      </w:r>
    </w:p>
    <w:p w14:paraId="089D57D3" w14:textId="77777777" w:rsidR="004C7C21" w:rsidRPr="00666551" w:rsidRDefault="00EF7526" w:rsidP="004C7C21">
      <w:pPr>
        <w:pStyle w:val="Heading5"/>
      </w:pPr>
      <w:r w:rsidRPr="00666551">
        <w:lastRenderedPageBreak/>
        <w:t>Clinical signs</w:t>
      </w:r>
    </w:p>
    <w:p w14:paraId="089D57D4" w14:textId="77777777" w:rsidR="00AE5CA3" w:rsidRPr="00666551" w:rsidRDefault="00EF7526" w:rsidP="004C7C21">
      <w:r w:rsidRPr="00666551">
        <w:t xml:space="preserve">NSDV </w:t>
      </w:r>
      <w:r w:rsidRPr="00666551">
        <w:t xml:space="preserve">causes acute haemorrhagic gastroenteritis in sheep and goats, with a high rate of morbidity. Clinical signs include fever, leukopenia, anorexia, rapid respiration, foetid diarrhoea, depression, bloody nasal discharge, swollen lymph nodes and abortion. The </w:t>
      </w:r>
      <w:r w:rsidRPr="00666551">
        <w:t>case fatality rate may be as high as 90</w:t>
      </w:r>
      <w:r w:rsidR="007D2160" w:rsidRPr="00666551">
        <w:t>%</w:t>
      </w:r>
      <w:r w:rsidRPr="00666551">
        <w:t xml:space="preserve"> in susceptible populations of these species </w:t>
      </w:r>
      <w:r w:rsidRPr="00315A70">
        <w:t>(Davies &amp; Terpstra 2004; Marczinke &amp; Nichol 2002)</w:t>
      </w:r>
      <w:r w:rsidRPr="00666551">
        <w:t>. Death may occur quickly (within 12 hours of onset of signs) or around 3</w:t>
      </w:r>
      <w:r w:rsidR="003E4F23" w:rsidRPr="00666551">
        <w:t>–</w:t>
      </w:r>
      <w:r w:rsidRPr="00666551">
        <w:t xml:space="preserve">7 days into the disease </w:t>
      </w:r>
      <w:r w:rsidRPr="00315A70">
        <w:t xml:space="preserve">(OIE </w:t>
      </w:r>
      <w:r w:rsidR="00EA0F1A" w:rsidRPr="00315A70">
        <w:t>2014b</w:t>
      </w:r>
      <w:r w:rsidRPr="00315A70">
        <w:t>)</w:t>
      </w:r>
      <w:r w:rsidRPr="00666551">
        <w:t>.</w:t>
      </w:r>
    </w:p>
    <w:p w14:paraId="089D57D5" w14:textId="77777777" w:rsidR="004C7C21" w:rsidRPr="00666551" w:rsidRDefault="00EF7526" w:rsidP="004C7C21">
      <w:pPr>
        <w:pStyle w:val="Heading5"/>
      </w:pPr>
      <w:r w:rsidRPr="00666551">
        <w:t>Diagnosis</w:t>
      </w:r>
    </w:p>
    <w:p w14:paraId="089D57D6" w14:textId="77777777" w:rsidR="00AE5CA3" w:rsidRPr="00666551" w:rsidRDefault="00EF7526" w:rsidP="004C7C21">
      <w:r w:rsidRPr="00666551">
        <w:t>Diagnosis of NSD may be made by identification of the virus from diagnostic materials or by detection of antibodies. Serological tests include the indirect fluorescent antibody test (FAT), which is considered the most suitable. Other tests include the ELIS</w:t>
      </w:r>
      <w:r w:rsidRPr="00666551">
        <w:t xml:space="preserve">A and </w:t>
      </w:r>
      <w:r w:rsidR="00A94A79" w:rsidRPr="00666551">
        <w:t>an RNA probe</w:t>
      </w:r>
      <w:r w:rsidRPr="00666551">
        <w:t xml:space="preserve"> </w:t>
      </w:r>
      <w:r w:rsidRPr="00315A70">
        <w:t xml:space="preserve">(OIE </w:t>
      </w:r>
      <w:r w:rsidR="00EA0F1A" w:rsidRPr="00315A70">
        <w:t>2014b</w:t>
      </w:r>
      <w:r w:rsidRPr="00315A70">
        <w:t>)</w:t>
      </w:r>
      <w:r w:rsidRPr="00666551">
        <w:t>.</w:t>
      </w:r>
    </w:p>
    <w:p w14:paraId="089D57D7" w14:textId="77777777" w:rsidR="004C7C21" w:rsidRPr="00666551" w:rsidRDefault="00EF7526" w:rsidP="004C7C21">
      <w:pPr>
        <w:pStyle w:val="Heading5"/>
      </w:pPr>
      <w:r w:rsidRPr="00666551">
        <w:t>Control and management</w:t>
      </w:r>
    </w:p>
    <w:p w14:paraId="089D57D8" w14:textId="77777777" w:rsidR="004C7C21" w:rsidRPr="00666551" w:rsidRDefault="00EF7526" w:rsidP="004C7C21">
      <w:r w:rsidRPr="00666551">
        <w:t xml:space="preserve">Animals bred in endemic areas are protected by maternal antibodies when young and then develop additional immunity through natural exposure. Naïve animals which are brought into endemic areas are </w:t>
      </w:r>
      <w:r w:rsidRPr="00666551">
        <w:t>most at risk of disease. The disease is very difficult to eradicate once established in vector populations. Control focuses on movement control of susceptible hosts and control of tick populations. There is no safe vaccine commercially available, however e</w:t>
      </w:r>
      <w:r w:rsidRPr="00666551">
        <w:t xml:space="preserve">xperimental vaccines have been developed in some endemic areas </w:t>
      </w:r>
      <w:r w:rsidRPr="00315A70">
        <w:t xml:space="preserve">(Spickler </w:t>
      </w:r>
      <w:r w:rsidR="00B84921" w:rsidRPr="00315A70">
        <w:t>2016a</w:t>
      </w:r>
      <w:r w:rsidRPr="00315A70">
        <w:t>)</w:t>
      </w:r>
      <w:r w:rsidRPr="00666551">
        <w:t>.</w:t>
      </w:r>
    </w:p>
    <w:p w14:paraId="089D57D9" w14:textId="77777777" w:rsidR="00AE5CA3" w:rsidRPr="00666551" w:rsidRDefault="00EF7526" w:rsidP="004C7C21">
      <w:pPr>
        <w:pStyle w:val="Heading4"/>
      </w:pPr>
      <w:r w:rsidRPr="00666551">
        <w:t>Current biosecurity measures</w:t>
      </w:r>
    </w:p>
    <w:p w14:paraId="089D57DA" w14:textId="77777777" w:rsidR="004C7C21" w:rsidRPr="00666551" w:rsidRDefault="00EF7526" w:rsidP="004C7C21">
      <w:r w:rsidRPr="00666551">
        <w:t xml:space="preserve">There are no previous biosecurity measures for NSD. There are no recommendations in the OIE Code </w:t>
      </w:r>
      <w:r w:rsidRPr="00315A70">
        <w:t>(</w:t>
      </w:r>
      <w:r w:rsidR="00D12270" w:rsidRPr="00315A70">
        <w:t>OIE 2019</w:t>
      </w:r>
      <w:r w:rsidR="00541234" w:rsidRPr="00315A70">
        <w:t>f</w:t>
      </w:r>
      <w:r w:rsidRPr="00315A70">
        <w:t>)</w:t>
      </w:r>
      <w:r w:rsidRPr="00666551">
        <w:t>.</w:t>
      </w:r>
    </w:p>
    <w:p w14:paraId="089D57DB" w14:textId="77777777" w:rsidR="004C7C21" w:rsidRPr="00666551" w:rsidRDefault="00EF7526" w:rsidP="004C7C21">
      <w:pPr>
        <w:pStyle w:val="Heading4"/>
      </w:pPr>
      <w:r w:rsidRPr="00666551">
        <w:t>Risk review</w:t>
      </w:r>
    </w:p>
    <w:p w14:paraId="089D57DC" w14:textId="77777777" w:rsidR="004C7C21" w:rsidRPr="00666551" w:rsidRDefault="00EF7526" w:rsidP="004C7C21">
      <w:r w:rsidRPr="00666551">
        <w:t>NSD is not present in ap</w:t>
      </w:r>
      <w:r w:rsidRPr="00666551">
        <w:t>proved countries. It is not present in Australia and is a nationally notifiable disease.</w:t>
      </w:r>
    </w:p>
    <w:p w14:paraId="089D57DD" w14:textId="77777777" w:rsidR="004C7C21" w:rsidRPr="00666551" w:rsidRDefault="00EF7526" w:rsidP="004C7C21">
      <w:r w:rsidRPr="00666551">
        <w:t>The following key points are relevant to the biosecurity risk of NSDV in zoo bovidae:</w:t>
      </w:r>
    </w:p>
    <w:p w14:paraId="089D57DE" w14:textId="77777777" w:rsidR="00AE5CA3" w:rsidRPr="00666551" w:rsidRDefault="00EF7526" w:rsidP="00EB2EE8">
      <w:pPr>
        <w:pStyle w:val="ListBullet"/>
      </w:pPr>
      <w:r w:rsidRPr="00666551">
        <w:t>NSDV is an OIE-listed disease and is nationally notifiable in Australia.</w:t>
      </w:r>
    </w:p>
    <w:p w14:paraId="089D57DF" w14:textId="77777777" w:rsidR="004C7C21" w:rsidRPr="00666551" w:rsidRDefault="00EF7526" w:rsidP="00EB2EE8">
      <w:pPr>
        <w:pStyle w:val="ListBullet"/>
      </w:pPr>
      <w:r w:rsidRPr="00666551">
        <w:t>NSD infe</w:t>
      </w:r>
      <w:r w:rsidRPr="00666551">
        <w:t>ction may result in severe disease in naïve sheep and goats and mild disease in humans. Sheep and goats are the only known vertebrate reservoirs and amplifying hosts of NSD.</w:t>
      </w:r>
    </w:p>
    <w:p w14:paraId="089D57E0" w14:textId="77777777" w:rsidR="00AE5CA3" w:rsidRPr="00666551" w:rsidRDefault="00EF7526" w:rsidP="00EB2EE8">
      <w:pPr>
        <w:pStyle w:val="ListBullet"/>
      </w:pPr>
      <w:r w:rsidRPr="00666551">
        <w:t xml:space="preserve">Natural transmission of NSDV between animals is only considered to occur via tick </w:t>
      </w:r>
      <w:r w:rsidRPr="00666551">
        <w:t>bite; no direct transmission has been reported.</w:t>
      </w:r>
    </w:p>
    <w:p w14:paraId="089D57E1" w14:textId="77777777" w:rsidR="004C7C21" w:rsidRPr="00666551" w:rsidRDefault="00EF7526" w:rsidP="00EB2EE8">
      <w:pPr>
        <w:pStyle w:val="ListBullet"/>
      </w:pPr>
      <w:r w:rsidRPr="00666551">
        <w:t xml:space="preserve">The virus is maintained in tick populations in endemic areas and may survive </w:t>
      </w:r>
      <w:r w:rsidR="009670BB">
        <w:t xml:space="preserve">2 </w:t>
      </w:r>
      <w:r w:rsidRPr="00666551">
        <w:t>years in a tick without a blood meal.</w:t>
      </w:r>
    </w:p>
    <w:p w14:paraId="089D57E2" w14:textId="77777777" w:rsidR="00AE5CA3" w:rsidRPr="00666551" w:rsidRDefault="00EF7526" w:rsidP="00EB2EE8">
      <w:pPr>
        <w:pStyle w:val="ListBullet"/>
      </w:pPr>
      <w:r w:rsidRPr="00666551">
        <w:t>General zoo import conditions include examination of animals for parasites and acaracide tr</w:t>
      </w:r>
      <w:r w:rsidRPr="00666551">
        <w:t>eatment.</w:t>
      </w:r>
    </w:p>
    <w:p w14:paraId="089D57E3" w14:textId="77777777" w:rsidR="00AE5CA3" w:rsidRPr="00666551" w:rsidRDefault="00EF7526" w:rsidP="00EB2EE8">
      <w:pPr>
        <w:pStyle w:val="ListBullet"/>
      </w:pPr>
      <w:r w:rsidRPr="00666551">
        <w:t>There is no evidence that NSDV is shed in semen of infected animals.</w:t>
      </w:r>
    </w:p>
    <w:p w14:paraId="089D57E4" w14:textId="77777777" w:rsidR="00AE5CA3" w:rsidRPr="00666551" w:rsidRDefault="00EF7526" w:rsidP="00EB2EE8">
      <w:pPr>
        <w:pStyle w:val="ListBullet"/>
      </w:pPr>
      <w:r w:rsidRPr="00666551">
        <w:t>There is no evidence to suggest that any of the zoo bovidae covered by this policy play a role in the epidemiology of this disease.</w:t>
      </w:r>
    </w:p>
    <w:p w14:paraId="089D57E5" w14:textId="77777777" w:rsidR="004C7C21" w:rsidRPr="00666551" w:rsidRDefault="00EF7526" w:rsidP="00EB2EE8">
      <w:pPr>
        <w:pStyle w:val="ListBullet"/>
      </w:pPr>
      <w:r w:rsidRPr="00666551">
        <w:lastRenderedPageBreak/>
        <w:t xml:space="preserve">Zoo bovids are sourced from and maintained in </w:t>
      </w:r>
      <w:r w:rsidRPr="00666551">
        <w:t>facilities that have health monitoring programs and are under veterinary supervision.</w:t>
      </w:r>
    </w:p>
    <w:p w14:paraId="089D57E6" w14:textId="77777777" w:rsidR="00AE5CA3" w:rsidRPr="00666551" w:rsidRDefault="00EF7526" w:rsidP="00EB2EE8">
      <w:pPr>
        <w:pStyle w:val="ListBullet"/>
      </w:pPr>
      <w:r w:rsidRPr="00666551">
        <w:t>Zoo bovids do not mix with open herds of domestic livestock in Australia.</w:t>
      </w:r>
    </w:p>
    <w:p w14:paraId="089D57E7" w14:textId="77777777" w:rsidR="004C7C21" w:rsidRPr="00666551" w:rsidRDefault="00EF7526" w:rsidP="004C7C21">
      <w:pPr>
        <w:pStyle w:val="Heading4"/>
      </w:pPr>
      <w:r w:rsidRPr="00666551">
        <w:t>Conclusion</w:t>
      </w:r>
    </w:p>
    <w:p w14:paraId="089D57E8" w14:textId="77777777" w:rsidR="00AE5CA3" w:rsidRPr="00666551" w:rsidRDefault="00EF7526" w:rsidP="004C7C21">
      <w:r w:rsidRPr="00666551">
        <w:t xml:space="preserve">Based on the preceding information, </w:t>
      </w:r>
      <w:r w:rsidR="008C31F2" w:rsidRPr="00666551">
        <w:t xml:space="preserve">disease </w:t>
      </w:r>
      <w:r w:rsidRPr="00666551">
        <w:t>specific risk management measures for NSD</w:t>
      </w:r>
      <w:r w:rsidRPr="00666551">
        <w:t xml:space="preserve"> </w:t>
      </w:r>
      <w:r w:rsidR="008C31F2" w:rsidRPr="00666551">
        <w:t xml:space="preserve">are not warranted </w:t>
      </w:r>
      <w:r w:rsidRPr="00666551">
        <w:t xml:space="preserve">for live </w:t>
      </w:r>
      <w:r w:rsidR="008C31F2" w:rsidRPr="00666551">
        <w:t xml:space="preserve">zoo bovids or their </w:t>
      </w:r>
      <w:r w:rsidRPr="00666551">
        <w:t>semen.</w:t>
      </w:r>
    </w:p>
    <w:p w14:paraId="089D57E9" w14:textId="77777777" w:rsidR="00C644AF" w:rsidRPr="00666551" w:rsidRDefault="00EF7526" w:rsidP="00C644AF">
      <w:pPr>
        <w:pStyle w:val="Heading3"/>
      </w:pPr>
      <w:bookmarkStart w:id="68" w:name="_Toc45288090"/>
      <w:r w:rsidRPr="00666551">
        <w:t>Peste des petits ruminants</w:t>
      </w:r>
      <w:bookmarkEnd w:id="68"/>
    </w:p>
    <w:p w14:paraId="089D57EA" w14:textId="77777777" w:rsidR="00C644AF" w:rsidRPr="00666551" w:rsidRDefault="00EF7526" w:rsidP="00C644AF">
      <w:pPr>
        <w:pStyle w:val="Heading4"/>
      </w:pPr>
      <w:r w:rsidRPr="00666551">
        <w:t>Background</w:t>
      </w:r>
    </w:p>
    <w:p w14:paraId="089D57EB" w14:textId="77777777" w:rsidR="00C644AF" w:rsidRPr="00666551" w:rsidRDefault="00EF7526" w:rsidP="00C644AF">
      <w:r w:rsidRPr="00666551">
        <w:t xml:space="preserve">Peste des petits ruminants (PPR) is a highly contagious disease of sheep and goats caused by a virus in the genus </w:t>
      </w:r>
      <w:r w:rsidRPr="00666551">
        <w:rPr>
          <w:i/>
        </w:rPr>
        <w:t>Morbillivirus</w:t>
      </w:r>
      <w:r w:rsidRPr="00666551">
        <w:t xml:space="preserve">, family </w:t>
      </w:r>
      <w:r w:rsidRPr="00666551">
        <w:rPr>
          <w:i/>
        </w:rPr>
        <w:t>Paramyxoviridae</w:t>
      </w:r>
      <w:r w:rsidRPr="00666551">
        <w:t xml:space="preserve"> </w:t>
      </w:r>
      <w:r w:rsidRPr="00315A70">
        <w:t>(Taylor 198</w:t>
      </w:r>
      <w:r w:rsidRPr="00315A70">
        <w:t>4)</w:t>
      </w:r>
      <w:r w:rsidRPr="00666551">
        <w:t xml:space="preserve">. It is related to, and almost certainly evolved from, rinderpest virus </w:t>
      </w:r>
      <w:r w:rsidRPr="00315A70">
        <w:t>(Geering, Forman &amp; Nunn 1995)</w:t>
      </w:r>
      <w:r w:rsidRPr="00666551">
        <w:t xml:space="preserve">. PPR occurs in most countries of central, west and North Africa as well as the Middle East, central, south and south-east Asia. The disease appears to be spreading geographically into </w:t>
      </w:r>
      <w:r w:rsidR="00405B62">
        <w:t xml:space="preserve">locations including </w:t>
      </w:r>
      <w:r w:rsidRPr="00666551">
        <w:t>Tibet, Mongolia, Kazakhstan, China, Morocco and Eas</w:t>
      </w:r>
      <w:r w:rsidRPr="00666551">
        <w:t xml:space="preserve">t Africa </w:t>
      </w:r>
      <w:r w:rsidRPr="00315A70">
        <w:t xml:space="preserve">(Banyard, Wang &amp; Parida 2014; Bao et al. 2011; OIE </w:t>
      </w:r>
      <w:r w:rsidR="00556524" w:rsidRPr="00315A70">
        <w:t>2019e</w:t>
      </w:r>
      <w:r w:rsidRPr="00315A70">
        <w:t>)</w:t>
      </w:r>
      <w:r w:rsidRPr="00666551">
        <w:t>.</w:t>
      </w:r>
    </w:p>
    <w:p w14:paraId="089D57EC" w14:textId="77777777" w:rsidR="00C644AF" w:rsidRPr="00666551" w:rsidRDefault="00EF7526" w:rsidP="00C644AF">
      <w:r w:rsidRPr="00666551">
        <w:t xml:space="preserve">PPR is an OIE listed disease </w:t>
      </w:r>
      <w:r w:rsidRPr="00315A70">
        <w:t>(</w:t>
      </w:r>
      <w:r w:rsidR="004A7636" w:rsidRPr="00315A70">
        <w:t xml:space="preserve">OIE </w:t>
      </w:r>
      <w:r w:rsidR="00556524" w:rsidRPr="00315A70">
        <w:t>2019b</w:t>
      </w:r>
      <w:r w:rsidRPr="00315A70">
        <w:t>)</w:t>
      </w:r>
      <w:r w:rsidRPr="00666551">
        <w:t>.</w:t>
      </w:r>
    </w:p>
    <w:p w14:paraId="089D57ED" w14:textId="77777777" w:rsidR="00AE5CA3" w:rsidRPr="00666551" w:rsidRDefault="00EF7526" w:rsidP="00C644AF">
      <w:r w:rsidRPr="00666551">
        <w:t xml:space="preserve">PPR is not present in Australia and is a </w:t>
      </w:r>
      <w:hyperlink r:id="rId35" w:anchor="national-list-of-notifiable-diseases-of-terrestrial-animals-at-april-2019" w:history="1">
        <w:r w:rsidRPr="00666551">
          <w:rPr>
            <w:rStyle w:val="Hyperlink"/>
          </w:rPr>
          <w:t>nationally notifiable disease</w:t>
        </w:r>
      </w:hyperlink>
      <w:r w:rsidRPr="00666551">
        <w:t xml:space="preserve"> </w:t>
      </w:r>
      <w:r w:rsidRPr="00315A70">
        <w:t>(</w:t>
      </w:r>
      <w:r w:rsidR="00623152" w:rsidRPr="00315A70">
        <w:t>Department of Agriculture</w:t>
      </w:r>
      <w:r w:rsidR="00402990" w:rsidRPr="00315A70">
        <w:t>, Water and the Environment 2019</w:t>
      </w:r>
      <w:r w:rsidRPr="00315A70">
        <w:t>)</w:t>
      </w:r>
      <w:r w:rsidRPr="00666551">
        <w:t>.</w:t>
      </w:r>
      <w:r w:rsidR="009B7593" w:rsidRPr="00666551">
        <w:t xml:space="preserve"> PPR is a Category 2 disease under the </w:t>
      </w:r>
      <w:r w:rsidR="00795A50" w:rsidRPr="00666551">
        <w:t>EADRA</w:t>
      </w:r>
      <w:r w:rsidR="009B7593" w:rsidRPr="00666551">
        <w:t xml:space="preserve"> and has the potential for rapid spread with serious impacts on production, mortality and trade.</w:t>
      </w:r>
    </w:p>
    <w:p w14:paraId="089D57EE" w14:textId="77777777" w:rsidR="00C644AF" w:rsidRPr="00666551" w:rsidRDefault="00EF7526" w:rsidP="00C644AF">
      <w:pPr>
        <w:pStyle w:val="Heading4"/>
      </w:pPr>
      <w:r w:rsidRPr="00666551">
        <w:t>Technical information</w:t>
      </w:r>
    </w:p>
    <w:p w14:paraId="089D57EF" w14:textId="77777777" w:rsidR="00C644AF" w:rsidRPr="00666551" w:rsidRDefault="00EF7526" w:rsidP="00C644AF">
      <w:pPr>
        <w:pStyle w:val="Heading5"/>
      </w:pPr>
      <w:r w:rsidRPr="00666551">
        <w:t>Epidemiology</w:t>
      </w:r>
    </w:p>
    <w:p w14:paraId="089D57F0" w14:textId="77777777" w:rsidR="00AE5CA3" w:rsidRPr="00666551" w:rsidRDefault="00EF7526" w:rsidP="00C644AF">
      <w:r w:rsidRPr="00666551">
        <w:t>In domestic livestock, PPR is primarily a disease of goats, in which it is most severe, and sheep. The incubation period in sheep and goats is usually 4</w:t>
      </w:r>
      <w:r w:rsidR="003E4F23" w:rsidRPr="00666551">
        <w:t>–</w:t>
      </w:r>
      <w:r w:rsidRPr="00666551">
        <w:t>5 days, but may range from 3</w:t>
      </w:r>
      <w:r w:rsidR="003E4F23" w:rsidRPr="00666551">
        <w:t>–</w:t>
      </w:r>
      <w:r w:rsidRPr="00666551">
        <w:t xml:space="preserve">10 days </w:t>
      </w:r>
      <w:r w:rsidRPr="00315A70">
        <w:t>(Couacy-Hymann et al. 2007; Geering, Forman &amp; Nunn 1995)</w:t>
      </w:r>
      <w:r w:rsidRPr="00666551">
        <w:t xml:space="preserve">. Mild forms of the disease may allow infected animals to convalesce rapidly (within </w:t>
      </w:r>
      <w:r w:rsidR="009670BB">
        <w:t xml:space="preserve">2 </w:t>
      </w:r>
      <w:r w:rsidRPr="00666551">
        <w:t xml:space="preserve">weeks) </w:t>
      </w:r>
      <w:r w:rsidRPr="00315A70">
        <w:t>(Parida et al. 2015)</w:t>
      </w:r>
      <w:r w:rsidRPr="00666551">
        <w:t>, however most infections result in severe clinical effects. The mortality rat</w:t>
      </w:r>
      <w:r w:rsidRPr="00666551">
        <w:t>e may be as high as 90</w:t>
      </w:r>
      <w:r w:rsidR="007D2160" w:rsidRPr="00666551">
        <w:t>%</w:t>
      </w:r>
      <w:r w:rsidRPr="00666551">
        <w:t xml:space="preserve"> in naïve goat and sheep flocks, and similarly high in vulnerable </w:t>
      </w:r>
      <w:r w:rsidR="009B7593" w:rsidRPr="00666551">
        <w:t>non-domestic</w:t>
      </w:r>
      <w:r w:rsidRPr="00666551">
        <w:t xml:space="preserve"> species </w:t>
      </w:r>
      <w:r w:rsidRPr="00315A70">
        <w:t>(</w:t>
      </w:r>
      <w:r w:rsidR="00C531AC" w:rsidRPr="00315A70">
        <w:t>Spickler 2015d</w:t>
      </w:r>
      <w:r w:rsidRPr="00315A70">
        <w:t>)</w:t>
      </w:r>
      <w:r w:rsidRPr="00666551">
        <w:t>. The virus is shed by infected animals in expired air and in all secretions and excretions during the acute stage. Viral shedding</w:t>
      </w:r>
      <w:r w:rsidRPr="00666551">
        <w:t xml:space="preserve"> usually begins </w:t>
      </w:r>
      <w:r w:rsidR="009670BB">
        <w:t>1</w:t>
      </w:r>
      <w:r w:rsidR="009670BB" w:rsidRPr="00666551">
        <w:t xml:space="preserve"> </w:t>
      </w:r>
      <w:r w:rsidRPr="00666551">
        <w:t xml:space="preserve">to </w:t>
      </w:r>
      <w:r w:rsidR="009670BB">
        <w:t>2</w:t>
      </w:r>
      <w:r w:rsidR="009670BB" w:rsidRPr="00666551">
        <w:t xml:space="preserve"> </w:t>
      </w:r>
      <w:r w:rsidRPr="00666551">
        <w:t xml:space="preserve">days before onset of clinical signs </w:t>
      </w:r>
      <w:r w:rsidRPr="00315A70">
        <w:t>(Couacy-Hymann et al. 2007)</w:t>
      </w:r>
      <w:r w:rsidRPr="00666551">
        <w:t>.</w:t>
      </w:r>
    </w:p>
    <w:p w14:paraId="089D57F1" w14:textId="77777777" w:rsidR="00AE5CA3" w:rsidRPr="00666551" w:rsidRDefault="00EF7526" w:rsidP="00C644AF">
      <w:r w:rsidRPr="00666551">
        <w:t xml:space="preserve">Transmission of the virus is by direct contact between animals, including movement of infected animals into naïve populations </w:t>
      </w:r>
      <w:r w:rsidRPr="00315A70">
        <w:t>(Geering, Forman &amp; Nunn 1995)</w:t>
      </w:r>
      <w:r w:rsidRPr="00666551">
        <w:t>.</w:t>
      </w:r>
    </w:p>
    <w:p w14:paraId="089D57F2" w14:textId="77777777" w:rsidR="00C644AF" w:rsidRPr="00666551" w:rsidRDefault="00EF7526" w:rsidP="00C644AF">
      <w:r w:rsidRPr="00666551">
        <w:t>Animals that survive the disease generally undergo a long convalescent period. There is no recognis</w:t>
      </w:r>
      <w:r w:rsidRPr="00666551">
        <w:t xml:space="preserve">ed chronic carrier state in recovered goats and sheep </w:t>
      </w:r>
      <w:r w:rsidRPr="00315A70">
        <w:t>(Geering, Forman &amp; Nunn 1995)</w:t>
      </w:r>
      <w:r w:rsidRPr="00666551">
        <w:t xml:space="preserve"> and recovered animals are immune to reinfection </w:t>
      </w:r>
      <w:r w:rsidRPr="00315A70">
        <w:t>(</w:t>
      </w:r>
      <w:r w:rsidR="00A938DB" w:rsidRPr="00315A70">
        <w:t>European Food Safety Authority</w:t>
      </w:r>
      <w:r w:rsidRPr="00315A70">
        <w:t xml:space="preserve"> 2015; Rossiter et al. 2008)</w:t>
      </w:r>
      <w:r w:rsidRPr="00666551">
        <w:t>. The virus does not survive long outside the host and indirect t</w:t>
      </w:r>
      <w:r w:rsidRPr="00666551">
        <w:t xml:space="preserve">ransmission of the virus is considered very unlikely </w:t>
      </w:r>
      <w:r w:rsidRPr="00315A70">
        <w:t>(Munir 201</w:t>
      </w:r>
      <w:r w:rsidR="00D71D36" w:rsidRPr="00315A70">
        <w:t>4</w:t>
      </w:r>
      <w:r w:rsidRPr="00315A70">
        <w:t>; Rossiter et al. 2008)</w:t>
      </w:r>
      <w:r w:rsidRPr="00666551">
        <w:t>. PPR has been reported to cause clinical disease, similar to that seen in</w:t>
      </w:r>
      <w:r w:rsidR="00B70F31" w:rsidRPr="00666551">
        <w:t xml:space="preserve"> sheep and goats</w:t>
      </w:r>
      <w:r w:rsidRPr="00666551">
        <w:t xml:space="preserve"> in a range of </w:t>
      </w:r>
      <w:r w:rsidR="009B7593" w:rsidRPr="00666551">
        <w:t>non-domestic</w:t>
      </w:r>
      <w:r w:rsidR="00B70F31" w:rsidRPr="00666551">
        <w:t xml:space="preserve"> bovidae species. Reports are most </w:t>
      </w:r>
      <w:r w:rsidRPr="00666551">
        <w:t xml:space="preserve">commonly </w:t>
      </w:r>
      <w:r w:rsidR="00B70F31" w:rsidRPr="00666551">
        <w:t xml:space="preserve">from </w:t>
      </w:r>
      <w:r w:rsidRPr="00666551">
        <w:t>ant</w:t>
      </w:r>
      <w:r w:rsidRPr="00666551">
        <w:t xml:space="preserve">elopes and wild goat species, and most often in a semi-free range situation, although outbreaks in captive bovidae are reported </w:t>
      </w:r>
      <w:r w:rsidRPr="00315A70">
        <w:t>(Parida et al. 2015)</w:t>
      </w:r>
      <w:r w:rsidRPr="00666551">
        <w:t xml:space="preserve">. It is considered to have the potential to cause disease in some, if </w:t>
      </w:r>
      <w:r w:rsidRPr="00666551">
        <w:lastRenderedPageBreak/>
        <w:t>not all, of the bovidae family, as wel</w:t>
      </w:r>
      <w:r w:rsidRPr="00666551">
        <w:t xml:space="preserve">l as other </w:t>
      </w:r>
      <w:r w:rsidR="009B7593" w:rsidRPr="00666551">
        <w:t>non-domestic</w:t>
      </w:r>
      <w:r w:rsidRPr="00666551">
        <w:t xml:space="preserve"> ruminants. Species in the genus </w:t>
      </w:r>
      <w:r w:rsidRPr="00666551">
        <w:rPr>
          <w:i/>
        </w:rPr>
        <w:t>Gazella</w:t>
      </w:r>
      <w:r w:rsidRPr="00666551">
        <w:t xml:space="preserve"> are considered to be some of the most susceptible of the wild ungulates </w:t>
      </w:r>
      <w:r w:rsidRPr="00315A70">
        <w:t>(Munir 201</w:t>
      </w:r>
      <w:r w:rsidR="00D71D36" w:rsidRPr="00315A70">
        <w:t>4</w:t>
      </w:r>
      <w:r w:rsidRPr="00315A70">
        <w:t>)</w:t>
      </w:r>
      <w:r w:rsidRPr="00666551">
        <w:t>. In 2016</w:t>
      </w:r>
      <w:r w:rsidR="003E4F23" w:rsidRPr="00666551">
        <w:t>–</w:t>
      </w:r>
      <w:r w:rsidRPr="00666551">
        <w:t>17 an outbreak of PPR (believed to originate from domestic livestock) resulted in deaths of thousa</w:t>
      </w:r>
      <w:r w:rsidRPr="00666551">
        <w:t xml:space="preserve">nds of saiga antelope in the Gobi Altai of Western Mongolia </w:t>
      </w:r>
      <w:r w:rsidRPr="00315A70">
        <w:t>(</w:t>
      </w:r>
      <w:r w:rsidR="00C531AC" w:rsidRPr="00315A70">
        <w:t xml:space="preserve">Pruvot et al. </w:t>
      </w:r>
      <w:r w:rsidR="00BE21E4" w:rsidRPr="00315A70">
        <w:t>2020</w:t>
      </w:r>
      <w:r w:rsidRPr="00315A70">
        <w:t>)</w:t>
      </w:r>
      <w:r w:rsidRPr="00666551">
        <w:t>.</w:t>
      </w:r>
    </w:p>
    <w:p w14:paraId="089D57F3" w14:textId="77777777" w:rsidR="00AE5CA3" w:rsidRPr="00666551" w:rsidRDefault="00EF7526" w:rsidP="00C644AF">
      <w:r w:rsidRPr="00666551">
        <w:t xml:space="preserve">Fatal PPR infection has also been confirmed in a wide range of other </w:t>
      </w:r>
      <w:r w:rsidR="009B7593" w:rsidRPr="00666551">
        <w:t>non-domestic</w:t>
      </w:r>
      <w:r w:rsidRPr="00666551">
        <w:t xml:space="preserve"> bovidae species, with many species reports occurring for the first time in recent years. Fat</w:t>
      </w:r>
      <w:r w:rsidRPr="00666551">
        <w:t xml:space="preserve">al infection has been reported in gemsbok, Dorcas gazelle, </w:t>
      </w:r>
      <w:bookmarkStart w:id="69" w:name="OLE_LINK1"/>
      <w:r w:rsidRPr="00666551">
        <w:t>Nubian ibex (</w:t>
      </w:r>
      <w:r w:rsidRPr="00666551">
        <w:rPr>
          <w:i/>
        </w:rPr>
        <w:t>Capra ibex nubiana</w:t>
      </w:r>
      <w:r w:rsidRPr="00666551">
        <w:t>), Laristan mouflon (</w:t>
      </w:r>
      <w:r w:rsidRPr="00666551">
        <w:rPr>
          <w:i/>
        </w:rPr>
        <w:t>Ovis orientalis laristanica</w:t>
      </w:r>
      <w:r w:rsidRPr="00666551">
        <w:t>), Thompson’s gazelle, bushbuck (</w:t>
      </w:r>
      <w:r w:rsidRPr="00666551">
        <w:rPr>
          <w:i/>
        </w:rPr>
        <w:t>Tragelaphus scriptus</w:t>
      </w:r>
      <w:r w:rsidRPr="00666551">
        <w:t xml:space="preserve">), </w:t>
      </w:r>
      <w:bookmarkEnd w:id="69"/>
      <w:r w:rsidRPr="00666551">
        <w:t>impala (</w:t>
      </w:r>
      <w:r w:rsidRPr="00666551">
        <w:rPr>
          <w:i/>
        </w:rPr>
        <w:t>Aepyceros melampus</w:t>
      </w:r>
      <w:r w:rsidRPr="00666551">
        <w:t>), goitered gazelle (</w:t>
      </w:r>
      <w:r w:rsidRPr="00666551">
        <w:rPr>
          <w:i/>
        </w:rPr>
        <w:t>Gazella subgutt</w:t>
      </w:r>
      <w:r w:rsidRPr="00666551">
        <w:rPr>
          <w:i/>
        </w:rPr>
        <w:t>urosa</w:t>
      </w:r>
      <w:r w:rsidRPr="00666551">
        <w:t>), Sibirian Ibex (</w:t>
      </w:r>
      <w:r w:rsidRPr="00666551">
        <w:rPr>
          <w:i/>
        </w:rPr>
        <w:t>Capra sibirica</w:t>
      </w:r>
      <w:r w:rsidRPr="00666551">
        <w:t>), Argali sheep (</w:t>
      </w:r>
      <w:r w:rsidRPr="00666551">
        <w:rPr>
          <w:i/>
        </w:rPr>
        <w:t>Ovis ammon)</w:t>
      </w:r>
      <w:r w:rsidRPr="00666551">
        <w:t>, Rheem gazelle (</w:t>
      </w:r>
      <w:r w:rsidRPr="00666551">
        <w:rPr>
          <w:i/>
        </w:rPr>
        <w:t>Gazella subguttarosa marica</w:t>
      </w:r>
      <w:r w:rsidRPr="00666551">
        <w:t>), Arabian gazelle (</w:t>
      </w:r>
      <w:r w:rsidRPr="00666551">
        <w:rPr>
          <w:i/>
        </w:rPr>
        <w:t>Gazella gazella</w:t>
      </w:r>
      <w:r w:rsidRPr="00666551">
        <w:t>), Arabian mountain gazelle (</w:t>
      </w:r>
      <w:r w:rsidRPr="00666551">
        <w:rPr>
          <w:i/>
        </w:rPr>
        <w:t>Gazella cora</w:t>
      </w:r>
      <w:r w:rsidRPr="00666551">
        <w:t>), springbok (</w:t>
      </w:r>
      <w:r w:rsidRPr="00666551">
        <w:rPr>
          <w:i/>
        </w:rPr>
        <w:t>Antidorcas marsupialis</w:t>
      </w:r>
      <w:r w:rsidRPr="00666551">
        <w:t>), Barbary sheep (</w:t>
      </w:r>
      <w:r w:rsidRPr="00666551">
        <w:rPr>
          <w:i/>
        </w:rPr>
        <w:t>Ammotragus lervia</w:t>
      </w:r>
      <w:r w:rsidRPr="00666551">
        <w:t>), Afghan Marhor goat (</w:t>
      </w:r>
      <w:r w:rsidRPr="00666551">
        <w:rPr>
          <w:i/>
        </w:rPr>
        <w:t>Capra falconeri</w:t>
      </w:r>
      <w:r w:rsidRPr="00666551">
        <w:t>), water buffalo, Sindh ibex (</w:t>
      </w:r>
      <w:r w:rsidRPr="00666551">
        <w:rPr>
          <w:i/>
        </w:rPr>
        <w:t>Capra aegagrus blythi</w:t>
      </w:r>
      <w:r w:rsidRPr="00666551">
        <w:t>) and wild goats (</w:t>
      </w:r>
      <w:r w:rsidRPr="00666551">
        <w:rPr>
          <w:i/>
        </w:rPr>
        <w:t>Capra aegagrus</w:t>
      </w:r>
      <w:r w:rsidRPr="00666551">
        <w:t xml:space="preserve">) </w:t>
      </w:r>
      <w:r w:rsidRPr="00315A70">
        <w:t>(Abubakar et al. 2011; Elzein et al. 2004; Furley, Taylor &amp; Obi 1987; Govindarajan et al. 1997; Hoffmann et al. 2012</w:t>
      </w:r>
      <w:r w:rsidRPr="00315A70">
        <w:t>; Kinne et al. 2010</w:t>
      </w:r>
      <w:r w:rsidR="009D48E8" w:rsidRPr="00315A70">
        <w:t>;</w:t>
      </w:r>
      <w:r w:rsidR="00E4663D">
        <w:t xml:space="preserve"> </w:t>
      </w:r>
      <w:r w:rsidR="00BE21E4" w:rsidRPr="00315A70">
        <w:t>Spickler 2015d</w:t>
      </w:r>
      <w:r w:rsidR="003D78F9" w:rsidRPr="00315A70">
        <w:t>)</w:t>
      </w:r>
      <w:r w:rsidRPr="00666551">
        <w:t>.</w:t>
      </w:r>
    </w:p>
    <w:p w14:paraId="089D57F4" w14:textId="77777777" w:rsidR="00AE5CA3" w:rsidRPr="00666551" w:rsidRDefault="00EF7526" w:rsidP="00C644AF">
      <w:r w:rsidRPr="00666551">
        <w:t>Clinical disease has been reported in bharal (</w:t>
      </w:r>
      <w:r w:rsidRPr="00666551">
        <w:rPr>
          <w:i/>
        </w:rPr>
        <w:t>Pseudois nayaur</w:t>
      </w:r>
      <w:r w:rsidRPr="00666551">
        <w:t xml:space="preserve">) </w:t>
      </w:r>
      <w:r w:rsidRPr="00315A70">
        <w:t>(Bao et al. 2011)</w:t>
      </w:r>
      <w:r w:rsidRPr="00666551">
        <w:t xml:space="preserve"> and subclinical disease or serological evidence for PPR infection has been reported in nilgai (</w:t>
      </w:r>
      <w:r w:rsidRPr="00666551">
        <w:rPr>
          <w:i/>
        </w:rPr>
        <w:t>Boselaphus tragocemalus</w:t>
      </w:r>
      <w:r w:rsidRPr="00666551">
        <w:t>), grey duiker (</w:t>
      </w:r>
      <w:r w:rsidRPr="00666551">
        <w:rPr>
          <w:i/>
        </w:rPr>
        <w:t>Syl</w:t>
      </w:r>
      <w:r w:rsidRPr="00666551">
        <w:rPr>
          <w:i/>
        </w:rPr>
        <w:t>vicapra grimmia</w:t>
      </w:r>
      <w:r w:rsidRPr="00666551">
        <w:t>), Bubal hartebeest (</w:t>
      </w:r>
      <w:r w:rsidRPr="00666551">
        <w:rPr>
          <w:i/>
        </w:rPr>
        <w:t>Alcelaphus buselpahus</w:t>
      </w:r>
      <w:r w:rsidRPr="00666551">
        <w:t>), African buffalo (</w:t>
      </w:r>
      <w:r w:rsidRPr="00666551">
        <w:rPr>
          <w:i/>
        </w:rPr>
        <w:t>Syncerus caffer</w:t>
      </w:r>
      <w:r w:rsidRPr="00666551">
        <w:t>), waterbuck (</w:t>
      </w:r>
      <w:r w:rsidRPr="00666551">
        <w:rPr>
          <w:i/>
        </w:rPr>
        <w:t>Kobus ellipsiprymnus</w:t>
      </w:r>
      <w:r w:rsidRPr="00666551">
        <w:t>), kob (</w:t>
      </w:r>
      <w:r w:rsidRPr="00666551">
        <w:rPr>
          <w:i/>
        </w:rPr>
        <w:t>Kobus kob</w:t>
      </w:r>
      <w:r w:rsidRPr="00666551">
        <w:t>) and goitered gazelle (</w:t>
      </w:r>
      <w:r w:rsidRPr="00666551">
        <w:rPr>
          <w:i/>
        </w:rPr>
        <w:t>Gazella subgutturosa subgutturosa</w:t>
      </w:r>
      <w:r w:rsidRPr="00666551">
        <w:t xml:space="preserve">) </w:t>
      </w:r>
      <w:r w:rsidRPr="00315A70">
        <w:t>(Couacy-Hymann et al. 2005; Furley, Taylor &amp; Obi 1987;</w:t>
      </w:r>
      <w:r w:rsidRPr="00315A70">
        <w:t xml:space="preserve"> Gür &amp; Albayrak 2010; Ogunsanmi et al. 2003)</w:t>
      </w:r>
      <w:r w:rsidRPr="00666551">
        <w:t xml:space="preserve">. Other </w:t>
      </w:r>
      <w:r w:rsidR="009B7593" w:rsidRPr="00666551">
        <w:t>non-domestic</w:t>
      </w:r>
      <w:r w:rsidRPr="00666551">
        <w:t xml:space="preserve"> ungulates such as white tailed deer and camels (</w:t>
      </w:r>
      <w:r w:rsidRPr="00666551">
        <w:rPr>
          <w:i/>
        </w:rPr>
        <w:t>Camelus dromedaries</w:t>
      </w:r>
      <w:r w:rsidRPr="00666551">
        <w:t>), may be clinical</w:t>
      </w:r>
      <w:r w:rsidR="009D48E8" w:rsidRPr="00666551">
        <w:t>ly</w:t>
      </w:r>
      <w:r w:rsidRPr="00666551">
        <w:t xml:space="preserve"> affected by PPR </w:t>
      </w:r>
      <w:r w:rsidRPr="00315A70">
        <w:t>(Hamdy &amp; Dardiri 1976; Khalafalla et al. 2010)</w:t>
      </w:r>
      <w:r w:rsidRPr="00666551">
        <w:t>.</w:t>
      </w:r>
    </w:p>
    <w:p w14:paraId="089D57F5" w14:textId="77777777" w:rsidR="00C644AF" w:rsidRPr="00666551" w:rsidRDefault="00EF7526" w:rsidP="00C644AF">
      <w:r w:rsidRPr="00666551">
        <w:t>The epidemiological role of wild ungula</w:t>
      </w:r>
      <w:r w:rsidRPr="00666551">
        <w:t xml:space="preserve">tes in PPR is not well understood and there is limited information about the disease in these species </w:t>
      </w:r>
      <w:r w:rsidRPr="00315A70">
        <w:t>(Munir 201</w:t>
      </w:r>
      <w:r w:rsidR="00D71D36" w:rsidRPr="00315A70">
        <w:t>4</w:t>
      </w:r>
      <w:r w:rsidRPr="00315A70">
        <w:t>; Parida et al. 2015)</w:t>
      </w:r>
      <w:r w:rsidRPr="00666551">
        <w:t xml:space="preserve">. A recent report recommends further investigation of the potential for PPR to spread via wildlife </w:t>
      </w:r>
      <w:r w:rsidRPr="00315A70">
        <w:t>(</w:t>
      </w:r>
      <w:r w:rsidR="00A938DB" w:rsidRPr="00315A70">
        <w:t>European Food Safety Authority</w:t>
      </w:r>
      <w:r w:rsidRPr="00315A70">
        <w:t xml:space="preserve"> 2015)</w:t>
      </w:r>
      <w:r w:rsidRPr="00666551">
        <w:t>.</w:t>
      </w:r>
    </w:p>
    <w:p w14:paraId="089D57F6" w14:textId="77777777" w:rsidR="00AE5CA3" w:rsidRPr="00666551" w:rsidRDefault="00EF7526" w:rsidP="00C644AF">
      <w:r w:rsidRPr="00666551">
        <w:t>Outbreaks of PPR in wild ruminants generally occur in concurrence with outbreaks in nearby livestock. Although wild ruminant species have demonstrated the ability to transmit PPR to domestic stock when habitats overlap, there is no evidence</w:t>
      </w:r>
      <w:r w:rsidRPr="00666551">
        <w:t xml:space="preserve"> that PPR circulates in wild animals or that wildlife act as reservoirs for the virus </w:t>
      </w:r>
      <w:r w:rsidRPr="00315A70">
        <w:t>(Bello et al. 2016; Munir 201</w:t>
      </w:r>
      <w:r w:rsidR="00D71D36" w:rsidRPr="00315A70">
        <w:t>4</w:t>
      </w:r>
      <w:r w:rsidRPr="00315A70">
        <w:t xml:space="preserve">; OIE </w:t>
      </w:r>
      <w:r w:rsidR="00556524" w:rsidRPr="00315A70">
        <w:t>2019e</w:t>
      </w:r>
      <w:r w:rsidRPr="00315A70">
        <w:t>)</w:t>
      </w:r>
      <w:r w:rsidRPr="00666551">
        <w:t xml:space="preserve">. It is most likely that PPR infection is not self-sustaining in wildlife populations and most of the reported outbreaks in wildlife originate from nearby infected sheep and goats, as was the case with rinderpest </w:t>
      </w:r>
      <w:r w:rsidRPr="00315A70">
        <w:t>(Couacy-Hymann et al. 2005; Munir 201</w:t>
      </w:r>
      <w:r w:rsidR="00D71D36" w:rsidRPr="00315A70">
        <w:t>4</w:t>
      </w:r>
      <w:r w:rsidRPr="00315A70">
        <w:t>)</w:t>
      </w:r>
      <w:r w:rsidRPr="00666551">
        <w:t>. Mo</w:t>
      </w:r>
      <w:r w:rsidRPr="00666551">
        <w:t xml:space="preserve">st studies in wildlife have concluded that PPR is not sustainable outside the domestic animal cycle </w:t>
      </w:r>
      <w:r w:rsidRPr="00315A70">
        <w:t>(Mahapatra et al. 2015; Munir 2015)</w:t>
      </w:r>
      <w:r w:rsidRPr="00666551">
        <w:t>. For example, an outbreak of PPR in free-ranging Sindh ibex (</w:t>
      </w:r>
      <w:r w:rsidRPr="00666551">
        <w:rPr>
          <w:i/>
        </w:rPr>
        <w:t>Capra aegagrus blythi</w:t>
      </w:r>
      <w:r w:rsidRPr="00666551">
        <w:t>) within a wildlife park was controlle</w:t>
      </w:r>
      <w:r w:rsidRPr="00666551">
        <w:t xml:space="preserve">d by vaccination of the domestic sheep and goats in surrounding villages </w:t>
      </w:r>
      <w:r w:rsidRPr="00315A70">
        <w:t>(Abubakar et al. 2011)</w:t>
      </w:r>
      <w:r w:rsidRPr="00666551">
        <w:t xml:space="preserve">. In contrast to the above, a more direct role for wildlife in the epidemiology of PPR is suggested by some authors </w:t>
      </w:r>
      <w:r w:rsidRPr="00315A70">
        <w:t>(Boshra et al. 2015; Kinne et al. 2010)</w:t>
      </w:r>
      <w:r w:rsidRPr="00666551">
        <w:t>.</w:t>
      </w:r>
    </w:p>
    <w:p w14:paraId="089D57F7" w14:textId="77777777" w:rsidR="00C644AF" w:rsidRPr="00666551" w:rsidRDefault="00EF7526" w:rsidP="00C644AF">
      <w:r w:rsidRPr="00666551">
        <w:t>Mini</w:t>
      </w:r>
      <w:r w:rsidRPr="00666551">
        <w:t xml:space="preserve">mal information is available regarding PPR presence and transmission in semen. Virus is present in all secretions and excretions from infected animals for approximately 10 days after the onset of fever </w:t>
      </w:r>
      <w:r w:rsidRPr="00315A70">
        <w:t>(</w:t>
      </w:r>
      <w:r w:rsidR="001722F9" w:rsidRPr="00315A70">
        <w:t>AHA</w:t>
      </w:r>
      <w:r w:rsidRPr="00315A70">
        <w:t xml:space="preserve"> </w:t>
      </w:r>
      <w:r w:rsidR="000B1773" w:rsidRPr="00315A70">
        <w:t>2020a</w:t>
      </w:r>
      <w:r w:rsidRPr="00315A70">
        <w:t>)</w:t>
      </w:r>
      <w:r w:rsidRPr="00666551">
        <w:t xml:space="preserve">. </w:t>
      </w:r>
      <w:r w:rsidRPr="00315A70">
        <w:t>Williams (2003)</w:t>
      </w:r>
      <w:r w:rsidRPr="00666551">
        <w:t xml:space="preserve"> reviewed the persistence </w:t>
      </w:r>
      <w:r w:rsidRPr="00666551">
        <w:t xml:space="preserve">of </w:t>
      </w:r>
      <w:r w:rsidR="009428BB" w:rsidRPr="00666551">
        <w:t xml:space="preserve">peste des petits </w:t>
      </w:r>
      <w:r w:rsidR="009428BB" w:rsidRPr="00666551">
        <w:lastRenderedPageBreak/>
        <w:t>ruminants virus (</w:t>
      </w:r>
      <w:r w:rsidRPr="00666551">
        <w:t>PPRV</w:t>
      </w:r>
      <w:r w:rsidR="009428BB" w:rsidRPr="00666551">
        <w:t>)</w:t>
      </w:r>
      <w:r w:rsidRPr="00666551">
        <w:t xml:space="preserve"> in biological materials and concluded (from the limited evidence) that semen from infected animals may contain the virus. Extrapolation from rinderpest data indicates that there may be a risk of transmission for P</w:t>
      </w:r>
      <w:r w:rsidRPr="00666551">
        <w:t xml:space="preserve">PR, and that in chilled or frozen conditions (e.g. stored semen) may promote survival </w:t>
      </w:r>
      <w:r w:rsidRPr="00315A70">
        <w:t>(Spickler 2015d)</w:t>
      </w:r>
      <w:r w:rsidRPr="00666551">
        <w:t>. Data on the period of shedding in semen or whether the virus persists in the reproductive tract was not located. Hosts can shed viral antigens in faeces</w:t>
      </w:r>
      <w:r w:rsidRPr="00666551">
        <w:t xml:space="preserve"> for 11 weeks post-recovery and it is believed that virus is present in milk for up to 7 weeks post-recovery </w:t>
      </w:r>
      <w:r w:rsidRPr="00315A70">
        <w:t>(Munir, Zohari &amp; Berg 201</w:t>
      </w:r>
      <w:r w:rsidR="0023488F" w:rsidRPr="00315A70">
        <w:t>3</w:t>
      </w:r>
      <w:r w:rsidRPr="00315A70">
        <w:t>)</w:t>
      </w:r>
      <w:r w:rsidRPr="00666551">
        <w:t>. The OIE Code prescribes vaccination or testing and 21 days zone freedom for semen donors based on the incubation perio</w:t>
      </w:r>
      <w:r w:rsidRPr="00666551">
        <w:t xml:space="preserve">d </w:t>
      </w:r>
      <w:r w:rsidRPr="00315A70">
        <w:t>(</w:t>
      </w:r>
      <w:r w:rsidR="004A7636" w:rsidRPr="00315A70">
        <w:t xml:space="preserve">OIE </w:t>
      </w:r>
      <w:r w:rsidR="00556524" w:rsidRPr="00315A70">
        <w:t>2016c</w:t>
      </w:r>
      <w:r w:rsidRPr="00315A70">
        <w:t>)</w:t>
      </w:r>
      <w:r w:rsidRPr="00666551">
        <w:t>.</w:t>
      </w:r>
    </w:p>
    <w:p w14:paraId="089D57F8" w14:textId="77777777" w:rsidR="00AE5CA3" w:rsidRPr="00666551" w:rsidRDefault="00EF7526" w:rsidP="00C644AF">
      <w:r w:rsidRPr="00666551">
        <w:t xml:space="preserve">The OIE Code considers the incubation period to be 21 days for </w:t>
      </w:r>
      <w:r w:rsidR="009D48E8" w:rsidRPr="00666551">
        <w:t xml:space="preserve">epidemiological </w:t>
      </w:r>
      <w:r w:rsidRPr="00666551">
        <w:t xml:space="preserve">purposes </w:t>
      </w:r>
      <w:r w:rsidRPr="00315A70">
        <w:t>(</w:t>
      </w:r>
      <w:r w:rsidR="00FD69A8" w:rsidRPr="00315A70">
        <w:t xml:space="preserve">OIE </w:t>
      </w:r>
      <w:r w:rsidR="00556524" w:rsidRPr="00315A70">
        <w:t>2016c</w:t>
      </w:r>
      <w:r w:rsidRPr="00315A70">
        <w:t>)</w:t>
      </w:r>
      <w:r w:rsidRPr="00666551">
        <w:t>.</w:t>
      </w:r>
    </w:p>
    <w:p w14:paraId="089D57F9" w14:textId="77777777" w:rsidR="00C644AF" w:rsidRPr="00666551" w:rsidRDefault="00EF7526" w:rsidP="00C644AF">
      <w:pPr>
        <w:pStyle w:val="Heading5"/>
      </w:pPr>
      <w:r w:rsidRPr="00666551">
        <w:t>Clinical signs</w:t>
      </w:r>
    </w:p>
    <w:p w14:paraId="089D57FA" w14:textId="77777777" w:rsidR="00C644AF" w:rsidRPr="00666551" w:rsidRDefault="00EF7526" w:rsidP="00C644AF">
      <w:r w:rsidRPr="00666551">
        <w:t xml:space="preserve">Clinical signs of disease in </w:t>
      </w:r>
      <w:r w:rsidR="009B7593" w:rsidRPr="00666551">
        <w:t>non-domestic</w:t>
      </w:r>
      <w:r w:rsidRPr="00666551">
        <w:t xml:space="preserve"> ruminants are similar to those seen in goats and sheep and can include severe pyrex</w:t>
      </w:r>
      <w:r w:rsidRPr="00666551">
        <w:t xml:space="preserve">ia, mucopurulent nasal and ocular discharges, cough, dyspnoea, necrotic stomatitis and diarrhoea. Painful sores in the oral mucous membranes prevent the animal from eating. Clinical signs may be milder in some wildlife species </w:t>
      </w:r>
      <w:r w:rsidRPr="00315A70">
        <w:t>(Kinne et al. 2010)</w:t>
      </w:r>
      <w:r w:rsidRPr="00666551">
        <w:t>.</w:t>
      </w:r>
    </w:p>
    <w:p w14:paraId="089D57FB" w14:textId="77777777" w:rsidR="00C644AF" w:rsidRPr="00666551" w:rsidRDefault="00EF7526" w:rsidP="00C644AF">
      <w:pPr>
        <w:pStyle w:val="Heading5"/>
      </w:pPr>
      <w:r w:rsidRPr="00666551">
        <w:t>Diagnosi</w:t>
      </w:r>
      <w:r w:rsidRPr="00666551">
        <w:t>s</w:t>
      </w:r>
    </w:p>
    <w:p w14:paraId="089D57FC" w14:textId="77777777" w:rsidR="00C644AF" w:rsidRPr="00666551" w:rsidRDefault="00EF7526" w:rsidP="00C644AF">
      <w:r w:rsidRPr="00666551">
        <w:t xml:space="preserve">A multitude of tests exist, including virus isolation, molecular testing </w:t>
      </w:r>
      <w:r w:rsidR="00250D85" w:rsidRPr="00666551">
        <w:t>(</w:t>
      </w:r>
      <w:r w:rsidRPr="00666551">
        <w:t xml:space="preserve">e.g. RT-PCR) and detection of antibodies. Virus neutralisation is considered the ‘gold standard’ and is the prescribed test for international trade </w:t>
      </w:r>
      <w:r w:rsidRPr="00315A70">
        <w:t>(</w:t>
      </w:r>
      <w:r w:rsidR="00FD69A8" w:rsidRPr="00315A70">
        <w:t xml:space="preserve">OIE </w:t>
      </w:r>
      <w:r w:rsidR="004E64EC" w:rsidRPr="00315A70">
        <w:t>2019e</w:t>
      </w:r>
      <w:r w:rsidRPr="00315A70">
        <w:t>)</w:t>
      </w:r>
      <w:r w:rsidRPr="00666551">
        <w:t>.</w:t>
      </w:r>
    </w:p>
    <w:p w14:paraId="089D57FD" w14:textId="77777777" w:rsidR="00C644AF" w:rsidRPr="00666551" w:rsidRDefault="00EF7526" w:rsidP="00C644AF">
      <w:pPr>
        <w:pStyle w:val="Heading5"/>
      </w:pPr>
      <w:r w:rsidRPr="00666551">
        <w:t>Prevention</w:t>
      </w:r>
    </w:p>
    <w:p w14:paraId="089D57FE" w14:textId="77777777" w:rsidR="00AE5CA3" w:rsidRPr="00666551" w:rsidRDefault="00EF7526" w:rsidP="00C644AF">
      <w:r w:rsidRPr="00666551">
        <w:t>Country freedom and animal movement control are the most effective preventative measures against PPR. The propagation of PPR typically requires an ongoing fresh supply of susceptible hosts, so early detection of disease and strict control of ani</w:t>
      </w:r>
      <w:r w:rsidRPr="00666551">
        <w:t>mal movements, combined with isolation, slaughtering-out and disinfection, can significantly limit or halt an outbreak.</w:t>
      </w:r>
    </w:p>
    <w:p w14:paraId="089D57FF" w14:textId="77777777" w:rsidR="00AE5CA3" w:rsidRPr="00666551" w:rsidRDefault="00EF7526" w:rsidP="00C644AF">
      <w:r w:rsidRPr="00666551">
        <w:t>Attenuated and recombinant homologous vaccines exist and, whilst effective in small domestic ruminants, their primary use is in countrie</w:t>
      </w:r>
      <w:r w:rsidRPr="00666551">
        <w:t xml:space="preserve">s endemic with PPR, to control overall disease burden. Vaccination has been used in Arabian oryx, but efficacy has not been tested </w:t>
      </w:r>
      <w:r w:rsidRPr="00315A70">
        <w:t>(Sa et al. 2013)</w:t>
      </w:r>
      <w:r w:rsidRPr="00666551">
        <w:t>. No vaccine with a DIVA component exists</w:t>
      </w:r>
      <w:r w:rsidR="00B17E12" w:rsidRPr="00666551">
        <w:t>.</w:t>
      </w:r>
    </w:p>
    <w:p w14:paraId="089D5800" w14:textId="77777777" w:rsidR="00C644AF" w:rsidRPr="00666551" w:rsidRDefault="00EF7526" w:rsidP="00C644AF">
      <w:pPr>
        <w:pStyle w:val="Heading4"/>
      </w:pPr>
      <w:r w:rsidRPr="00666551">
        <w:t>Current biosecurity measures</w:t>
      </w:r>
    </w:p>
    <w:p w14:paraId="089D5801" w14:textId="77777777" w:rsidR="00C644AF" w:rsidRPr="00666551" w:rsidRDefault="00EF7526" w:rsidP="00C644AF">
      <w:r w:rsidRPr="00666551">
        <w:t>Australia’s current biosecurity measu</w:t>
      </w:r>
      <w:r w:rsidRPr="00666551">
        <w:t xml:space="preserve">res for PPR </w:t>
      </w:r>
      <w:r w:rsidR="00B17E12" w:rsidRPr="00666551">
        <w:t xml:space="preserve">for dairy products and germplasm include </w:t>
      </w:r>
      <w:r w:rsidRPr="00666551">
        <w:t xml:space="preserve">country freedom. The OIE Code recommendations include country freedom or zone freedom and testing </w:t>
      </w:r>
      <w:r w:rsidRPr="00315A70">
        <w:t>(</w:t>
      </w:r>
      <w:r w:rsidR="00FD69A8" w:rsidRPr="00315A70">
        <w:t xml:space="preserve">OIE </w:t>
      </w:r>
      <w:r w:rsidR="004E64EC" w:rsidRPr="00315A70">
        <w:t>2016c</w:t>
      </w:r>
      <w:r w:rsidRPr="00315A70">
        <w:t>)</w:t>
      </w:r>
      <w:r w:rsidRPr="00666551">
        <w:t>.</w:t>
      </w:r>
    </w:p>
    <w:p w14:paraId="089D5802" w14:textId="77777777" w:rsidR="00C644AF" w:rsidRPr="00666551" w:rsidRDefault="00EF7526" w:rsidP="00C644AF">
      <w:pPr>
        <w:pStyle w:val="Heading4"/>
      </w:pPr>
      <w:r w:rsidRPr="00666551">
        <w:t>Risk review</w:t>
      </w:r>
    </w:p>
    <w:p w14:paraId="089D5803" w14:textId="77777777" w:rsidR="00C644AF" w:rsidRPr="00666551" w:rsidRDefault="00EF7526" w:rsidP="00C644AF">
      <w:r w:rsidRPr="00666551">
        <w:t xml:space="preserve">PPR is not present in approved countries. It is not present in Australia and is </w:t>
      </w:r>
      <w:r w:rsidRPr="00666551">
        <w:t>a nationally notifiable disease.</w:t>
      </w:r>
    </w:p>
    <w:p w14:paraId="089D5804" w14:textId="77777777" w:rsidR="00C644AF" w:rsidRPr="00666551" w:rsidRDefault="00EF7526" w:rsidP="00C644AF">
      <w:r w:rsidRPr="00666551">
        <w:t>The following key points are relevant to the biosecurity risk of PPR in zoo bovidae:</w:t>
      </w:r>
    </w:p>
    <w:p w14:paraId="089D5805" w14:textId="77777777" w:rsidR="00AE5CA3" w:rsidRPr="00666551" w:rsidRDefault="00EF7526" w:rsidP="00EB2EE8">
      <w:pPr>
        <w:pStyle w:val="ListBullet"/>
      </w:pPr>
      <w:r w:rsidRPr="00666551">
        <w:t>PPR is an OIE-listed disease and is nationally notifiable in Australia.</w:t>
      </w:r>
    </w:p>
    <w:p w14:paraId="089D5806" w14:textId="77777777" w:rsidR="00AE5CA3" w:rsidRPr="00666551" w:rsidRDefault="00EF7526" w:rsidP="00EB2EE8">
      <w:pPr>
        <w:pStyle w:val="ListBullet"/>
      </w:pPr>
      <w:r w:rsidRPr="00666551">
        <w:t>PPRV has no known reservoir or carrier state. Immunity after infec</w:t>
      </w:r>
      <w:r w:rsidRPr="00666551">
        <w:t>tion in domestic stock is lifelong.</w:t>
      </w:r>
    </w:p>
    <w:p w14:paraId="089D5807" w14:textId="77777777" w:rsidR="009B7593" w:rsidRPr="00666551" w:rsidRDefault="00EF7526" w:rsidP="00EB2EE8">
      <w:pPr>
        <w:pStyle w:val="ListBullet"/>
      </w:pPr>
      <w:r w:rsidRPr="00666551">
        <w:lastRenderedPageBreak/>
        <w:t>PPR has the potential for rapid spread with serious impacts on production, mortality, and trade.</w:t>
      </w:r>
    </w:p>
    <w:p w14:paraId="089D5808" w14:textId="77777777" w:rsidR="00C644AF" w:rsidRPr="00666551" w:rsidRDefault="00EF7526" w:rsidP="00EB2EE8">
      <w:pPr>
        <w:pStyle w:val="ListBullet"/>
      </w:pPr>
      <w:r w:rsidRPr="00666551">
        <w:t>Zoo bovidae species may be infected with PPRV and develop clinical disease.</w:t>
      </w:r>
    </w:p>
    <w:p w14:paraId="089D5809" w14:textId="77777777" w:rsidR="00AE5CA3" w:rsidRPr="00666551" w:rsidRDefault="00EF7526" w:rsidP="00EB2EE8">
      <w:pPr>
        <w:pStyle w:val="ListBullet"/>
      </w:pPr>
      <w:r w:rsidRPr="00666551">
        <w:t>Infection in zoo bovidae species has similar cl</w:t>
      </w:r>
      <w:r w:rsidRPr="00666551">
        <w:t>inical signs and course as domestic species.</w:t>
      </w:r>
    </w:p>
    <w:p w14:paraId="089D580A" w14:textId="77777777" w:rsidR="00C644AF" w:rsidRPr="00666551" w:rsidRDefault="00EF7526" w:rsidP="00EB2EE8">
      <w:pPr>
        <w:pStyle w:val="ListBullet"/>
      </w:pPr>
      <w:r w:rsidRPr="00666551">
        <w:t>Zoo bovidae species may contribute to transmission of PPRV but there is no evidence of a reservoir or carrier state after infection has run its course.</w:t>
      </w:r>
    </w:p>
    <w:p w14:paraId="089D580B" w14:textId="77777777" w:rsidR="00AE5CA3" w:rsidRPr="00666551" w:rsidRDefault="00EF7526" w:rsidP="00EB2EE8">
      <w:pPr>
        <w:pStyle w:val="ListBullet"/>
      </w:pPr>
      <w:r w:rsidRPr="00666551">
        <w:t>PPR is very unlikely to spread through indirect methods.</w:t>
      </w:r>
    </w:p>
    <w:p w14:paraId="089D580C" w14:textId="77777777" w:rsidR="00AE5CA3" w:rsidRPr="00666551" w:rsidRDefault="00EF7526" w:rsidP="00EB2EE8">
      <w:pPr>
        <w:pStyle w:val="ListBullet"/>
      </w:pPr>
      <w:r w:rsidRPr="00666551">
        <w:t>Limited information exists on the presence and transmission of PPR in semen, although the virus may be shed in body fluids for 10 days after viraemia begins and for prolonged periods in milk and faec</w:t>
      </w:r>
      <w:r w:rsidRPr="00666551">
        <w:t>es after recovery.</w:t>
      </w:r>
    </w:p>
    <w:p w14:paraId="089D580D" w14:textId="77777777" w:rsidR="00C644AF" w:rsidRPr="00666551" w:rsidRDefault="00EF7526" w:rsidP="00EB2EE8">
      <w:pPr>
        <w:pStyle w:val="ListBullet"/>
      </w:pPr>
      <w:r w:rsidRPr="00666551">
        <w:t>Zoo bovids are sourced from and maintained in facilities that have health monitoring programs and are under veterinary supervision.</w:t>
      </w:r>
    </w:p>
    <w:p w14:paraId="089D580E" w14:textId="77777777" w:rsidR="00AE5CA3" w:rsidRPr="00666551" w:rsidRDefault="00EF7526" w:rsidP="00EB2EE8">
      <w:pPr>
        <w:pStyle w:val="ListBullet"/>
      </w:pPr>
      <w:r w:rsidRPr="00666551">
        <w:t>Zoo bovids do not mix with open herds of domestic livestock in Australia.</w:t>
      </w:r>
    </w:p>
    <w:p w14:paraId="089D580F" w14:textId="77777777" w:rsidR="00C644AF" w:rsidRPr="00666551" w:rsidRDefault="00EF7526" w:rsidP="00C644AF">
      <w:pPr>
        <w:pStyle w:val="Heading4"/>
      </w:pPr>
      <w:r w:rsidRPr="00666551">
        <w:t>Conclusion</w:t>
      </w:r>
    </w:p>
    <w:p w14:paraId="089D5810" w14:textId="77777777" w:rsidR="00AE5CA3" w:rsidRPr="00666551" w:rsidRDefault="00EF7526" w:rsidP="00C644AF">
      <w:r w:rsidRPr="00666551">
        <w:t>Based on the precedi</w:t>
      </w:r>
      <w:r w:rsidRPr="00666551">
        <w:t xml:space="preserve">ng information and in accordance with recommendations in the OIE Code </w:t>
      </w:r>
      <w:r w:rsidRPr="00315A70">
        <w:t>(</w:t>
      </w:r>
      <w:r w:rsidR="004E64EC" w:rsidRPr="00315A70">
        <w:t>2016e</w:t>
      </w:r>
      <w:r w:rsidRPr="00315A70">
        <w:t>)</w:t>
      </w:r>
      <w:r w:rsidRPr="00666551">
        <w:t xml:space="preserve">, </w:t>
      </w:r>
      <w:r w:rsidR="00864DD1" w:rsidRPr="00666551">
        <w:t xml:space="preserve">disease specific </w:t>
      </w:r>
      <w:r w:rsidRPr="00666551">
        <w:t>risk management measures for</w:t>
      </w:r>
      <w:r w:rsidR="00864DD1" w:rsidRPr="00666551">
        <w:t xml:space="preserve"> PPR are warranted in live</w:t>
      </w:r>
      <w:r w:rsidRPr="00666551">
        <w:t xml:space="preserve"> zoo bovid</w:t>
      </w:r>
      <w:r w:rsidR="00864DD1" w:rsidRPr="00666551">
        <w:t>s and their semen</w:t>
      </w:r>
      <w:r w:rsidRPr="00666551">
        <w:t>.</w:t>
      </w:r>
    </w:p>
    <w:p w14:paraId="089D5811" w14:textId="77777777" w:rsidR="00C644AF" w:rsidRPr="00666551" w:rsidRDefault="00EF7526" w:rsidP="00C644AF">
      <w:bookmarkStart w:id="70" w:name="_Hlk57197968"/>
      <w:r w:rsidRPr="00666551">
        <w:t xml:space="preserve">Australia’s </w:t>
      </w:r>
      <w:r w:rsidR="00864DD1" w:rsidRPr="00666551">
        <w:t>disease specific biosecurity measures</w:t>
      </w:r>
      <w:r w:rsidRPr="00666551">
        <w:t xml:space="preserve"> for PPR in </w:t>
      </w:r>
      <w:r w:rsidR="00B7608F" w:rsidRPr="00666551">
        <w:rPr>
          <w:b/>
          <w:bCs/>
        </w:rPr>
        <w:t xml:space="preserve">live </w:t>
      </w:r>
      <w:r w:rsidRPr="00666551">
        <w:rPr>
          <w:b/>
          <w:bCs/>
        </w:rPr>
        <w:t>zoo bovid</w:t>
      </w:r>
      <w:r w:rsidR="00B7608F" w:rsidRPr="00666551">
        <w:rPr>
          <w:b/>
          <w:bCs/>
        </w:rPr>
        <w:t>s</w:t>
      </w:r>
      <w:r w:rsidRPr="00666551">
        <w:t xml:space="preserve"> are:</w:t>
      </w:r>
    </w:p>
    <w:p w14:paraId="089D5812" w14:textId="77777777" w:rsidR="00AE5CA3" w:rsidRPr="00666551" w:rsidRDefault="00EF7526" w:rsidP="00EB2EE8">
      <w:pPr>
        <w:pStyle w:val="ListBullet"/>
      </w:pPr>
      <w:r w:rsidRPr="00666551">
        <w:t xml:space="preserve">Since birth the animal was continuously </w:t>
      </w:r>
      <w:r w:rsidR="00C644AF" w:rsidRPr="00666551">
        <w:t>resident in a country where no clinical</w:t>
      </w:r>
      <w:r w:rsidR="00263AB6" w:rsidRPr="00666551">
        <w:t xml:space="preserve">, </w:t>
      </w:r>
      <w:r w:rsidR="00C644AF" w:rsidRPr="00666551">
        <w:t>epidemiological</w:t>
      </w:r>
      <w:r w:rsidR="00263AB6" w:rsidRPr="00666551">
        <w:t xml:space="preserve"> or other</w:t>
      </w:r>
      <w:r w:rsidR="00C644AF" w:rsidRPr="00666551">
        <w:t xml:space="preserve"> evidence of PPR </w:t>
      </w:r>
      <w:r w:rsidRPr="00666551">
        <w:t xml:space="preserve">has occurred during the previous 2 years </w:t>
      </w:r>
      <w:r w:rsidR="00C644AF" w:rsidRPr="00666551">
        <w:t>and the disease is compulsor</w:t>
      </w:r>
      <w:r w:rsidR="00145D6C" w:rsidRPr="00666551">
        <w:t>il</w:t>
      </w:r>
      <w:r w:rsidR="00C644AF" w:rsidRPr="00666551">
        <w:t>y notifiable.</w:t>
      </w:r>
    </w:p>
    <w:p w14:paraId="089D5813" w14:textId="77777777" w:rsidR="00AE5CA3" w:rsidRPr="00666551" w:rsidRDefault="00EF7526" w:rsidP="00C644AF">
      <w:r w:rsidRPr="00666551">
        <w:t xml:space="preserve">Australia’s </w:t>
      </w:r>
      <w:r w:rsidR="00864DD1" w:rsidRPr="00666551">
        <w:t xml:space="preserve">disease specific </w:t>
      </w:r>
      <w:r w:rsidRPr="00666551">
        <w:t>biosecurity me</w:t>
      </w:r>
      <w:r w:rsidRPr="00666551">
        <w:t xml:space="preserve">asures for PPR </w:t>
      </w:r>
      <w:r w:rsidR="00864DD1" w:rsidRPr="00666551">
        <w:t xml:space="preserve">in </w:t>
      </w:r>
      <w:r w:rsidRPr="00666551">
        <w:rPr>
          <w:b/>
          <w:bCs/>
        </w:rPr>
        <w:t>zoo bovidae semen</w:t>
      </w:r>
      <w:r w:rsidRPr="00666551">
        <w:t xml:space="preserve"> are:</w:t>
      </w:r>
    </w:p>
    <w:p w14:paraId="089D5814" w14:textId="77777777" w:rsidR="00AE5CA3" w:rsidRPr="00666551" w:rsidRDefault="00EF7526" w:rsidP="00EB2EE8">
      <w:pPr>
        <w:pStyle w:val="ListBullet"/>
      </w:pPr>
      <w:r w:rsidRPr="00666551">
        <w:t xml:space="preserve">Since birth the donor </w:t>
      </w:r>
      <w:r w:rsidR="00727D54">
        <w:t xml:space="preserve">animal </w:t>
      </w:r>
      <w:r w:rsidRPr="00666551">
        <w:t>was continuously resident in a country where no clinical, epidemiological or other evidence of PPR has occurred during the previous 2 year</w:t>
      </w:r>
      <w:r w:rsidR="00145D6C" w:rsidRPr="00666551">
        <w:t>s</w:t>
      </w:r>
      <w:r w:rsidR="007C0077" w:rsidRPr="00666551">
        <w:t xml:space="preserve"> and the disease is compulsorily notifiable.</w:t>
      </w:r>
    </w:p>
    <w:p w14:paraId="089D5815" w14:textId="77777777" w:rsidR="008478B3" w:rsidRPr="00666551" w:rsidRDefault="00EF7526" w:rsidP="008478B3">
      <w:pPr>
        <w:pStyle w:val="Heading3"/>
      </w:pPr>
      <w:bookmarkStart w:id="71" w:name="_Toc45288091"/>
      <w:bookmarkEnd w:id="70"/>
      <w:r w:rsidRPr="00666551">
        <w:t>Ra</w:t>
      </w:r>
      <w:r w:rsidRPr="00666551">
        <w:t>bies</w:t>
      </w:r>
      <w:bookmarkEnd w:id="71"/>
    </w:p>
    <w:p w14:paraId="089D5816" w14:textId="77777777" w:rsidR="008478B3" w:rsidRPr="00666551" w:rsidRDefault="00EF7526" w:rsidP="008478B3">
      <w:pPr>
        <w:pStyle w:val="Heading4"/>
      </w:pPr>
      <w:r w:rsidRPr="00666551">
        <w:t>Background</w:t>
      </w:r>
    </w:p>
    <w:p w14:paraId="089D5817" w14:textId="77777777" w:rsidR="008478B3" w:rsidRPr="00666551" w:rsidRDefault="00EF7526" w:rsidP="008478B3">
      <w:r w:rsidRPr="00666551">
        <w:t xml:space="preserve">Rabies virus is a member of the </w:t>
      </w:r>
      <w:r w:rsidRPr="00666551">
        <w:rPr>
          <w:i/>
        </w:rPr>
        <w:t>Lyssavirus</w:t>
      </w:r>
      <w:r w:rsidRPr="00666551">
        <w:t xml:space="preserve"> genus of the family </w:t>
      </w:r>
      <w:r w:rsidRPr="00666551">
        <w:rPr>
          <w:i/>
        </w:rPr>
        <w:t>Rhabdoviridae</w:t>
      </w:r>
      <w:r w:rsidRPr="00666551">
        <w:t xml:space="preserve"> </w:t>
      </w:r>
      <w:r w:rsidRPr="00315A70">
        <w:t>(Tordo et al. 2005)</w:t>
      </w:r>
      <w:r w:rsidRPr="00666551">
        <w:t xml:space="preserve">. </w:t>
      </w:r>
      <w:r w:rsidR="00864DD1" w:rsidRPr="00666551">
        <w:t>It is broadly accepted that t</w:t>
      </w:r>
      <w:r w:rsidRPr="00666551">
        <w:t>here are 1</w:t>
      </w:r>
      <w:r w:rsidR="00CA5861" w:rsidRPr="00666551">
        <w:t>7</w:t>
      </w:r>
      <w:r w:rsidRPr="00666551">
        <w:t xml:space="preserve"> species</w:t>
      </w:r>
      <w:r w:rsidR="00864DD1" w:rsidRPr="00666551">
        <w:t xml:space="preserve"> recognised</w:t>
      </w:r>
      <w:r w:rsidRPr="00666551">
        <w:t xml:space="preserve"> in the </w:t>
      </w:r>
      <w:r w:rsidRPr="00666551">
        <w:rPr>
          <w:i/>
        </w:rPr>
        <w:t>Lyssavirus</w:t>
      </w:r>
      <w:r w:rsidRPr="00666551">
        <w:t xml:space="preserve"> genus including the type species rabies virus </w:t>
      </w:r>
      <w:r w:rsidRPr="00315A70">
        <w:t>(ICTV 201</w:t>
      </w:r>
      <w:r w:rsidR="00672D9E" w:rsidRPr="00315A70">
        <w:t>9</w:t>
      </w:r>
      <w:r w:rsidRPr="00315A70">
        <w:t>)</w:t>
      </w:r>
      <w:r w:rsidRPr="00666551">
        <w:t>. Rabie</w:t>
      </w:r>
      <w:r w:rsidRPr="00666551">
        <w:t xml:space="preserve">s virus causes a progressively fatal encephalitis that can affect all species of mammals, including ruminants. Rabies is seen predominantly in domestic dogs, with other species of the order </w:t>
      </w:r>
      <w:r w:rsidRPr="00B01C6B">
        <w:rPr>
          <w:iCs/>
        </w:rPr>
        <w:t>Carnivora</w:t>
      </w:r>
      <w:r w:rsidRPr="00666551">
        <w:t xml:space="preserve"> (particularly canids) and </w:t>
      </w:r>
      <w:r w:rsidRPr="00B01C6B">
        <w:rPr>
          <w:iCs/>
        </w:rPr>
        <w:t>Chiroptera</w:t>
      </w:r>
      <w:r w:rsidRPr="00666551">
        <w:t xml:space="preserve"> (bats) recognised a</w:t>
      </w:r>
      <w:r w:rsidRPr="00666551">
        <w:t xml:space="preserve">s wildlife reservoirs </w:t>
      </w:r>
      <w:r w:rsidRPr="00315A70">
        <w:t>(</w:t>
      </w:r>
      <w:r w:rsidR="008D654C" w:rsidRPr="00315A70">
        <w:t>AHA 2011</w:t>
      </w:r>
      <w:r w:rsidRPr="00315A70">
        <w:t xml:space="preserve">; </w:t>
      </w:r>
      <w:r w:rsidR="006C0B4D" w:rsidRPr="00315A70">
        <w:t>W</w:t>
      </w:r>
      <w:r w:rsidR="009D6AF4" w:rsidRPr="00315A70">
        <w:t>orld Health</w:t>
      </w:r>
      <w:r w:rsidR="006C0B4D" w:rsidRPr="00315A70">
        <w:t xml:space="preserve"> O</w:t>
      </w:r>
      <w:r w:rsidR="009D6AF4" w:rsidRPr="00315A70">
        <w:t>rgani</w:t>
      </w:r>
      <w:r w:rsidR="007B0DC6" w:rsidRPr="00315A70">
        <w:t>z</w:t>
      </w:r>
      <w:r w:rsidR="009D6AF4" w:rsidRPr="00315A70">
        <w:t>ation</w:t>
      </w:r>
      <w:r w:rsidR="006C0B4D" w:rsidRPr="00315A70">
        <w:t xml:space="preserve"> 2005</w:t>
      </w:r>
      <w:r w:rsidRPr="00315A70">
        <w:t>)</w:t>
      </w:r>
      <w:r w:rsidRPr="00666551">
        <w:t>. Rabies is present virtually worldwide and is common on all continents except Australia and Antarctica. Many island countries, territories and states are also free of rabies.</w:t>
      </w:r>
    </w:p>
    <w:p w14:paraId="089D5818" w14:textId="77777777" w:rsidR="008478B3" w:rsidRPr="00666551" w:rsidRDefault="00EF7526" w:rsidP="008478B3">
      <w:r w:rsidRPr="00666551">
        <w:t>Australia is free of classical rabies. However, a lyssavirus isolated from bats</w:t>
      </w:r>
      <w:r w:rsidR="00864DD1" w:rsidRPr="00666551">
        <w:t xml:space="preserve"> in Australia is known to be a sporadic</w:t>
      </w:r>
      <w:r w:rsidRPr="00666551">
        <w:t xml:space="preserve"> cause</w:t>
      </w:r>
      <w:r w:rsidR="00864DD1" w:rsidRPr="00666551">
        <w:t xml:space="preserve"> of spill-over </w:t>
      </w:r>
      <w:r w:rsidRPr="00666551">
        <w:t xml:space="preserve">disease in humans </w:t>
      </w:r>
      <w:r w:rsidRPr="00315A70">
        <w:t>(Field, McCall &amp; Barrett 1999; Gould et al. 1998; Greene &amp; Rupprect 2006)</w:t>
      </w:r>
      <w:r w:rsidRPr="00666551">
        <w:t xml:space="preserve"> and horses </w:t>
      </w:r>
      <w:r w:rsidRPr="00315A70">
        <w:t>(Shinwari et a</w:t>
      </w:r>
      <w:r w:rsidRPr="00315A70">
        <w:t>l. 2014)</w:t>
      </w:r>
      <w:r w:rsidRPr="00666551">
        <w:t>.</w:t>
      </w:r>
    </w:p>
    <w:p w14:paraId="089D5819" w14:textId="77777777" w:rsidR="008478B3" w:rsidRPr="00666551" w:rsidRDefault="00EF7526" w:rsidP="008478B3">
      <w:r w:rsidRPr="00666551">
        <w:lastRenderedPageBreak/>
        <w:t xml:space="preserve">Rabies is an OIE-listed disease </w:t>
      </w:r>
      <w:r w:rsidRPr="00315A70">
        <w:t>(</w:t>
      </w:r>
      <w:r w:rsidR="004A7636" w:rsidRPr="00315A70">
        <w:t xml:space="preserve">OIE </w:t>
      </w:r>
      <w:r w:rsidR="004E64EC" w:rsidRPr="00315A70">
        <w:t>2019b</w:t>
      </w:r>
      <w:r w:rsidRPr="00315A70">
        <w:t>)</w:t>
      </w:r>
      <w:r w:rsidRPr="00666551">
        <w:t>.</w:t>
      </w:r>
    </w:p>
    <w:p w14:paraId="089D581A" w14:textId="77777777" w:rsidR="008478B3" w:rsidRPr="00666551" w:rsidRDefault="00EF7526" w:rsidP="008478B3">
      <w:r w:rsidRPr="00666551">
        <w:t xml:space="preserve">Rabies is not present in Australia and it is a </w:t>
      </w:r>
      <w:hyperlink r:id="rId36" w:anchor="national-list-of-notifiable-diseases-of-terrestrial-animals-at-april-2019" w:history="1">
        <w:r w:rsidRPr="00666551">
          <w:t>nationally notifiable animal disease</w:t>
        </w:r>
      </w:hyperlink>
      <w:r w:rsidRPr="00666551">
        <w:t xml:space="preserve"> </w:t>
      </w:r>
      <w:r w:rsidRPr="00315A70">
        <w:t>(</w:t>
      </w:r>
      <w:r w:rsidR="00623152" w:rsidRPr="00315A70">
        <w:t>Department of Agriculture</w:t>
      </w:r>
      <w:r w:rsidR="004E77ED" w:rsidRPr="00315A70">
        <w:t xml:space="preserve">, Water and the </w:t>
      </w:r>
      <w:r w:rsidR="00727D54" w:rsidRPr="00666551">
        <w:t>Environment</w:t>
      </w:r>
      <w:r w:rsidR="00623152" w:rsidRPr="00315A70">
        <w:t xml:space="preserve"> </w:t>
      </w:r>
      <w:r w:rsidR="004E77ED" w:rsidRPr="00315A70">
        <w:t>2019</w:t>
      </w:r>
      <w:r w:rsidRPr="00315A70">
        <w:t>)</w:t>
      </w:r>
      <w:r w:rsidRPr="00666551">
        <w:t xml:space="preserve">. Rabies is a zoonosis and a nationally notifiable disease of public health concern </w:t>
      </w:r>
      <w:r w:rsidRPr="00315A70">
        <w:t>(</w:t>
      </w:r>
      <w:r w:rsidR="007F62F6" w:rsidRPr="00315A70">
        <w:t>Department of Health 2019</w:t>
      </w:r>
      <w:r w:rsidRPr="00315A70">
        <w:t>)</w:t>
      </w:r>
      <w:r w:rsidRPr="00666551">
        <w:t>.</w:t>
      </w:r>
    </w:p>
    <w:p w14:paraId="089D581B" w14:textId="77777777" w:rsidR="008478B3" w:rsidRPr="00666551" w:rsidRDefault="00EF7526" w:rsidP="008478B3">
      <w:pPr>
        <w:pStyle w:val="Heading4"/>
      </w:pPr>
      <w:r w:rsidRPr="00666551">
        <w:t>Technical information</w:t>
      </w:r>
    </w:p>
    <w:p w14:paraId="089D581C" w14:textId="77777777" w:rsidR="008478B3" w:rsidRPr="00666551" w:rsidRDefault="00EF7526" w:rsidP="008478B3">
      <w:pPr>
        <w:pStyle w:val="Heading5"/>
      </w:pPr>
      <w:r w:rsidRPr="00666551">
        <w:t>Epidemiology</w:t>
      </w:r>
    </w:p>
    <w:p w14:paraId="089D581D" w14:textId="77777777" w:rsidR="00AE5CA3" w:rsidRPr="00666551" w:rsidRDefault="00EF7526" w:rsidP="008478B3">
      <w:r w:rsidRPr="00666551">
        <w:t>T</w:t>
      </w:r>
      <w:r w:rsidRPr="00666551">
        <w:t xml:space="preserve">he dog is the chief source of infection but a wide variety of species of the orders </w:t>
      </w:r>
      <w:r w:rsidRPr="00B01C6B">
        <w:rPr>
          <w:iCs/>
        </w:rPr>
        <w:t>Carnivora</w:t>
      </w:r>
      <w:r w:rsidRPr="00666551">
        <w:t xml:space="preserve"> and </w:t>
      </w:r>
      <w:r w:rsidRPr="00B01C6B">
        <w:rPr>
          <w:iCs/>
        </w:rPr>
        <w:t>Chiroptera</w:t>
      </w:r>
      <w:r w:rsidRPr="00666551">
        <w:t xml:space="preserve"> can act as reservoirs </w:t>
      </w:r>
      <w:r w:rsidRPr="00315A70">
        <w:t>(Geering &amp; Forman 1987;</w:t>
      </w:r>
      <w:r w:rsidR="001D7893" w:rsidRPr="00315A70">
        <w:t xml:space="preserve"> World Health Organisation</w:t>
      </w:r>
      <w:r w:rsidR="006C0B4D" w:rsidRPr="00315A70">
        <w:t xml:space="preserve"> 2005</w:t>
      </w:r>
      <w:r w:rsidRPr="00315A70">
        <w:t>)</w:t>
      </w:r>
      <w:r w:rsidRPr="00666551">
        <w:t>. Transmission is normally through biting when virus in the infected a</w:t>
      </w:r>
      <w:r w:rsidRPr="00666551">
        <w:t>nimal’s saliva enters the new host through broken skin. In dogs, virus may be present in the infected animal’s saliva up to 14 days before the onset of clinical signs. Rabies virus may be transmitted between species, resulting in either a dead-end infectio</w:t>
      </w:r>
      <w:r w:rsidRPr="00666551">
        <w:t xml:space="preserve">n (where there is no further transmission of the virus), or transmission of the virus by the new host. </w:t>
      </w:r>
      <w:r w:rsidR="00CC49F4" w:rsidRPr="00666551">
        <w:t>Spill over</w:t>
      </w:r>
      <w:r w:rsidRPr="00666551">
        <w:t xml:space="preserve"> infections can cause sporadic cases of rabies without further transmission due to there being no other species to interact with, low salivary shedding of virus or failure of infection to induce biting behaviour </w:t>
      </w:r>
      <w:r w:rsidRPr="00315A70">
        <w:t>(Bingham 2005)</w:t>
      </w:r>
      <w:r w:rsidRPr="00666551">
        <w:t>.</w:t>
      </w:r>
    </w:p>
    <w:p w14:paraId="089D581E" w14:textId="77777777" w:rsidR="00AE5CA3" w:rsidRPr="00666551" w:rsidRDefault="00EF7526" w:rsidP="008478B3">
      <w:r w:rsidRPr="00666551">
        <w:t>The incubation period in all</w:t>
      </w:r>
      <w:r w:rsidRPr="00666551">
        <w:t xml:space="preserve"> species is variable and may be prolonged. It is influenced by the quantity of virus introduced, proximity of the bite site to the head, the sensory innervation at the bite site, the age of the animal and the biotype of the rabies virus involved </w:t>
      </w:r>
      <w:r w:rsidRPr="00315A70">
        <w:t>(Kaplan 19</w:t>
      </w:r>
      <w:r w:rsidRPr="00315A70">
        <w:t>69; Niezgoda, Hanlon &amp; Rupprecht 2002)</w:t>
      </w:r>
      <w:r w:rsidRPr="00666551">
        <w:t xml:space="preserve">. In canids, incubation is normally </w:t>
      </w:r>
      <w:r w:rsidR="009670BB">
        <w:t xml:space="preserve">4 </w:t>
      </w:r>
      <w:r w:rsidRPr="00666551">
        <w:t xml:space="preserve">to </w:t>
      </w:r>
      <w:r w:rsidR="009670BB">
        <w:t>8</w:t>
      </w:r>
      <w:r w:rsidR="009670BB" w:rsidRPr="00666551">
        <w:t xml:space="preserve"> </w:t>
      </w:r>
      <w:r w:rsidRPr="00666551">
        <w:t xml:space="preserve">weeks, but can be as short as </w:t>
      </w:r>
      <w:r w:rsidR="009670BB">
        <w:t>4</w:t>
      </w:r>
      <w:r w:rsidR="009670BB" w:rsidRPr="00666551">
        <w:t xml:space="preserve"> </w:t>
      </w:r>
      <w:r w:rsidRPr="00666551">
        <w:t xml:space="preserve">days or greater than a year in very rare cases </w:t>
      </w:r>
      <w:r w:rsidRPr="00315A70">
        <w:t>(Kaplan 1969; Swanepoel et al. 1993)</w:t>
      </w:r>
      <w:r w:rsidRPr="00666551">
        <w:t>. The incubation period in experimentally infected cattle an</w:t>
      </w:r>
      <w:r w:rsidRPr="00666551">
        <w:t xml:space="preserve">d sheep averaged 15 and 11 days, respectively </w:t>
      </w:r>
      <w:r w:rsidRPr="00315A70">
        <w:t>(Hudson et al. 1996)</w:t>
      </w:r>
      <w:r w:rsidRPr="00666551">
        <w:t xml:space="preserve">. On rare occasions, circumstantial evidence has pointed towards incubation periods in humans as long as several years </w:t>
      </w:r>
      <w:r w:rsidRPr="00315A70">
        <w:t>(Geering &amp; Forman 1987; Smith et al. 1991)</w:t>
      </w:r>
      <w:r w:rsidRPr="00666551">
        <w:t>.</w:t>
      </w:r>
    </w:p>
    <w:p w14:paraId="089D581F" w14:textId="77777777" w:rsidR="008478B3" w:rsidRPr="00666551" w:rsidRDefault="00EF7526" w:rsidP="008478B3">
      <w:r w:rsidRPr="00666551">
        <w:t>Domestic and wild herbivore</w:t>
      </w:r>
      <w:r w:rsidRPr="00666551">
        <w:t xml:space="preserve">s such as bovids are considered dead-end hosts because they usually succumb to disease and die without further transmission </w:t>
      </w:r>
      <w:r w:rsidRPr="00315A70">
        <w:t>(Rubenstein et al. 2012)</w:t>
      </w:r>
      <w:r w:rsidRPr="00666551">
        <w:t>.</w:t>
      </w:r>
    </w:p>
    <w:p w14:paraId="089D5820" w14:textId="77777777" w:rsidR="00AE5CA3" w:rsidRPr="00666551" w:rsidRDefault="00EF7526" w:rsidP="008478B3">
      <w:r w:rsidRPr="00666551">
        <w:t>Horizontal transmission of rabies infection between ruminant hosts is extremely rare. However, a unique ep</w:t>
      </w:r>
      <w:r w:rsidRPr="00666551">
        <w:t>idemiological situation exists in Namibia where horizontally transmitted epidemic cycles of rabies occur in greater kudu (</w:t>
      </w:r>
      <w:r w:rsidRPr="00666551">
        <w:rPr>
          <w:i/>
        </w:rPr>
        <w:t>Tragelaphus strepsiceros</w:t>
      </w:r>
      <w:r w:rsidRPr="00666551">
        <w:t>), reported from the 1970s onwards. It is estimated that over 50,000 kudu died in the 1970s and 1980s as a res</w:t>
      </w:r>
      <w:r w:rsidRPr="00666551">
        <w:t>ult. A second major epizootic occurred between 2003 and 2011, with an estimate of up to 70</w:t>
      </w:r>
      <w:r w:rsidR="007D2160" w:rsidRPr="00666551">
        <w:t>%</w:t>
      </w:r>
      <w:r w:rsidRPr="00666551">
        <w:t xml:space="preserve"> of the Namibian kudu population on game ranches lost. The mode of transmission between these animals has not been determined, although social browsing and/or mutual</w:t>
      </w:r>
      <w:r w:rsidRPr="00666551">
        <w:t xml:space="preserve"> grooming have been proposed </w:t>
      </w:r>
      <w:r w:rsidRPr="00315A70">
        <w:t>(Barnard &amp; Hassel 1981; Scott, Hassel &amp; Nel 2012; Scott et al. 2013; Swanepoel et al. 1993)</w:t>
      </w:r>
      <w:r w:rsidRPr="00666551">
        <w:t>. Suggested risk factors include the high susceptibility of kudu to acquiring rabies infection through unbroken mucous membranes, the hi</w:t>
      </w:r>
      <w:r w:rsidRPr="00666551">
        <w:t xml:space="preserve">gh concentration of rabies virus in the saliva of infected individuals and the very high density of kudu in the years prior to the epidemic </w:t>
      </w:r>
      <w:r w:rsidRPr="00315A70">
        <w:t>(Barnard et al. 1982; Scott, Hassel &amp; Nel 2012)</w:t>
      </w:r>
      <w:r w:rsidRPr="00666551">
        <w:t xml:space="preserve">. An increase in jackal rabies was noted prior to the epidemic which </w:t>
      </w:r>
      <w:r w:rsidRPr="00666551">
        <w:t xml:space="preserve">may have been the source of </w:t>
      </w:r>
      <w:r w:rsidR="00CC49F4" w:rsidRPr="00666551">
        <w:t>spill over</w:t>
      </w:r>
      <w:r w:rsidRPr="00666551">
        <w:t>. Infection may have been subsequently communicated to other herbivores such as cattle and eland antelope (</w:t>
      </w:r>
      <w:r w:rsidRPr="00666551">
        <w:rPr>
          <w:i/>
        </w:rPr>
        <w:t>Taurotragus oryx</w:t>
      </w:r>
      <w:r w:rsidRPr="00666551">
        <w:t xml:space="preserve">) </w:t>
      </w:r>
      <w:r w:rsidRPr="00315A70">
        <w:t>(Swanepoel 2004)</w:t>
      </w:r>
      <w:r w:rsidRPr="00666551">
        <w:t>.</w:t>
      </w:r>
    </w:p>
    <w:p w14:paraId="089D5821" w14:textId="77777777" w:rsidR="00AE5CA3" w:rsidRPr="00666551" w:rsidRDefault="00EF7526" w:rsidP="008478B3">
      <w:r w:rsidRPr="00666551">
        <w:t>Kudu are commonly held species in zoos globally, including in countries whe</w:t>
      </w:r>
      <w:r w:rsidRPr="00666551">
        <w:t xml:space="preserve">re rabies is endemic. There are no reports to indicate that a horizontal transmission of rabies occurs in zoo </w:t>
      </w:r>
      <w:r w:rsidRPr="00666551">
        <w:lastRenderedPageBreak/>
        <w:t>kudu, nor that zoo kudu are abnormally susceptible to rabies compared to other ungulates. There are no other reports of bovids acting as reservoir</w:t>
      </w:r>
      <w:r w:rsidRPr="00666551">
        <w:t>s of rabies virus.</w:t>
      </w:r>
    </w:p>
    <w:p w14:paraId="089D5822" w14:textId="77777777" w:rsidR="00AE5CA3" w:rsidRPr="00666551" w:rsidRDefault="00EF7526" w:rsidP="008478B3">
      <w:r w:rsidRPr="00666551">
        <w:t>There are no reports of rabies persistence or transmission in semen of any bovid species and it is not considered further.</w:t>
      </w:r>
    </w:p>
    <w:p w14:paraId="089D5823" w14:textId="77777777" w:rsidR="00AE5CA3" w:rsidRPr="00666551" w:rsidRDefault="00EF7526" w:rsidP="008478B3">
      <w:r w:rsidRPr="00666551">
        <w:t xml:space="preserve">OIE recommendations are based on an incubation period of </w:t>
      </w:r>
      <w:r w:rsidR="009670BB">
        <w:t xml:space="preserve">6 </w:t>
      </w:r>
      <w:r w:rsidRPr="00666551">
        <w:t xml:space="preserve">months </w:t>
      </w:r>
      <w:r w:rsidRPr="00315A70">
        <w:t>(</w:t>
      </w:r>
      <w:r w:rsidR="004A7636" w:rsidRPr="00315A70">
        <w:t xml:space="preserve">OIE </w:t>
      </w:r>
      <w:r w:rsidR="00ED5A95" w:rsidRPr="00315A70">
        <w:t>2019c</w:t>
      </w:r>
      <w:r w:rsidRPr="00315A70">
        <w:t>)</w:t>
      </w:r>
      <w:r w:rsidRPr="00666551">
        <w:t>.</w:t>
      </w:r>
    </w:p>
    <w:p w14:paraId="089D5824" w14:textId="77777777" w:rsidR="008478B3" w:rsidRPr="00666551" w:rsidRDefault="00EF7526" w:rsidP="008478B3">
      <w:pPr>
        <w:pStyle w:val="Heading5"/>
      </w:pPr>
      <w:r w:rsidRPr="00666551">
        <w:t>Clinical signs</w:t>
      </w:r>
    </w:p>
    <w:p w14:paraId="089D5825" w14:textId="77777777" w:rsidR="008478B3" w:rsidRPr="00666551" w:rsidRDefault="00EF7526" w:rsidP="008478B3">
      <w:r w:rsidRPr="00666551">
        <w:t xml:space="preserve">The initial clinical signs of rabies are non-specific and may include </w:t>
      </w:r>
      <w:r w:rsidR="00C9337A" w:rsidRPr="00666551">
        <w:t>inappetence</w:t>
      </w:r>
      <w:r w:rsidRPr="00666551">
        <w:t>, malaise and pyrexia. Hydrophobia, paresis and paralysis are common. Death usually results from cardiac or respiratory failure (Rupprecht 1999). In domestic cattle, sheep and</w:t>
      </w:r>
      <w:r w:rsidRPr="00666551">
        <w:t xml:space="preserve"> goats, infected animals typically show neurological disease with paralytic (dumb) or aggressive (furious) signs. Clinical signs described in ruminants include aggression, restlessness, salivation, abnormal bellowing, incoordination and other signs of neur</w:t>
      </w:r>
      <w:r w:rsidRPr="00666551">
        <w:t xml:space="preserve">ological disease </w:t>
      </w:r>
      <w:r w:rsidRPr="00315A70">
        <w:t>(Hudson et al. 1996; Swanepoel 2004)</w:t>
      </w:r>
      <w:r w:rsidRPr="00666551">
        <w:t>. The furiou</w:t>
      </w:r>
      <w:r w:rsidR="009A4B12" w:rsidRPr="00666551">
        <w:t>s form of rabies was seen in 70</w:t>
      </w:r>
      <w:r w:rsidR="007D2160" w:rsidRPr="00666551">
        <w:t>%</w:t>
      </w:r>
      <w:r w:rsidRPr="00666551">
        <w:t xml:space="preserve"> of the experimentally infected cattle and in 80</w:t>
      </w:r>
      <w:r w:rsidR="007D2160" w:rsidRPr="00666551">
        <w:t>%</w:t>
      </w:r>
      <w:r w:rsidRPr="00666551">
        <w:t xml:space="preserve"> of sheep </w:t>
      </w:r>
      <w:r w:rsidRPr="00315A70">
        <w:t>(Hudson et al. 1996)</w:t>
      </w:r>
      <w:r w:rsidRPr="00666551">
        <w:t xml:space="preserve">. The most frequently observed signs in the 1977 to 1985 kudu epidemic in Namibia were salivation, docility and paresis or paralysis. In South Africa small antelope such as duikers were reported to sometimes show increased aggression </w:t>
      </w:r>
      <w:r w:rsidRPr="00315A70">
        <w:t>(Swanepoel 2004)</w:t>
      </w:r>
      <w:r w:rsidRPr="00666551">
        <w:t>.</w:t>
      </w:r>
    </w:p>
    <w:p w14:paraId="089D5826" w14:textId="77777777" w:rsidR="008478B3" w:rsidRPr="00666551" w:rsidRDefault="00EF7526" w:rsidP="008478B3">
      <w:pPr>
        <w:pStyle w:val="Heading5"/>
      </w:pPr>
      <w:r w:rsidRPr="00666551">
        <w:t>Diag</w:t>
      </w:r>
      <w:r w:rsidRPr="00666551">
        <w:t>nosis</w:t>
      </w:r>
    </w:p>
    <w:p w14:paraId="089D5827" w14:textId="77777777" w:rsidR="00AE5CA3" w:rsidRPr="00666551" w:rsidRDefault="00EF7526" w:rsidP="008478B3">
      <w:r w:rsidRPr="00666551">
        <w:t>No test reliably detects rabies in the incubation or prodromal stages of the disease. In animals, diagnosis is confirmed at post-mortem. The most widely used test for rabies diagnosis is the indirect fluorescent antibody test, recommended by World He</w:t>
      </w:r>
      <w:r w:rsidRPr="00666551">
        <w:t>alth Organization (WHO), Center</w:t>
      </w:r>
      <w:r w:rsidR="007536AD">
        <w:t>s</w:t>
      </w:r>
      <w:r w:rsidRPr="00666551">
        <w:t xml:space="preserve"> for Disease Control and Prevention (CDC) and OIE</w:t>
      </w:r>
      <w:r w:rsidR="000513F2" w:rsidRPr="00666551">
        <w:t xml:space="preserve"> (OIE 2018</w:t>
      </w:r>
      <w:r w:rsidR="00FD0C24" w:rsidRPr="00666551">
        <w:t>h</w:t>
      </w:r>
      <w:r w:rsidR="000513F2" w:rsidRPr="00666551">
        <w:t>)</w:t>
      </w:r>
      <w:r w:rsidRPr="00666551">
        <w:t>. This test may be used direct on a brain smear and takes only a few hours to perform. Other post-mortem tests include nucleic acid detection assays such as PCR as</w:t>
      </w:r>
      <w:r w:rsidRPr="00666551">
        <w:t xml:space="preserve">says and viral cultures such as the rabies tissue culture infection test </w:t>
      </w:r>
      <w:r w:rsidRPr="00315A70">
        <w:t xml:space="preserve">(OIE </w:t>
      </w:r>
      <w:r w:rsidR="00ED5A95" w:rsidRPr="00315A70">
        <w:t>2018</w:t>
      </w:r>
      <w:r w:rsidR="00FD0C24" w:rsidRPr="00315A70">
        <w:t>h</w:t>
      </w:r>
      <w:r w:rsidRPr="00315A70">
        <w:t>)</w:t>
      </w:r>
      <w:r w:rsidRPr="00666551">
        <w:t>.</w:t>
      </w:r>
    </w:p>
    <w:p w14:paraId="089D5828" w14:textId="77777777" w:rsidR="008478B3" w:rsidRPr="00666551" w:rsidRDefault="00EF7526" w:rsidP="008478B3">
      <w:pPr>
        <w:pStyle w:val="Heading5"/>
      </w:pPr>
      <w:r w:rsidRPr="00666551">
        <w:t>Prevention</w:t>
      </w:r>
    </w:p>
    <w:p w14:paraId="089D5829" w14:textId="77777777" w:rsidR="00AE5CA3" w:rsidRPr="00666551" w:rsidRDefault="00EF7526" w:rsidP="008478B3">
      <w:r w:rsidRPr="00666551">
        <w:t xml:space="preserve">A range of highly effective, safe and thermostable inactivated veterinary vaccines exist for use in domestic carnivores and herbivores. Duration of protective </w:t>
      </w:r>
      <w:r w:rsidRPr="00666551">
        <w:t xml:space="preserve">immunity varies between </w:t>
      </w:r>
      <w:r w:rsidR="004D64C2">
        <w:t>1</w:t>
      </w:r>
      <w:r w:rsidR="004D64C2" w:rsidRPr="00666551">
        <w:t xml:space="preserve"> </w:t>
      </w:r>
      <w:r w:rsidRPr="00666551">
        <w:t xml:space="preserve">to </w:t>
      </w:r>
      <w:r w:rsidR="009670BB">
        <w:t>3</w:t>
      </w:r>
      <w:r w:rsidR="001402DD">
        <w:t> </w:t>
      </w:r>
      <w:r w:rsidRPr="00666551">
        <w:t>years depending on the antigen content of the specific vaccine and the rate of challenge. Recombinant and DNA vaccines against rabies continue to be developed.</w:t>
      </w:r>
    </w:p>
    <w:p w14:paraId="089D582A" w14:textId="77777777" w:rsidR="008478B3" w:rsidRPr="00666551" w:rsidRDefault="00EF7526" w:rsidP="008478B3">
      <w:pPr>
        <w:pStyle w:val="Heading4"/>
      </w:pPr>
      <w:r w:rsidRPr="00666551">
        <w:t>Current biosecurity measures</w:t>
      </w:r>
    </w:p>
    <w:p w14:paraId="089D582B" w14:textId="77777777" w:rsidR="008478B3" w:rsidRPr="00666551" w:rsidRDefault="00EF7526" w:rsidP="008478B3">
      <w:r w:rsidRPr="00666551">
        <w:t>Australia’s current biosecurity meas</w:t>
      </w:r>
      <w:r w:rsidRPr="00666551">
        <w:t xml:space="preserve">ures for rabies include premises and country freedom. The OIE Code recommendations include country or premises freedom </w:t>
      </w:r>
      <w:r w:rsidRPr="00315A70">
        <w:t>(</w:t>
      </w:r>
      <w:r w:rsidR="004A7636" w:rsidRPr="00315A70">
        <w:t xml:space="preserve">OIE </w:t>
      </w:r>
      <w:r w:rsidR="00ED5A95" w:rsidRPr="00315A70">
        <w:t>2019c</w:t>
      </w:r>
      <w:r w:rsidRPr="00315A70">
        <w:t>)</w:t>
      </w:r>
      <w:r w:rsidRPr="00666551">
        <w:t>.</w:t>
      </w:r>
    </w:p>
    <w:p w14:paraId="089D582C" w14:textId="77777777" w:rsidR="008478B3" w:rsidRPr="00666551" w:rsidRDefault="00EF7526" w:rsidP="008478B3">
      <w:pPr>
        <w:pStyle w:val="Heading4"/>
      </w:pPr>
      <w:r w:rsidRPr="00666551">
        <w:t>Risk review</w:t>
      </w:r>
    </w:p>
    <w:p w14:paraId="089D582D" w14:textId="77777777" w:rsidR="008478B3" w:rsidRPr="00666551" w:rsidRDefault="00EF7526" w:rsidP="008478B3">
      <w:r w:rsidRPr="00666551">
        <w:t>Rabies is present in exporting countries. It is not present in Australia and is a nationally notifiable animal d</w:t>
      </w:r>
      <w:r w:rsidRPr="00666551">
        <w:t>isease.</w:t>
      </w:r>
    </w:p>
    <w:p w14:paraId="089D582E" w14:textId="77777777" w:rsidR="008478B3" w:rsidRPr="00666551" w:rsidRDefault="00EF7526" w:rsidP="008478B3">
      <w:r w:rsidRPr="00666551">
        <w:t>The following key points are relevant to the biosecurity risk of rabies in zoo bovids:</w:t>
      </w:r>
    </w:p>
    <w:p w14:paraId="089D582F" w14:textId="77777777" w:rsidR="008478B3" w:rsidRPr="00666551" w:rsidRDefault="00EF7526" w:rsidP="00EB2EE8">
      <w:pPr>
        <w:pStyle w:val="ListBullet"/>
      </w:pPr>
      <w:r w:rsidRPr="00666551">
        <w:t>Rabies is endemic in most countries across Africa, Asia and the Americas.</w:t>
      </w:r>
    </w:p>
    <w:p w14:paraId="089D5830" w14:textId="77777777" w:rsidR="008478B3" w:rsidRPr="00666551" w:rsidRDefault="00EF7526" w:rsidP="00EB2EE8">
      <w:pPr>
        <w:pStyle w:val="ListBullet"/>
      </w:pPr>
      <w:r w:rsidRPr="00666551">
        <w:t>Rabies is a nationally notifiable animal disease and a nationally notifiable disease of</w:t>
      </w:r>
      <w:r w:rsidRPr="00666551">
        <w:t xml:space="preserve"> public health concern.</w:t>
      </w:r>
    </w:p>
    <w:p w14:paraId="089D5831" w14:textId="77777777" w:rsidR="008478B3" w:rsidRPr="00666551" w:rsidRDefault="00EF7526" w:rsidP="00EB2EE8">
      <w:pPr>
        <w:pStyle w:val="ListBullet"/>
      </w:pPr>
      <w:r w:rsidRPr="00666551">
        <w:t>Rabies is a multiple species OIE-listed disease.</w:t>
      </w:r>
    </w:p>
    <w:p w14:paraId="089D5832" w14:textId="77777777" w:rsidR="008478B3" w:rsidRPr="00666551" w:rsidRDefault="00EF7526" w:rsidP="00EB2EE8">
      <w:pPr>
        <w:pStyle w:val="ListBullet"/>
      </w:pPr>
      <w:r w:rsidRPr="00666551">
        <w:t>The incubation period in all species is variable and may be prolonged.</w:t>
      </w:r>
    </w:p>
    <w:p w14:paraId="089D5833" w14:textId="77777777" w:rsidR="00AE5CA3" w:rsidRPr="00666551" w:rsidRDefault="00EF7526" w:rsidP="00EB2EE8">
      <w:pPr>
        <w:pStyle w:val="ListBullet"/>
      </w:pPr>
      <w:r w:rsidRPr="00666551">
        <w:t>Rabies has been reported in both wild and captive bovid species.</w:t>
      </w:r>
    </w:p>
    <w:p w14:paraId="089D5834" w14:textId="77777777" w:rsidR="008478B3" w:rsidRPr="00666551" w:rsidRDefault="00EF7526" w:rsidP="00EB2EE8">
      <w:pPr>
        <w:pStyle w:val="ListBullet"/>
      </w:pPr>
      <w:r w:rsidRPr="00666551">
        <w:t>Rabies transmission to humans via exposure from</w:t>
      </w:r>
      <w:r w:rsidRPr="00666551">
        <w:t xml:space="preserve"> infected bovids is considered extremely unlikely.</w:t>
      </w:r>
    </w:p>
    <w:p w14:paraId="089D5835" w14:textId="77777777" w:rsidR="008478B3" w:rsidRPr="00666551" w:rsidRDefault="00EF7526" w:rsidP="00EB2EE8">
      <w:pPr>
        <w:pStyle w:val="ListBullet"/>
      </w:pPr>
      <w:r w:rsidRPr="00666551">
        <w:t>Rabies occurrence in zoo bovids is very rarely reported.</w:t>
      </w:r>
    </w:p>
    <w:p w14:paraId="089D5836" w14:textId="77777777" w:rsidR="00AE5CA3" w:rsidRPr="00666551" w:rsidRDefault="00EF7526" w:rsidP="00EB2EE8">
      <w:pPr>
        <w:pStyle w:val="ListBullet"/>
      </w:pPr>
      <w:r w:rsidRPr="00666551">
        <w:t>Bovids (other than greater kudu in Namibia) are considered dead-end hosts for rabies virus. Horizontal transmission of rabies has never been reporte</w:t>
      </w:r>
      <w:r w:rsidRPr="00666551">
        <w:t>d in kudu (or other bovids) held in zoos, and is considered extremely unlikely to occur.</w:t>
      </w:r>
    </w:p>
    <w:p w14:paraId="089D5837" w14:textId="77777777" w:rsidR="00AE5CA3" w:rsidRPr="00666551" w:rsidRDefault="00EF7526" w:rsidP="00EB2EE8">
      <w:pPr>
        <w:pStyle w:val="ListBullet"/>
      </w:pPr>
      <w:r w:rsidRPr="00666551">
        <w:t>There are no reports of transmission of rabies in semen of any bovidae species.</w:t>
      </w:r>
    </w:p>
    <w:p w14:paraId="089D5838" w14:textId="77777777" w:rsidR="008478B3" w:rsidRPr="00666551" w:rsidRDefault="00EF7526" w:rsidP="00EB2EE8">
      <w:pPr>
        <w:pStyle w:val="ListBullet"/>
      </w:pPr>
      <w:r w:rsidRPr="00666551">
        <w:t>Zoo bovids are sourced from and maintained in facilities that have health monitoring pr</w:t>
      </w:r>
      <w:r w:rsidRPr="00666551">
        <w:t>ograms and are under veterinary supervision.</w:t>
      </w:r>
    </w:p>
    <w:p w14:paraId="089D5839" w14:textId="77777777" w:rsidR="00AE5CA3" w:rsidRPr="00666551" w:rsidRDefault="00EF7526" w:rsidP="00EB2EE8">
      <w:pPr>
        <w:pStyle w:val="ListBullet"/>
      </w:pPr>
      <w:r w:rsidRPr="00666551">
        <w:t>Zoo bovids do not mix with open herds of domestic livestock in Australia.</w:t>
      </w:r>
    </w:p>
    <w:p w14:paraId="089D583A" w14:textId="77777777" w:rsidR="008478B3" w:rsidRPr="00666551" w:rsidRDefault="00EF7526" w:rsidP="008478B3">
      <w:pPr>
        <w:pStyle w:val="Heading4"/>
      </w:pPr>
      <w:r w:rsidRPr="00666551">
        <w:t>Conclusion</w:t>
      </w:r>
    </w:p>
    <w:p w14:paraId="089D583B" w14:textId="77777777" w:rsidR="00AE5CA3" w:rsidRPr="00666551" w:rsidRDefault="00EF7526" w:rsidP="008478B3">
      <w:r w:rsidRPr="00666551">
        <w:t>B</w:t>
      </w:r>
      <w:r w:rsidR="008478B3" w:rsidRPr="00666551">
        <w:t>ased on the preceding information,</w:t>
      </w:r>
      <w:r w:rsidR="00595FD9" w:rsidRPr="00666551">
        <w:t xml:space="preserve"> disease specific</w:t>
      </w:r>
      <w:r w:rsidR="008478B3" w:rsidRPr="00666551">
        <w:t xml:space="preserve"> risk management</w:t>
      </w:r>
      <w:r w:rsidR="00595FD9" w:rsidRPr="00666551">
        <w:t xml:space="preserve"> measures</w:t>
      </w:r>
      <w:r w:rsidR="008478B3" w:rsidRPr="00666551">
        <w:t xml:space="preserve"> for </w:t>
      </w:r>
      <w:r w:rsidR="00595FD9" w:rsidRPr="00666551">
        <w:t xml:space="preserve">rabies in </w:t>
      </w:r>
      <w:r w:rsidR="008478B3" w:rsidRPr="00666551">
        <w:t xml:space="preserve">live zoo bovids </w:t>
      </w:r>
      <w:r w:rsidR="00595FD9" w:rsidRPr="00666551">
        <w:t xml:space="preserve">are </w:t>
      </w:r>
      <w:r w:rsidR="008478B3" w:rsidRPr="00666551">
        <w:t xml:space="preserve">warranted. </w:t>
      </w:r>
      <w:r w:rsidR="00595FD9" w:rsidRPr="00666551">
        <w:t>Disease specific r</w:t>
      </w:r>
      <w:r w:rsidR="008478B3" w:rsidRPr="00666551">
        <w:t>isk management measures</w:t>
      </w:r>
      <w:r w:rsidR="00595FD9" w:rsidRPr="00666551">
        <w:t xml:space="preserve"> are not warranted</w:t>
      </w:r>
      <w:r w:rsidR="008478B3" w:rsidRPr="00666551">
        <w:t xml:space="preserve"> for </w:t>
      </w:r>
      <w:r w:rsidR="00595FD9" w:rsidRPr="00666551">
        <w:t xml:space="preserve">zoo bovid </w:t>
      </w:r>
      <w:r w:rsidR="008478B3" w:rsidRPr="00666551">
        <w:t>semen.</w:t>
      </w:r>
    </w:p>
    <w:p w14:paraId="089D583C" w14:textId="77777777" w:rsidR="008478B3" w:rsidRPr="00666551" w:rsidRDefault="00EF7526" w:rsidP="008478B3">
      <w:bookmarkStart w:id="72" w:name="_Hlk57197986"/>
      <w:r w:rsidRPr="00666551">
        <w:t xml:space="preserve">Australia’s </w:t>
      </w:r>
      <w:r w:rsidR="00595FD9" w:rsidRPr="00666551">
        <w:t xml:space="preserve">disease specific </w:t>
      </w:r>
      <w:r w:rsidRPr="00666551">
        <w:t xml:space="preserve">biosecurity measures for rabies </w:t>
      </w:r>
      <w:r w:rsidR="00595FD9" w:rsidRPr="00666551">
        <w:t xml:space="preserve">in </w:t>
      </w:r>
      <w:r w:rsidR="00B7608F" w:rsidRPr="00666551">
        <w:rPr>
          <w:b/>
          <w:bCs/>
        </w:rPr>
        <w:t xml:space="preserve">live </w:t>
      </w:r>
      <w:r w:rsidRPr="00666551">
        <w:rPr>
          <w:b/>
          <w:bCs/>
        </w:rPr>
        <w:t>zoo bovids</w:t>
      </w:r>
      <w:r w:rsidRPr="00666551">
        <w:t xml:space="preserve"> are:</w:t>
      </w:r>
    </w:p>
    <w:p w14:paraId="089D583D" w14:textId="77777777" w:rsidR="00AE5CA3" w:rsidRPr="00666551" w:rsidRDefault="00EF7526" w:rsidP="00EB2EE8">
      <w:pPr>
        <w:pStyle w:val="ListBullet"/>
      </w:pPr>
      <w:r w:rsidRPr="00666551">
        <w:t xml:space="preserve">For 180 days </w:t>
      </w:r>
      <w:r w:rsidR="00A13B73" w:rsidRPr="00666551">
        <w:t xml:space="preserve">immediately </w:t>
      </w:r>
      <w:r w:rsidRPr="00666551">
        <w:t>before export the animal did not reside on any premise</w:t>
      </w:r>
      <w:r w:rsidRPr="00666551">
        <w:t xml:space="preserve">s where clinical, epidemiological or other evidence of rabies occurred during the previous </w:t>
      </w:r>
      <w:r w:rsidR="00BD42DF">
        <w:t>12</w:t>
      </w:r>
      <w:r w:rsidR="00BD42DF" w:rsidRPr="00666551">
        <w:t xml:space="preserve"> </w:t>
      </w:r>
      <w:r w:rsidRPr="00666551">
        <w:t>months before export and the disease is compulsorily notifiable.</w:t>
      </w:r>
    </w:p>
    <w:p w14:paraId="089D583E" w14:textId="77777777" w:rsidR="00C644AF" w:rsidRPr="00666551" w:rsidRDefault="00EF7526" w:rsidP="00C644AF">
      <w:pPr>
        <w:pStyle w:val="Heading3"/>
        <w:rPr>
          <w:color w:val="000000" w:themeColor="text1"/>
        </w:rPr>
      </w:pPr>
      <w:bookmarkStart w:id="73" w:name="_Toc45288092"/>
      <w:bookmarkEnd w:id="72"/>
      <w:r w:rsidRPr="00666551">
        <w:rPr>
          <w:color w:val="000000" w:themeColor="text1"/>
        </w:rPr>
        <w:t>Rift Valley fever</w:t>
      </w:r>
      <w:bookmarkEnd w:id="73"/>
    </w:p>
    <w:p w14:paraId="089D583F" w14:textId="77777777" w:rsidR="00C644AF" w:rsidRPr="00666551" w:rsidRDefault="00EF7526" w:rsidP="00C644AF">
      <w:pPr>
        <w:pStyle w:val="Heading4"/>
      </w:pPr>
      <w:r w:rsidRPr="00666551">
        <w:t>Background</w:t>
      </w:r>
    </w:p>
    <w:p w14:paraId="089D5840" w14:textId="77777777" w:rsidR="00AE5CA3" w:rsidRPr="00666551" w:rsidRDefault="00EF7526" w:rsidP="00C644AF">
      <w:r w:rsidRPr="00666551">
        <w:t xml:space="preserve">Rift Valley fever (RVF) is a transboundary disease caused by the arthropod-borne Rift Valley fever </w:t>
      </w:r>
      <w:r w:rsidR="002B1EBC" w:rsidRPr="00666551">
        <w:t>phlebo</w:t>
      </w:r>
      <w:r w:rsidRPr="00666551">
        <w:t xml:space="preserve">virus (RVFV), family </w:t>
      </w:r>
      <w:r w:rsidRPr="00B01C6B">
        <w:rPr>
          <w:i/>
          <w:iCs/>
        </w:rPr>
        <w:t>Bunyaviridae</w:t>
      </w:r>
      <w:r w:rsidRPr="00666551">
        <w:t xml:space="preserve">, genus </w:t>
      </w:r>
      <w:r w:rsidRPr="00B01C6B">
        <w:rPr>
          <w:i/>
          <w:iCs/>
        </w:rPr>
        <w:t>Phlebovirus</w:t>
      </w:r>
      <w:r w:rsidRPr="00666551">
        <w:t xml:space="preserve"> </w:t>
      </w:r>
      <w:r w:rsidRPr="00315A70">
        <w:t>(Nichol et al. 2005)</w:t>
      </w:r>
      <w:r w:rsidRPr="00666551">
        <w:t>. RVF is a zoonotic disease of ruminants considered endemic in sub-Saharan Afr</w:t>
      </w:r>
      <w:r w:rsidRPr="00666551">
        <w:t xml:space="preserve">ica and Madagascar </w:t>
      </w:r>
      <w:r w:rsidRPr="00315A70">
        <w:t>(Arishi et al. 2000; Gould &amp; Higgs 2009)</w:t>
      </w:r>
      <w:r w:rsidRPr="00666551">
        <w:t>. In recent decades RVF has extended its geographic range to northern African countries, the Arabian Peninsula and the Indian Ocean archipelagos of Mayotte and Comoros. Commercial movement of infec</w:t>
      </w:r>
      <w:r w:rsidRPr="00666551">
        <w:t xml:space="preserve">ted animals and windborne movement of infected mosquitoes are reasons suggested for the detection of epizootics outside the usual RVFV endemic regions </w:t>
      </w:r>
      <w:r w:rsidRPr="00315A70">
        <w:t>(Ikegami 2012; Mansfield 2015)</w:t>
      </w:r>
      <w:r w:rsidRPr="00666551">
        <w:t>.</w:t>
      </w:r>
    </w:p>
    <w:p w14:paraId="089D5841" w14:textId="77777777" w:rsidR="00C644AF" w:rsidRPr="00666551" w:rsidRDefault="00EF7526" w:rsidP="00C644AF">
      <w:r w:rsidRPr="00666551">
        <w:t>RVFV affects a large number of species, including camels, monkeys, rodent</w:t>
      </w:r>
      <w:r w:rsidRPr="00666551">
        <w:t>s and ruminants. Serological or clinical evidence of RVF infection has been reported in a wide variety of African bovidae species, including impala (</w:t>
      </w:r>
      <w:r w:rsidRPr="00666551">
        <w:rPr>
          <w:i/>
        </w:rPr>
        <w:t>Aepyceros melampus)</w:t>
      </w:r>
      <w:r w:rsidRPr="00666551">
        <w:t>, topi</w:t>
      </w:r>
      <w:r w:rsidRPr="00666551">
        <w:rPr>
          <w:i/>
        </w:rPr>
        <w:t xml:space="preserve"> (Damaliscus korrigum)</w:t>
      </w:r>
      <w:r w:rsidRPr="00666551">
        <w:t>, red-fronted gazelle (</w:t>
      </w:r>
      <w:r w:rsidRPr="00666551">
        <w:rPr>
          <w:i/>
        </w:rPr>
        <w:t xml:space="preserve">Eudorcas rufifrons), </w:t>
      </w:r>
      <w:r w:rsidRPr="00666551">
        <w:t>Thompson's gazel</w:t>
      </w:r>
      <w:r w:rsidRPr="00666551">
        <w:t>le</w:t>
      </w:r>
      <w:r w:rsidRPr="00666551">
        <w:rPr>
          <w:i/>
        </w:rPr>
        <w:t xml:space="preserve"> (Eudorcas thomsonii)</w:t>
      </w:r>
      <w:r w:rsidRPr="00666551">
        <w:t>, dorcas gazelle</w:t>
      </w:r>
      <w:r w:rsidRPr="00666551">
        <w:rPr>
          <w:i/>
        </w:rPr>
        <w:t xml:space="preserve"> (Gazella dorcas)</w:t>
      </w:r>
      <w:r w:rsidRPr="00666551">
        <w:t>, sable</w:t>
      </w:r>
      <w:r w:rsidRPr="00666551">
        <w:rPr>
          <w:i/>
        </w:rPr>
        <w:t xml:space="preserve"> (Hippotragus niger), </w:t>
      </w:r>
      <w:r w:rsidRPr="00666551">
        <w:t>waterbuck (</w:t>
      </w:r>
      <w:r w:rsidRPr="00666551">
        <w:rPr>
          <w:i/>
        </w:rPr>
        <w:t>Kobus ellipsiprymnus)</w:t>
      </w:r>
      <w:r w:rsidRPr="00666551">
        <w:t>,</w:t>
      </w:r>
      <w:r w:rsidRPr="00666551">
        <w:rPr>
          <w:i/>
        </w:rPr>
        <w:t xml:space="preserve"> </w:t>
      </w:r>
      <w:r w:rsidRPr="00666551">
        <w:t>gerenuk (</w:t>
      </w:r>
      <w:r w:rsidRPr="00666551">
        <w:rPr>
          <w:i/>
        </w:rPr>
        <w:t>Litocranius walleri</w:t>
      </w:r>
      <w:r w:rsidRPr="00666551">
        <w:t>)</w:t>
      </w:r>
      <w:r w:rsidRPr="00666551">
        <w:rPr>
          <w:i/>
        </w:rPr>
        <w:t xml:space="preserve">, </w:t>
      </w:r>
      <w:r w:rsidRPr="00666551">
        <w:t>dama gazelle</w:t>
      </w:r>
      <w:r w:rsidRPr="00666551">
        <w:rPr>
          <w:i/>
        </w:rPr>
        <w:t xml:space="preserve"> </w:t>
      </w:r>
      <w:r w:rsidRPr="00666551">
        <w:t>(</w:t>
      </w:r>
      <w:r w:rsidRPr="00666551">
        <w:rPr>
          <w:i/>
        </w:rPr>
        <w:t>Nanger dama</w:t>
      </w:r>
      <w:r w:rsidRPr="00666551">
        <w:t>)</w:t>
      </w:r>
      <w:r w:rsidRPr="00666551">
        <w:rPr>
          <w:i/>
        </w:rPr>
        <w:t xml:space="preserve">, </w:t>
      </w:r>
      <w:r w:rsidRPr="00666551">
        <w:t>scimitar-horned oryx</w:t>
      </w:r>
      <w:r w:rsidRPr="00666551">
        <w:rPr>
          <w:i/>
        </w:rPr>
        <w:t xml:space="preserve"> </w:t>
      </w:r>
      <w:r w:rsidRPr="00666551">
        <w:t>(</w:t>
      </w:r>
      <w:r w:rsidRPr="00666551">
        <w:rPr>
          <w:i/>
        </w:rPr>
        <w:t>Oryx dammah</w:t>
      </w:r>
      <w:r w:rsidRPr="00666551">
        <w:t>)</w:t>
      </w:r>
      <w:r w:rsidRPr="00666551">
        <w:rPr>
          <w:i/>
        </w:rPr>
        <w:t xml:space="preserve">, </w:t>
      </w:r>
      <w:r w:rsidRPr="00666551">
        <w:t>reedbuck (</w:t>
      </w:r>
      <w:r w:rsidRPr="00666551">
        <w:rPr>
          <w:i/>
        </w:rPr>
        <w:t>Redunca redunca)</w:t>
      </w:r>
      <w:r w:rsidRPr="00666551">
        <w:t>, African buffalo (</w:t>
      </w:r>
      <w:r w:rsidRPr="00666551">
        <w:rPr>
          <w:i/>
        </w:rPr>
        <w:t>Syncerus caffer</w:t>
      </w:r>
      <w:r w:rsidRPr="00666551">
        <w:t>) and greater kudu</w:t>
      </w:r>
      <w:r w:rsidRPr="00666551">
        <w:rPr>
          <w:i/>
        </w:rPr>
        <w:t xml:space="preserve"> (Tragelaphus strepsiceros) </w:t>
      </w:r>
      <w:r w:rsidRPr="00315A70">
        <w:t>(Anderson &amp; Rowe 1998; Evans et al. 2008; LaBeaud et al. 2011; Ringot et al. 2004; Swanepoel &amp; Coetzer 2004)</w:t>
      </w:r>
      <w:r w:rsidRPr="00666551">
        <w:t>. Ruminants are highly susceptible to RVF and are considered the maj</w:t>
      </w:r>
      <w:r w:rsidRPr="00666551">
        <w:t>or amplifying hosts.</w:t>
      </w:r>
    </w:p>
    <w:p w14:paraId="089D5842" w14:textId="77777777" w:rsidR="00AE5CA3" w:rsidRPr="00666551" w:rsidRDefault="00EF7526" w:rsidP="00C644AF">
      <w:r w:rsidRPr="00666551">
        <w:t xml:space="preserve">Outbreaks of RVF may cause significant disease burden with large numbers of livestock affected and severe economic consequences from the loss of neonates and young animals, disease control costs and lengthy trade restrictions </w:t>
      </w:r>
      <w:r w:rsidRPr="00315A70">
        <w:t>(Garcia-B</w:t>
      </w:r>
      <w:r w:rsidRPr="00315A70">
        <w:t>ocanegra et al. 2016)</w:t>
      </w:r>
      <w:r w:rsidRPr="00666551">
        <w:t xml:space="preserve">. Countries with a history of infection in live animals are very likely to remain infected with RVF virus </w:t>
      </w:r>
      <w:r w:rsidRPr="00315A70">
        <w:t>(Gerdes 2004)</w:t>
      </w:r>
      <w:r w:rsidRPr="00666551">
        <w:t>.</w:t>
      </w:r>
    </w:p>
    <w:p w14:paraId="089D5843" w14:textId="77777777" w:rsidR="00AE5CA3" w:rsidRPr="00666551" w:rsidRDefault="00EF7526" w:rsidP="00C644AF">
      <w:r w:rsidRPr="00666551">
        <w:t>RVF is a zoonosis but is not a nationally notifiable disease of public health concern in Australia.</w:t>
      </w:r>
    </w:p>
    <w:p w14:paraId="089D5844" w14:textId="77777777" w:rsidR="00AE5CA3" w:rsidRPr="00666551" w:rsidRDefault="00EF7526" w:rsidP="00C644AF">
      <w:r w:rsidRPr="00666551">
        <w:t>RVF is a</w:t>
      </w:r>
      <w:r w:rsidR="00CD72DD" w:rsidRPr="00666551">
        <w:t>n</w:t>
      </w:r>
      <w:r w:rsidRPr="00666551">
        <w:t xml:space="preserve"> OIE-</w:t>
      </w:r>
      <w:r w:rsidRPr="00666551">
        <w:t xml:space="preserve">listed </w:t>
      </w:r>
      <w:r w:rsidRPr="00315A70">
        <w:t>(</w:t>
      </w:r>
      <w:r w:rsidR="004A7636" w:rsidRPr="00315A70">
        <w:t xml:space="preserve">OIE </w:t>
      </w:r>
      <w:r w:rsidR="00470CE6" w:rsidRPr="00315A70">
        <w:t>2019b</w:t>
      </w:r>
      <w:r w:rsidRPr="00315A70">
        <w:t>)</w:t>
      </w:r>
      <w:r w:rsidRPr="00666551">
        <w:t>.</w:t>
      </w:r>
    </w:p>
    <w:p w14:paraId="089D5845" w14:textId="77777777" w:rsidR="00AE5CA3" w:rsidRPr="00666551" w:rsidRDefault="00EF7526" w:rsidP="00C644AF">
      <w:r w:rsidRPr="00666551">
        <w:t xml:space="preserve">RVF is not present in Australia and is a </w:t>
      </w:r>
      <w:hyperlink r:id="rId37" w:anchor="national-list-of-notifiable-diseases-of-terrestrial-animals-at-april-2019" w:history="1">
        <w:r w:rsidRPr="00666551">
          <w:rPr>
            <w:rStyle w:val="Hyperlink"/>
          </w:rPr>
          <w:t xml:space="preserve">nationally notifiable animal </w:t>
        </w:r>
        <w:r w:rsidR="00CD72DD" w:rsidRPr="00666551">
          <w:rPr>
            <w:rStyle w:val="Hyperlink"/>
          </w:rPr>
          <w:t>disease</w:t>
        </w:r>
      </w:hyperlink>
      <w:r w:rsidR="00CD72DD" w:rsidRPr="00666551">
        <w:t xml:space="preserve"> </w:t>
      </w:r>
      <w:r w:rsidRPr="00315A70">
        <w:t>(</w:t>
      </w:r>
      <w:r w:rsidR="00623152" w:rsidRPr="00315A70">
        <w:t>Department of Agriculture</w:t>
      </w:r>
      <w:r w:rsidR="00470194" w:rsidRPr="00315A70">
        <w:t>, Water and the Environment 2019</w:t>
      </w:r>
      <w:r w:rsidRPr="00315A70">
        <w:t>)</w:t>
      </w:r>
      <w:r w:rsidRPr="00666551">
        <w:t>.</w:t>
      </w:r>
    </w:p>
    <w:p w14:paraId="089D5846" w14:textId="77777777" w:rsidR="00C644AF" w:rsidRPr="00666551" w:rsidRDefault="00EF7526" w:rsidP="00C644AF">
      <w:pPr>
        <w:pStyle w:val="Heading4"/>
      </w:pPr>
      <w:r w:rsidRPr="00666551">
        <w:t>Technical information</w:t>
      </w:r>
    </w:p>
    <w:p w14:paraId="089D5847" w14:textId="77777777" w:rsidR="00C644AF" w:rsidRPr="00666551" w:rsidRDefault="00EF7526" w:rsidP="00C644AF">
      <w:pPr>
        <w:pStyle w:val="Heading5"/>
      </w:pPr>
      <w:r w:rsidRPr="00666551">
        <w:t>Epidemiology</w:t>
      </w:r>
    </w:p>
    <w:p w14:paraId="089D5848" w14:textId="77777777" w:rsidR="00AE5CA3" w:rsidRPr="00666551" w:rsidRDefault="00EF7526" w:rsidP="00C644AF">
      <w:r w:rsidRPr="00666551">
        <w:t>The epidemiology of RVF is complex with important links to ecological and climatic conditions which may vary between geographic regions (e.g. East Africa</w:t>
      </w:r>
      <w:r w:rsidRPr="00666551">
        <w:t xml:space="preserve"> vs West Africa). A characteristic feature of RVF is its occurrence as cyclical epidemics separated by quiescent periods of 5</w:t>
      </w:r>
      <w:r w:rsidR="003E4F23" w:rsidRPr="00666551">
        <w:t>–</w:t>
      </w:r>
      <w:r w:rsidRPr="00666551">
        <w:t xml:space="preserve">15 years or longer </w:t>
      </w:r>
      <w:r w:rsidRPr="00315A70">
        <w:t>(Gerdes 2002)</w:t>
      </w:r>
      <w:r w:rsidRPr="00666551">
        <w:t xml:space="preserve">. Epidemics are strongly linked to persistent heavy rain, raising of the water table, and flooding, which triggers the emergence of large numbers of floodwater breeding mosquitoes </w:t>
      </w:r>
      <w:r w:rsidRPr="00315A70">
        <w:t>(Gerdes 2002; Manore &amp; Beechler 2015)</w:t>
      </w:r>
      <w:r w:rsidRPr="00666551">
        <w:t>. The intensification of a variety of v</w:t>
      </w:r>
      <w:r w:rsidRPr="00666551">
        <w:t>ectors involved in both biological and mechanical transmission results in a RVF epidemic</w:t>
      </w:r>
      <w:r w:rsidR="00D712DB" w:rsidRPr="00666551">
        <w:t xml:space="preserve"> that, in severe outbreaks, is biphasic and geographically extensive</w:t>
      </w:r>
      <w:r w:rsidRPr="00666551">
        <w:t>.</w:t>
      </w:r>
    </w:p>
    <w:p w14:paraId="089D5849" w14:textId="77777777" w:rsidR="00AE5CA3" w:rsidRPr="00666551" w:rsidRDefault="00EF7526" w:rsidP="00C644AF">
      <w:r w:rsidRPr="00666551">
        <w:t>The mechanism for m</w:t>
      </w:r>
      <w:r w:rsidR="00C644AF" w:rsidRPr="00666551">
        <w:t xml:space="preserve">aintenance of RVFV through the irregular inter-epidemic periods is uncertain. Two main theories exist: long-term survival in mosquito eggs infected via vertical transmission; and cryptic cycling in as yet undetermined hosts </w:t>
      </w:r>
      <w:r w:rsidR="00C644AF" w:rsidRPr="00315A70">
        <w:t>(Beechler et al. 2015; Chevalier et al. 2010)</w:t>
      </w:r>
      <w:r w:rsidR="00C644AF" w:rsidRPr="00666551">
        <w:t xml:space="preserve">. The two hypotheses are not mutually exclusive, with some authors proposing maintenance occurs due to a combination of many factors </w:t>
      </w:r>
      <w:r w:rsidR="00C644AF" w:rsidRPr="00315A70">
        <w:t>(Manore &amp; Beechler 2015; Olive, Goodman &amp; Reynes 2012)</w:t>
      </w:r>
      <w:r w:rsidR="00C644AF" w:rsidRPr="00666551">
        <w:t xml:space="preserve">. Low-level inter-epidemic cycling of the disease is known to occur, both as sporadic clinical cases and subclinical circulation, arising predominantly from mosquito bites </w:t>
      </w:r>
      <w:r w:rsidR="00C644AF" w:rsidRPr="00315A70">
        <w:t>(Chevalier et al. 2010; Pepin et al. 2010)</w:t>
      </w:r>
      <w:r w:rsidR="00C644AF" w:rsidRPr="00666551">
        <w:t xml:space="preserve">. Serological studies have demonstrated sub-clinical circulation of RVFV between ruminants and humans </w:t>
      </w:r>
      <w:r w:rsidR="00C644AF" w:rsidRPr="00315A70">
        <w:t>(Cetre-Sossah et al. 2009; Chevalier et al. 2011; Fafetine et al. 2013; Lernout et al. 2013; Lichoti et al. 2014; Sumaye et al. 2013)</w:t>
      </w:r>
      <w:r w:rsidR="00C644AF" w:rsidRPr="00666551">
        <w:t>.</w:t>
      </w:r>
    </w:p>
    <w:p w14:paraId="089D584A" w14:textId="77777777" w:rsidR="00AE5CA3" w:rsidRPr="00666551" w:rsidRDefault="00EF7526" w:rsidP="00C644AF">
      <w:r w:rsidRPr="00666551">
        <w:t xml:space="preserve">Infected ruminants display high levels of viraemia </w:t>
      </w:r>
      <w:r w:rsidRPr="00315A70">
        <w:t>(Manore &amp; Beechler 2015)</w:t>
      </w:r>
      <w:r w:rsidRPr="00666551">
        <w:t xml:space="preserve">. Vectors for transmission of RVFV are </w:t>
      </w:r>
      <w:r w:rsidR="00CC49F4" w:rsidRPr="00666551">
        <w:t>haematophagous</w:t>
      </w:r>
      <w:r w:rsidRPr="00666551">
        <w:t xml:space="preserve"> insects, mainly mosquitoes. Dissemination of RVFV is generally over</w:t>
      </w:r>
      <w:r w:rsidRPr="00666551">
        <w:t xml:space="preserve"> short distances but may spread to distant regions with translocation of infected animals or mosquitoes </w:t>
      </w:r>
      <w:r w:rsidRPr="00315A70">
        <w:t>(Pepin et al. 2010)</w:t>
      </w:r>
      <w:r w:rsidRPr="00666551">
        <w:t>.</w:t>
      </w:r>
    </w:p>
    <w:p w14:paraId="089D584B" w14:textId="77777777" w:rsidR="00AE5CA3" w:rsidRPr="00666551" w:rsidRDefault="00EF7526" w:rsidP="00C644AF">
      <w:r w:rsidRPr="00666551">
        <w:t xml:space="preserve">Several mosquito species present in Australia are considered to be competent vectors for RVFV </w:t>
      </w:r>
      <w:r w:rsidRPr="00315A70">
        <w:t>(Turell &amp; Kay 1998)</w:t>
      </w:r>
      <w:r w:rsidRPr="00666551">
        <w:t>.</w:t>
      </w:r>
    </w:p>
    <w:p w14:paraId="089D584C" w14:textId="77777777" w:rsidR="00AE5CA3" w:rsidRPr="00666551" w:rsidRDefault="00EF7526" w:rsidP="00C644AF">
      <w:r w:rsidRPr="00666551">
        <w:t>A maintenance ho</w:t>
      </w:r>
      <w:r w:rsidRPr="00666551">
        <w:t xml:space="preserve">st in African wildlife has been suggested but the role of mammals in the maintenance of the virus, including the existence of a wildlife maintenance host, remains largely unclear </w:t>
      </w:r>
      <w:r w:rsidRPr="00315A70">
        <w:t>(Evans et al. 2008; Olive, Goodman &amp; Reynes 2012</w:t>
      </w:r>
      <w:r w:rsidR="001D7893" w:rsidRPr="00315A70">
        <w:t xml:space="preserve">; </w:t>
      </w:r>
      <w:r w:rsidRPr="00315A70">
        <w:t>Pourrut et al. 2010)</w:t>
      </w:r>
      <w:r w:rsidRPr="00666551">
        <w:t>. Seroc</w:t>
      </w:r>
      <w:r w:rsidRPr="00666551">
        <w:t xml:space="preserve">onversion of African buffalo outside of epidemic periods suggests this species may act as a reservoir host </w:t>
      </w:r>
      <w:r w:rsidRPr="00315A70">
        <w:t>(Beechler et al. 2015; LaBeaud et al. 2011)</w:t>
      </w:r>
      <w:r w:rsidRPr="00666551">
        <w:t>.</w:t>
      </w:r>
      <w:r w:rsidR="00396FBC" w:rsidRPr="00666551">
        <w:t xml:space="preserve"> </w:t>
      </w:r>
      <w:r w:rsidRPr="00315A70">
        <w:t>Beechler et al. (2015)</w:t>
      </w:r>
      <w:r w:rsidRPr="00666551">
        <w:t xml:space="preserve"> concluded that there is likely undetected inter-epidemic cycling of RVF within Af</w:t>
      </w:r>
      <w:r w:rsidRPr="00666551">
        <w:t xml:space="preserve">rican buffalo populations at a very low rate. </w:t>
      </w:r>
      <w:r w:rsidRPr="00315A70">
        <w:t>Olive, Goodman and Reynes (2012)</w:t>
      </w:r>
      <w:r w:rsidRPr="00666551">
        <w:t xml:space="preserve"> concluded that wild ruminants, especially African buffalo, and some domestic ruminants may be involved in the maintenance of RVFV however, during the inter-epidemic period, circ</w:t>
      </w:r>
      <w:r w:rsidRPr="00666551">
        <w:t xml:space="preserve">ulation of RVFV among these animals probably leads to dead-end infection. A recent review considered a rodent or chiropteran reservoir as a maintenance host </w:t>
      </w:r>
      <w:r w:rsidRPr="00315A70">
        <w:t>(Olive, Goodman &amp; Reynes 2012)</w:t>
      </w:r>
      <w:r w:rsidRPr="00666551">
        <w:t xml:space="preserve">. No long-term mammalian carriers of RVFV are known and a definitive </w:t>
      </w:r>
      <w:r w:rsidRPr="00666551">
        <w:t xml:space="preserve">mammalian reservoir is yet to be found </w:t>
      </w:r>
      <w:r w:rsidRPr="00315A70">
        <w:t>(Chevalier et al. 2010; LaBeaud et al. 2011; Manore &amp; Beechler 2015; Olive, Goodman &amp; Reynes 2012)</w:t>
      </w:r>
      <w:r w:rsidRPr="00666551">
        <w:t>.</w:t>
      </w:r>
    </w:p>
    <w:p w14:paraId="089D584D" w14:textId="77777777" w:rsidR="00AE5CA3" w:rsidRPr="00666551" w:rsidRDefault="00EF7526" w:rsidP="00C644AF">
      <w:r w:rsidRPr="00666551">
        <w:t>RVF v</w:t>
      </w:r>
      <w:r w:rsidR="00C644AF" w:rsidRPr="00666551">
        <w:t xml:space="preserve">irus can be found in aborted foetuses, faeces, milk, and other secretions </w:t>
      </w:r>
      <w:r w:rsidR="00C644AF" w:rsidRPr="00315A70">
        <w:t>(Beechler et al. 2015; R</w:t>
      </w:r>
      <w:r w:rsidR="00801B82" w:rsidRPr="00315A70">
        <w:t>adost</w:t>
      </w:r>
      <w:r w:rsidR="00C644AF" w:rsidRPr="00315A70">
        <w:t>i</w:t>
      </w:r>
      <w:r w:rsidR="00801B82" w:rsidRPr="00315A70">
        <w:t>t</w:t>
      </w:r>
      <w:r w:rsidR="00C644AF" w:rsidRPr="00315A70">
        <w:t>s et al. 2007)</w:t>
      </w:r>
      <w:r w:rsidR="00C644AF" w:rsidRPr="00666551">
        <w:t xml:space="preserve">. Exposure to infected tissues and secretions may infect animals, however this is only of epidemiological relevance in transmission to humans </w:t>
      </w:r>
      <w:r w:rsidR="00C644AF" w:rsidRPr="00315A70">
        <w:t>(Archer et al. 2013; Chevalier et al. 2010; Mansfield 2015; Olive, Goodman &amp; Reynes 2012; Pepin et al. 2010)</w:t>
      </w:r>
      <w:r w:rsidR="00C644AF" w:rsidRPr="00666551">
        <w:t>.</w:t>
      </w:r>
    </w:p>
    <w:p w14:paraId="089D584E" w14:textId="77777777" w:rsidR="00AE5CA3" w:rsidRPr="00666551" w:rsidRDefault="00EF7526" w:rsidP="00C644AF">
      <w:r w:rsidRPr="00666551">
        <w:t xml:space="preserve">The reported incubation period in domestic livestock, primates and rodents ranges from a few hours to a few days, dependant on multiple factors including the inoculation dose and route, virus strain, and age and species of animal </w:t>
      </w:r>
      <w:r w:rsidRPr="00315A70">
        <w:t>(Pepin et al. 2010)</w:t>
      </w:r>
      <w:r w:rsidRPr="00666551">
        <w:t>. Vi</w:t>
      </w:r>
      <w:r w:rsidRPr="00666551">
        <w:t>raemia is typically brief, only 2 to 7 days.</w:t>
      </w:r>
    </w:p>
    <w:p w14:paraId="089D584F" w14:textId="77777777" w:rsidR="00C644AF" w:rsidRPr="00666551" w:rsidRDefault="00EF7526" w:rsidP="00C644AF">
      <w:r w:rsidRPr="00666551">
        <w:t xml:space="preserve">RVF virus is excreted in saliva, nasal, rectal and vaginal discharges, and possibly milk, during the viraemic phase </w:t>
      </w:r>
      <w:r w:rsidRPr="00315A70">
        <w:t>(Saber et al. 1984; Swanepoel &amp; Coetzer 2004)</w:t>
      </w:r>
      <w:r w:rsidRPr="00666551">
        <w:t>. The shedding of RVFV in semen has not been demon</w:t>
      </w:r>
      <w:r w:rsidRPr="00666551">
        <w:t xml:space="preserve">strated in domestic livestock </w:t>
      </w:r>
      <w:r w:rsidRPr="00315A70">
        <w:t>(Radostits et al. 2007; Swanepoel &amp; Coetzer 2004)</w:t>
      </w:r>
      <w:r w:rsidRPr="00666551">
        <w:t>, however inflammatory cells and leukocytes, which potentially can be infected with RVF virus, may be secreted in seminal fluids for the viraemic period or longer. Semen is cons</w:t>
      </w:r>
      <w:r w:rsidRPr="00666551">
        <w:t xml:space="preserve">idered a risk for infection and transmission </w:t>
      </w:r>
      <w:r w:rsidRPr="00315A70">
        <w:t>(</w:t>
      </w:r>
      <w:r w:rsidR="00886988" w:rsidRPr="00315A70">
        <w:t>AHA</w:t>
      </w:r>
      <w:r w:rsidRPr="00315A70">
        <w:t xml:space="preserve"> </w:t>
      </w:r>
      <w:r w:rsidR="002C6A53" w:rsidRPr="00315A70">
        <w:t>2016</w:t>
      </w:r>
      <w:r w:rsidRPr="00315A70">
        <w:t xml:space="preserve"> Thibier &amp; Guerin 2000)</w:t>
      </w:r>
      <w:r w:rsidRPr="00666551">
        <w:t xml:space="preserve">. RVFV can be transmitted vertically in sheep in the absence of detectable maternal viraemia </w:t>
      </w:r>
      <w:r w:rsidRPr="00315A70">
        <w:t>(Antonis et al. 2013)</w:t>
      </w:r>
      <w:r w:rsidRPr="00666551">
        <w:t>.</w:t>
      </w:r>
    </w:p>
    <w:p w14:paraId="089D5850" w14:textId="77777777" w:rsidR="00C644AF" w:rsidRPr="00666551" w:rsidRDefault="00EF7526" w:rsidP="00C644AF">
      <w:r w:rsidRPr="00666551">
        <w:t xml:space="preserve">The OIE Code defines the incubation period for RVF in animals as 14 days for </w:t>
      </w:r>
      <w:r w:rsidR="009D48E8" w:rsidRPr="00666551">
        <w:t xml:space="preserve">epidemiological </w:t>
      </w:r>
      <w:r w:rsidRPr="00666551">
        <w:t xml:space="preserve">purposes </w:t>
      </w:r>
      <w:r w:rsidRPr="00315A70">
        <w:t>(</w:t>
      </w:r>
      <w:r w:rsidR="004A7636" w:rsidRPr="00315A70">
        <w:t xml:space="preserve">OIE </w:t>
      </w:r>
      <w:r w:rsidR="00470CE6" w:rsidRPr="00315A70">
        <w:t>2016</w:t>
      </w:r>
      <w:r w:rsidR="00FD0C24" w:rsidRPr="00315A70">
        <w:t>d</w:t>
      </w:r>
      <w:r w:rsidRPr="00315A70">
        <w:t>)</w:t>
      </w:r>
      <w:r w:rsidRPr="00666551">
        <w:t>.</w:t>
      </w:r>
    </w:p>
    <w:p w14:paraId="089D5851" w14:textId="77777777" w:rsidR="00C644AF" w:rsidRPr="00666551" w:rsidRDefault="00EF7526" w:rsidP="00C644AF">
      <w:pPr>
        <w:pStyle w:val="Heading5"/>
      </w:pPr>
      <w:r w:rsidRPr="00666551">
        <w:t>Clinical signs</w:t>
      </w:r>
    </w:p>
    <w:p w14:paraId="089D5852" w14:textId="77777777" w:rsidR="00AE5CA3" w:rsidRPr="00666551" w:rsidRDefault="00EF7526" w:rsidP="00C644AF">
      <w:r w:rsidRPr="00666551">
        <w:t>Clinical s</w:t>
      </w:r>
      <w:r w:rsidRPr="00666551">
        <w:t>igns of RVF are variable. Some animals, especially in endemic areas, may be asymptomatic whilst others are affected by severe clinical disease including abortions and mortalities. Clinically affected animals may show a range of nonspecific signs that may i</w:t>
      </w:r>
      <w:r w:rsidRPr="00666551">
        <w:t xml:space="preserve">nclude fever, conjunctivitis, nasal discharge, weakness, lymphadenitis, anorexia, decreased milk yields, malformed newborns, abortion and mortalities. A hallmark of RVF epidemics is a large number of abortions among ruminants concurrent with human disease </w:t>
      </w:r>
      <w:r w:rsidRPr="00666551">
        <w:t xml:space="preserve">(primarily flu-like symptoms) </w:t>
      </w:r>
      <w:r w:rsidRPr="00315A70">
        <w:t>(Pepin et al. 2010)</w:t>
      </w:r>
      <w:r w:rsidRPr="00666551">
        <w:t>. Newborn and young ruminants are the most susceptible with mortalities reaching 100</w:t>
      </w:r>
      <w:r w:rsidR="007D2160" w:rsidRPr="00666551">
        <w:t>%</w:t>
      </w:r>
      <w:r w:rsidRPr="00666551">
        <w:t xml:space="preserve"> </w:t>
      </w:r>
      <w:r w:rsidRPr="00315A70">
        <w:t>(Chevalier et al. 2010)</w:t>
      </w:r>
      <w:r w:rsidRPr="00666551">
        <w:t>. Adult mortalities may reach up to 30</w:t>
      </w:r>
      <w:r w:rsidR="007D2160" w:rsidRPr="00666551">
        <w:t>%</w:t>
      </w:r>
      <w:r w:rsidRPr="00666551">
        <w:t xml:space="preserve"> </w:t>
      </w:r>
      <w:r w:rsidRPr="00315A70">
        <w:t>(Ganter 2015; Gerdes 2004)</w:t>
      </w:r>
      <w:r w:rsidRPr="00666551">
        <w:t>. There are limited descriptions</w:t>
      </w:r>
      <w:r w:rsidRPr="00666551">
        <w:t xml:space="preserve"> of clinical disease in wild ruminants however signs appear to be similar to those seen in domestic livestock </w:t>
      </w:r>
      <w:r w:rsidRPr="00315A70">
        <w:t>(Olive, Goodman &amp; Reynes 2012)</w:t>
      </w:r>
      <w:r w:rsidRPr="00666551">
        <w:t>.</w:t>
      </w:r>
    </w:p>
    <w:p w14:paraId="089D5853" w14:textId="77777777" w:rsidR="00C644AF" w:rsidRPr="00666551" w:rsidRDefault="00EF7526" w:rsidP="00C644AF">
      <w:pPr>
        <w:pStyle w:val="Heading5"/>
      </w:pPr>
      <w:r w:rsidRPr="00666551">
        <w:t>Diagnosis</w:t>
      </w:r>
    </w:p>
    <w:p w14:paraId="089D5854" w14:textId="77777777" w:rsidR="00AE5CA3" w:rsidRPr="00666551" w:rsidRDefault="00EF7526" w:rsidP="00C644AF">
      <w:r w:rsidRPr="00666551">
        <w:t>Diagnosis of RVF is based on isolation of virus, demonstration of viral antigens and serological methods</w:t>
      </w:r>
      <w:r w:rsidRPr="00666551">
        <w:t xml:space="preserve"> and should involve a combination of different diagnostic approaches </w:t>
      </w:r>
      <w:r w:rsidRPr="00315A70">
        <w:t xml:space="preserve">(OIE </w:t>
      </w:r>
      <w:r w:rsidR="00470CE6" w:rsidRPr="00315A70">
        <w:t>2016e</w:t>
      </w:r>
      <w:r w:rsidRPr="00315A70">
        <w:t>; Pepin et al. 2010)</w:t>
      </w:r>
      <w:r w:rsidRPr="00666551">
        <w:t>.</w:t>
      </w:r>
    </w:p>
    <w:p w14:paraId="089D5855" w14:textId="77777777" w:rsidR="00AE5CA3" w:rsidRPr="00666551" w:rsidRDefault="00EF7526" w:rsidP="00C644AF">
      <w:r w:rsidRPr="00666551">
        <w:t xml:space="preserve">Serological diagnosis is most commonly by the Virus Neutralisation Assay (VNA) or enzyme-linked immunosorbent assays (ELISA). The VNA is the gold standard </w:t>
      </w:r>
      <w:r w:rsidRPr="00666551">
        <w:t xml:space="preserve">for international trade and is generally used for vaccine potency determination </w:t>
      </w:r>
      <w:r w:rsidRPr="00315A70">
        <w:t xml:space="preserve">(OIE </w:t>
      </w:r>
      <w:r w:rsidR="00470CE6" w:rsidRPr="00315A70">
        <w:t>2016e</w:t>
      </w:r>
      <w:r w:rsidRPr="00315A70">
        <w:t>)</w:t>
      </w:r>
      <w:r w:rsidRPr="00666551">
        <w:t>. ELISAs are also in wide use by OIE reference laboratories and are available commercially. Limitation of ELISAs include the transient nature of IgM antibodies and</w:t>
      </w:r>
      <w:r w:rsidR="00445975" w:rsidRPr="00666551">
        <w:t>,</w:t>
      </w:r>
      <w:r w:rsidRPr="00666551">
        <w:t xml:space="preserve"> </w:t>
      </w:r>
      <w:r w:rsidRPr="00666551">
        <w:t>that while detection of IgM suggests a current or recent infection</w:t>
      </w:r>
      <w:r w:rsidR="00445975" w:rsidRPr="00666551">
        <w:t>,</w:t>
      </w:r>
      <w:r w:rsidRPr="00666551">
        <w:t xml:space="preserve"> the detection of IgG cannot distinguish between past and current infection unless paired serum samples are analysed </w:t>
      </w:r>
      <w:r w:rsidRPr="00315A70">
        <w:t>(Pepin et al. 2010)</w:t>
      </w:r>
      <w:r w:rsidRPr="00666551">
        <w:t>.</w:t>
      </w:r>
    </w:p>
    <w:p w14:paraId="089D5856" w14:textId="77777777" w:rsidR="00AE5CA3" w:rsidRPr="00666551" w:rsidRDefault="00EF7526" w:rsidP="00C644AF">
      <w:r w:rsidRPr="00666551">
        <w:t>Molecular diagnostics can detect viral RNA in blood</w:t>
      </w:r>
      <w:r w:rsidRPr="00666551">
        <w:t xml:space="preserve"> during the brief, acute (febrile) phase of the disease when high levels of viraemia occur in animals and humans </w:t>
      </w:r>
      <w:r w:rsidRPr="00315A70">
        <w:t>(Ikegami 2012; Mansfield 2015)</w:t>
      </w:r>
      <w:r w:rsidRPr="00666551">
        <w:t>. Recent studies have shown consistently high sensitivity and specificity for the diagnosis of RFVF using the qua</w:t>
      </w:r>
      <w:r w:rsidRPr="00666551">
        <w:t xml:space="preserve">ntitative RT-PCR protocol </w:t>
      </w:r>
      <w:r w:rsidRPr="00315A70">
        <w:t>(Escadafal et al. 2013; Odendaal et al. 2014)</w:t>
      </w:r>
      <w:r w:rsidRPr="00666551">
        <w:t>.</w:t>
      </w:r>
    </w:p>
    <w:p w14:paraId="089D5857" w14:textId="77777777" w:rsidR="00C644AF" w:rsidRPr="00666551" w:rsidRDefault="00EF7526" w:rsidP="00C644AF">
      <w:r w:rsidRPr="00666551">
        <w:t xml:space="preserve">Virus culture and isolation can be performed on whole blood or serum from the acute stage of disease or on tissues collected at post-mortem such as spleen or abortion products </w:t>
      </w:r>
      <w:r w:rsidRPr="00315A70">
        <w:t>(Anders</w:t>
      </w:r>
      <w:r w:rsidRPr="00315A70">
        <w:t xml:space="preserve">on &amp; Rowe 1998; OIE </w:t>
      </w:r>
      <w:r w:rsidR="00470CE6" w:rsidRPr="00315A70">
        <w:t>2016e</w:t>
      </w:r>
      <w:r w:rsidRPr="00315A70">
        <w:t>)</w:t>
      </w:r>
      <w:r w:rsidRPr="00666551">
        <w:t xml:space="preserve">. Histopathology and immune-histochemical labelling have also been used </w:t>
      </w:r>
      <w:r w:rsidRPr="00315A70">
        <w:t>(Odendaal et al. 2014)</w:t>
      </w:r>
      <w:r w:rsidRPr="00666551">
        <w:t>.</w:t>
      </w:r>
    </w:p>
    <w:p w14:paraId="089D5858" w14:textId="77777777" w:rsidR="00C644AF" w:rsidRPr="00666551" w:rsidRDefault="00EF7526" w:rsidP="00C644AF">
      <w:pPr>
        <w:pStyle w:val="Heading4"/>
      </w:pPr>
      <w:r w:rsidRPr="00666551">
        <w:t>Current biosecurity measures</w:t>
      </w:r>
    </w:p>
    <w:p w14:paraId="089D5859" w14:textId="77777777" w:rsidR="00C644AF" w:rsidRPr="00666551" w:rsidRDefault="00EF7526" w:rsidP="00C644AF">
      <w:r w:rsidRPr="00666551">
        <w:t xml:space="preserve">Australia’s current biosecurity measures for RVF include country freedom. The OIE Code recommendations include country or zone freedom and vaccination </w:t>
      </w:r>
      <w:r w:rsidRPr="00315A70">
        <w:t>(</w:t>
      </w:r>
      <w:r w:rsidR="004A7636" w:rsidRPr="00315A70">
        <w:t xml:space="preserve">OIE </w:t>
      </w:r>
      <w:r w:rsidR="00682ADC" w:rsidRPr="00315A70">
        <w:t>2016</w:t>
      </w:r>
      <w:r w:rsidR="00FD0C24" w:rsidRPr="00315A70">
        <w:t>d</w:t>
      </w:r>
      <w:r w:rsidRPr="00315A70">
        <w:t>)</w:t>
      </w:r>
      <w:r w:rsidRPr="00666551">
        <w:t>.</w:t>
      </w:r>
    </w:p>
    <w:p w14:paraId="089D585A" w14:textId="77777777" w:rsidR="00C644AF" w:rsidRPr="00666551" w:rsidRDefault="00EF7526" w:rsidP="00C644AF">
      <w:pPr>
        <w:pStyle w:val="Heading4"/>
      </w:pPr>
      <w:r w:rsidRPr="00666551">
        <w:t>Risk review</w:t>
      </w:r>
    </w:p>
    <w:p w14:paraId="089D585B" w14:textId="77777777" w:rsidR="00AE5CA3" w:rsidRPr="00666551" w:rsidRDefault="00EF7526" w:rsidP="00C644AF">
      <w:r w:rsidRPr="00666551">
        <w:t>RVF is not present in approved countries and it is not present in Australia.</w:t>
      </w:r>
    </w:p>
    <w:p w14:paraId="089D585C" w14:textId="77777777" w:rsidR="00AE5CA3" w:rsidRPr="00666551" w:rsidRDefault="00EF7526" w:rsidP="00C644AF">
      <w:r w:rsidRPr="00666551">
        <w:t>The following key points are relevant to the biosecurity risk of RVF in zoo bovidae:</w:t>
      </w:r>
    </w:p>
    <w:p w14:paraId="089D585D" w14:textId="77777777" w:rsidR="00C644AF" w:rsidRPr="00666551" w:rsidRDefault="00EF7526" w:rsidP="00EB2EE8">
      <w:pPr>
        <w:pStyle w:val="ListBullet"/>
      </w:pPr>
      <w:r w:rsidRPr="00666551">
        <w:t>RVF has a wide host range including ruminants, rodents, humans and other primates.</w:t>
      </w:r>
    </w:p>
    <w:p w14:paraId="089D585E" w14:textId="77777777" w:rsidR="00C644AF" w:rsidRPr="00666551" w:rsidRDefault="00EF7526" w:rsidP="00EB2EE8">
      <w:pPr>
        <w:pStyle w:val="ListBullet"/>
      </w:pPr>
      <w:r w:rsidRPr="00666551">
        <w:t xml:space="preserve">RVF occurs </w:t>
      </w:r>
      <w:r w:rsidRPr="00666551">
        <w:t>in cyclical outbreaks at approximately 5</w:t>
      </w:r>
      <w:r w:rsidR="003E4F23" w:rsidRPr="00666551">
        <w:t>–</w:t>
      </w:r>
      <w:r w:rsidRPr="00666551">
        <w:t>15 year intervals in endemic areas and may cause significant disease, with fatalities in livestock and humans.</w:t>
      </w:r>
    </w:p>
    <w:p w14:paraId="089D585F" w14:textId="77777777" w:rsidR="00AE5CA3" w:rsidRPr="00666551" w:rsidRDefault="00EF7526" w:rsidP="00EB2EE8">
      <w:pPr>
        <w:pStyle w:val="ListBullet"/>
      </w:pPr>
      <w:r w:rsidRPr="00666551">
        <w:t>Outbreaks of RVF may cause significant disease burden with large numbers of livestock affected and sever</w:t>
      </w:r>
      <w:r w:rsidRPr="00666551">
        <w:t>e economic consequences, disease control costs and lengthy trade restrictions.</w:t>
      </w:r>
    </w:p>
    <w:p w14:paraId="089D5860" w14:textId="77777777" w:rsidR="00AE7C45" w:rsidRPr="00666551" w:rsidRDefault="00EF7526" w:rsidP="00EB2EE8">
      <w:pPr>
        <w:pStyle w:val="ListBullet"/>
      </w:pPr>
      <w:r w:rsidRPr="00666551">
        <w:t>Countries with a history of infection in live animals are very likely to remain infected with RVF virus.</w:t>
      </w:r>
    </w:p>
    <w:p w14:paraId="089D5861" w14:textId="77777777" w:rsidR="00AE5CA3" w:rsidRPr="00666551" w:rsidRDefault="00EF7526" w:rsidP="00EB2EE8">
      <w:pPr>
        <w:pStyle w:val="ListBullet"/>
      </w:pPr>
      <w:r w:rsidRPr="00666551">
        <w:t>Mosquitoes are considered the main vectors; infection may also occur thr</w:t>
      </w:r>
      <w:r w:rsidRPr="00666551">
        <w:t>ough contact with infected materials.</w:t>
      </w:r>
    </w:p>
    <w:p w14:paraId="089D5862" w14:textId="77777777" w:rsidR="00C644AF" w:rsidRPr="00666551" w:rsidRDefault="00EF7526" w:rsidP="00EB2EE8">
      <w:pPr>
        <w:pStyle w:val="ListBullet"/>
      </w:pPr>
      <w:r w:rsidRPr="00666551">
        <w:t>Maintenance of RVFV during inter-epidemic cycles is not fully understood. It is likely that the virus survives in mosquitoes. A role for ruminants and other mammalian wildlife in the maintenance of RVF during inter-epi</w:t>
      </w:r>
      <w:r w:rsidRPr="00666551">
        <w:t xml:space="preserve">demic periods has been suggested but remains unproven. Whilst a maintenance role for African buffalo has been suggested, this zoo bovidae policy specifically excludes species from the tribe </w:t>
      </w:r>
      <w:r w:rsidRPr="00666551">
        <w:rPr>
          <w:i/>
        </w:rPr>
        <w:t>Bovini</w:t>
      </w:r>
      <w:r w:rsidRPr="00666551">
        <w:t xml:space="preserve"> (which includes buffalo species).</w:t>
      </w:r>
    </w:p>
    <w:p w14:paraId="089D5863" w14:textId="77777777" w:rsidR="00AE5CA3" w:rsidRPr="00666551" w:rsidRDefault="00EF7526" w:rsidP="00EB2EE8">
      <w:pPr>
        <w:pStyle w:val="ListBullet"/>
      </w:pPr>
      <w:r w:rsidRPr="00666551">
        <w:t xml:space="preserve">No RVF carrier-state has </w:t>
      </w:r>
      <w:r w:rsidRPr="00666551">
        <w:t>been identified in mammals.</w:t>
      </w:r>
    </w:p>
    <w:p w14:paraId="089D5864" w14:textId="77777777" w:rsidR="00AE5CA3" w:rsidRPr="00666551" w:rsidRDefault="00EF7526" w:rsidP="00EB2EE8">
      <w:pPr>
        <w:pStyle w:val="ListBullet"/>
      </w:pPr>
      <w:r w:rsidRPr="00666551">
        <w:t>The v</w:t>
      </w:r>
      <w:r w:rsidR="00C644AF" w:rsidRPr="00666551">
        <w:t>iraemic period is short in both animals and humans.</w:t>
      </w:r>
    </w:p>
    <w:p w14:paraId="089D5865" w14:textId="77777777" w:rsidR="00C644AF" w:rsidRPr="00666551" w:rsidRDefault="00EF7526" w:rsidP="00EB2EE8">
      <w:pPr>
        <w:pStyle w:val="ListBullet"/>
      </w:pPr>
      <w:r w:rsidRPr="00666551">
        <w:t>Australia has competent mosquito vectors for RVF transmission and should RVF enter, spread and establish in Australia, eradication is likely to be challenging.</w:t>
      </w:r>
    </w:p>
    <w:p w14:paraId="089D5866" w14:textId="77777777" w:rsidR="00C644AF" w:rsidRPr="00666551" w:rsidRDefault="00EF7526" w:rsidP="00EB2EE8">
      <w:pPr>
        <w:pStyle w:val="ListBullet"/>
      </w:pPr>
      <w:r w:rsidRPr="00666551">
        <w:t xml:space="preserve">There is a </w:t>
      </w:r>
      <w:r w:rsidRPr="00666551">
        <w:t>risk of transmission via both live animals and semen.</w:t>
      </w:r>
    </w:p>
    <w:p w14:paraId="089D5867" w14:textId="77777777" w:rsidR="00C644AF" w:rsidRPr="00666551" w:rsidRDefault="00EF7526" w:rsidP="00EB2EE8">
      <w:pPr>
        <w:pStyle w:val="ListBullet"/>
      </w:pPr>
      <w:r w:rsidRPr="00666551">
        <w:t>Zoo bovids are sourced from and maintained in facilities that have health monitoring programs and are under veterinary supervision.</w:t>
      </w:r>
    </w:p>
    <w:p w14:paraId="089D5868" w14:textId="77777777" w:rsidR="00AE5CA3" w:rsidRPr="00666551" w:rsidRDefault="00EF7526" w:rsidP="00EB2EE8">
      <w:pPr>
        <w:pStyle w:val="ListBullet"/>
      </w:pPr>
      <w:r w:rsidRPr="00666551">
        <w:t>Zoo bovids do not mix with open herds of domestic livestock in Austral</w:t>
      </w:r>
      <w:r w:rsidRPr="00666551">
        <w:t>ia.</w:t>
      </w:r>
    </w:p>
    <w:p w14:paraId="089D5869" w14:textId="77777777" w:rsidR="00C644AF" w:rsidRPr="00666551" w:rsidRDefault="00EF7526" w:rsidP="00C644AF">
      <w:pPr>
        <w:pStyle w:val="Heading4"/>
      </w:pPr>
      <w:r w:rsidRPr="00666551">
        <w:t>Conclusion</w:t>
      </w:r>
    </w:p>
    <w:p w14:paraId="089D586A" w14:textId="77777777" w:rsidR="00C644AF" w:rsidRPr="00666551" w:rsidRDefault="00EF7526" w:rsidP="00C644AF">
      <w:r w:rsidRPr="00666551">
        <w:t xml:space="preserve">Based on the preceding information and in accordance with recommendations in the OIE Code </w:t>
      </w:r>
      <w:r w:rsidRPr="00315A70">
        <w:t>(</w:t>
      </w:r>
      <w:r w:rsidR="00682ADC" w:rsidRPr="00315A70">
        <w:t>OIE 2016e</w:t>
      </w:r>
      <w:r w:rsidRPr="00315A70">
        <w:t>)</w:t>
      </w:r>
      <w:r w:rsidRPr="00666551">
        <w:t>,</w:t>
      </w:r>
      <w:r w:rsidR="00D712DB" w:rsidRPr="00666551">
        <w:t xml:space="preserve"> disease specif</w:t>
      </w:r>
      <w:r w:rsidR="00727D54">
        <w:t>i</w:t>
      </w:r>
      <w:r w:rsidR="00D712DB" w:rsidRPr="00666551">
        <w:t>c</w:t>
      </w:r>
      <w:r w:rsidRPr="00666551">
        <w:t xml:space="preserve"> risk management measures for</w:t>
      </w:r>
      <w:r w:rsidR="00D712DB" w:rsidRPr="00666551">
        <w:t xml:space="preserve"> RVF are warranted in live</w:t>
      </w:r>
      <w:r w:rsidRPr="00666551">
        <w:t xml:space="preserve"> zoo bovid</w:t>
      </w:r>
      <w:r w:rsidR="00D712DB" w:rsidRPr="00666551">
        <w:t>s and their semen</w:t>
      </w:r>
      <w:r w:rsidRPr="00666551">
        <w:t>.</w:t>
      </w:r>
    </w:p>
    <w:p w14:paraId="089D586B" w14:textId="77777777" w:rsidR="00C644AF" w:rsidRPr="00666551" w:rsidRDefault="00EF7526" w:rsidP="00C644AF">
      <w:bookmarkStart w:id="74" w:name="_Hlk57198010"/>
      <w:r w:rsidRPr="00666551">
        <w:t xml:space="preserve">Australia’s </w:t>
      </w:r>
      <w:r w:rsidR="00D712DB" w:rsidRPr="00666551">
        <w:t>disease specific</w:t>
      </w:r>
      <w:r w:rsidRPr="00666551">
        <w:t xml:space="preserve"> biosecuri</w:t>
      </w:r>
      <w:r w:rsidRPr="00666551">
        <w:t xml:space="preserve">ty measures for RVF </w:t>
      </w:r>
      <w:r w:rsidR="00D712DB" w:rsidRPr="00666551">
        <w:t xml:space="preserve">in </w:t>
      </w:r>
      <w:r w:rsidRPr="00666551">
        <w:rPr>
          <w:b/>
          <w:bCs/>
        </w:rPr>
        <w:t>live zoo bovid</w:t>
      </w:r>
      <w:r w:rsidR="003E1EB9" w:rsidRPr="00666551">
        <w:rPr>
          <w:b/>
          <w:bCs/>
        </w:rPr>
        <w:t>s</w:t>
      </w:r>
      <w:r w:rsidRPr="00666551">
        <w:t xml:space="preserve"> are:</w:t>
      </w:r>
    </w:p>
    <w:p w14:paraId="089D586C" w14:textId="77777777" w:rsidR="00C644AF" w:rsidRPr="00666551" w:rsidRDefault="00EF7526" w:rsidP="00EB2EE8">
      <w:pPr>
        <w:pStyle w:val="ListBullet"/>
      </w:pPr>
      <w:r w:rsidRPr="00666551">
        <w:t xml:space="preserve">For </w:t>
      </w:r>
      <w:r w:rsidR="00A13B73" w:rsidRPr="00666551">
        <w:t>90 days</w:t>
      </w:r>
      <w:r w:rsidR="00B24B4B" w:rsidRPr="00666551">
        <w:t xml:space="preserve"> </w:t>
      </w:r>
      <w:r w:rsidRPr="00666551">
        <w:t>immediately before export the animal was continuously resident in a country where no clinical, epidemiological or other evidence of R</w:t>
      </w:r>
      <w:r w:rsidR="00441B3C" w:rsidRPr="00666551">
        <w:t>VF</w:t>
      </w:r>
      <w:r w:rsidRPr="00666551">
        <w:t xml:space="preserve"> has o</w:t>
      </w:r>
      <w:r w:rsidR="000E4F92" w:rsidRPr="00666551">
        <w:t xml:space="preserve">ccurred during </w:t>
      </w:r>
      <w:r w:rsidR="00B77A20" w:rsidRPr="00666551">
        <w:t xml:space="preserve">the previous </w:t>
      </w:r>
      <w:r w:rsidR="00155016">
        <w:t>10</w:t>
      </w:r>
      <w:r w:rsidR="00155016" w:rsidRPr="00666551">
        <w:t xml:space="preserve"> </w:t>
      </w:r>
      <w:r w:rsidRPr="00666551">
        <w:t xml:space="preserve">years and the disease is </w:t>
      </w:r>
      <w:r w:rsidRPr="00666551">
        <w:t>compulsorily notifiable.</w:t>
      </w:r>
    </w:p>
    <w:p w14:paraId="089D586D" w14:textId="77777777" w:rsidR="00AE5CA3" w:rsidRPr="00666551" w:rsidRDefault="00EF7526" w:rsidP="00C644AF">
      <w:r w:rsidRPr="00666551">
        <w:t xml:space="preserve">Australia’s </w:t>
      </w:r>
      <w:r w:rsidR="00D712DB" w:rsidRPr="00666551">
        <w:t xml:space="preserve">disease specific </w:t>
      </w:r>
      <w:r w:rsidRPr="00666551">
        <w:t xml:space="preserve">biosecurity measures for RVF </w:t>
      </w:r>
      <w:r w:rsidR="00D712DB" w:rsidRPr="00666551">
        <w:t xml:space="preserve">in </w:t>
      </w:r>
      <w:r w:rsidRPr="00666551">
        <w:rPr>
          <w:b/>
          <w:bCs/>
        </w:rPr>
        <w:t>zoo bovidae semen</w:t>
      </w:r>
      <w:r w:rsidRPr="00666551">
        <w:t xml:space="preserve"> are:</w:t>
      </w:r>
    </w:p>
    <w:p w14:paraId="089D586E" w14:textId="77777777" w:rsidR="00AE5CA3" w:rsidRPr="00666551" w:rsidRDefault="00EF7526" w:rsidP="00EB2EE8">
      <w:pPr>
        <w:pStyle w:val="ListBullet"/>
      </w:pPr>
      <w:r w:rsidRPr="00666551">
        <w:t>For 90 days</w:t>
      </w:r>
      <w:r w:rsidR="00C644AF" w:rsidRPr="00666551">
        <w:t xml:space="preserve"> </w:t>
      </w:r>
      <w:r w:rsidRPr="00666551">
        <w:t xml:space="preserve">immediately </w:t>
      </w:r>
      <w:r w:rsidR="00C644AF" w:rsidRPr="00666551">
        <w:t xml:space="preserve">prior to collection the </w:t>
      </w:r>
      <w:r w:rsidR="00727D54">
        <w:t xml:space="preserve">donor </w:t>
      </w:r>
      <w:r w:rsidR="00C644AF" w:rsidRPr="00666551">
        <w:t xml:space="preserve">animal was continuously resident in a country where no clinical, epidemiological or other evidence of RVF </w:t>
      </w:r>
      <w:r w:rsidR="00E21CEA" w:rsidRPr="00666551">
        <w:t xml:space="preserve">has occurred </w:t>
      </w:r>
      <w:r w:rsidR="00B77A20" w:rsidRPr="00666551">
        <w:t xml:space="preserve">during the previous </w:t>
      </w:r>
      <w:r w:rsidR="00155016">
        <w:t>10</w:t>
      </w:r>
      <w:r w:rsidR="00155016" w:rsidRPr="00666551">
        <w:t xml:space="preserve"> </w:t>
      </w:r>
      <w:r w:rsidR="00C644AF" w:rsidRPr="00666551">
        <w:t>years and the disease is compulsorily notifiable.</w:t>
      </w:r>
    </w:p>
    <w:p w14:paraId="089D586F" w14:textId="77777777" w:rsidR="008478B3" w:rsidRPr="00666551" w:rsidRDefault="00EF7526" w:rsidP="008478B3">
      <w:pPr>
        <w:pStyle w:val="Heading3"/>
      </w:pPr>
      <w:bookmarkStart w:id="75" w:name="_Toc45288093"/>
      <w:bookmarkEnd w:id="74"/>
      <w:r w:rsidRPr="00666551">
        <w:t xml:space="preserve">Schmallenberg </w:t>
      </w:r>
      <w:r w:rsidR="00EB2EE8" w:rsidRPr="00666551">
        <w:t>v</w:t>
      </w:r>
      <w:r w:rsidRPr="00666551">
        <w:t>irus</w:t>
      </w:r>
      <w:bookmarkEnd w:id="75"/>
    </w:p>
    <w:p w14:paraId="089D5870" w14:textId="77777777" w:rsidR="008478B3" w:rsidRPr="00666551" w:rsidRDefault="00EF7526" w:rsidP="008478B3">
      <w:pPr>
        <w:pStyle w:val="Heading4"/>
      </w:pPr>
      <w:r w:rsidRPr="00666551">
        <w:t>Background</w:t>
      </w:r>
    </w:p>
    <w:p w14:paraId="089D5871" w14:textId="77777777" w:rsidR="00AE5CA3" w:rsidRPr="00666551" w:rsidRDefault="00EF7526" w:rsidP="008478B3">
      <w:r w:rsidRPr="00666551">
        <w:t xml:space="preserve">Schmallenberg virus (SBV) is a virus from the family </w:t>
      </w:r>
      <w:r w:rsidRPr="00666551">
        <w:rPr>
          <w:i/>
        </w:rPr>
        <w:t>Bunyaviridae</w:t>
      </w:r>
      <w:r w:rsidRPr="00666551">
        <w:t xml:space="preserve">, genus </w:t>
      </w:r>
      <w:r w:rsidRPr="00666551">
        <w:rPr>
          <w:i/>
        </w:rPr>
        <w:t xml:space="preserve">Orthobunyavirus </w:t>
      </w:r>
      <w:r w:rsidRPr="00666551">
        <w:t xml:space="preserve">and falls within the Simbu antigenic </w:t>
      </w:r>
      <w:r w:rsidRPr="00666551">
        <w:t xml:space="preserve">group </w:t>
      </w:r>
      <w:r w:rsidRPr="00315A70">
        <w:t>(Hubálek, Rudolf &amp; Nowotny 2014)</w:t>
      </w:r>
      <w:r w:rsidRPr="00666551">
        <w:t xml:space="preserve">. It is closely related to Shamonda, Aino and Akabane viruses. Disease caused by SBV was first recognised </w:t>
      </w:r>
      <w:r w:rsidR="00CB5480" w:rsidRPr="00666551">
        <w:t>in dairy cows in Europe in 2011 and spread rapidly throughout</w:t>
      </w:r>
      <w:r w:rsidRPr="00666551">
        <w:t xml:space="preserve"> Europe</w:t>
      </w:r>
      <w:r w:rsidR="00CB5480" w:rsidRPr="00666551">
        <w:t xml:space="preserve"> thereafter</w:t>
      </w:r>
      <w:r w:rsidRPr="00666551">
        <w:t xml:space="preserve"> </w:t>
      </w:r>
      <w:r w:rsidRPr="00315A70">
        <w:t>(Wuethrich et al. 2016)</w:t>
      </w:r>
      <w:r w:rsidRPr="00666551">
        <w:t>. The eme</w:t>
      </w:r>
      <w:r w:rsidRPr="00666551">
        <w:t xml:space="preserve">rgence of SBV in Europe resulted in international trade restrictions of significant cost </w:t>
      </w:r>
      <w:r w:rsidRPr="00315A70">
        <w:t>(Stuchin, Machalaba &amp; Karesh 2016)</w:t>
      </w:r>
      <w:r w:rsidRPr="00666551">
        <w:t>. After the initial epidemic, case numbers reduced for a time and now seem to occur in cyclical outbreaks, similar to other arbovirus</w:t>
      </w:r>
      <w:r w:rsidRPr="00666551">
        <w:t xml:space="preserve">es </w:t>
      </w:r>
      <w:r w:rsidRPr="00315A70">
        <w:t>(Gache et al. 2017; Kameke et al. 2016)</w:t>
      </w:r>
      <w:r w:rsidRPr="00666551">
        <w:t>. SBV affects domestic ruminants, and evidence of infection has also been found in free-ranging and captive non-domestic ruminants in Europe.</w:t>
      </w:r>
    </w:p>
    <w:p w14:paraId="089D5872" w14:textId="77777777" w:rsidR="008478B3" w:rsidRPr="00666551" w:rsidRDefault="00EF7526" w:rsidP="008478B3">
      <w:r w:rsidRPr="00666551">
        <w:t xml:space="preserve">No zoonotic risk from SBV has been identified </w:t>
      </w:r>
      <w:r w:rsidRPr="00315A70">
        <w:t xml:space="preserve">(Ducomble et al. 2012; European Food Safety </w:t>
      </w:r>
      <w:r w:rsidR="00A938DB" w:rsidRPr="00315A70">
        <w:t xml:space="preserve">Authority </w:t>
      </w:r>
      <w:r w:rsidRPr="00315A70">
        <w:t>2014)</w:t>
      </w:r>
      <w:r w:rsidRPr="00666551">
        <w:t>.</w:t>
      </w:r>
    </w:p>
    <w:p w14:paraId="089D5873" w14:textId="77777777" w:rsidR="00AE5CA3" w:rsidRPr="00666551" w:rsidRDefault="00EF7526" w:rsidP="008478B3">
      <w:r w:rsidRPr="00666551">
        <w:t>SBV is not an OIE-listed disease</w:t>
      </w:r>
      <w:r w:rsidR="00FB29D9" w:rsidRPr="00666551">
        <w:t xml:space="preserve"> (OIE 2019</w:t>
      </w:r>
      <w:r w:rsidR="00682ADC" w:rsidRPr="00666551">
        <w:t>b</w:t>
      </w:r>
      <w:r w:rsidR="00FB29D9" w:rsidRPr="00666551">
        <w:t>)</w:t>
      </w:r>
      <w:r w:rsidRPr="00666551">
        <w:t xml:space="preserve">. SBV </w:t>
      </w:r>
      <w:r w:rsidR="00AD6DF5">
        <w:t xml:space="preserve">has not been </w:t>
      </w:r>
      <w:r w:rsidR="00F035E8">
        <w:t>detected</w:t>
      </w:r>
      <w:r w:rsidRPr="00666551">
        <w:t xml:space="preserve"> in Australia and is not a </w:t>
      </w:r>
      <w:hyperlink r:id="rId38" w:anchor="national-list-of-notifiable-diseases-of-terrestrial-animals-at-april-2019" w:history="1">
        <w:r w:rsidRPr="00666551">
          <w:rPr>
            <w:rStyle w:val="Hyperlink"/>
          </w:rPr>
          <w:t>nationally notifiable disease</w:t>
        </w:r>
      </w:hyperlink>
      <w:r w:rsidRPr="00666551">
        <w:t xml:space="preserve"> </w:t>
      </w:r>
      <w:r w:rsidRPr="00315A70">
        <w:t>(</w:t>
      </w:r>
      <w:r w:rsidR="00623152" w:rsidRPr="00315A70">
        <w:t>Department of Agriculture</w:t>
      </w:r>
      <w:r w:rsidR="00470194" w:rsidRPr="00315A70">
        <w:t>, Water and the Environment 2019</w:t>
      </w:r>
      <w:r w:rsidRPr="00315A70">
        <w:t>)</w:t>
      </w:r>
      <w:r w:rsidRPr="00666551">
        <w:t>.</w:t>
      </w:r>
    </w:p>
    <w:p w14:paraId="089D5874" w14:textId="77777777" w:rsidR="008478B3" w:rsidRPr="00666551" w:rsidRDefault="00EF7526" w:rsidP="008478B3">
      <w:pPr>
        <w:pStyle w:val="Heading4"/>
      </w:pPr>
      <w:r w:rsidRPr="00666551">
        <w:t>Technical information</w:t>
      </w:r>
    </w:p>
    <w:p w14:paraId="089D5875" w14:textId="77777777" w:rsidR="008478B3" w:rsidRPr="00666551" w:rsidRDefault="00EF7526" w:rsidP="008478B3">
      <w:pPr>
        <w:pStyle w:val="Heading5"/>
      </w:pPr>
      <w:r w:rsidRPr="00666551">
        <w:t>Epidemiology</w:t>
      </w:r>
    </w:p>
    <w:p w14:paraId="089D5876" w14:textId="77777777" w:rsidR="00AE5CA3" w:rsidRPr="00666551" w:rsidRDefault="00EF7526" w:rsidP="008478B3">
      <w:r w:rsidRPr="00666551">
        <w:t>The Simbu serogroup is composed of several arthropod-borne viruses transmitted by biting midges (</w:t>
      </w:r>
      <w:r w:rsidRPr="00666551">
        <w:rPr>
          <w:i/>
        </w:rPr>
        <w:t>Culicoides</w:t>
      </w:r>
      <w:r w:rsidRPr="00666551">
        <w:t xml:space="preserve"> spp.) and mosquitos </w:t>
      </w:r>
      <w:r w:rsidRPr="00315A70">
        <w:t>(Elbers et al. 2012)</w:t>
      </w:r>
      <w:r w:rsidRPr="00666551">
        <w:t>. Infection with these viruses is usually clinically inapparent in non-pr</w:t>
      </w:r>
      <w:r w:rsidRPr="00666551">
        <w:t xml:space="preserve">egnant ruminants; infection in pregnant dams can lead to </w:t>
      </w:r>
      <w:r w:rsidR="003D4310" w:rsidRPr="00666551">
        <w:t>central nervous system</w:t>
      </w:r>
      <w:r w:rsidRPr="00666551">
        <w:t xml:space="preserve"> and musculoskeletal malformations in the foetus. The epidemiology of SBV is considered similar to Akabane virus (AKAV) (a Simbu virus) and bluetongue virus (BTV).</w:t>
      </w:r>
    </w:p>
    <w:p w14:paraId="089D5877" w14:textId="77777777" w:rsidR="008478B3" w:rsidRPr="00666551" w:rsidRDefault="00EF7526" w:rsidP="008478B3">
      <w:r w:rsidRPr="00666551">
        <w:t>In SBV, infec</w:t>
      </w:r>
      <w:r w:rsidRPr="00666551">
        <w:t>tion occurs through the bites of midges (</w:t>
      </w:r>
      <w:r w:rsidRPr="00666551">
        <w:rPr>
          <w:i/>
        </w:rPr>
        <w:t>Culicoides</w:t>
      </w:r>
      <w:r w:rsidRPr="00666551">
        <w:t xml:space="preserve"> spp.); subsequent transplacental transmission can cause teratogenic effects on foetuses </w:t>
      </w:r>
      <w:r w:rsidRPr="00315A70">
        <w:t>(Beer, Conraths &amp; Van der Poel 2013; Esteves et al. 2016; Sedda &amp; Rogers 2013)</w:t>
      </w:r>
      <w:r w:rsidRPr="00666551">
        <w:t xml:space="preserve">. Studies suggest that SBV replicates </w:t>
      </w:r>
      <w:r w:rsidRPr="00666551">
        <w:t xml:space="preserve">within </w:t>
      </w:r>
      <w:r w:rsidRPr="00666551">
        <w:rPr>
          <w:i/>
        </w:rPr>
        <w:t xml:space="preserve">C. obsoletus </w:t>
      </w:r>
      <w:r w:rsidRPr="00666551">
        <w:t xml:space="preserve">group midges, which are the most important vector </w:t>
      </w:r>
      <w:r w:rsidRPr="00315A70">
        <w:t>(Esteves et al. 2016; Rasmussen 2012)</w:t>
      </w:r>
      <w:r w:rsidRPr="00666551">
        <w:t>. Although there is no evidence that other insect genera are involved in transmission of SBV, mechanical transmission might occur thro</w:t>
      </w:r>
      <w:r w:rsidR="00CC49F4" w:rsidRPr="00666551">
        <w:t>ugh the bites of other ha</w:t>
      </w:r>
      <w:r w:rsidRPr="00666551">
        <w:t xml:space="preserve">ematophagous insects. There is no evidence of horizontal transmission between infected animals </w:t>
      </w:r>
      <w:r w:rsidRPr="00315A70">
        <w:t>(Claine et al. 2015; Wernike et al. 2012)</w:t>
      </w:r>
      <w:r w:rsidRPr="00666551">
        <w:t xml:space="preserve">. Reservoir hosts may exist outside of the commonly affected domestic livestock species </w:t>
      </w:r>
      <w:r w:rsidRPr="00315A70">
        <w:t>(Mouchantat et al. 201</w:t>
      </w:r>
      <w:r w:rsidRPr="00315A70">
        <w:t>5)</w:t>
      </w:r>
      <w:r w:rsidRPr="00666551">
        <w:t xml:space="preserve">, however, a carrier state has not been identified for SBV and ruminants do not become long-term carriers of the closely related AKAV </w:t>
      </w:r>
      <w:r w:rsidRPr="00315A70">
        <w:t xml:space="preserve">(Spickler </w:t>
      </w:r>
      <w:r w:rsidR="00617208" w:rsidRPr="00315A70">
        <w:t>2018b</w:t>
      </w:r>
      <w:r w:rsidRPr="00315A70">
        <w:t>)</w:t>
      </w:r>
      <w:r w:rsidRPr="00666551">
        <w:t xml:space="preserve">. Australia has many </w:t>
      </w:r>
      <w:r w:rsidRPr="00666551">
        <w:rPr>
          <w:i/>
        </w:rPr>
        <w:t xml:space="preserve">Culicoides </w:t>
      </w:r>
      <w:r w:rsidRPr="00666551">
        <w:t>spp. and there is a risk of establishment and spread of SBV. Introductio</w:t>
      </w:r>
      <w:r w:rsidRPr="00666551">
        <w:t>n of SBV would likely result in a viral distribution similar to AKAV, Aino or bluetongue viruses.</w:t>
      </w:r>
    </w:p>
    <w:p w14:paraId="089D5878" w14:textId="77777777" w:rsidR="00AE5CA3" w:rsidRPr="00666551" w:rsidRDefault="00EF7526" w:rsidP="008478B3">
      <w:r w:rsidRPr="00666551">
        <w:t>Transmission of SBV is dependent on vector abundance and the availability of susceptible hosts, and is influenced by climatic conditions, wind patterns and ve</w:t>
      </w:r>
      <w:r w:rsidRPr="00666551">
        <w:t xml:space="preserve">ctor feeding preferences </w:t>
      </w:r>
      <w:r w:rsidRPr="00315A70">
        <w:t>(Bessell et al. 2014; Sedda &amp; Rogers 2013)</w:t>
      </w:r>
      <w:r w:rsidRPr="00666551">
        <w:t>. Where conditions are favourable, SBV spreads rapidly, producing seroprevalences of over 90</w:t>
      </w:r>
      <w:r w:rsidR="007D2160" w:rsidRPr="00666551">
        <w:t>%</w:t>
      </w:r>
      <w:r w:rsidRPr="00666551">
        <w:t xml:space="preserve"> in the majority of cattle herds after large outbreaks </w:t>
      </w:r>
      <w:r w:rsidRPr="00315A70">
        <w:t>(Elbers et al. 2012; Steukers et al. 2012; Wuethrich et al. 2016)</w:t>
      </w:r>
      <w:r w:rsidRPr="00666551">
        <w:t xml:space="preserve">. As seroprevalence in the host population increases, the risk of outbreak decreases significantly </w:t>
      </w:r>
      <w:r w:rsidRPr="00315A70">
        <w:t>(Veldhuis et al. 2017)</w:t>
      </w:r>
      <w:r w:rsidRPr="00666551">
        <w:t>. Over time, he</w:t>
      </w:r>
      <w:r w:rsidRPr="00666551">
        <w:t xml:space="preserve">rd immunity declines and the risk of new outbreaks increases </w:t>
      </w:r>
      <w:r w:rsidRPr="00315A70">
        <w:t>(Collins et al. 2016; Méroc et al. 2013; Veldhuis et al. 2016)</w:t>
      </w:r>
      <w:r w:rsidRPr="00666551">
        <w:t>. The re-circulation of SBV in Belgium (2012) and Germany (2014), suggests the disease is consistently active at a low level even whe</w:t>
      </w:r>
      <w:r w:rsidRPr="00666551">
        <w:t xml:space="preserve">n herd seropositivity is high </w:t>
      </w:r>
      <w:r w:rsidRPr="00315A70">
        <w:t>(Tarlinton, Daly &amp; Kydd 2013)</w:t>
      </w:r>
      <w:r w:rsidRPr="00666551">
        <w:t>. In this situation, outbreaks and epidemics are only expected after alteration to the endemic cycle. Most transmission occurs during warmer weather, however transmission may occur during any seaso</w:t>
      </w:r>
      <w:r w:rsidRPr="00666551">
        <w:t xml:space="preserve">n if </w:t>
      </w:r>
      <w:r w:rsidR="00DE3450" w:rsidRPr="00666551">
        <w:t>vector activity is present (</w:t>
      </w:r>
      <w:r w:rsidRPr="00315A70">
        <w:t>Wernike</w:t>
      </w:r>
      <w:r w:rsidR="00F60DDA" w:rsidRPr="00315A70">
        <w:t>, Kohn</w:t>
      </w:r>
      <w:r w:rsidRPr="00315A70">
        <w:t xml:space="preserve"> et al. 2013)</w:t>
      </w:r>
      <w:r w:rsidRPr="00666551">
        <w:t xml:space="preserve">. SBV is known to overwinter without the active vector, possibly due to a sylvatic cycle, long term survival of virus in vector populations, or transovarial transmission </w:t>
      </w:r>
      <w:r w:rsidRPr="00315A70">
        <w:t>(Collins et al. 2016; Poski</w:t>
      </w:r>
      <w:r w:rsidRPr="00315A70">
        <w:t>n et al. 2016)</w:t>
      </w:r>
      <w:r w:rsidRPr="00666551">
        <w:t>.</w:t>
      </w:r>
    </w:p>
    <w:p w14:paraId="089D5879" w14:textId="77777777" w:rsidR="00AE5CA3" w:rsidRPr="00666551" w:rsidRDefault="00EF7526" w:rsidP="008478B3">
      <w:r w:rsidRPr="00666551">
        <w:t xml:space="preserve">Movement of infected livestock may result in new foci of infection and outbreaks in distant locations. In Poland, </w:t>
      </w:r>
      <w:r w:rsidR="009670BB">
        <w:t xml:space="preserve">2 </w:t>
      </w:r>
      <w:r w:rsidRPr="00666551">
        <w:t xml:space="preserve">separate outbreaks coincided with the introduction of French bulls </w:t>
      </w:r>
      <w:r w:rsidRPr="00315A70">
        <w:t>(Larska, Kesik-Maliszewska &amp; Kuta 2014)</w:t>
      </w:r>
      <w:r w:rsidRPr="00666551">
        <w:t>. Animal transport</w:t>
      </w:r>
      <w:r w:rsidRPr="00666551">
        <w:t xml:space="preserve"> or a failure to detect new infections in intermediary regions may explain the appearance of SBV at locations in Italy, Spain and Finland, 500 to</w:t>
      </w:r>
      <w:r w:rsidR="00CB5773" w:rsidRPr="00666551">
        <w:t xml:space="preserve"> </w:t>
      </w:r>
      <w:r w:rsidRPr="00666551">
        <w:t>1000</w:t>
      </w:r>
      <w:r w:rsidR="00CB5773" w:rsidRPr="00666551">
        <w:t xml:space="preserve"> kilometres</w:t>
      </w:r>
      <w:r w:rsidRPr="00666551">
        <w:t xml:space="preserve"> from known outbreak locations </w:t>
      </w:r>
      <w:r w:rsidRPr="00315A70">
        <w:t xml:space="preserve">(Afonso </w:t>
      </w:r>
      <w:r w:rsidR="00BE724F" w:rsidRPr="00315A70">
        <w:t>et al.</w:t>
      </w:r>
      <w:r w:rsidRPr="00315A70">
        <w:t xml:space="preserve"> 2014)</w:t>
      </w:r>
      <w:r w:rsidRPr="00666551">
        <w:t>.</w:t>
      </w:r>
    </w:p>
    <w:p w14:paraId="089D587A" w14:textId="77777777" w:rsidR="008478B3" w:rsidRPr="00666551" w:rsidRDefault="00EF7526" w:rsidP="008478B3">
      <w:r w:rsidRPr="00666551">
        <w:t>The incubation and viraemic periods are sh</w:t>
      </w:r>
      <w:r w:rsidRPr="00666551">
        <w:t>ort (</w:t>
      </w:r>
      <w:r w:rsidR="009670BB">
        <w:t>1</w:t>
      </w:r>
      <w:r w:rsidR="009670BB" w:rsidRPr="00666551">
        <w:t xml:space="preserve"> </w:t>
      </w:r>
      <w:r w:rsidR="00CB5773" w:rsidRPr="00666551">
        <w:t xml:space="preserve">to </w:t>
      </w:r>
      <w:r w:rsidR="009670BB">
        <w:t>5</w:t>
      </w:r>
      <w:r w:rsidR="009670BB" w:rsidRPr="00666551">
        <w:t xml:space="preserve"> </w:t>
      </w:r>
      <w:r w:rsidRPr="00666551">
        <w:t xml:space="preserve">days and </w:t>
      </w:r>
      <w:r w:rsidR="009670BB">
        <w:t>5</w:t>
      </w:r>
      <w:r w:rsidR="009670BB" w:rsidRPr="00666551">
        <w:t xml:space="preserve"> </w:t>
      </w:r>
      <w:r w:rsidR="00CB5773" w:rsidRPr="00666551">
        <w:t xml:space="preserve">to </w:t>
      </w:r>
      <w:r w:rsidR="009670BB">
        <w:t>6</w:t>
      </w:r>
      <w:r w:rsidR="009670BB" w:rsidRPr="00666551">
        <w:t xml:space="preserve"> </w:t>
      </w:r>
      <w:r w:rsidRPr="00666551">
        <w:t xml:space="preserve">days respectively) in adult animals </w:t>
      </w:r>
      <w:r w:rsidRPr="00315A70">
        <w:t>(Hoffmann et al. 2012)</w:t>
      </w:r>
      <w:r w:rsidRPr="00666551">
        <w:t xml:space="preserve">, although there is a report of viraemia lasting up to 14 days in natural infection </w:t>
      </w:r>
      <w:r w:rsidRPr="00315A70">
        <w:t>(Claine et al. 2015)</w:t>
      </w:r>
      <w:r w:rsidRPr="00666551">
        <w:t>. Seroconversion occurs 10</w:t>
      </w:r>
      <w:r w:rsidR="003E4F23" w:rsidRPr="00666551">
        <w:t>–</w:t>
      </w:r>
      <w:r w:rsidRPr="00666551">
        <w:t xml:space="preserve">14 days post-infection </w:t>
      </w:r>
      <w:r w:rsidRPr="00315A70">
        <w:t>(Hechinger, Wern</w:t>
      </w:r>
      <w:r w:rsidRPr="00315A70">
        <w:t>ike &amp; Beer 2013; Poskin et al. 2015)</w:t>
      </w:r>
      <w:r w:rsidRPr="00666551">
        <w:t>. SBV antibodies are considered protective and thus disease</w:t>
      </w:r>
      <w:r w:rsidR="005222DC" w:rsidRPr="00666551">
        <w:t xml:space="preserve"> is</w:t>
      </w:r>
      <w:r w:rsidRPr="00666551">
        <w:t xml:space="preserve"> only expected in naïve animals or those that have not sero-converted. Maternal antibodies in neonatal livestock may last 4 to 6 months </w:t>
      </w:r>
      <w:r w:rsidRPr="00315A70">
        <w:t>(Claine et al. 2015; E</w:t>
      </w:r>
      <w:r w:rsidRPr="00315A70">
        <w:t>lbers, Stockhofe-Zurwieden &amp; van der Poel 2014)</w:t>
      </w:r>
      <w:r w:rsidRPr="00666551">
        <w:t xml:space="preserve">. SBV has been detected in tissues (but not blood) of clinically affected newborn calves, kids and lambs </w:t>
      </w:r>
      <w:r w:rsidRPr="00315A70">
        <w:t>(European Food Safety</w:t>
      </w:r>
      <w:r w:rsidR="00732225" w:rsidRPr="00315A70">
        <w:t xml:space="preserve"> Authority</w:t>
      </w:r>
      <w:r w:rsidRPr="00315A70">
        <w:t xml:space="preserve"> 2014)</w:t>
      </w:r>
      <w:r w:rsidRPr="00666551">
        <w:t>. Natural infection of non-pregnant animals is considered advantage</w:t>
      </w:r>
      <w:r w:rsidRPr="00666551">
        <w:t>ous as these animals develop a strong immunity to SBV that will protect an ensuing pregnancy and provide the neonate with its own maternal antibodies.</w:t>
      </w:r>
    </w:p>
    <w:p w14:paraId="089D587B" w14:textId="77777777" w:rsidR="00AE5CA3" w:rsidRPr="00666551" w:rsidRDefault="00EF7526" w:rsidP="008478B3">
      <w:r w:rsidRPr="00666551">
        <w:t xml:space="preserve">Immunity developed after natural exposure is typically stronger than that from vaccination </w:t>
      </w:r>
      <w:r w:rsidRPr="00315A70">
        <w:t>(Wernike</w:t>
      </w:r>
      <w:r w:rsidR="00F60DDA" w:rsidRPr="00315A70">
        <w:t>, Nikolin</w:t>
      </w:r>
      <w:r w:rsidRPr="00315A70">
        <w:t xml:space="preserve"> et al. 2013)</w:t>
      </w:r>
      <w:r w:rsidRPr="00666551">
        <w:t xml:space="preserve">. In cattle, protective immunity following natural SBV infection has been reported to persist for at least 2 years </w:t>
      </w:r>
      <w:r w:rsidRPr="00315A70">
        <w:t>(Claine et al. 2015; Elbers, Stockhofe-Zurwieden &amp; van der Poel 2014; Meroc et al. 2015)</w:t>
      </w:r>
      <w:r w:rsidRPr="00666551">
        <w:t xml:space="preserve"> and in sheep for at least 15 mon</w:t>
      </w:r>
      <w:r w:rsidRPr="00666551">
        <w:t xml:space="preserve">ths </w:t>
      </w:r>
      <w:r w:rsidRPr="00315A70">
        <w:t>(Poskin et al. 2015)</w:t>
      </w:r>
      <w:r w:rsidRPr="00666551">
        <w:t>. In zoo ruminants there is evidence for antibody persistence of at least one year in a sable antelope (</w:t>
      </w:r>
      <w:r w:rsidRPr="00666551">
        <w:rPr>
          <w:i/>
        </w:rPr>
        <w:t>Hippotragus niger niger</w:t>
      </w:r>
      <w:r w:rsidRPr="00666551">
        <w:t>) and a bharal (</w:t>
      </w:r>
      <w:r w:rsidRPr="00666551">
        <w:rPr>
          <w:i/>
        </w:rPr>
        <w:t>Pseudois nayaur</w:t>
      </w:r>
      <w:r w:rsidRPr="00666551">
        <w:t>)</w:t>
      </w:r>
      <w:r w:rsidR="00CC49F4" w:rsidRPr="00666551">
        <w:t xml:space="preserve"> </w:t>
      </w:r>
      <w:r w:rsidRPr="00315A70">
        <w:t>(Laloy et al. 2016)</w:t>
      </w:r>
      <w:r w:rsidRPr="00666551">
        <w:t xml:space="preserve">. </w:t>
      </w:r>
      <w:r w:rsidRPr="00315A70">
        <w:t>Molenaar (2015)</w:t>
      </w:r>
      <w:r w:rsidRPr="00666551">
        <w:t xml:space="preserve"> documents persistence of high antib</w:t>
      </w:r>
      <w:r w:rsidRPr="00666551">
        <w:t xml:space="preserve">ody levels of between 6 to 12 months in several zoo species including a greater kudu and a scimitar-horned oryx. The long term protection of antibodies from infection by the related AKAV is well documented </w:t>
      </w:r>
      <w:r w:rsidRPr="00315A70">
        <w:t>(Poskin et al. 2015)</w:t>
      </w:r>
      <w:r w:rsidRPr="00666551">
        <w:t>.</w:t>
      </w:r>
    </w:p>
    <w:p w14:paraId="089D587C" w14:textId="77777777" w:rsidR="00AE5CA3" w:rsidRPr="00666551" w:rsidRDefault="00EF7526" w:rsidP="008478B3">
      <w:r w:rsidRPr="00666551">
        <w:t>The susceptibility of wild r</w:t>
      </w:r>
      <w:r w:rsidRPr="00666551">
        <w:t>uminants to SBV is expected to be similar to that of domestic livestock, based on the behaviour of related viruses of the Simbu serogroup (where a number of wildlife and livestock reservoirs exist). Evidence of SBV exposure has been found in both free-rang</w:t>
      </w:r>
      <w:r w:rsidRPr="00666551">
        <w:t xml:space="preserve">ing and captive non-domestic bovidae in Europe. SBV antibodies have been detected in free-ranging European bison, chamois and mouflon </w:t>
      </w:r>
      <w:r w:rsidRPr="00315A70">
        <w:t>(Larska et al. 2014; Mouchantat et al. 2015; Rossi et al. 2015)</w:t>
      </w:r>
      <w:r w:rsidRPr="00666551">
        <w:t xml:space="preserve"> as well as a range of cervid species and other taxa. Withi</w:t>
      </w:r>
      <w:r w:rsidRPr="00666551">
        <w:t>n European zoos, serological evidence of SBV infection has been detected in the following bovidae species: yak, roan antelope, greater kudu, scimitar-horned oryx, gemsbok (</w:t>
      </w:r>
      <w:r w:rsidRPr="00666551">
        <w:rPr>
          <w:i/>
        </w:rPr>
        <w:t>Oryx gazelle gazelle</w:t>
      </w:r>
      <w:r w:rsidRPr="00666551">
        <w:t>), European bison (</w:t>
      </w:r>
      <w:r w:rsidRPr="00666551">
        <w:rPr>
          <w:i/>
        </w:rPr>
        <w:t>Bison bonasus</w:t>
      </w:r>
      <w:r w:rsidRPr="00666551">
        <w:t>), sitatunga (</w:t>
      </w:r>
      <w:r w:rsidRPr="00666551">
        <w:rPr>
          <w:i/>
        </w:rPr>
        <w:t>Tragelaphus spekii</w:t>
      </w:r>
      <w:r w:rsidRPr="00666551">
        <w:t>), blackbuck and gaur (</w:t>
      </w:r>
      <w:r w:rsidRPr="00666551">
        <w:rPr>
          <w:i/>
        </w:rPr>
        <w:t>Bos gaurus</w:t>
      </w:r>
      <w:r w:rsidRPr="00666551">
        <w:t xml:space="preserve">). Serological exposure has also been detected in a range of other zoo herbivores including deer, camelids and elephants </w:t>
      </w:r>
      <w:r w:rsidRPr="00315A70">
        <w:t>(Molenaar et al. 2015)</w:t>
      </w:r>
      <w:r w:rsidRPr="00666551">
        <w:t>.</w:t>
      </w:r>
    </w:p>
    <w:p w14:paraId="089D587D" w14:textId="77777777" w:rsidR="00AE5CA3" w:rsidRPr="00666551" w:rsidRDefault="00EF7526" w:rsidP="008478B3">
      <w:r w:rsidRPr="00666551">
        <w:t>There is no evidence of a significant sylvatic cycle involving wild ruminants.</w:t>
      </w:r>
      <w:r w:rsidRPr="00666551">
        <w:t xml:space="preserve"> The virus has primarily been recovered from domestic cattle, sheep and goats by either PCR or virus isolation but isolated reports of recovery exist from bison, roe deer, mouflon and a dog </w:t>
      </w:r>
      <w:r w:rsidRPr="00315A70">
        <w:t>(</w:t>
      </w:r>
      <w:r w:rsidR="005101A8" w:rsidRPr="00315A70">
        <w:t>Sailleau et al. 2013</w:t>
      </w:r>
      <w:r w:rsidRPr="00315A70">
        <w:t xml:space="preserve">; OIE </w:t>
      </w:r>
      <w:r w:rsidR="00682ADC" w:rsidRPr="00315A70">
        <w:t>2014b</w:t>
      </w:r>
      <w:r w:rsidRPr="00315A70">
        <w:t>)</w:t>
      </w:r>
      <w:r w:rsidRPr="00666551">
        <w:t>. Any role of wildlife and zoo bo</w:t>
      </w:r>
      <w:r w:rsidRPr="00666551">
        <w:t xml:space="preserve">vidae is likely to be determined by multiple factors including density of host and insect vector, proximity to livestock and climatic conditions, rather than species-specific factors </w:t>
      </w:r>
      <w:r w:rsidRPr="00315A70">
        <w:t>(Tarlinton, Daly &amp; Kydd 2013)</w:t>
      </w:r>
      <w:r w:rsidRPr="00666551">
        <w:t>. Seroprevalence in wild ruminants in Poland</w:t>
      </w:r>
      <w:r w:rsidRPr="00666551">
        <w:t xml:space="preserve"> was found to be lower in regions with low domestic stock density, despite wild ruminant populations being more numerous in this region </w:t>
      </w:r>
      <w:r w:rsidRPr="00315A70">
        <w:t>(Larska et al. 2014)</w:t>
      </w:r>
      <w:r w:rsidRPr="00666551">
        <w:t xml:space="preserve">. The effects of infection in wildlife have been difficult to investigate. The seroprevalence among </w:t>
      </w:r>
      <w:r w:rsidRPr="00666551">
        <w:t>wildlife ruminant s</w:t>
      </w:r>
      <w:r w:rsidR="009A4B12" w:rsidRPr="00666551">
        <w:t>pecies is relatively high (&gt;30</w:t>
      </w:r>
      <w:r w:rsidR="000B11F7" w:rsidRPr="00666551">
        <w:t>–</w:t>
      </w:r>
      <w:r w:rsidRPr="00666551">
        <w:t>50</w:t>
      </w:r>
      <w:r w:rsidR="007D2160" w:rsidRPr="00666551">
        <w:t>%</w:t>
      </w:r>
      <w:r w:rsidRPr="00666551">
        <w:t xml:space="preserve"> across multiple species), but significantly lower than that in livestock </w:t>
      </w:r>
      <w:r w:rsidRPr="00315A70">
        <w:t>(Diaz et al. 2015; Lievaart-Peterson et al. 2015; Rossi et al. 2015)</w:t>
      </w:r>
      <w:r w:rsidRPr="00666551">
        <w:t>.</w:t>
      </w:r>
    </w:p>
    <w:p w14:paraId="089D587E" w14:textId="77777777" w:rsidR="00AE5CA3" w:rsidRPr="00666551" w:rsidRDefault="00EF7526" w:rsidP="008478B3">
      <w:r w:rsidRPr="00666551">
        <w:t>Infection and seroconversion of zoo collections may follow</w:t>
      </w:r>
      <w:r w:rsidR="005222DC" w:rsidRPr="00666551">
        <w:t xml:space="preserve"> a</w:t>
      </w:r>
      <w:r w:rsidRPr="00666551">
        <w:t xml:space="preserve"> similar pattern to that of livestock </w:t>
      </w:r>
      <w:r w:rsidRPr="00315A70">
        <w:t>(Molenaar 2015)</w:t>
      </w:r>
      <w:r w:rsidRPr="00666551">
        <w:t xml:space="preserve">. </w:t>
      </w:r>
      <w:r w:rsidRPr="00315A70">
        <w:t>Molenaar (2015)</w:t>
      </w:r>
      <w:r w:rsidRPr="00666551">
        <w:t xml:space="preserve"> notes that all their positive cases in the study were in animals housed near buildings or that shelter under bushes or trees; most species in the open-range, wide open space with limit</w:t>
      </w:r>
      <w:r w:rsidRPr="00666551">
        <w:t xml:space="preserve">ed housing and vegetation were seronegative. Foetal malformations have not been reported in European wild ruminants or boar </w:t>
      </w:r>
      <w:r w:rsidRPr="00315A70">
        <w:t>(Barlow et al. 2013; Linden et al. 2012; Mouchantat et al. 2015)</w:t>
      </w:r>
      <w:r w:rsidRPr="00666551">
        <w:t>. The potential role of wild ruminants in the epidemiology of the di</w:t>
      </w:r>
      <w:r w:rsidRPr="00666551">
        <w:t>sease remains under investigation.</w:t>
      </w:r>
    </w:p>
    <w:p w14:paraId="089D587F" w14:textId="77777777" w:rsidR="00AE5CA3" w:rsidRPr="00666551" w:rsidRDefault="00EF7526" w:rsidP="008478B3">
      <w:r w:rsidRPr="00666551">
        <w:t xml:space="preserve">Although serological evidence of exposure to SBV has been documented in a range of bovidae in European zoos, there was no confirmed disease associated with seroconversion in these animals </w:t>
      </w:r>
      <w:r w:rsidRPr="00315A70">
        <w:t>(Laloy et al. 2016; Molenaar et a</w:t>
      </w:r>
      <w:r w:rsidRPr="00315A70">
        <w:t>l. 2015)</w:t>
      </w:r>
      <w:r w:rsidRPr="00666551">
        <w:t xml:space="preserve">. Viraemia was detected in a blue wildebeest </w:t>
      </w:r>
      <w:r w:rsidR="000F0C3F" w:rsidRPr="00666551">
        <w:t>at</w:t>
      </w:r>
      <w:r w:rsidRPr="00666551">
        <w:t xml:space="preserve"> a Netherlands zoo </w:t>
      </w:r>
      <w:r w:rsidRPr="00315A70">
        <w:t>(Laloy et al. 2016)</w:t>
      </w:r>
      <w:r w:rsidRPr="00666551">
        <w:t xml:space="preserve">. These studies suggest that exposure to SBV may be expected by captive zoo animals in </w:t>
      </w:r>
      <w:r w:rsidR="00DE3450" w:rsidRPr="00666551">
        <w:t xml:space="preserve">both </w:t>
      </w:r>
      <w:r w:rsidRPr="00666551">
        <w:t>urban</w:t>
      </w:r>
      <w:r w:rsidR="00DE3450" w:rsidRPr="00666551">
        <w:t xml:space="preserve"> and</w:t>
      </w:r>
      <w:r w:rsidRPr="00666551">
        <w:t xml:space="preserve"> rural areas.</w:t>
      </w:r>
    </w:p>
    <w:p w14:paraId="089D5880" w14:textId="77777777" w:rsidR="00AE5CA3" w:rsidRPr="00666551" w:rsidRDefault="00EF7526" w:rsidP="008478B3">
      <w:r w:rsidRPr="00666551">
        <w:t xml:space="preserve">SBV may be shed in bull semen for at least </w:t>
      </w:r>
      <w:r w:rsidR="009670BB">
        <w:t xml:space="preserve">3 </w:t>
      </w:r>
      <w:r w:rsidRPr="00666551">
        <w:t xml:space="preserve">months post-infection </w:t>
      </w:r>
      <w:r w:rsidRPr="00315A70">
        <w:t>(Hoffmann, Schulz &amp; Beer 201</w:t>
      </w:r>
      <w:r w:rsidR="004D1D48" w:rsidRPr="00315A70">
        <w:t>3</w:t>
      </w:r>
      <w:r w:rsidRPr="00315A70">
        <w:t>; Pawaiya &amp; Gupta 2013; Ponsart et al. 2014)</w:t>
      </w:r>
      <w:r w:rsidRPr="00666551">
        <w:t>. SBV RNA can be detected for several weeks in different tissues such as lymphatic organs (especially mesenteric lym</w:t>
      </w:r>
      <w:r w:rsidRPr="00666551">
        <w:t xml:space="preserve">ph nodes), and the spleen </w:t>
      </w:r>
      <w:r w:rsidRPr="00315A70">
        <w:t>(Hechinger, Wernike &amp; Beer 2013; Poskin et al. 2015; Van der Poel et al. 2014)</w:t>
      </w:r>
      <w:r w:rsidRPr="00666551">
        <w:t>. The infectivity via inoculation of SBV-containing semen has been demonstrated in several experimental studies and semen may remain infectious after th</w:t>
      </w:r>
      <w:r w:rsidRPr="00666551">
        <w:t xml:space="preserve">e host has seroconverted </w:t>
      </w:r>
      <w:r w:rsidRPr="00315A70">
        <w:t>(Doceul et al. 2013; Ponsart et al. 2014)</w:t>
      </w:r>
      <w:r w:rsidRPr="00666551">
        <w:t xml:space="preserve">. However, the venereal transmission of SBV and actual risk of this pathway itself has not been demonstrated. It has been recommended that semen batches from infected bulls are tested using </w:t>
      </w:r>
      <w:r w:rsidRPr="00666551">
        <w:t xml:space="preserve">PCR, unless produced by an animal that remains SBV-specific antibody negative at least 28 days after collection </w:t>
      </w:r>
      <w:r w:rsidRPr="00315A70">
        <w:t>(Schulz et al. 2014; Van der Poel et al. 2014)</w:t>
      </w:r>
      <w:r w:rsidRPr="00666551">
        <w:t xml:space="preserve">. The method of PCR and its preparation can significantly alter test sensitivity </w:t>
      </w:r>
      <w:r w:rsidRPr="00315A70">
        <w:t>(Schulz et al. 20</w:t>
      </w:r>
      <w:r w:rsidRPr="00315A70">
        <w:t>15)</w:t>
      </w:r>
      <w:r w:rsidRPr="00666551">
        <w:t>.</w:t>
      </w:r>
    </w:p>
    <w:p w14:paraId="089D5881" w14:textId="77777777" w:rsidR="008478B3" w:rsidRPr="00666551" w:rsidRDefault="00EF7526" w:rsidP="008478B3">
      <w:pPr>
        <w:pStyle w:val="Heading5"/>
      </w:pPr>
      <w:r w:rsidRPr="00666551">
        <w:t>Clinical signs</w:t>
      </w:r>
    </w:p>
    <w:p w14:paraId="089D5882" w14:textId="77777777" w:rsidR="008478B3" w:rsidRPr="00666551" w:rsidRDefault="00EF7526" w:rsidP="008478B3">
      <w:r w:rsidRPr="00666551">
        <w:t xml:space="preserve">In many cases, adult ruminants display no clinical signs. When present, signs in cattle include fever, anorexia, diarrhoea and reduced milk yield. Clinical signs are generally absent in goats and sheep </w:t>
      </w:r>
      <w:r w:rsidRPr="00315A70">
        <w:t>(Claine et al. 2015)</w:t>
      </w:r>
      <w:r w:rsidRPr="00666551">
        <w:t>. When the dam</w:t>
      </w:r>
      <w:r w:rsidRPr="00666551">
        <w:t xml:space="preserve"> is infected during early to mid-pregnancy, SBV is often associated with aborted and stillborn offspring, and congenital musculoskeletal and neural malformations leading to death shortly after birth </w:t>
      </w:r>
      <w:r w:rsidRPr="00315A70">
        <w:t>(European Food Safety</w:t>
      </w:r>
      <w:r w:rsidR="00732225" w:rsidRPr="00315A70">
        <w:t xml:space="preserve"> Authority</w:t>
      </w:r>
      <w:r w:rsidRPr="00315A70">
        <w:t xml:space="preserve"> 2014)</w:t>
      </w:r>
      <w:r w:rsidRPr="00666551">
        <w:t>.</w:t>
      </w:r>
    </w:p>
    <w:p w14:paraId="089D5883" w14:textId="77777777" w:rsidR="008478B3" w:rsidRPr="00666551" w:rsidRDefault="00EF7526" w:rsidP="008478B3">
      <w:r w:rsidRPr="00666551">
        <w:t>Clinical signs rel</w:t>
      </w:r>
      <w:r w:rsidRPr="00666551">
        <w:t xml:space="preserve">ating to SBV have only been observed in domestic ruminants (cattle, sheep, and goats) and bison but have not been reported in other non-domestic or zoo bovidae </w:t>
      </w:r>
      <w:r w:rsidRPr="00315A70">
        <w:t xml:space="preserve">(Claine et al. 2015; OIE </w:t>
      </w:r>
      <w:r w:rsidR="00682ADC" w:rsidRPr="00315A70">
        <w:t>2014b</w:t>
      </w:r>
      <w:r w:rsidRPr="00315A70">
        <w:t>)</w:t>
      </w:r>
      <w:r w:rsidRPr="00666551">
        <w:t>.</w:t>
      </w:r>
    </w:p>
    <w:p w14:paraId="089D5884" w14:textId="77777777" w:rsidR="008478B3" w:rsidRPr="00666551" w:rsidRDefault="00EF7526" w:rsidP="008478B3">
      <w:pPr>
        <w:pStyle w:val="Heading5"/>
      </w:pPr>
      <w:r w:rsidRPr="00666551">
        <w:t>Diagnosis</w:t>
      </w:r>
    </w:p>
    <w:p w14:paraId="089D5885" w14:textId="77777777" w:rsidR="00AE5CA3" w:rsidRPr="00666551" w:rsidRDefault="00EF7526" w:rsidP="008478B3">
      <w:r w:rsidRPr="00666551">
        <w:t>Diagnosis of SBV infection is via PCR (during the sho</w:t>
      </w:r>
      <w:r w:rsidRPr="00666551">
        <w:t xml:space="preserve">rt viraemic period) and serological tests including virus neutralisation and indirect and competitive ELISA </w:t>
      </w:r>
      <w:r w:rsidRPr="00315A70">
        <w:t>(Bréard et al. 2013; Claine et al. 2015)</w:t>
      </w:r>
      <w:r w:rsidRPr="00666551">
        <w:t xml:space="preserve">. The ELISA may cross-react with other viruses from the Simbu serogroup </w:t>
      </w:r>
      <w:r w:rsidRPr="00315A70">
        <w:t>(Claine et al. 2015)</w:t>
      </w:r>
      <w:r w:rsidRPr="00666551">
        <w:t>. The competitiv</w:t>
      </w:r>
      <w:r w:rsidRPr="00666551">
        <w:t xml:space="preserve">e ELISA was found to be a reliable test for non-domestic and zoo bovidae </w:t>
      </w:r>
      <w:r w:rsidRPr="00315A70">
        <w:t>(Bréard et al. 2013; Molenaar et al. 2015; Mouchantat et al. 2015)</w:t>
      </w:r>
      <w:r w:rsidRPr="00666551">
        <w:t xml:space="preserve">, but may have lower sensitivity and specificity than the VNT </w:t>
      </w:r>
      <w:r w:rsidRPr="00315A70">
        <w:t>(Claine et al. 2015; Laloy et al. 2014; Poskin et al. 2</w:t>
      </w:r>
      <w:r w:rsidRPr="00315A70">
        <w:t>015)</w:t>
      </w:r>
      <w:r w:rsidRPr="00666551">
        <w:t xml:space="preserve">. At lower prevalence levels, the VNT may be used in series with the ELISA, due to the lower positive predictive value of the ELISA in this scenario </w:t>
      </w:r>
      <w:r w:rsidRPr="00315A70">
        <w:t>(Laloy et al. 2014)</w:t>
      </w:r>
      <w:r w:rsidRPr="00666551">
        <w:t xml:space="preserve"> and the high sensitivity and specificity of the VNT </w:t>
      </w:r>
      <w:r w:rsidRPr="00315A70">
        <w:t>(Stokes, Baylis &amp; Duncan 2016)</w:t>
      </w:r>
      <w:r w:rsidRPr="00666551">
        <w:t>.</w:t>
      </w:r>
    </w:p>
    <w:p w14:paraId="089D5886" w14:textId="77777777" w:rsidR="008478B3" w:rsidRPr="00666551" w:rsidRDefault="00EF7526" w:rsidP="008478B3">
      <w:pPr>
        <w:pStyle w:val="Heading5"/>
      </w:pPr>
      <w:r w:rsidRPr="00666551">
        <w:t>Prevention</w:t>
      </w:r>
    </w:p>
    <w:p w14:paraId="089D5887" w14:textId="77777777" w:rsidR="008478B3" w:rsidRPr="00666551" w:rsidRDefault="00EF7526" w:rsidP="008478B3">
      <w:r w:rsidRPr="00666551">
        <w:t xml:space="preserve">There are </w:t>
      </w:r>
      <w:r w:rsidR="009670BB">
        <w:t xml:space="preserve">2 </w:t>
      </w:r>
      <w:r w:rsidRPr="00666551">
        <w:t>commercially available, inactivated SBV vaccines registered in Europe for use in domestic bovidae: Bovilis SBV (MSD Animal Health) and SBVvax (Merial). Vaccination induces protective immunity in cattle and sheep, although the durati</w:t>
      </w:r>
      <w:r w:rsidRPr="00666551">
        <w:t xml:space="preserve">on is yet to be fully quantified </w:t>
      </w:r>
      <w:r w:rsidRPr="00315A70">
        <w:t>(Claine et al. 2015; Poskin et al. 2015; Wernike</w:t>
      </w:r>
      <w:r w:rsidR="00F60DDA" w:rsidRPr="00315A70">
        <w:t>, Nikolin</w:t>
      </w:r>
      <w:r w:rsidRPr="00315A70">
        <w:t xml:space="preserve"> et al. 2013)</w:t>
      </w:r>
      <w:r w:rsidRPr="00666551">
        <w:t xml:space="preserve">. Sheep require a single injection but cattle require </w:t>
      </w:r>
      <w:r w:rsidR="009670BB">
        <w:t xml:space="preserve">2 </w:t>
      </w:r>
      <w:r w:rsidRPr="00666551">
        <w:t xml:space="preserve">injections, </w:t>
      </w:r>
      <w:r w:rsidR="009670BB">
        <w:t>4</w:t>
      </w:r>
      <w:r w:rsidR="009670BB" w:rsidRPr="00666551">
        <w:t xml:space="preserve"> </w:t>
      </w:r>
      <w:r w:rsidRPr="00666551">
        <w:t>weeks apart. Vaccination against other Simbu group viruses does not provide cross-p</w:t>
      </w:r>
      <w:r w:rsidRPr="00666551">
        <w:t xml:space="preserve">rotection for SBV </w:t>
      </w:r>
      <w:r w:rsidRPr="00315A70">
        <w:t>(Hechinger, Wernike &amp; Beer 2013)</w:t>
      </w:r>
      <w:r w:rsidRPr="00666551">
        <w:t>. Vaccination has played a major role in controlling other insect-transmitted viruses in Europe, such as BTV and lumpy skin disease. The use of SBV vaccines in zoo bovidae has not been reported.</w:t>
      </w:r>
    </w:p>
    <w:p w14:paraId="089D5888" w14:textId="77777777" w:rsidR="008478B3" w:rsidRPr="00666551" w:rsidRDefault="00EF7526" w:rsidP="008478B3">
      <w:r w:rsidRPr="00666551">
        <w:t>Risk manage</w:t>
      </w:r>
      <w:r w:rsidRPr="00666551">
        <w:t xml:space="preserve">ment may include translocation of animals during colder months when </w:t>
      </w:r>
      <w:r w:rsidRPr="00666551">
        <w:rPr>
          <w:i/>
        </w:rPr>
        <w:t>Culicoides</w:t>
      </w:r>
      <w:r w:rsidRPr="00666551">
        <w:t xml:space="preserve"> spp.</w:t>
      </w:r>
      <w:r w:rsidRPr="00666551">
        <w:rPr>
          <w:i/>
        </w:rPr>
        <w:t xml:space="preserve"> </w:t>
      </w:r>
      <w:r w:rsidRPr="00666551">
        <w:t xml:space="preserve">activity is reduced or absent and thus transmission events lower. This is similar to the principle of designating areas ‘seasonally free’ from BTV based on epidemiological surveillance. Direct management of </w:t>
      </w:r>
      <w:r w:rsidRPr="00666551">
        <w:rPr>
          <w:i/>
        </w:rPr>
        <w:t>Culicoides</w:t>
      </w:r>
      <w:r w:rsidRPr="00666551">
        <w:t xml:space="preserve"> </w:t>
      </w:r>
      <w:r w:rsidR="000F0C3F" w:rsidRPr="00666551">
        <w:t xml:space="preserve">spp. </w:t>
      </w:r>
      <w:r w:rsidRPr="00666551">
        <w:t>vectors, for example</w:t>
      </w:r>
      <w:r w:rsidR="000F0C3F" w:rsidRPr="00666551">
        <w:t>,</w:t>
      </w:r>
      <w:r w:rsidRPr="00666551">
        <w:t xml:space="preserve"> </w:t>
      </w:r>
      <w:r w:rsidR="000F0C3F" w:rsidRPr="00666551">
        <w:t xml:space="preserve">by </w:t>
      </w:r>
      <w:r w:rsidRPr="00666551">
        <w:t>use of i</w:t>
      </w:r>
      <w:r w:rsidRPr="00666551">
        <w:t>nsect traps, may form part of a control strategy, although the effectiveness of such methods may be difficult to assess.</w:t>
      </w:r>
    </w:p>
    <w:p w14:paraId="089D5889" w14:textId="77777777" w:rsidR="008478B3" w:rsidRPr="00666551" w:rsidRDefault="00EF7526" w:rsidP="008478B3">
      <w:pPr>
        <w:pStyle w:val="Heading4"/>
      </w:pPr>
      <w:r w:rsidRPr="00666551">
        <w:t>Current biosecurity measures</w:t>
      </w:r>
    </w:p>
    <w:p w14:paraId="089D588A" w14:textId="77777777" w:rsidR="008478B3" w:rsidRPr="00666551" w:rsidRDefault="00EF7526" w:rsidP="008478B3">
      <w:r w:rsidRPr="00666551">
        <w:t>Australia current</w:t>
      </w:r>
      <w:r w:rsidR="00C80CD4" w:rsidRPr="00666551">
        <w:t>ly</w:t>
      </w:r>
      <w:r w:rsidRPr="00666551">
        <w:t xml:space="preserve"> has no biosecurity measures for SBV in live animals. Current measures for cattle semen</w:t>
      </w:r>
      <w:r w:rsidRPr="00666551">
        <w:t xml:space="preserve"> include country freedom and selection of donors based on their serological status.</w:t>
      </w:r>
    </w:p>
    <w:p w14:paraId="089D588B" w14:textId="77777777" w:rsidR="008478B3" w:rsidRPr="00666551" w:rsidRDefault="00EF7526" w:rsidP="008478B3">
      <w:pPr>
        <w:pStyle w:val="Heading4"/>
      </w:pPr>
      <w:r w:rsidRPr="00666551">
        <w:t>Risk review</w:t>
      </w:r>
    </w:p>
    <w:p w14:paraId="089D588C" w14:textId="77777777" w:rsidR="008478B3" w:rsidRPr="00666551" w:rsidRDefault="00EF7526" w:rsidP="008478B3">
      <w:r w:rsidRPr="00666551">
        <w:t>SBV is present in approved countries. It is not present in Australia and is not a nationally notifiable animal disease. If introduced to Australia it could caus</w:t>
      </w:r>
      <w:r w:rsidRPr="00666551">
        <w:t>e adverse effects.</w:t>
      </w:r>
    </w:p>
    <w:p w14:paraId="089D588D" w14:textId="77777777" w:rsidR="00AE5CA3" w:rsidRPr="00666551" w:rsidRDefault="00EF7526" w:rsidP="008478B3">
      <w:r w:rsidRPr="00666551">
        <w:t>The following key points are relevant to the biosecurity risk of SBV in non-domestic zoo bovidae:</w:t>
      </w:r>
    </w:p>
    <w:p w14:paraId="089D588E" w14:textId="77777777" w:rsidR="00AE5CA3" w:rsidRPr="00666551" w:rsidRDefault="00EF7526" w:rsidP="00EB2EE8">
      <w:pPr>
        <w:pStyle w:val="ListBullet"/>
      </w:pPr>
      <w:r w:rsidRPr="00666551">
        <w:t xml:space="preserve">First recognised in 2011, </w:t>
      </w:r>
      <w:r w:rsidR="008478B3" w:rsidRPr="00666551">
        <w:t>SBV is a newly emerged disease that has affected livestock throughout Europe. It appears to have similar epidemiology to closely related viruses such as AKAV and Aino virus. Its emergence resulted in significant economic losses.</w:t>
      </w:r>
    </w:p>
    <w:p w14:paraId="089D588F" w14:textId="77777777" w:rsidR="00AE5CA3" w:rsidRPr="00666551" w:rsidRDefault="00EF7526" w:rsidP="00EB2EE8">
      <w:pPr>
        <w:pStyle w:val="ListBullet"/>
      </w:pPr>
      <w:r w:rsidRPr="00666551">
        <w:rPr>
          <w:i/>
        </w:rPr>
        <w:t xml:space="preserve">Culicoides </w:t>
      </w:r>
      <w:r w:rsidRPr="00666551">
        <w:t>spp.</w:t>
      </w:r>
      <w:r w:rsidRPr="00666551">
        <w:rPr>
          <w:i/>
        </w:rPr>
        <w:t xml:space="preserve"> </w:t>
      </w:r>
      <w:r w:rsidRPr="00666551">
        <w:t>are the most important insect vectors, although other haematophagous insects could have a mechanical role in transmi</w:t>
      </w:r>
      <w:r w:rsidRPr="00666551">
        <w:t>ssion. Vertical transmission may occur via the placenta.</w:t>
      </w:r>
    </w:p>
    <w:p w14:paraId="089D5890" w14:textId="77777777" w:rsidR="00AE5CA3" w:rsidRPr="00666551" w:rsidRDefault="00EF7526" w:rsidP="00EB2EE8">
      <w:pPr>
        <w:pStyle w:val="ListBullet"/>
      </w:pPr>
      <w:r w:rsidRPr="00666551">
        <w:t>Other methods of transmission have not been identified for SBV and are not known to occur in related viruses.</w:t>
      </w:r>
    </w:p>
    <w:p w14:paraId="089D5891" w14:textId="77777777" w:rsidR="00AE5CA3" w:rsidRPr="00666551" w:rsidRDefault="00EF7526" w:rsidP="00EB2EE8">
      <w:pPr>
        <w:pStyle w:val="ListBullet"/>
      </w:pPr>
      <w:r w:rsidRPr="00666551">
        <w:t>The viraemic period in livestock is short.</w:t>
      </w:r>
    </w:p>
    <w:p w14:paraId="089D5892" w14:textId="77777777" w:rsidR="00AE5CA3" w:rsidRPr="00666551" w:rsidRDefault="00EF7526" w:rsidP="00EB2EE8">
      <w:pPr>
        <w:pStyle w:val="ListBullet"/>
      </w:pPr>
      <w:r w:rsidRPr="00666551">
        <w:t>Antibodies to SBV are considered protective. T</w:t>
      </w:r>
      <w:r w:rsidRPr="00666551">
        <w:t xml:space="preserve">he duration of antibody persistence in domestic livestock ranges from </w:t>
      </w:r>
      <w:r w:rsidR="009670BB">
        <w:t>1</w:t>
      </w:r>
      <w:r w:rsidR="009670BB" w:rsidRPr="00666551">
        <w:t xml:space="preserve"> </w:t>
      </w:r>
      <w:r w:rsidRPr="00666551">
        <w:t xml:space="preserve">to </w:t>
      </w:r>
      <w:r w:rsidR="009670BB">
        <w:t>2</w:t>
      </w:r>
      <w:r w:rsidR="009670BB" w:rsidRPr="00666551">
        <w:t xml:space="preserve"> </w:t>
      </w:r>
      <w:r w:rsidRPr="00666551">
        <w:t>years. There is limited information for other bovidae, but persistence, where reported, is similar to domestic livestock.</w:t>
      </w:r>
    </w:p>
    <w:p w14:paraId="089D5893" w14:textId="77777777" w:rsidR="009D3937" w:rsidRPr="00666551" w:rsidRDefault="00EF7526" w:rsidP="00EB2EE8">
      <w:pPr>
        <w:pStyle w:val="ListBullet"/>
      </w:pPr>
      <w:r w:rsidRPr="00666551">
        <w:t xml:space="preserve">Antibodies have been detected in a wide range of bovidae </w:t>
      </w:r>
      <w:r w:rsidRPr="00666551">
        <w:t>species, both in the wild and in European zoos, however clinical signs attributed to SBV have not been documented in these species.</w:t>
      </w:r>
    </w:p>
    <w:p w14:paraId="089D5894" w14:textId="77777777" w:rsidR="00AE5CA3" w:rsidRPr="00666551" w:rsidRDefault="00EF7526" w:rsidP="00EB2EE8">
      <w:pPr>
        <w:pStyle w:val="ListBullet"/>
      </w:pPr>
      <w:r w:rsidRPr="00666551">
        <w:t>Viraemia has been reported in a single zoo bovid.</w:t>
      </w:r>
    </w:p>
    <w:p w14:paraId="089D5895" w14:textId="77777777" w:rsidR="00AE5CA3" w:rsidRPr="00666551" w:rsidRDefault="00EF7526" w:rsidP="00EB2EE8">
      <w:pPr>
        <w:pStyle w:val="ListBullet"/>
      </w:pPr>
      <w:r w:rsidRPr="00666551">
        <w:t>The epidemiological role of non-domestic bovids is unknown and is still un</w:t>
      </w:r>
      <w:r w:rsidRPr="00666551">
        <w:t>der study. Zoo collections generally have low stocking densities which reduces the opportunity for vector-based disease spread.</w:t>
      </w:r>
    </w:p>
    <w:p w14:paraId="089D5896" w14:textId="77777777" w:rsidR="008478B3" w:rsidRPr="00666551" w:rsidRDefault="00EF7526" w:rsidP="00EB2EE8">
      <w:pPr>
        <w:pStyle w:val="ListBullet"/>
      </w:pPr>
      <w:r w:rsidRPr="00666551">
        <w:t>Important factors for the spread of SBV and related arboviruses are the density of insect vectors, presence of both viraemic and</w:t>
      </w:r>
      <w:r w:rsidRPr="00666551">
        <w:t xml:space="preserve"> naïve hosts, and favourable climatic conditions for vectors.</w:t>
      </w:r>
    </w:p>
    <w:p w14:paraId="089D5897" w14:textId="77777777" w:rsidR="00AE5CA3" w:rsidRPr="00666551" w:rsidRDefault="00EF7526" w:rsidP="00EB2EE8">
      <w:pPr>
        <w:pStyle w:val="ListBullet"/>
      </w:pPr>
      <w:r w:rsidRPr="00666551">
        <w:t xml:space="preserve">Given the presence of competent </w:t>
      </w:r>
      <w:r w:rsidRPr="00666551">
        <w:rPr>
          <w:i/>
        </w:rPr>
        <w:t>Culicoides</w:t>
      </w:r>
      <w:r w:rsidRPr="00666551">
        <w:t xml:space="preserve"> spp. in parts of Australia, there is a risk of entry, establishment and spread of SBV. SBV would be likely to establish permanently in regions of Austr</w:t>
      </w:r>
      <w:r w:rsidRPr="00666551">
        <w:t>alia and cause an ongoing disease burden to livestock holdings.</w:t>
      </w:r>
    </w:p>
    <w:p w14:paraId="089D5898" w14:textId="77777777" w:rsidR="00AE5CA3" w:rsidRPr="00666551" w:rsidRDefault="00EF7526" w:rsidP="00EB2EE8">
      <w:pPr>
        <w:pStyle w:val="ListBullet"/>
      </w:pPr>
      <w:r w:rsidRPr="00666551">
        <w:t>Commercial vaccinations induce a protective immunity in sheep and cattle. The same vaccination preparations are used on both species.</w:t>
      </w:r>
    </w:p>
    <w:p w14:paraId="089D5899" w14:textId="77777777" w:rsidR="00AE5CA3" w:rsidRPr="00666551" w:rsidRDefault="00EF7526" w:rsidP="00EB2EE8">
      <w:pPr>
        <w:pStyle w:val="ListBullet"/>
      </w:pPr>
      <w:r w:rsidRPr="00666551">
        <w:t>The use of vaccination has not been reported in zoo bovids</w:t>
      </w:r>
      <w:r w:rsidRPr="00666551">
        <w:t xml:space="preserve">. However, a full protective effect across a </w:t>
      </w:r>
      <w:r w:rsidRPr="00666551">
        <w:rPr>
          <w:i/>
        </w:rPr>
        <w:t xml:space="preserve">Caprinae </w:t>
      </w:r>
      <w:r w:rsidRPr="00666551">
        <w:t xml:space="preserve">subfamily species and </w:t>
      </w:r>
      <w:r w:rsidRPr="00666551">
        <w:rPr>
          <w:i/>
        </w:rPr>
        <w:t xml:space="preserve">Bovini </w:t>
      </w:r>
      <w:r w:rsidRPr="00666551">
        <w:t xml:space="preserve">tribe species, in addition to the protective effect of antibodies themselves suggests its use may be effective in other </w:t>
      </w:r>
      <w:r w:rsidRPr="00666551">
        <w:rPr>
          <w:i/>
        </w:rPr>
        <w:t xml:space="preserve">Bovidae </w:t>
      </w:r>
      <w:r w:rsidRPr="00666551">
        <w:t>family species.</w:t>
      </w:r>
    </w:p>
    <w:p w14:paraId="089D589A" w14:textId="77777777" w:rsidR="00AE5CA3" w:rsidRPr="00666551" w:rsidRDefault="00EF7526" w:rsidP="00EB2EE8">
      <w:pPr>
        <w:pStyle w:val="ListBullet"/>
      </w:pPr>
      <w:r w:rsidRPr="00666551">
        <w:t>SBV may be shed in bull semen</w:t>
      </w:r>
      <w:r w:rsidRPr="00666551">
        <w:t xml:space="preserve"> for at least </w:t>
      </w:r>
      <w:r w:rsidR="009670BB">
        <w:t xml:space="preserve">3 </w:t>
      </w:r>
      <w:r w:rsidRPr="00666551">
        <w:t>months post-infection.</w:t>
      </w:r>
    </w:p>
    <w:p w14:paraId="089D589B" w14:textId="77777777" w:rsidR="00AE5CA3" w:rsidRPr="00666551" w:rsidRDefault="00EF7526" w:rsidP="00EB2EE8">
      <w:pPr>
        <w:pStyle w:val="ListBullet"/>
      </w:pPr>
      <w:r w:rsidRPr="00666551">
        <w:t>PCR testing of semen from donors is recommended unless the donor remains SBV-antibody negative for at least 28 days after collection.</w:t>
      </w:r>
    </w:p>
    <w:p w14:paraId="089D589C" w14:textId="77777777" w:rsidR="00AE5CA3" w:rsidRPr="00666551" w:rsidRDefault="00EF7526" w:rsidP="00EB2EE8">
      <w:pPr>
        <w:pStyle w:val="ListBullet"/>
      </w:pPr>
      <w:r w:rsidRPr="00666551">
        <w:t>Zoo bovids are sourced from and maintained in facilities that have health monitorin</w:t>
      </w:r>
      <w:r w:rsidRPr="00666551">
        <w:t>g programs and are under veterinary supervision.</w:t>
      </w:r>
    </w:p>
    <w:p w14:paraId="089D589D" w14:textId="77777777" w:rsidR="00AE5CA3" w:rsidRPr="00666551" w:rsidRDefault="00EF7526" w:rsidP="00EB2EE8">
      <w:pPr>
        <w:pStyle w:val="ListBullet"/>
      </w:pPr>
      <w:r w:rsidRPr="00666551">
        <w:t>Zoo bovids do not mix with open herds of domestic livestock in Australia.</w:t>
      </w:r>
    </w:p>
    <w:p w14:paraId="089D589E" w14:textId="77777777" w:rsidR="008478B3" w:rsidRPr="00666551" w:rsidRDefault="00EF7526" w:rsidP="008478B3">
      <w:pPr>
        <w:pStyle w:val="Heading4"/>
      </w:pPr>
      <w:r w:rsidRPr="00666551">
        <w:t>Conclusion</w:t>
      </w:r>
    </w:p>
    <w:p w14:paraId="089D589F" w14:textId="77777777" w:rsidR="008478B3" w:rsidRPr="00666551" w:rsidRDefault="00EF7526" w:rsidP="008478B3">
      <w:r w:rsidRPr="00666551">
        <w:t>Based on the preceding information, disease specific risk management measures for SBV are warranted for live zoo bovids an</w:t>
      </w:r>
      <w:r w:rsidRPr="00666551">
        <w:t>d their semen.</w:t>
      </w:r>
    </w:p>
    <w:p w14:paraId="089D58A0" w14:textId="77777777" w:rsidR="008478B3" w:rsidRPr="00666551" w:rsidRDefault="00EF7526" w:rsidP="008478B3">
      <w:bookmarkStart w:id="76" w:name="_Hlk57198036"/>
      <w:r w:rsidRPr="00666551">
        <w:t xml:space="preserve">Australia’s </w:t>
      </w:r>
      <w:r w:rsidR="00816D3D" w:rsidRPr="00666551">
        <w:t xml:space="preserve">disease specific </w:t>
      </w:r>
      <w:r w:rsidRPr="00666551">
        <w:t>biosecurity measures for</w:t>
      </w:r>
      <w:r w:rsidR="000369B0" w:rsidRPr="00666551">
        <w:t xml:space="preserve"> SBV </w:t>
      </w:r>
      <w:r w:rsidR="00816D3D" w:rsidRPr="00666551">
        <w:t xml:space="preserve">in </w:t>
      </w:r>
      <w:r w:rsidR="000369B0" w:rsidRPr="00666551">
        <w:rPr>
          <w:b/>
          <w:bCs/>
        </w:rPr>
        <w:t>live zoo bovids</w:t>
      </w:r>
      <w:r w:rsidRPr="00666551">
        <w:t xml:space="preserve"> are:</w:t>
      </w:r>
    </w:p>
    <w:p w14:paraId="089D58A1" w14:textId="77777777" w:rsidR="008478B3" w:rsidRPr="00666551" w:rsidRDefault="00EF7526" w:rsidP="00933EAD">
      <w:pPr>
        <w:pStyle w:val="ListBullet"/>
        <w:rPr>
          <w:rStyle w:val="Strong"/>
        </w:rPr>
      </w:pPr>
      <w:r w:rsidRPr="00666551">
        <w:rPr>
          <w:rStyle w:val="Strong"/>
        </w:rPr>
        <w:t>Option ONE</w:t>
      </w:r>
    </w:p>
    <w:p w14:paraId="089D58A2" w14:textId="77777777" w:rsidR="008478B3" w:rsidRPr="00666551" w:rsidRDefault="00EF7526" w:rsidP="00933EAD">
      <w:pPr>
        <w:pStyle w:val="ListBullet2"/>
      </w:pPr>
      <w:r w:rsidRPr="00666551">
        <w:t xml:space="preserve">For </w:t>
      </w:r>
      <w:r w:rsidR="00CC1B96" w:rsidRPr="00666551">
        <w:t>30</w:t>
      </w:r>
      <w:r w:rsidR="00472E67" w:rsidRPr="00666551">
        <w:t xml:space="preserve"> days</w:t>
      </w:r>
      <w:r w:rsidRPr="00666551">
        <w:t xml:space="preserve"> immediately before export the animal was continuously resident in a country where no clinical, epidemiological or other evidence of SBV has </w:t>
      </w:r>
      <w:r w:rsidR="00A940F9" w:rsidRPr="00666551">
        <w:t xml:space="preserve">previously </w:t>
      </w:r>
      <w:r w:rsidRPr="00666551">
        <w:t>occurred</w:t>
      </w:r>
      <w:r w:rsidR="00A940F9" w:rsidRPr="00666551">
        <w:t xml:space="preserve"> </w:t>
      </w:r>
      <w:r w:rsidRPr="00666551">
        <w:t>and the disease is compulsorily notifiable.</w:t>
      </w:r>
    </w:p>
    <w:p w14:paraId="089D58A3" w14:textId="77777777" w:rsidR="007D2160" w:rsidRPr="00666551" w:rsidRDefault="00EF7526" w:rsidP="00933EAD">
      <w:pPr>
        <w:pStyle w:val="ListBullet"/>
        <w:numPr>
          <w:ilvl w:val="0"/>
          <w:numId w:val="0"/>
        </w:numPr>
      </w:pPr>
      <w:r w:rsidRPr="00666551">
        <w:t>OR</w:t>
      </w:r>
    </w:p>
    <w:p w14:paraId="089D58A4" w14:textId="77777777" w:rsidR="008478B3" w:rsidRPr="00666551" w:rsidRDefault="00EF7526" w:rsidP="00933EAD">
      <w:pPr>
        <w:pStyle w:val="ListBullet"/>
        <w:rPr>
          <w:rStyle w:val="Strong"/>
        </w:rPr>
      </w:pPr>
      <w:r w:rsidRPr="00666551">
        <w:rPr>
          <w:rStyle w:val="Strong"/>
        </w:rPr>
        <w:t>Option TWO</w:t>
      </w:r>
    </w:p>
    <w:p w14:paraId="089D58A5" w14:textId="77777777" w:rsidR="008478B3" w:rsidRPr="00666551" w:rsidRDefault="00EF7526" w:rsidP="00933EAD">
      <w:pPr>
        <w:pStyle w:val="ListBullet2"/>
      </w:pPr>
      <w:r w:rsidRPr="00666551">
        <w:t>The animal tested seropositive to SBV</w:t>
      </w:r>
      <w:r w:rsidRPr="00666551">
        <w:t xml:space="preserve"> between 10 and 90 days immediately prior to export, by a virus neutralisation test or ELISA</w:t>
      </w:r>
      <w:r w:rsidR="00E261CD" w:rsidRPr="00666551">
        <w:t xml:space="preserve"> approved by the department</w:t>
      </w:r>
      <w:r w:rsidRPr="00666551">
        <w:t>.</w:t>
      </w:r>
    </w:p>
    <w:p w14:paraId="089D58A6" w14:textId="77777777" w:rsidR="007D2160" w:rsidRPr="00666551" w:rsidRDefault="00EF7526" w:rsidP="00933EAD">
      <w:pPr>
        <w:pStyle w:val="ListBullet"/>
        <w:numPr>
          <w:ilvl w:val="0"/>
          <w:numId w:val="0"/>
        </w:numPr>
      </w:pPr>
      <w:r w:rsidRPr="00666551">
        <w:t>OR</w:t>
      </w:r>
    </w:p>
    <w:p w14:paraId="089D58A7" w14:textId="77777777" w:rsidR="008478B3" w:rsidRPr="00666551" w:rsidRDefault="00EF7526" w:rsidP="00933EAD">
      <w:pPr>
        <w:pStyle w:val="ListBullet"/>
        <w:rPr>
          <w:rStyle w:val="Strong"/>
        </w:rPr>
      </w:pPr>
      <w:r w:rsidRPr="00666551">
        <w:rPr>
          <w:rStyle w:val="Strong"/>
        </w:rPr>
        <w:t>Option THREE</w:t>
      </w:r>
    </w:p>
    <w:p w14:paraId="089D58A8" w14:textId="77777777" w:rsidR="008478B3" w:rsidRPr="00666551" w:rsidRDefault="00EF7526" w:rsidP="00933EAD">
      <w:pPr>
        <w:pStyle w:val="ListBullet2"/>
      </w:pPr>
      <w:r>
        <w:t xml:space="preserve">During the 180 days prior to export </w:t>
      </w:r>
      <w:r w:rsidR="001F2E6F">
        <w:t xml:space="preserve">and prior to entering pre-export quarantine </w:t>
      </w:r>
      <w:r>
        <w:t>t</w:t>
      </w:r>
      <w:r w:rsidRPr="00666551">
        <w:t xml:space="preserve">he animal was </w:t>
      </w:r>
      <w:r w:rsidR="001F2E6F">
        <w:t xml:space="preserve">fully </w:t>
      </w:r>
      <w:r w:rsidRPr="00666551">
        <w:t>vaccinated against SBV using a commercially av</w:t>
      </w:r>
      <w:r w:rsidR="00472E67" w:rsidRPr="00666551">
        <w:t xml:space="preserve">ailable </w:t>
      </w:r>
      <w:r w:rsidR="005222DC" w:rsidRPr="00666551">
        <w:t xml:space="preserve">inactivated </w:t>
      </w:r>
      <w:r w:rsidR="00472E67" w:rsidRPr="00666551">
        <w:t>v</w:t>
      </w:r>
      <w:r w:rsidR="005222DC" w:rsidRPr="00666551">
        <w:t>accine</w:t>
      </w:r>
      <w:r w:rsidR="00802B08" w:rsidRPr="00666551">
        <w:t xml:space="preserve">, approved by the competent authority of the exporting country. </w:t>
      </w:r>
      <w:r w:rsidR="001F2E6F" w:rsidRPr="00666551">
        <w:t xml:space="preserve"> </w:t>
      </w:r>
      <w:r w:rsidRPr="00666551">
        <w:t>The vaccination regime must follow the commercial reg</w:t>
      </w:r>
      <w:r w:rsidRPr="00666551">
        <w:t>ime for cattle (</w:t>
      </w:r>
      <w:r w:rsidR="00FE1907">
        <w:t xml:space="preserve">consisting of </w:t>
      </w:r>
      <w:r w:rsidR="009670BB">
        <w:t xml:space="preserve">2 </w:t>
      </w:r>
      <w:r w:rsidRPr="00666551">
        <w:t>doses given 4 weeks apart).</w:t>
      </w:r>
    </w:p>
    <w:p w14:paraId="089D58A9" w14:textId="77777777" w:rsidR="00AE5CA3" w:rsidRPr="00666551" w:rsidRDefault="00EF7526" w:rsidP="008478B3">
      <w:r w:rsidRPr="00666551">
        <w:t xml:space="preserve">Australia’s </w:t>
      </w:r>
      <w:r w:rsidR="00816D3D" w:rsidRPr="00666551">
        <w:t xml:space="preserve">disease specific </w:t>
      </w:r>
      <w:r w:rsidRPr="00666551">
        <w:t xml:space="preserve">biosecurity </w:t>
      </w:r>
      <w:r w:rsidR="000369B0" w:rsidRPr="00666551">
        <w:t xml:space="preserve">measures for SBV </w:t>
      </w:r>
      <w:r w:rsidR="00816D3D" w:rsidRPr="00666551">
        <w:t xml:space="preserve">in </w:t>
      </w:r>
      <w:r w:rsidR="000369B0" w:rsidRPr="00666551">
        <w:rPr>
          <w:b/>
          <w:bCs/>
        </w:rPr>
        <w:t>zoo bovid</w:t>
      </w:r>
      <w:r w:rsidR="003E1EB9" w:rsidRPr="00666551">
        <w:rPr>
          <w:b/>
          <w:bCs/>
        </w:rPr>
        <w:t>ae</w:t>
      </w:r>
      <w:r w:rsidRPr="00666551">
        <w:rPr>
          <w:b/>
          <w:bCs/>
        </w:rPr>
        <w:t xml:space="preserve"> semen</w:t>
      </w:r>
      <w:r w:rsidRPr="00666551">
        <w:t xml:space="preserve"> are:</w:t>
      </w:r>
    </w:p>
    <w:p w14:paraId="089D58AA" w14:textId="77777777" w:rsidR="008478B3" w:rsidRPr="00666551" w:rsidRDefault="00EF7526" w:rsidP="00933EAD">
      <w:pPr>
        <w:pStyle w:val="ListBullet"/>
        <w:rPr>
          <w:rStyle w:val="Strong"/>
        </w:rPr>
      </w:pPr>
      <w:r w:rsidRPr="00666551">
        <w:rPr>
          <w:rStyle w:val="Strong"/>
        </w:rPr>
        <w:t>Option ONE</w:t>
      </w:r>
    </w:p>
    <w:p w14:paraId="089D58AB" w14:textId="77777777" w:rsidR="00AE5CA3" w:rsidRPr="00666551" w:rsidRDefault="00EF7526" w:rsidP="003E1EB9">
      <w:pPr>
        <w:pStyle w:val="ListBullet2"/>
      </w:pPr>
      <w:r w:rsidRPr="00666551">
        <w:t>For</w:t>
      </w:r>
      <w:r w:rsidR="00A940F9" w:rsidRPr="00666551">
        <w:t xml:space="preserve"> 30 days</w:t>
      </w:r>
      <w:r w:rsidRPr="00666551">
        <w:t xml:space="preserve"> </w:t>
      </w:r>
      <w:r w:rsidR="00472E67" w:rsidRPr="00666551">
        <w:t xml:space="preserve">immediately </w:t>
      </w:r>
      <w:r w:rsidRPr="00666551">
        <w:t xml:space="preserve">prior to collection the donor </w:t>
      </w:r>
      <w:r w:rsidR="001F2E6F">
        <w:t xml:space="preserve">animal </w:t>
      </w:r>
      <w:r w:rsidRPr="00666551">
        <w:t xml:space="preserve">was continuously resident in a country were no clinical, epidemiological or other evidence of SBV has </w:t>
      </w:r>
      <w:r w:rsidR="00A940F9" w:rsidRPr="00666551">
        <w:t xml:space="preserve">previously </w:t>
      </w:r>
      <w:r w:rsidRPr="00666551">
        <w:t>occurred and the disease is compulsorily notifiable.</w:t>
      </w:r>
    </w:p>
    <w:p w14:paraId="089D58AC" w14:textId="77777777" w:rsidR="003E1EB9" w:rsidRPr="00666551" w:rsidRDefault="00EF7526" w:rsidP="00933EAD">
      <w:pPr>
        <w:pStyle w:val="ListBullet"/>
        <w:numPr>
          <w:ilvl w:val="0"/>
          <w:numId w:val="0"/>
        </w:numPr>
        <w:ind w:left="425" w:hanging="425"/>
      </w:pPr>
      <w:r w:rsidRPr="00666551">
        <w:t>OR</w:t>
      </w:r>
    </w:p>
    <w:p w14:paraId="089D58AD" w14:textId="77777777" w:rsidR="008478B3" w:rsidRPr="00666551" w:rsidRDefault="00EF7526" w:rsidP="00933EAD">
      <w:pPr>
        <w:pStyle w:val="ListBullet"/>
        <w:rPr>
          <w:rStyle w:val="Strong"/>
        </w:rPr>
      </w:pPr>
      <w:r w:rsidRPr="00666551">
        <w:rPr>
          <w:rStyle w:val="Strong"/>
        </w:rPr>
        <w:t>Option TWO</w:t>
      </w:r>
    </w:p>
    <w:p w14:paraId="089D58AE" w14:textId="77777777" w:rsidR="00AE5CA3" w:rsidRPr="00666551" w:rsidRDefault="00EF7526" w:rsidP="00933EAD">
      <w:pPr>
        <w:pStyle w:val="ListBullet2"/>
      </w:pPr>
      <w:r w:rsidRPr="00666551">
        <w:t xml:space="preserve">The </w:t>
      </w:r>
      <w:r w:rsidR="001F2E6F">
        <w:t xml:space="preserve">donor </w:t>
      </w:r>
      <w:r w:rsidRPr="00666551">
        <w:t xml:space="preserve">animal tested seronegative to SBV between 28 and 90 days after </w:t>
      </w:r>
      <w:r w:rsidR="00C7136B" w:rsidRPr="00666551">
        <w:t xml:space="preserve">semen </w:t>
      </w:r>
      <w:r w:rsidRPr="00666551">
        <w:t>collection, by a virus neutralisation test or ELISA</w:t>
      </w:r>
      <w:r w:rsidR="00703491" w:rsidRPr="00666551">
        <w:t xml:space="preserve"> approved by the department</w:t>
      </w:r>
      <w:r w:rsidRPr="00666551">
        <w:t>.</w:t>
      </w:r>
    </w:p>
    <w:p w14:paraId="089D58AF" w14:textId="77777777" w:rsidR="003E1EB9" w:rsidRPr="00666551" w:rsidRDefault="00EF7526" w:rsidP="00933EAD">
      <w:pPr>
        <w:pStyle w:val="ListBullet"/>
        <w:numPr>
          <w:ilvl w:val="0"/>
          <w:numId w:val="0"/>
        </w:numPr>
        <w:ind w:left="425" w:hanging="425"/>
      </w:pPr>
      <w:r w:rsidRPr="00666551">
        <w:t>OR</w:t>
      </w:r>
    </w:p>
    <w:p w14:paraId="089D58B0" w14:textId="77777777" w:rsidR="008478B3" w:rsidRPr="00666551" w:rsidRDefault="00EF7526" w:rsidP="00933EAD">
      <w:pPr>
        <w:pStyle w:val="ListBullet"/>
        <w:rPr>
          <w:rStyle w:val="Strong"/>
        </w:rPr>
      </w:pPr>
      <w:r w:rsidRPr="00666551">
        <w:rPr>
          <w:rStyle w:val="Strong"/>
        </w:rPr>
        <w:t>Option THREE</w:t>
      </w:r>
    </w:p>
    <w:p w14:paraId="089D58B1" w14:textId="77777777" w:rsidR="00AE5CA3" w:rsidRPr="00666551" w:rsidRDefault="00EF7526" w:rsidP="00933EAD">
      <w:pPr>
        <w:pStyle w:val="ListBullet2"/>
      </w:pPr>
      <w:r w:rsidRPr="00666551">
        <w:t xml:space="preserve">The </w:t>
      </w:r>
      <w:r w:rsidR="008478B3" w:rsidRPr="00666551">
        <w:t>semen for export</w:t>
      </w:r>
      <w:r w:rsidRPr="00666551">
        <w:t xml:space="preserve"> was tested by</w:t>
      </w:r>
      <w:r w:rsidR="008478B3" w:rsidRPr="00666551">
        <w:t xml:space="preserve"> a</w:t>
      </w:r>
      <w:r w:rsidRPr="00666551">
        <w:t xml:space="preserve"> qRT-PCR method</w:t>
      </w:r>
      <w:r w:rsidR="00703491" w:rsidRPr="00666551">
        <w:t xml:space="preserve"> approved by the department</w:t>
      </w:r>
      <w:r w:rsidRPr="00666551">
        <w:t>, with negative results</w:t>
      </w:r>
      <w:r w:rsidR="008478B3" w:rsidRPr="00666551">
        <w:t>.</w:t>
      </w:r>
    </w:p>
    <w:p w14:paraId="089D58B2" w14:textId="77777777" w:rsidR="003E1EB9" w:rsidRPr="00666551" w:rsidRDefault="00EF7526" w:rsidP="00933EAD">
      <w:pPr>
        <w:pStyle w:val="ListBullet"/>
        <w:numPr>
          <w:ilvl w:val="0"/>
          <w:numId w:val="0"/>
        </w:numPr>
        <w:ind w:left="425" w:hanging="425"/>
      </w:pPr>
      <w:r w:rsidRPr="00666551">
        <w:t>OR</w:t>
      </w:r>
    </w:p>
    <w:p w14:paraId="089D58B3" w14:textId="77777777" w:rsidR="008478B3" w:rsidRPr="00666551" w:rsidRDefault="00EF7526" w:rsidP="00933EAD">
      <w:pPr>
        <w:pStyle w:val="ListBullet"/>
        <w:rPr>
          <w:rStyle w:val="Strong"/>
        </w:rPr>
      </w:pPr>
      <w:r w:rsidRPr="00666551">
        <w:rPr>
          <w:rStyle w:val="Strong"/>
        </w:rPr>
        <w:t>Option FOUR</w:t>
      </w:r>
    </w:p>
    <w:p w14:paraId="089D58B4" w14:textId="77777777" w:rsidR="00AE5CA3" w:rsidRPr="00666551" w:rsidRDefault="00EF7526" w:rsidP="00933EAD">
      <w:pPr>
        <w:pStyle w:val="ListBullet2"/>
      </w:pPr>
      <w:r w:rsidRPr="00666551">
        <w:t>The semen was collected before 1 June 2</w:t>
      </w:r>
      <w:r w:rsidRPr="00666551">
        <w:t>011.</w:t>
      </w:r>
    </w:p>
    <w:p w14:paraId="089D58B5" w14:textId="77777777" w:rsidR="00C644AF" w:rsidRPr="00666551" w:rsidRDefault="00EF7526" w:rsidP="00C644AF">
      <w:pPr>
        <w:pStyle w:val="Heading3"/>
      </w:pPr>
      <w:bookmarkStart w:id="77" w:name="_Toc45288094"/>
      <w:bookmarkEnd w:id="76"/>
      <w:r w:rsidRPr="00666551">
        <w:t>Screw</w:t>
      </w:r>
      <w:r w:rsidR="000B11F7" w:rsidRPr="00666551">
        <w:t>-</w:t>
      </w:r>
      <w:r w:rsidRPr="00666551">
        <w:t xml:space="preserve">worm </w:t>
      </w:r>
      <w:r w:rsidR="00EB2EE8" w:rsidRPr="00666551">
        <w:t>fly myiasis</w:t>
      </w:r>
      <w:bookmarkEnd w:id="77"/>
    </w:p>
    <w:p w14:paraId="089D58B6" w14:textId="77777777" w:rsidR="00DF35A5" w:rsidRPr="00666551" w:rsidRDefault="00EF7526" w:rsidP="00DF35A5">
      <w:pPr>
        <w:pStyle w:val="Heading4"/>
      </w:pPr>
      <w:r w:rsidRPr="00666551">
        <w:t>Background</w:t>
      </w:r>
    </w:p>
    <w:p w14:paraId="089D58B7" w14:textId="77777777" w:rsidR="00C644AF" w:rsidRPr="00666551" w:rsidRDefault="00EF7526" w:rsidP="00C644AF">
      <w:r w:rsidRPr="00666551">
        <w:t>Two species of flies cause screw</w:t>
      </w:r>
      <w:r w:rsidR="000B11F7" w:rsidRPr="00666551">
        <w:t>-</w:t>
      </w:r>
      <w:r w:rsidR="00E60F8F" w:rsidRPr="00666551">
        <w:t xml:space="preserve">worm </w:t>
      </w:r>
      <w:r w:rsidRPr="00666551">
        <w:t>fly myiasis—New World screw</w:t>
      </w:r>
      <w:r w:rsidR="000B11F7" w:rsidRPr="00666551">
        <w:t>-</w:t>
      </w:r>
      <w:r w:rsidRPr="00666551">
        <w:t xml:space="preserve">worm, </w:t>
      </w:r>
      <w:r w:rsidRPr="00666551">
        <w:rPr>
          <w:i/>
        </w:rPr>
        <w:t>Cochliomyia hominivorax</w:t>
      </w:r>
      <w:r w:rsidRPr="00666551">
        <w:t xml:space="preserve"> and Old World screw</w:t>
      </w:r>
      <w:r w:rsidR="000B11F7" w:rsidRPr="00666551">
        <w:t>-</w:t>
      </w:r>
      <w:r w:rsidRPr="00666551">
        <w:t xml:space="preserve">worm, </w:t>
      </w:r>
      <w:r w:rsidRPr="00666551">
        <w:rPr>
          <w:i/>
        </w:rPr>
        <w:t>Chrysomya bezziana</w:t>
      </w:r>
      <w:r w:rsidRPr="00666551">
        <w:t xml:space="preserve">. Both species are members of the family </w:t>
      </w:r>
      <w:r w:rsidRPr="00B01C6B">
        <w:rPr>
          <w:iCs/>
        </w:rPr>
        <w:t>Calliphoridae</w:t>
      </w:r>
      <w:r w:rsidRPr="00666551">
        <w:t xml:space="preserve">, subfamily </w:t>
      </w:r>
      <w:r w:rsidRPr="00B01C6B">
        <w:rPr>
          <w:iCs/>
        </w:rPr>
        <w:t>Chrysomyinae</w:t>
      </w:r>
      <w:r w:rsidRPr="00666551">
        <w:t>. Screw</w:t>
      </w:r>
      <w:r w:rsidR="000B11F7" w:rsidRPr="00666551">
        <w:t>-</w:t>
      </w:r>
      <w:r w:rsidRPr="00666551">
        <w:t xml:space="preserve">worms are the larvae of flies that feed on living flesh. ‘New World’ refers to the Americas and ‘Old World’ to Africa, Asia and Europe. </w:t>
      </w:r>
      <w:r w:rsidRPr="00666551">
        <w:rPr>
          <w:i/>
        </w:rPr>
        <w:t>C. hominivorax</w:t>
      </w:r>
      <w:r w:rsidRPr="00666551">
        <w:t xml:space="preserve"> has never been repo</w:t>
      </w:r>
      <w:r w:rsidRPr="00666551">
        <w:t xml:space="preserve">rted in Canada and was eradicated from the United States in the 1980s </w:t>
      </w:r>
      <w:r w:rsidRPr="00315A70">
        <w:t>(Hall 1991)</w:t>
      </w:r>
      <w:r w:rsidRPr="00666551">
        <w:t>. An incursion of New World screw</w:t>
      </w:r>
      <w:r w:rsidR="000B11F7" w:rsidRPr="00666551">
        <w:t>-</w:t>
      </w:r>
      <w:r w:rsidRPr="00666551">
        <w:t>worm occurred in late 2016 in</w:t>
      </w:r>
      <w:r w:rsidR="00E60F8F" w:rsidRPr="00666551">
        <w:t xml:space="preserve"> Key deer (</w:t>
      </w:r>
      <w:r w:rsidR="00E60F8F" w:rsidRPr="00666551">
        <w:rPr>
          <w:rStyle w:val="lrzxr"/>
          <w:rFonts w:cs="Arial"/>
          <w:i/>
          <w:color w:val="222222"/>
        </w:rPr>
        <w:t>Odocoileus virginianus clavium</w:t>
      </w:r>
      <w:r w:rsidR="00E60F8F" w:rsidRPr="00666551">
        <w:rPr>
          <w:rStyle w:val="lrzxr"/>
          <w:rFonts w:cs="Arial"/>
          <w:color w:val="222222"/>
        </w:rPr>
        <w:t>)</w:t>
      </w:r>
      <w:r w:rsidR="00E60F8F" w:rsidRPr="00666551">
        <w:t xml:space="preserve"> located in</w:t>
      </w:r>
      <w:r w:rsidRPr="00666551">
        <w:t xml:space="preserve"> Florida, United States. The United States declared freedom</w:t>
      </w:r>
      <w:r w:rsidRPr="00666551">
        <w:t xml:space="preserve"> again in March 2017 after a successful eradication program </w:t>
      </w:r>
      <w:r w:rsidRPr="00315A70">
        <w:t xml:space="preserve">(USDA </w:t>
      </w:r>
      <w:r w:rsidR="004434D8" w:rsidRPr="00315A70">
        <w:t>2019</w:t>
      </w:r>
      <w:r w:rsidRPr="00315A70">
        <w:t>)</w:t>
      </w:r>
      <w:r w:rsidRPr="00666551">
        <w:t>.</w:t>
      </w:r>
      <w:r w:rsidR="002E7CF6" w:rsidRPr="00666551">
        <w:t xml:space="preserve"> An incursion of Old World screw</w:t>
      </w:r>
      <w:r w:rsidR="000B11F7" w:rsidRPr="00666551">
        <w:t>-</w:t>
      </w:r>
      <w:r w:rsidR="002E7CF6" w:rsidRPr="00666551">
        <w:t>worm occurred in 2017 in Singapore, found in zoo animals</w:t>
      </w:r>
      <w:r w:rsidR="006B6C2B" w:rsidRPr="00666551">
        <w:t xml:space="preserve"> (</w:t>
      </w:r>
      <w:r w:rsidR="00121584" w:rsidRPr="00666551">
        <w:t>OIE 2019</w:t>
      </w:r>
      <w:r w:rsidR="00854F82" w:rsidRPr="00666551">
        <w:t>d</w:t>
      </w:r>
      <w:r w:rsidR="006B6C2B" w:rsidRPr="00666551">
        <w:t>)</w:t>
      </w:r>
      <w:r w:rsidR="002E7CF6" w:rsidRPr="00666551">
        <w:t>.</w:t>
      </w:r>
      <w:r w:rsidRPr="00666551">
        <w:t xml:space="preserve"> </w:t>
      </w:r>
      <w:r w:rsidRPr="00666551">
        <w:rPr>
          <w:i/>
        </w:rPr>
        <w:t>C. bezziana</w:t>
      </w:r>
      <w:r w:rsidRPr="00666551">
        <w:t xml:space="preserve"> has not been reported in European</w:t>
      </w:r>
      <w:r w:rsidR="002E7CF6" w:rsidRPr="00666551">
        <w:t xml:space="preserve"> countries</w:t>
      </w:r>
      <w:r w:rsidR="006761CD" w:rsidRPr="00666551">
        <w:t xml:space="preserve"> or</w:t>
      </w:r>
      <w:r w:rsidR="002E7CF6" w:rsidRPr="00666551">
        <w:t xml:space="preserve"> New Zealand</w:t>
      </w:r>
      <w:r w:rsidRPr="00666551">
        <w:t xml:space="preserve">. However, </w:t>
      </w:r>
      <w:r w:rsidRPr="00666551">
        <w:rPr>
          <w:i/>
        </w:rPr>
        <w:t>C. bezziana</w:t>
      </w:r>
      <w:r w:rsidRPr="00666551">
        <w:t xml:space="preserve"> is endemic in Malaysia </w:t>
      </w:r>
      <w:r w:rsidRPr="00315A70">
        <w:t>(</w:t>
      </w:r>
      <w:r w:rsidR="00981F7C" w:rsidRPr="00315A70">
        <w:t>OIE 2020</w:t>
      </w:r>
      <w:r w:rsidR="00854F82" w:rsidRPr="00315A70">
        <w:t>b</w:t>
      </w:r>
      <w:r w:rsidRPr="00315A70">
        <w:t>)</w:t>
      </w:r>
      <w:r w:rsidRPr="00666551">
        <w:t xml:space="preserve">. In Hong Kong, </w:t>
      </w:r>
      <w:r w:rsidRPr="00666551">
        <w:rPr>
          <w:i/>
        </w:rPr>
        <w:t>C. bezziana</w:t>
      </w:r>
      <w:r w:rsidRPr="00666551">
        <w:t xml:space="preserve"> myiasis </w:t>
      </w:r>
      <w:r w:rsidR="00E60F8F" w:rsidRPr="00666551">
        <w:t xml:space="preserve">is present, </w:t>
      </w:r>
      <w:r w:rsidRPr="00666551">
        <w:t xml:space="preserve">and was thought to have been introduced from southern China </w:t>
      </w:r>
      <w:r w:rsidRPr="00315A70">
        <w:t>(Chemonges‐Nielsen 2003; FEHD 2011)</w:t>
      </w:r>
      <w:r w:rsidRPr="00666551">
        <w:t>.</w:t>
      </w:r>
    </w:p>
    <w:p w14:paraId="089D58B8" w14:textId="77777777" w:rsidR="00C644AF" w:rsidRPr="00666551" w:rsidRDefault="00EF7526" w:rsidP="00C644AF">
      <w:r w:rsidRPr="00666551">
        <w:t>New World screw</w:t>
      </w:r>
      <w:r w:rsidR="000B11F7" w:rsidRPr="00666551">
        <w:t>-</w:t>
      </w:r>
      <w:r w:rsidRPr="00666551">
        <w:t>worm and Old World screw</w:t>
      </w:r>
      <w:r w:rsidR="000B11F7" w:rsidRPr="00666551">
        <w:t>-</w:t>
      </w:r>
      <w:r w:rsidRPr="00666551">
        <w:t>worm are mult</w:t>
      </w:r>
      <w:r w:rsidRPr="00666551">
        <w:t xml:space="preserve">iple species OIE-listed diseases </w:t>
      </w:r>
      <w:r w:rsidRPr="00315A70">
        <w:t>(</w:t>
      </w:r>
      <w:r w:rsidR="00FD69A8" w:rsidRPr="00315A70">
        <w:t xml:space="preserve">OIE </w:t>
      </w:r>
      <w:r w:rsidR="00854F82" w:rsidRPr="00315A70">
        <w:t>2019b</w:t>
      </w:r>
      <w:r w:rsidRPr="00315A70">
        <w:t>)</w:t>
      </w:r>
      <w:r w:rsidRPr="00666551">
        <w:t xml:space="preserve">. They are absent from Australia and are </w:t>
      </w:r>
      <w:hyperlink r:id="rId39" w:anchor="national-list-of-notifiable-diseases-of-terrestrial-animals-at-april-2019" w:history="1">
        <w:r w:rsidRPr="00666551">
          <w:rPr>
            <w:rStyle w:val="Hyperlink"/>
          </w:rPr>
          <w:t>nationall</w:t>
        </w:r>
        <w:r w:rsidRPr="00666551">
          <w:rPr>
            <w:rStyle w:val="Hyperlink"/>
          </w:rPr>
          <w:t>y notifiable animal diseases</w:t>
        </w:r>
      </w:hyperlink>
      <w:r w:rsidRPr="00666551">
        <w:t xml:space="preserve"> </w:t>
      </w:r>
      <w:r w:rsidRPr="00315A70">
        <w:t>(</w:t>
      </w:r>
      <w:r w:rsidR="00623152" w:rsidRPr="00315A70">
        <w:t>Department of Agriculture</w:t>
      </w:r>
      <w:r w:rsidR="00470194" w:rsidRPr="00315A70">
        <w:t>, Water and the Environment 2019</w:t>
      </w:r>
      <w:r w:rsidRPr="00315A70">
        <w:t>)</w:t>
      </w:r>
      <w:r w:rsidRPr="00666551">
        <w:t>.</w:t>
      </w:r>
    </w:p>
    <w:p w14:paraId="089D58B9" w14:textId="77777777" w:rsidR="00AE5CA3" w:rsidRPr="00666551" w:rsidRDefault="00EF7526" w:rsidP="00C644AF">
      <w:r w:rsidRPr="00666551">
        <w:t xml:space="preserve">Both species of flies can affect all warm-blooded animals, including humans. Infections in birds are rare </w:t>
      </w:r>
      <w:r w:rsidRPr="00315A70">
        <w:t>(</w:t>
      </w:r>
      <w:r w:rsidR="00A47795" w:rsidRPr="00315A70">
        <w:t>Spickler</w:t>
      </w:r>
      <w:r w:rsidRPr="00315A70">
        <w:t xml:space="preserve"> </w:t>
      </w:r>
      <w:r w:rsidR="00617208" w:rsidRPr="00315A70">
        <w:t>2016b</w:t>
      </w:r>
      <w:r w:rsidRPr="00315A70">
        <w:t>)</w:t>
      </w:r>
      <w:r w:rsidRPr="00666551">
        <w:t xml:space="preserve">. </w:t>
      </w:r>
      <w:r w:rsidRPr="00666551">
        <w:rPr>
          <w:i/>
        </w:rPr>
        <w:t>C. hominivorax</w:t>
      </w:r>
      <w:r w:rsidRPr="00666551">
        <w:t xml:space="preserve"> and </w:t>
      </w:r>
      <w:r w:rsidRPr="00666551">
        <w:rPr>
          <w:i/>
        </w:rPr>
        <w:t>C. bezziana</w:t>
      </w:r>
      <w:r w:rsidRPr="00666551">
        <w:t xml:space="preserve"> have sim</w:t>
      </w:r>
      <w:r w:rsidRPr="00666551">
        <w:t>ilar climatic requirements. Australia is the only continent with a suitable climate where screw</w:t>
      </w:r>
      <w:r w:rsidR="000B11F7" w:rsidRPr="00666551">
        <w:t>-</w:t>
      </w:r>
      <w:r w:rsidRPr="00666551">
        <w:t>worm</w:t>
      </w:r>
      <w:r w:rsidR="006761CD" w:rsidRPr="00666551">
        <w:t xml:space="preserve"> </w:t>
      </w:r>
      <w:r w:rsidRPr="00666551">
        <w:t>fly has not established.</w:t>
      </w:r>
    </w:p>
    <w:p w14:paraId="089D58BA" w14:textId="77777777" w:rsidR="00DF35A5" w:rsidRPr="00666551" w:rsidRDefault="00EF7526" w:rsidP="00DF35A5">
      <w:pPr>
        <w:pStyle w:val="Heading4"/>
      </w:pPr>
      <w:r w:rsidRPr="00666551">
        <w:t>Technical information</w:t>
      </w:r>
    </w:p>
    <w:p w14:paraId="089D58BB" w14:textId="77777777" w:rsidR="00AE5CA3" w:rsidRPr="00666551" w:rsidRDefault="00EF7526" w:rsidP="00C644AF">
      <w:r w:rsidRPr="00666551">
        <w:t>Screw</w:t>
      </w:r>
      <w:r w:rsidR="000B11F7" w:rsidRPr="00666551">
        <w:t>-</w:t>
      </w:r>
      <w:r w:rsidRPr="00666551">
        <w:t>worm</w:t>
      </w:r>
      <w:r w:rsidR="006761CD" w:rsidRPr="00666551">
        <w:t xml:space="preserve"> </w:t>
      </w:r>
      <w:r w:rsidRPr="00666551">
        <w:t xml:space="preserve">flies lay eggs in the open wounds or orifices of warm blooded mammals. The larvae feed on the wounds causing extensive tissue damage and can result in high morbidity and mortality rates within the host population </w:t>
      </w:r>
      <w:r w:rsidRPr="00315A70">
        <w:t>(Allan 2001)</w:t>
      </w:r>
      <w:r w:rsidRPr="00666551">
        <w:t>. The flies prefer warm</w:t>
      </w:r>
      <w:r w:rsidR="006761CD" w:rsidRPr="00666551">
        <w:t>,</w:t>
      </w:r>
      <w:r w:rsidRPr="00666551">
        <w:t xml:space="preserve"> moist </w:t>
      </w:r>
      <w:r w:rsidRPr="00666551">
        <w:t>conditions with temperatures of 16</w:t>
      </w:r>
      <w:r w:rsidR="000B11F7" w:rsidRPr="00666551">
        <w:t>–</w:t>
      </w:r>
      <w:r w:rsidRPr="00666551">
        <w:t xml:space="preserve">30 ˚C and larvae usually spend </w:t>
      </w:r>
      <w:r w:rsidR="009670BB">
        <w:t xml:space="preserve">4 </w:t>
      </w:r>
      <w:r w:rsidR="006761CD" w:rsidRPr="00666551">
        <w:t xml:space="preserve">to </w:t>
      </w:r>
      <w:r w:rsidR="009670BB">
        <w:t>7</w:t>
      </w:r>
      <w:r w:rsidR="009670BB" w:rsidRPr="00666551">
        <w:t xml:space="preserve"> </w:t>
      </w:r>
      <w:r w:rsidRPr="00666551">
        <w:t xml:space="preserve">days on the host before dropping off to pupate within the soil </w:t>
      </w:r>
      <w:r w:rsidRPr="00315A70">
        <w:t>(Rodriguez &amp; Raphael 2008)</w:t>
      </w:r>
      <w:r w:rsidRPr="00666551">
        <w:t xml:space="preserve">. At tropical temperatures maggots may hatch from the eggs within 24 hours of being laid. The </w:t>
      </w:r>
      <w:r w:rsidRPr="00666551">
        <w:t xml:space="preserve">life span of a male fly is up to 14 days. </w:t>
      </w:r>
      <w:r w:rsidR="00F02FE5" w:rsidRPr="00666551">
        <w:t xml:space="preserve">A </w:t>
      </w:r>
      <w:r w:rsidR="00155016">
        <w:t>10 </w:t>
      </w:r>
      <w:r w:rsidRPr="00666551">
        <w:t>day</w:t>
      </w:r>
      <w:r w:rsidR="00F02FE5" w:rsidRPr="00666551">
        <w:t xml:space="preserve"> lifespan</w:t>
      </w:r>
      <w:r w:rsidRPr="00666551">
        <w:t xml:space="preserve"> is common for a female but some may live up to 30 days or more. The life cycle of a single fly may vary with temperature; at tropical temperatures it may be less than 21 days whilst at low tempera</w:t>
      </w:r>
      <w:r w:rsidRPr="00666551">
        <w:t xml:space="preserve">tures maturation may take </w:t>
      </w:r>
      <w:r w:rsidR="009670BB">
        <w:t xml:space="preserve">2 </w:t>
      </w:r>
      <w:r w:rsidR="006761CD" w:rsidRPr="00666551">
        <w:t xml:space="preserve">to </w:t>
      </w:r>
      <w:r w:rsidR="009670BB">
        <w:t>3</w:t>
      </w:r>
      <w:r w:rsidR="009670BB" w:rsidRPr="00666551">
        <w:t xml:space="preserve"> </w:t>
      </w:r>
      <w:r w:rsidRPr="00666551">
        <w:t xml:space="preserve">months </w:t>
      </w:r>
      <w:r w:rsidRPr="00315A70">
        <w:t xml:space="preserve">(Spickler </w:t>
      </w:r>
      <w:r w:rsidR="00617208" w:rsidRPr="00315A70">
        <w:t>2016b</w:t>
      </w:r>
      <w:r w:rsidRPr="00315A70">
        <w:t>)</w:t>
      </w:r>
      <w:r w:rsidRPr="00666551">
        <w:t>.</w:t>
      </w:r>
    </w:p>
    <w:p w14:paraId="089D58BC" w14:textId="77777777" w:rsidR="00AE5CA3" w:rsidRPr="00666551" w:rsidRDefault="00EF7526" w:rsidP="00C644AF">
      <w:r w:rsidRPr="00666551">
        <w:t>Semen is not a risk material for screw</w:t>
      </w:r>
      <w:r w:rsidR="000B11F7" w:rsidRPr="00666551">
        <w:t>-</w:t>
      </w:r>
      <w:r w:rsidRPr="00666551">
        <w:t>worm</w:t>
      </w:r>
      <w:r w:rsidR="006761CD" w:rsidRPr="00666551">
        <w:t xml:space="preserve"> </w:t>
      </w:r>
      <w:r w:rsidRPr="00666551">
        <w:t>fly.</w:t>
      </w:r>
    </w:p>
    <w:p w14:paraId="089D58BD" w14:textId="77777777" w:rsidR="00AE5CA3" w:rsidRPr="00666551" w:rsidRDefault="00EF7526" w:rsidP="00C644AF">
      <w:r w:rsidRPr="00666551">
        <w:t>Identification of adult flies confirms the presence of screw</w:t>
      </w:r>
      <w:r w:rsidR="000B11F7" w:rsidRPr="00666551">
        <w:t>-</w:t>
      </w:r>
      <w:r w:rsidRPr="00666551">
        <w:t>worm</w:t>
      </w:r>
      <w:r w:rsidR="006761CD" w:rsidRPr="00666551">
        <w:t xml:space="preserve"> </w:t>
      </w:r>
      <w:r w:rsidRPr="00666551">
        <w:t>fly in a region, but identification of larvae from clinical cases is required to co</w:t>
      </w:r>
      <w:r w:rsidRPr="00666551">
        <w:t>nfirm individual animal infection.</w:t>
      </w:r>
    </w:p>
    <w:p w14:paraId="089D58BE" w14:textId="77777777" w:rsidR="00C644AF" w:rsidRPr="00666551" w:rsidRDefault="00EF7526" w:rsidP="00C644AF">
      <w:r w:rsidRPr="00666551">
        <w:t>An incursion of screw</w:t>
      </w:r>
      <w:r w:rsidR="000B11F7" w:rsidRPr="00666551">
        <w:t>-</w:t>
      </w:r>
      <w:r w:rsidRPr="00666551">
        <w:t>worm fly is considered most likely to occur on the north coast, eastern seaboard or south-east coast of Australia. Modelling suggests that climatic conditions would limit screw</w:t>
      </w:r>
      <w:r w:rsidR="000B11F7" w:rsidRPr="00666551">
        <w:t>-</w:t>
      </w:r>
      <w:r w:rsidRPr="00666551">
        <w:t xml:space="preserve">worm fly survival to the northern areas of Australia should it be introduced and become established </w:t>
      </w:r>
      <w:r w:rsidRPr="00315A70">
        <w:t>(Fruean &amp; East 2014)</w:t>
      </w:r>
      <w:r w:rsidRPr="00666551">
        <w:t>.</w:t>
      </w:r>
    </w:p>
    <w:p w14:paraId="089D58BF" w14:textId="77777777" w:rsidR="00AE5CA3" w:rsidRPr="00666551" w:rsidRDefault="00EF7526" w:rsidP="00C644AF">
      <w:r w:rsidRPr="00666551">
        <w:rPr>
          <w:i/>
        </w:rPr>
        <w:t xml:space="preserve">C. hominivorax </w:t>
      </w:r>
      <w:r w:rsidRPr="00666551">
        <w:t xml:space="preserve">was eradicated from the southern United States and Mexico by treating wounds of all infected animals with insecticidal </w:t>
      </w:r>
      <w:r w:rsidRPr="00666551">
        <w:t xml:space="preserve">smears and releasing billions of sterile flies in a program known as the </w:t>
      </w:r>
      <w:r w:rsidR="008F1F3B">
        <w:t>s</w:t>
      </w:r>
      <w:r w:rsidRPr="00666551">
        <w:t xml:space="preserve">terile </w:t>
      </w:r>
      <w:r w:rsidR="008F1F3B">
        <w:t>i</w:t>
      </w:r>
      <w:r w:rsidRPr="00666551">
        <w:t xml:space="preserve">nsect technique (SIT). Trials have shown that SIT can also be used to control </w:t>
      </w:r>
      <w:r w:rsidRPr="00666551">
        <w:rPr>
          <w:i/>
        </w:rPr>
        <w:t>C. bezziana</w:t>
      </w:r>
      <w:r w:rsidRPr="00666551">
        <w:t xml:space="preserve">, which poses the greater risk to Australia </w:t>
      </w:r>
      <w:r w:rsidRPr="00315A70">
        <w:t>(Spradbery et al. 1989)</w:t>
      </w:r>
      <w:r w:rsidRPr="00666551">
        <w:t xml:space="preserve">. </w:t>
      </w:r>
      <w:r w:rsidR="003357A8" w:rsidRPr="00666551">
        <w:t xml:space="preserve">As per the AUSVETPLAN manual, </w:t>
      </w:r>
      <w:r w:rsidRPr="00666551">
        <w:t>Australia’s response to screw</w:t>
      </w:r>
      <w:r w:rsidR="000B11F7" w:rsidRPr="00666551">
        <w:t>-</w:t>
      </w:r>
      <w:r w:rsidRPr="00666551">
        <w:t>worm</w:t>
      </w:r>
      <w:r w:rsidR="006761CD" w:rsidRPr="00666551">
        <w:t xml:space="preserve"> </w:t>
      </w:r>
      <w:r w:rsidRPr="00666551">
        <w:t>fly incursion would include initial suppression of screw</w:t>
      </w:r>
      <w:r w:rsidR="000B11F7" w:rsidRPr="00666551">
        <w:t>-</w:t>
      </w:r>
      <w:r w:rsidRPr="00666551">
        <w:t>worm</w:t>
      </w:r>
      <w:r w:rsidR="006761CD" w:rsidRPr="00666551">
        <w:t xml:space="preserve"> </w:t>
      </w:r>
      <w:r w:rsidRPr="00666551">
        <w:t xml:space="preserve">fly populations through a variety of management strategies, followed by SIT, the only proven method of eradication </w:t>
      </w:r>
      <w:r w:rsidRPr="00315A70">
        <w:t>(</w:t>
      </w:r>
      <w:r w:rsidR="001722F9" w:rsidRPr="00666551">
        <w:t>AHA</w:t>
      </w:r>
      <w:r w:rsidRPr="00315A70">
        <w:t xml:space="preserve"> </w:t>
      </w:r>
      <w:r w:rsidR="002C6A53" w:rsidRPr="00315A70">
        <w:t>2020b</w:t>
      </w:r>
      <w:r w:rsidRPr="00315A70">
        <w:t>)</w:t>
      </w:r>
      <w:r w:rsidRPr="00666551">
        <w:t xml:space="preserve">. Treatment of </w:t>
      </w:r>
      <w:r w:rsidR="006761CD" w:rsidRPr="00666551">
        <w:t xml:space="preserve">individual </w:t>
      </w:r>
      <w:r w:rsidRPr="00666551">
        <w:t>animals for screw</w:t>
      </w:r>
      <w:r w:rsidR="000B11F7" w:rsidRPr="00666551">
        <w:t>-</w:t>
      </w:r>
      <w:r w:rsidRPr="00666551">
        <w:t>worm include physical debridement, application of topical insecticide to kill remainin</w:t>
      </w:r>
      <w:r w:rsidRPr="00666551">
        <w:t>g larvae and prophylactic treatment with long-acting insecticides.</w:t>
      </w:r>
    </w:p>
    <w:p w14:paraId="089D58C0" w14:textId="77777777" w:rsidR="00C644AF" w:rsidRPr="00666551" w:rsidRDefault="00EF7526" w:rsidP="00C644AF">
      <w:r w:rsidRPr="00666551">
        <w:t>Australia’s previous biosecurity measures for screw</w:t>
      </w:r>
      <w:r w:rsidR="000B11F7" w:rsidRPr="00666551">
        <w:t>-</w:t>
      </w:r>
      <w:r w:rsidRPr="00666551">
        <w:t>worm</w:t>
      </w:r>
      <w:r w:rsidR="006761CD" w:rsidRPr="00666551">
        <w:t xml:space="preserve"> </w:t>
      </w:r>
      <w:r w:rsidRPr="00666551">
        <w:t>fly myiasis in other zoo species include country freedom. The OIE Code recommendations include country freedom or inspection for ext</w:t>
      </w:r>
      <w:r w:rsidRPr="00666551">
        <w:t xml:space="preserve">ernal parasites, treatment of infested wounds and prophylactic treatment for domestic and wild mammals </w:t>
      </w:r>
      <w:r w:rsidRPr="00315A70">
        <w:t>(</w:t>
      </w:r>
      <w:r w:rsidR="00FD69A8" w:rsidRPr="00315A70">
        <w:t xml:space="preserve">OIE </w:t>
      </w:r>
      <w:r w:rsidR="00854F82" w:rsidRPr="00315A70">
        <w:t>1998b</w:t>
      </w:r>
      <w:r w:rsidRPr="00315A70">
        <w:t>)</w:t>
      </w:r>
      <w:r w:rsidRPr="00666551">
        <w:t>.</w:t>
      </w:r>
    </w:p>
    <w:p w14:paraId="089D58C1" w14:textId="77777777" w:rsidR="00C644AF" w:rsidRPr="00666551" w:rsidRDefault="00EF7526" w:rsidP="00C644AF">
      <w:pPr>
        <w:pStyle w:val="Heading4"/>
      </w:pPr>
      <w:r w:rsidRPr="00666551">
        <w:t>Risk review</w:t>
      </w:r>
    </w:p>
    <w:p w14:paraId="089D58C2" w14:textId="77777777" w:rsidR="00AE5CA3" w:rsidRPr="00666551" w:rsidRDefault="00EF7526" w:rsidP="00C644AF">
      <w:r w:rsidRPr="00666551">
        <w:t>Screw</w:t>
      </w:r>
      <w:r w:rsidR="000B11F7" w:rsidRPr="00666551">
        <w:t>-</w:t>
      </w:r>
      <w:r w:rsidRPr="00666551">
        <w:t>worm</w:t>
      </w:r>
      <w:r w:rsidR="006761CD" w:rsidRPr="00666551">
        <w:t xml:space="preserve"> </w:t>
      </w:r>
      <w:r w:rsidRPr="00666551">
        <w:t>fly i</w:t>
      </w:r>
      <w:r w:rsidR="00E60F8F" w:rsidRPr="00666551">
        <w:t xml:space="preserve">s present in Singapore but not other </w:t>
      </w:r>
      <w:r w:rsidRPr="00666551">
        <w:t>approved countries. It is absent from Australia and is a nationally notifia</w:t>
      </w:r>
      <w:r w:rsidRPr="00666551">
        <w:t>ble disease.</w:t>
      </w:r>
    </w:p>
    <w:p w14:paraId="089D58C3" w14:textId="77777777" w:rsidR="00AE5CA3" w:rsidRPr="00666551" w:rsidRDefault="00EF7526" w:rsidP="00C644AF">
      <w:r w:rsidRPr="00666551">
        <w:t>The following key points are relevant to the biosecurity risk of screw</w:t>
      </w:r>
      <w:r w:rsidR="000B11F7" w:rsidRPr="00666551">
        <w:t>-</w:t>
      </w:r>
      <w:r w:rsidRPr="00666551">
        <w:t>worm</w:t>
      </w:r>
      <w:r w:rsidR="00E97B2C" w:rsidRPr="00666551">
        <w:t xml:space="preserve"> </w:t>
      </w:r>
      <w:r w:rsidRPr="00666551">
        <w:t xml:space="preserve">fly in </w:t>
      </w:r>
      <w:r w:rsidR="009B7593" w:rsidRPr="00666551">
        <w:t>non-domestic</w:t>
      </w:r>
      <w:r w:rsidRPr="00666551">
        <w:t xml:space="preserve"> zoo bovidae:</w:t>
      </w:r>
    </w:p>
    <w:p w14:paraId="089D58C4" w14:textId="77777777" w:rsidR="00AE5CA3" w:rsidRPr="00666551" w:rsidRDefault="00EF7526" w:rsidP="00EB2EE8">
      <w:pPr>
        <w:pStyle w:val="ListBullet"/>
      </w:pPr>
      <w:r w:rsidRPr="00666551">
        <w:t>All warm blooded mammals may be hosts for screw</w:t>
      </w:r>
      <w:r w:rsidR="000B11F7" w:rsidRPr="00666551">
        <w:t>-</w:t>
      </w:r>
      <w:r w:rsidRPr="00666551">
        <w:t>worm.</w:t>
      </w:r>
    </w:p>
    <w:p w14:paraId="089D58C5" w14:textId="77777777" w:rsidR="00B45A3C" w:rsidRPr="00666551" w:rsidRDefault="00EF7526" w:rsidP="00EB2EE8">
      <w:pPr>
        <w:pStyle w:val="ListBullet"/>
      </w:pPr>
      <w:r w:rsidRPr="00666551">
        <w:rPr>
          <w:i/>
        </w:rPr>
        <w:t>C. hominivorax</w:t>
      </w:r>
      <w:r w:rsidRPr="00666551">
        <w:t xml:space="preserve"> and/or </w:t>
      </w:r>
      <w:r w:rsidRPr="00666551">
        <w:rPr>
          <w:i/>
        </w:rPr>
        <w:t>C. bezziana</w:t>
      </w:r>
      <w:r w:rsidRPr="00666551">
        <w:t xml:space="preserve"> are not present in approved countries (other t</w:t>
      </w:r>
      <w:r w:rsidRPr="00666551">
        <w:t>han Singapore) and are not present in Australia.</w:t>
      </w:r>
    </w:p>
    <w:p w14:paraId="089D58C6" w14:textId="77777777" w:rsidR="00AE5CA3" w:rsidRPr="00666551" w:rsidRDefault="00EF7526" w:rsidP="00EB2EE8">
      <w:pPr>
        <w:pStyle w:val="ListBullet"/>
      </w:pPr>
      <w:r w:rsidRPr="00666551">
        <w:t>High morbidity and mortality may occur in host populations.</w:t>
      </w:r>
    </w:p>
    <w:p w14:paraId="089D58C7" w14:textId="77777777" w:rsidR="00AE5CA3" w:rsidRPr="00666551" w:rsidRDefault="00EF7526" w:rsidP="00EB2EE8">
      <w:pPr>
        <w:pStyle w:val="ListBullet"/>
      </w:pPr>
      <w:r w:rsidRPr="00666551">
        <w:t>The full life cycle of a fly may vary with temperature. In hotter temperatures it may be less than 21 days.</w:t>
      </w:r>
    </w:p>
    <w:p w14:paraId="089D58C8" w14:textId="77777777" w:rsidR="00AE5CA3" w:rsidRPr="00666551" w:rsidRDefault="00EF7526" w:rsidP="00EB2EE8">
      <w:pPr>
        <w:pStyle w:val="ListBullet"/>
      </w:pPr>
      <w:r w:rsidRPr="00666551">
        <w:t>Screw-worm</w:t>
      </w:r>
      <w:r w:rsidR="000B11F7" w:rsidRPr="00666551">
        <w:t xml:space="preserve"> </w:t>
      </w:r>
      <w:r w:rsidRPr="00666551">
        <w:t xml:space="preserve">flies lay eggs in the wounds or orifices of warm-blooded animals. Larvae eat living tissue for </w:t>
      </w:r>
      <w:r w:rsidR="009670BB">
        <w:t xml:space="preserve">4 </w:t>
      </w:r>
      <w:r w:rsidR="00E97B2C" w:rsidRPr="00666551">
        <w:t xml:space="preserve">to </w:t>
      </w:r>
      <w:r w:rsidR="009670BB">
        <w:t>7</w:t>
      </w:r>
      <w:r w:rsidR="009670BB" w:rsidRPr="00666551">
        <w:t xml:space="preserve"> </w:t>
      </w:r>
      <w:r w:rsidRPr="00666551">
        <w:t>days before dropping off the host to pupate in the soil or substrate.</w:t>
      </w:r>
    </w:p>
    <w:p w14:paraId="089D58C9" w14:textId="77777777" w:rsidR="00C644AF" w:rsidRPr="00666551" w:rsidRDefault="00EF7526" w:rsidP="00EB2EE8">
      <w:pPr>
        <w:pStyle w:val="ListBullet"/>
      </w:pPr>
      <w:r w:rsidRPr="00666551">
        <w:t>Semen is not a risk material.</w:t>
      </w:r>
    </w:p>
    <w:p w14:paraId="089D58CA" w14:textId="77777777" w:rsidR="00AE5CA3" w:rsidRPr="00666551" w:rsidRDefault="00EF7526" w:rsidP="00EB2EE8">
      <w:pPr>
        <w:pStyle w:val="ListBullet"/>
      </w:pPr>
      <w:r w:rsidRPr="00666551">
        <w:t>Zoo bovids are sourced from and maintained in faciliti</w:t>
      </w:r>
      <w:r w:rsidRPr="00666551">
        <w:t>es that have health monitoring programs and are under veterinary supervision.</w:t>
      </w:r>
    </w:p>
    <w:p w14:paraId="089D58CB" w14:textId="77777777" w:rsidR="00AE5CA3" w:rsidRPr="00666551" w:rsidRDefault="00EF7526" w:rsidP="00EB2EE8">
      <w:pPr>
        <w:pStyle w:val="ListBullet"/>
      </w:pPr>
      <w:r w:rsidRPr="00666551">
        <w:t>Zoo bovids do not mix with open herds of domestic livestock in Australia.</w:t>
      </w:r>
    </w:p>
    <w:p w14:paraId="089D58CC" w14:textId="77777777" w:rsidR="00C644AF" w:rsidRPr="00666551" w:rsidRDefault="00EF7526" w:rsidP="00C644AF">
      <w:pPr>
        <w:pStyle w:val="Heading4"/>
      </w:pPr>
      <w:r w:rsidRPr="00666551">
        <w:t>Conclusion</w:t>
      </w:r>
    </w:p>
    <w:p w14:paraId="089D58CD" w14:textId="77777777" w:rsidR="00C644AF" w:rsidRPr="00666551" w:rsidRDefault="00EF7526" w:rsidP="00C644AF">
      <w:r w:rsidRPr="00666551">
        <w:t xml:space="preserve">Based on the preceding information, disease specific risk management measures for screw-worm </w:t>
      </w:r>
      <w:r w:rsidRPr="00666551">
        <w:t>fly myasis are warranted for live zoo bovids. Disease specific risk management measures are not warranted for zoo bovid semen.</w:t>
      </w:r>
    </w:p>
    <w:p w14:paraId="089D58CE" w14:textId="77777777" w:rsidR="00C644AF" w:rsidRPr="00666551" w:rsidRDefault="00EF7526" w:rsidP="00C644AF">
      <w:bookmarkStart w:id="78" w:name="_Hlk57198068"/>
      <w:r w:rsidRPr="00666551">
        <w:t xml:space="preserve">Australia’s </w:t>
      </w:r>
      <w:r w:rsidR="00B45A3C" w:rsidRPr="00666551">
        <w:t xml:space="preserve">disease specific </w:t>
      </w:r>
      <w:r w:rsidRPr="00666551">
        <w:t>biosecurity measures for screw</w:t>
      </w:r>
      <w:r w:rsidR="000B11F7" w:rsidRPr="00666551">
        <w:t>-</w:t>
      </w:r>
      <w:r w:rsidRPr="00666551">
        <w:t>worm</w:t>
      </w:r>
      <w:r w:rsidR="00E97B2C" w:rsidRPr="00666551">
        <w:t xml:space="preserve"> </w:t>
      </w:r>
      <w:r w:rsidRPr="00666551">
        <w:t xml:space="preserve">fly myiasis </w:t>
      </w:r>
      <w:r w:rsidR="00B45A3C" w:rsidRPr="00666551">
        <w:t xml:space="preserve">in </w:t>
      </w:r>
      <w:r w:rsidRPr="00666551">
        <w:rPr>
          <w:b/>
          <w:bCs/>
        </w:rPr>
        <w:t>live zoo bovid</w:t>
      </w:r>
      <w:r w:rsidR="003E1EB9" w:rsidRPr="00666551">
        <w:rPr>
          <w:b/>
          <w:bCs/>
        </w:rPr>
        <w:t>s</w:t>
      </w:r>
      <w:r w:rsidRPr="00666551">
        <w:t xml:space="preserve"> are:</w:t>
      </w:r>
    </w:p>
    <w:p w14:paraId="089D58CF" w14:textId="77777777" w:rsidR="0014138C" w:rsidRPr="00666551" w:rsidRDefault="00EF7526" w:rsidP="00EB2EE8">
      <w:pPr>
        <w:pStyle w:val="ListBullet"/>
      </w:pPr>
      <w:r w:rsidRPr="00666551">
        <w:t>For 60 days immediately befo</w:t>
      </w:r>
      <w:r w:rsidRPr="00666551">
        <w:t>re export the animal was continuously resident in a country where no clinical, epidemiological or other evidence of screw-worm</w:t>
      </w:r>
      <w:r w:rsidR="000B11F7" w:rsidRPr="00666551">
        <w:t xml:space="preserve"> </w:t>
      </w:r>
      <w:r w:rsidRPr="00666551">
        <w:t>fly (</w:t>
      </w:r>
      <w:r w:rsidRPr="00666551">
        <w:rPr>
          <w:i/>
        </w:rPr>
        <w:t>Cochliomyia hominivorax</w:t>
      </w:r>
      <w:r w:rsidRPr="00666551">
        <w:t xml:space="preserve"> or </w:t>
      </w:r>
      <w:r w:rsidRPr="00666551">
        <w:rPr>
          <w:i/>
        </w:rPr>
        <w:t>Chrysomya bezziana</w:t>
      </w:r>
      <w:r w:rsidRPr="00666551">
        <w:t>) myiasis occurred during the previous 12 months and the disease is compulsoril</w:t>
      </w:r>
      <w:r w:rsidRPr="00666551">
        <w:t>y notifiable.</w:t>
      </w:r>
    </w:p>
    <w:p w14:paraId="089D58D0" w14:textId="77777777" w:rsidR="00C644AF" w:rsidRPr="00666551" w:rsidRDefault="00EF7526" w:rsidP="00C644AF">
      <w:pPr>
        <w:pStyle w:val="Heading3"/>
      </w:pPr>
      <w:bookmarkStart w:id="79" w:name="_Toc45288095"/>
      <w:bookmarkEnd w:id="78"/>
      <w:r w:rsidRPr="00666551">
        <w:t>Surra</w:t>
      </w:r>
      <w:bookmarkEnd w:id="79"/>
    </w:p>
    <w:p w14:paraId="089D58D1" w14:textId="77777777" w:rsidR="00C644AF" w:rsidRPr="00666551" w:rsidRDefault="00EF7526" w:rsidP="00C644AF">
      <w:pPr>
        <w:pStyle w:val="Heading4"/>
      </w:pPr>
      <w:bookmarkStart w:id="80" w:name="_Toc461805115"/>
      <w:r w:rsidRPr="00666551">
        <w:t>Background</w:t>
      </w:r>
    </w:p>
    <w:p w14:paraId="089D58D2" w14:textId="77777777" w:rsidR="00AE5CA3" w:rsidRPr="00666551" w:rsidRDefault="00EF7526" w:rsidP="00C644AF">
      <w:r w:rsidRPr="00666551">
        <w:t xml:space="preserve">Surra is a blood-born protozoan parasitic disease caused by the flagellate protozoan </w:t>
      </w:r>
      <w:r w:rsidRPr="00666551">
        <w:rPr>
          <w:i/>
        </w:rPr>
        <w:t>Trypanosoma evansi</w:t>
      </w:r>
      <w:r w:rsidRPr="00666551">
        <w:t xml:space="preserve">. Its principal hosts vary by geographic region, </w:t>
      </w:r>
      <w:r w:rsidR="00782BD4" w:rsidRPr="00666551">
        <w:t xml:space="preserve">with </w:t>
      </w:r>
      <w:r w:rsidRPr="00666551">
        <w:t xml:space="preserve">camels being the most important in Africa, </w:t>
      </w:r>
      <w:r w:rsidR="00862752" w:rsidRPr="00666551">
        <w:t>capybara (</w:t>
      </w:r>
      <w:r w:rsidR="00862752" w:rsidRPr="00666551">
        <w:rPr>
          <w:i/>
        </w:rPr>
        <w:t>Hydrochoerus hydrochaeris</w:t>
      </w:r>
      <w:r w:rsidR="00862752" w:rsidRPr="00666551">
        <w:t>) and coati (</w:t>
      </w:r>
      <w:r w:rsidR="00862752" w:rsidRPr="00666551">
        <w:rPr>
          <w:i/>
        </w:rPr>
        <w:t xml:space="preserve">Nasua </w:t>
      </w:r>
      <w:r w:rsidR="00862752" w:rsidRPr="00666551">
        <w:t xml:space="preserve">spp. and </w:t>
      </w:r>
      <w:r w:rsidR="00862752" w:rsidRPr="00666551">
        <w:rPr>
          <w:i/>
        </w:rPr>
        <w:t xml:space="preserve">Nasuella </w:t>
      </w:r>
      <w:r w:rsidR="00862752" w:rsidRPr="00666551">
        <w:t xml:space="preserve">spp.) </w:t>
      </w:r>
      <w:r w:rsidRPr="00666551">
        <w:t xml:space="preserve">in South America, and buffalo, cattle and pigs in Asia </w:t>
      </w:r>
      <w:r w:rsidRPr="00315A70">
        <w:t>(Eyob &amp; Matios 2013)</w:t>
      </w:r>
      <w:r w:rsidRPr="00666551">
        <w:t xml:space="preserve">. It can cause disease in many domesticated mammals, wild animals and some zoo species </w:t>
      </w:r>
      <w:r w:rsidRPr="00315A70">
        <w:t>(Desquesnes et al. 2013b)</w:t>
      </w:r>
      <w:r w:rsidRPr="00666551">
        <w:t xml:space="preserve">. Surra is most severe in donkeys, mules, deer, camels, llamas, cats and dogs </w:t>
      </w:r>
      <w:r w:rsidRPr="00315A70">
        <w:t>(Geering, Forman &amp; Nunn 1995)</w:t>
      </w:r>
      <w:r w:rsidRPr="00666551">
        <w:t xml:space="preserve">. Surra has been described in domestic cattle, sheep, goats and water buffalo, but there is limited information in other </w:t>
      </w:r>
      <w:r w:rsidR="009B7593" w:rsidRPr="00666551">
        <w:t>non-domestic</w:t>
      </w:r>
      <w:r w:rsidRPr="00666551">
        <w:t xml:space="preserve"> bovidae </w:t>
      </w:r>
      <w:r w:rsidRPr="00315A70">
        <w:t>(Desque</w:t>
      </w:r>
      <w:r w:rsidRPr="00315A70">
        <w:t>snes et al. 2013a)</w:t>
      </w:r>
      <w:r w:rsidRPr="00666551">
        <w:t>.</w:t>
      </w:r>
    </w:p>
    <w:p w14:paraId="089D58D3" w14:textId="77777777" w:rsidR="00C644AF" w:rsidRPr="00666551" w:rsidRDefault="00EF7526" w:rsidP="00C644AF">
      <w:r w:rsidRPr="00666551">
        <w:rPr>
          <w:i/>
        </w:rPr>
        <w:t>T. evansi</w:t>
      </w:r>
      <w:r w:rsidRPr="00666551">
        <w:t xml:space="preserve"> is the most widely distributed pathogenic trypanosome and is found in tropical and sub-tropical parts of the world including </w:t>
      </w:r>
      <w:r w:rsidR="00782BD4" w:rsidRPr="00666551">
        <w:t xml:space="preserve">in </w:t>
      </w:r>
      <w:r w:rsidRPr="00666551">
        <w:t xml:space="preserve">Africa north of the tsetse fly belt, Asia, Central and South America and the Middle East </w:t>
      </w:r>
      <w:r w:rsidRPr="00315A70">
        <w:t>(Desquesn</w:t>
      </w:r>
      <w:r w:rsidRPr="00315A70">
        <w:t>es et al. 2013b; Radostits et al. 2007)</w:t>
      </w:r>
      <w:r w:rsidRPr="00666551">
        <w:t>.</w:t>
      </w:r>
    </w:p>
    <w:p w14:paraId="089D58D4" w14:textId="77777777" w:rsidR="00AE5CA3" w:rsidRPr="00666551" w:rsidRDefault="00EF7526" w:rsidP="00C644AF">
      <w:r w:rsidRPr="00666551">
        <w:t xml:space="preserve">Only a handful of confirmed cases have been reported in humans, despite hundreds of millions of exposures to the infective agent and the disease is not considered zoonotic </w:t>
      </w:r>
      <w:r w:rsidRPr="00315A70">
        <w:t>(</w:t>
      </w:r>
      <w:r w:rsidR="001722F9" w:rsidRPr="00315A70">
        <w:t>AHA</w:t>
      </w:r>
      <w:r w:rsidR="00A47795" w:rsidRPr="00315A70">
        <w:t xml:space="preserve"> </w:t>
      </w:r>
      <w:r w:rsidR="002C6A53" w:rsidRPr="00315A70">
        <w:t>2006</w:t>
      </w:r>
      <w:r w:rsidR="00A47795" w:rsidRPr="00315A70">
        <w:t>; Spickler</w:t>
      </w:r>
      <w:r w:rsidRPr="00315A70">
        <w:t xml:space="preserve"> </w:t>
      </w:r>
      <w:r w:rsidR="00617208" w:rsidRPr="00315A70">
        <w:t>2015e</w:t>
      </w:r>
      <w:r w:rsidRPr="00315A70">
        <w:t>)</w:t>
      </w:r>
      <w:r w:rsidRPr="00666551">
        <w:t>.</w:t>
      </w:r>
    </w:p>
    <w:p w14:paraId="089D58D5" w14:textId="77777777" w:rsidR="00AE5CA3" w:rsidRPr="00666551" w:rsidRDefault="00EF7526" w:rsidP="00C644AF">
      <w:r w:rsidRPr="00666551">
        <w:t>Surra is a</w:t>
      </w:r>
      <w:r w:rsidR="0014138C" w:rsidRPr="00666551">
        <w:t>n</w:t>
      </w:r>
      <w:r w:rsidRPr="00666551">
        <w:t xml:space="preserve"> OIE</w:t>
      </w:r>
      <w:r w:rsidRPr="00666551">
        <w:t xml:space="preserve">-listed disease </w:t>
      </w:r>
      <w:r w:rsidRPr="00315A70">
        <w:t>(</w:t>
      </w:r>
      <w:r w:rsidR="004A7636" w:rsidRPr="00315A70">
        <w:t xml:space="preserve">OIE </w:t>
      </w:r>
      <w:r w:rsidR="00F179D1" w:rsidRPr="00315A70">
        <w:t>2019b</w:t>
      </w:r>
      <w:r w:rsidRPr="00315A70">
        <w:t>)</w:t>
      </w:r>
      <w:r w:rsidRPr="00666551">
        <w:t xml:space="preserve">. It is absent from Australia and is a </w:t>
      </w:r>
      <w:hyperlink r:id="rId40" w:anchor="national-list-of-notifiable-diseases-of-terrestrial-animals-at-april-2019" w:history="1">
        <w:r w:rsidRPr="00666551">
          <w:rPr>
            <w:rStyle w:val="Hyperlink"/>
          </w:rPr>
          <w:t>nationally notifiable animal</w:t>
        </w:r>
        <w:r w:rsidRPr="00666551">
          <w:rPr>
            <w:rStyle w:val="Hyperlink"/>
          </w:rPr>
          <w:t xml:space="preserve"> disease</w:t>
        </w:r>
      </w:hyperlink>
      <w:r w:rsidRPr="00666551">
        <w:t xml:space="preserve"> </w:t>
      </w:r>
      <w:r w:rsidRPr="00315A70">
        <w:t>(</w:t>
      </w:r>
      <w:r w:rsidR="00623152" w:rsidRPr="00315A70">
        <w:t>Department of Agriculture</w:t>
      </w:r>
      <w:r w:rsidR="00A71DC0" w:rsidRPr="00315A70">
        <w:t xml:space="preserve">, Water and the </w:t>
      </w:r>
      <w:r w:rsidR="00BD42DF" w:rsidRPr="00666551">
        <w:t>Environment</w:t>
      </w:r>
      <w:r w:rsidR="00A71DC0" w:rsidRPr="00315A70">
        <w:t xml:space="preserve"> 2019</w:t>
      </w:r>
      <w:r w:rsidRPr="00315A70">
        <w:t>)</w:t>
      </w:r>
      <w:r w:rsidRPr="00666551">
        <w:t>.</w:t>
      </w:r>
      <w:r w:rsidR="005B54A8" w:rsidRPr="00666551">
        <w:t xml:space="preserve"> Surra is a Category 4 disease in the </w:t>
      </w:r>
      <w:r w:rsidR="00795A50" w:rsidRPr="00666551">
        <w:t>EADRA</w:t>
      </w:r>
      <w:r w:rsidR="00B3129D" w:rsidRPr="00666551">
        <w:t xml:space="preserve"> and</w:t>
      </w:r>
      <w:r w:rsidR="005B54A8" w:rsidRPr="00666551">
        <w:t xml:space="preserve"> an uncontrolled outbreak would cause production loses in</w:t>
      </w:r>
      <w:r w:rsidR="00782BD4" w:rsidRPr="00666551">
        <w:t xml:space="preserve"> the</w:t>
      </w:r>
      <w:r w:rsidR="005B54A8" w:rsidRPr="00666551">
        <w:t xml:space="preserve"> beef and dairy industries and ongoing costs in the horse industry.</w:t>
      </w:r>
    </w:p>
    <w:p w14:paraId="089D58D6" w14:textId="77777777" w:rsidR="00C644AF" w:rsidRPr="00666551" w:rsidRDefault="00EF7526" w:rsidP="00C644AF">
      <w:pPr>
        <w:pStyle w:val="Heading4"/>
      </w:pPr>
      <w:r w:rsidRPr="00666551">
        <w:t>Technical information</w:t>
      </w:r>
    </w:p>
    <w:p w14:paraId="089D58D7" w14:textId="77777777" w:rsidR="00C644AF" w:rsidRPr="00666551" w:rsidRDefault="00EF7526" w:rsidP="00C644AF">
      <w:pPr>
        <w:pStyle w:val="Heading5"/>
      </w:pPr>
      <w:r w:rsidRPr="00666551">
        <w:t>Epidemiology</w:t>
      </w:r>
    </w:p>
    <w:p w14:paraId="089D58D8" w14:textId="77777777" w:rsidR="00C644AF" w:rsidRPr="00666551" w:rsidRDefault="00EF7526" w:rsidP="00C644AF">
      <w:r w:rsidRPr="00666551">
        <w:t xml:space="preserve">Although almost all mammals are considered susceptible to infection by </w:t>
      </w:r>
      <w:r w:rsidRPr="00666551">
        <w:rPr>
          <w:i/>
        </w:rPr>
        <w:t>T. evansi</w:t>
      </w:r>
      <w:r w:rsidRPr="00666551">
        <w:t xml:space="preserve">, only some are considered to be significant in the epidemiology of the disease. The principal mammalian hosts vary from one geographical region to another </w:t>
      </w:r>
      <w:r w:rsidRPr="00315A70">
        <w:t>(Desquesnes et al. 2013b)</w:t>
      </w:r>
      <w:r w:rsidRPr="00666551">
        <w:t xml:space="preserve">. </w:t>
      </w:r>
      <w:r w:rsidR="00661471" w:rsidRPr="00666551">
        <w:t>In</w:t>
      </w:r>
      <w:r w:rsidRPr="00666551">
        <w:t xml:space="preserve"> the domestic bovidae, </w:t>
      </w:r>
      <w:r w:rsidRPr="00666551">
        <w:rPr>
          <w:i/>
        </w:rPr>
        <w:t>T. evansi</w:t>
      </w:r>
      <w:r w:rsidRPr="00666551">
        <w:t xml:space="preserve"> is considered pathogenic in cattle and</w:t>
      </w:r>
      <w:r w:rsidRPr="00666551">
        <w:t xml:space="preserve"> can also infect sheep and goats. It is considered </w:t>
      </w:r>
      <w:r w:rsidR="00F17928" w:rsidRPr="00666551">
        <w:t>non-pathogenic</w:t>
      </w:r>
      <w:r w:rsidRPr="00666551">
        <w:t xml:space="preserve"> in the African buffalo.</w:t>
      </w:r>
    </w:p>
    <w:p w14:paraId="089D58D9" w14:textId="77777777" w:rsidR="00AE5CA3" w:rsidRPr="00666551" w:rsidRDefault="00EF7526" w:rsidP="00C644AF">
      <w:r w:rsidRPr="00666551">
        <w:t xml:space="preserve">In Africa, camels are the main host for </w:t>
      </w:r>
      <w:r w:rsidRPr="00666551">
        <w:rPr>
          <w:i/>
        </w:rPr>
        <w:t>T. evansi</w:t>
      </w:r>
      <w:r w:rsidRPr="00666551">
        <w:t>, whe</w:t>
      </w:r>
      <w:r w:rsidR="00862752" w:rsidRPr="00666551">
        <w:t>reas in South America capybara</w:t>
      </w:r>
      <w:r w:rsidRPr="00666551">
        <w:t xml:space="preserve"> and coati are considered important reservoirs</w:t>
      </w:r>
      <w:r w:rsidR="00A73192" w:rsidRPr="00666551">
        <w:t>.</w:t>
      </w:r>
      <w:r w:rsidRPr="00666551">
        <w:t xml:space="preserve"> </w:t>
      </w:r>
      <w:r w:rsidR="00A73192" w:rsidRPr="00666551">
        <w:t>T</w:t>
      </w:r>
      <w:r w:rsidRPr="00666551">
        <w:t>he significance of other wild spe</w:t>
      </w:r>
      <w:r w:rsidRPr="00666551">
        <w:t xml:space="preserve">cies as reservoirs is unknown </w:t>
      </w:r>
      <w:r w:rsidRPr="00315A70">
        <w:t>(</w:t>
      </w:r>
      <w:r w:rsidR="001722F9" w:rsidRPr="00315A70">
        <w:t>AHA</w:t>
      </w:r>
      <w:r w:rsidRPr="00315A70">
        <w:t xml:space="preserve"> </w:t>
      </w:r>
      <w:r w:rsidR="002C6A53" w:rsidRPr="00315A70">
        <w:t>2006</w:t>
      </w:r>
      <w:r w:rsidRPr="00315A70">
        <w:t>)</w:t>
      </w:r>
      <w:r w:rsidRPr="00666551">
        <w:t>. In Asia,</w:t>
      </w:r>
      <w:r w:rsidRPr="00666551">
        <w:rPr>
          <w:i/>
        </w:rPr>
        <w:t xml:space="preserve"> T. evansi </w:t>
      </w:r>
      <w:r w:rsidRPr="00666551">
        <w:t>is a major parasite for water buffalo (</w:t>
      </w:r>
      <w:r w:rsidRPr="00666551">
        <w:rPr>
          <w:i/>
        </w:rPr>
        <w:t>Bubalus bubalis</w:t>
      </w:r>
      <w:r w:rsidRPr="00666551">
        <w:t xml:space="preserve">) and in some countries is also considered an economically important disease in cattle, pigs, and goats </w:t>
      </w:r>
      <w:r w:rsidRPr="00315A70">
        <w:t>(Desquesnes et al. 2013a)</w:t>
      </w:r>
      <w:r w:rsidRPr="00666551">
        <w:t>. Cattle and</w:t>
      </w:r>
      <w:r w:rsidRPr="00666551">
        <w:t xml:space="preserve"> buffalo in Asia are more susceptible to development of disease from </w:t>
      </w:r>
      <w:r w:rsidRPr="00666551">
        <w:rPr>
          <w:i/>
        </w:rPr>
        <w:t>T. evansi</w:t>
      </w:r>
      <w:r w:rsidRPr="00666551">
        <w:t xml:space="preserve"> infection than in Africa or Latin America, with surveys reporting figures up to 50</w:t>
      </w:r>
      <w:r w:rsidR="007D2160" w:rsidRPr="00666551">
        <w:t>%</w:t>
      </w:r>
      <w:r w:rsidRPr="00666551">
        <w:t xml:space="preserve"> prevalence in Asian populations </w:t>
      </w:r>
      <w:r w:rsidRPr="00315A70">
        <w:t xml:space="preserve">(Manuel, Mikami &amp; Hirumi 1998; </w:t>
      </w:r>
      <w:r w:rsidR="00520DBE" w:rsidRPr="00315A70">
        <w:t xml:space="preserve">My </w:t>
      </w:r>
      <w:r w:rsidRPr="00315A70">
        <w:t xml:space="preserve">et al. 1998; Tuntasuvan et </w:t>
      </w:r>
      <w:r w:rsidRPr="00315A70">
        <w:t>al. 1998)</w:t>
      </w:r>
      <w:r w:rsidRPr="00666551">
        <w:t xml:space="preserve">. </w:t>
      </w:r>
      <w:r w:rsidRPr="00666551">
        <w:rPr>
          <w:i/>
        </w:rPr>
        <w:t xml:space="preserve">T. evansi </w:t>
      </w:r>
      <w:r w:rsidRPr="00666551">
        <w:t>has been found in the saiga antelope (</w:t>
      </w:r>
      <w:r w:rsidRPr="00666551">
        <w:rPr>
          <w:i/>
        </w:rPr>
        <w:t>Saiga tatarica</w:t>
      </w:r>
      <w:r w:rsidRPr="00666551">
        <w:t>) and wild sheep (</w:t>
      </w:r>
      <w:r w:rsidRPr="00666551">
        <w:rPr>
          <w:i/>
        </w:rPr>
        <w:t>Ovis ammon</w:t>
      </w:r>
      <w:r w:rsidRPr="00666551">
        <w:t xml:space="preserve">) </w:t>
      </w:r>
      <w:r w:rsidRPr="00315A70">
        <w:t>(Desquesnes et al. 2013b)</w:t>
      </w:r>
      <w:r w:rsidRPr="00666551">
        <w:t>. There is no indication that these species are important in the epidemiology of the disease.</w:t>
      </w:r>
    </w:p>
    <w:p w14:paraId="089D58DA" w14:textId="77777777" w:rsidR="00C644AF" w:rsidRPr="00666551" w:rsidRDefault="00EF7526" w:rsidP="00C644AF">
      <w:r w:rsidRPr="00666551">
        <w:rPr>
          <w:i/>
        </w:rPr>
        <w:t>T. evansi</w:t>
      </w:r>
      <w:r w:rsidRPr="00666551">
        <w:t xml:space="preserve"> is transmitted mechanically, primarily by the horse fly (</w:t>
      </w:r>
      <w:r w:rsidRPr="00666551">
        <w:rPr>
          <w:i/>
        </w:rPr>
        <w:t>Tabanus</w:t>
      </w:r>
      <w:r w:rsidRPr="00666551">
        <w:t xml:space="preserve"> spp.) and to a lesser degree by the stable fly (</w:t>
      </w:r>
      <w:r w:rsidRPr="00666551">
        <w:rPr>
          <w:i/>
        </w:rPr>
        <w:t>Stomoxys</w:t>
      </w:r>
      <w:r w:rsidRPr="00666551">
        <w:t xml:space="preserve"> spp.) </w:t>
      </w:r>
      <w:r w:rsidRPr="00315A70">
        <w:t>(Geering, Forman &amp; Nunn 1995)</w:t>
      </w:r>
      <w:r w:rsidRPr="00666551">
        <w:t>. The organism does not survive long on biting fly mouthparts and is very unlikely to be present a</w:t>
      </w:r>
      <w:r w:rsidRPr="00666551">
        <w:t xml:space="preserve">fter 24 hours, especially if successive feeds have occurred </w:t>
      </w:r>
      <w:r w:rsidRPr="00315A70">
        <w:t>(</w:t>
      </w:r>
      <w:r w:rsidR="001722F9" w:rsidRPr="00315A70">
        <w:t>AHA</w:t>
      </w:r>
      <w:r w:rsidRPr="00315A70">
        <w:t xml:space="preserve"> </w:t>
      </w:r>
      <w:r w:rsidR="002C6A53" w:rsidRPr="00315A70">
        <w:t>2006</w:t>
      </w:r>
      <w:r w:rsidRPr="00315A70">
        <w:t>)</w:t>
      </w:r>
      <w:r w:rsidRPr="00666551">
        <w:t>. Replication occurs in the mammalian host with no intermediate stage. Transmission by other biting insects (e.g. Culicidae mosquitoes, Ceratopogonidae midges) has been reported or suspe</w:t>
      </w:r>
      <w:r w:rsidRPr="00666551">
        <w:t xml:space="preserve">cted and may contribute to local spread </w:t>
      </w:r>
      <w:r w:rsidRPr="00315A70">
        <w:t>(</w:t>
      </w:r>
      <w:r w:rsidR="00A47795" w:rsidRPr="00315A70">
        <w:t>Spickler</w:t>
      </w:r>
      <w:r w:rsidRPr="00315A70">
        <w:t xml:space="preserve"> </w:t>
      </w:r>
      <w:r w:rsidR="00617208" w:rsidRPr="00315A70">
        <w:t>2015e</w:t>
      </w:r>
      <w:r w:rsidRPr="00315A70">
        <w:t>)</w:t>
      </w:r>
      <w:r w:rsidRPr="00666551">
        <w:t xml:space="preserve">. Transmission via consumption of a fresh carcass or infected milk and by the venereal route may also be possible </w:t>
      </w:r>
      <w:r w:rsidRPr="00315A70">
        <w:t>(</w:t>
      </w:r>
      <w:r w:rsidR="00A47795" w:rsidRPr="00315A70">
        <w:t>Spickler</w:t>
      </w:r>
      <w:r w:rsidRPr="00315A70">
        <w:t xml:space="preserve"> </w:t>
      </w:r>
      <w:r w:rsidR="00617208" w:rsidRPr="00315A70">
        <w:t>2015e</w:t>
      </w:r>
      <w:r w:rsidRPr="00315A70">
        <w:t>; Williams 2003)</w:t>
      </w:r>
      <w:r w:rsidRPr="00666551">
        <w:t>.</w:t>
      </w:r>
    </w:p>
    <w:p w14:paraId="089D58DB" w14:textId="77777777" w:rsidR="00C644AF" w:rsidRPr="00666551" w:rsidRDefault="00EF7526" w:rsidP="00C644AF">
      <w:r w:rsidRPr="00666551">
        <w:t xml:space="preserve">The incubation period of surra in equids is usually </w:t>
      </w:r>
      <w:r w:rsidR="009670BB">
        <w:t>1</w:t>
      </w:r>
      <w:r w:rsidR="009670BB" w:rsidRPr="00666551">
        <w:t xml:space="preserve"> </w:t>
      </w:r>
      <w:r w:rsidR="00744C1D" w:rsidRPr="00666551">
        <w:t xml:space="preserve">to </w:t>
      </w:r>
      <w:r w:rsidR="009670BB">
        <w:t>2</w:t>
      </w:r>
      <w:r w:rsidR="009670BB" w:rsidRPr="00666551">
        <w:t xml:space="preserve"> </w:t>
      </w:r>
      <w:r w:rsidRPr="00666551">
        <w:t xml:space="preserve">weeks, but can be up to 60 days </w:t>
      </w:r>
      <w:r w:rsidRPr="00315A70">
        <w:t>(Geering, Forman &amp; Nunn 1995)</w:t>
      </w:r>
      <w:r w:rsidRPr="00666551">
        <w:t>. Little is known about the progression of surra in bovidae</w:t>
      </w:r>
      <w:r w:rsidR="00862752" w:rsidRPr="00666551">
        <w:t>, however in cattle and buffalo</w:t>
      </w:r>
      <w:r w:rsidR="00744C1D" w:rsidRPr="00666551">
        <w:t>,</w:t>
      </w:r>
      <w:r w:rsidRPr="00666551">
        <w:t xml:space="preserve"> infection is frequently chronic in nature </w:t>
      </w:r>
      <w:r w:rsidRPr="00315A70">
        <w:t>(Geering, Forman &amp; Nunn 1995; Muraleedharan 2015)</w:t>
      </w:r>
      <w:r w:rsidRPr="00666551">
        <w:t>. Stre</w:t>
      </w:r>
      <w:r w:rsidRPr="00666551">
        <w:t xml:space="preserve">ssors including translocation, restraint and physical effort can trigger clinical signs, with resulting morbidity, mortality or disease propagation </w:t>
      </w:r>
      <w:r w:rsidRPr="00315A70">
        <w:t xml:space="preserve">(Manuel, Mikami &amp; Hirumi 1998; </w:t>
      </w:r>
      <w:r w:rsidR="00520DBE" w:rsidRPr="00315A70">
        <w:t xml:space="preserve">My </w:t>
      </w:r>
      <w:r w:rsidRPr="00315A70">
        <w:t>et al. 1998)</w:t>
      </w:r>
      <w:r w:rsidRPr="00666551">
        <w:t xml:space="preserve">. Introduction of the parasite to naïve geographic regions is </w:t>
      </w:r>
      <w:r w:rsidRPr="00666551">
        <w:t>generally characteri</w:t>
      </w:r>
      <w:r w:rsidR="00744C1D" w:rsidRPr="00666551">
        <w:t>s</w:t>
      </w:r>
      <w:r w:rsidRPr="00666551">
        <w:t xml:space="preserve">ed by a high prevalence of infection, morbidity and mortality </w:t>
      </w:r>
      <w:r w:rsidRPr="00315A70">
        <w:t>(</w:t>
      </w:r>
      <w:r w:rsidR="00A47795" w:rsidRPr="00315A70">
        <w:t>Spickler</w:t>
      </w:r>
      <w:r w:rsidRPr="00315A70">
        <w:t xml:space="preserve"> </w:t>
      </w:r>
      <w:r w:rsidR="00617208" w:rsidRPr="00315A70">
        <w:t>2015e</w:t>
      </w:r>
      <w:r w:rsidRPr="00315A70">
        <w:t>; Eyob &amp; Matios 2013)</w:t>
      </w:r>
      <w:r w:rsidRPr="00666551">
        <w:t>.</w:t>
      </w:r>
    </w:p>
    <w:p w14:paraId="089D58DC" w14:textId="77777777" w:rsidR="00AE5CA3" w:rsidRPr="00666551" w:rsidRDefault="00EF7526" w:rsidP="00C644AF">
      <w:r w:rsidRPr="00666551">
        <w:t>Potential tabanid vectors and reservoir hosts for trypanosomes</w:t>
      </w:r>
      <w:r w:rsidR="00661471" w:rsidRPr="00666551">
        <w:t xml:space="preserve"> </w:t>
      </w:r>
      <w:r w:rsidR="00744C1D" w:rsidRPr="00666551">
        <w:t>are present</w:t>
      </w:r>
      <w:r w:rsidRPr="00666551">
        <w:t xml:space="preserve"> in Australia </w:t>
      </w:r>
      <w:r w:rsidRPr="00315A70">
        <w:t>(</w:t>
      </w:r>
      <w:r w:rsidR="002C6A53" w:rsidRPr="00315A70">
        <w:t>AHA</w:t>
      </w:r>
      <w:r w:rsidR="00EA72FD" w:rsidRPr="00315A70">
        <w:t xml:space="preserve"> </w:t>
      </w:r>
      <w:r w:rsidR="002C6A53" w:rsidRPr="00315A70">
        <w:t>2006</w:t>
      </w:r>
      <w:r w:rsidRPr="00315A70">
        <w:t>; Reid 2002)</w:t>
      </w:r>
      <w:r w:rsidRPr="00666551">
        <w:t xml:space="preserve">. Australia contains several wild species, including camels, feral pigs, and </w:t>
      </w:r>
      <w:r w:rsidR="00744C1D" w:rsidRPr="00666551">
        <w:t>dingoes</w:t>
      </w:r>
      <w:r w:rsidRPr="00666551">
        <w:t xml:space="preserve">, that would likely be suitable reservoirs </w:t>
      </w:r>
      <w:r w:rsidRPr="00315A70">
        <w:t>(Desquesnes et al. 2013b)</w:t>
      </w:r>
      <w:r w:rsidRPr="00666551">
        <w:t xml:space="preserve">. Experimental studies have shown that </w:t>
      </w:r>
      <w:r w:rsidR="009670BB">
        <w:t xml:space="preserve">2 </w:t>
      </w:r>
      <w:r w:rsidRPr="00666551">
        <w:t>species of wallaby, the agile wallaby (</w:t>
      </w:r>
      <w:r w:rsidRPr="00666551">
        <w:rPr>
          <w:i/>
        </w:rPr>
        <w:t>Macropus agilis</w:t>
      </w:r>
      <w:r w:rsidRPr="00666551">
        <w:t>) and the</w:t>
      </w:r>
      <w:r w:rsidRPr="00666551">
        <w:t xml:space="preserve"> dusky pademelon (</w:t>
      </w:r>
      <w:r w:rsidRPr="00666551">
        <w:rPr>
          <w:i/>
        </w:rPr>
        <w:t>Thylogale brunii</w:t>
      </w:r>
      <w:r w:rsidRPr="00666551">
        <w:t xml:space="preserve">) are susceptible to </w:t>
      </w:r>
      <w:r w:rsidRPr="00666551">
        <w:rPr>
          <w:i/>
        </w:rPr>
        <w:t>T. evansi</w:t>
      </w:r>
      <w:r w:rsidRPr="00666551">
        <w:t xml:space="preserve"> </w:t>
      </w:r>
      <w:r w:rsidRPr="00315A70">
        <w:t>(Reid et al. 2001)</w:t>
      </w:r>
      <w:r w:rsidRPr="00666551">
        <w:t xml:space="preserve">. The only known incursion of </w:t>
      </w:r>
      <w:r w:rsidRPr="00666551">
        <w:rPr>
          <w:i/>
        </w:rPr>
        <w:t>T. evansi</w:t>
      </w:r>
      <w:r w:rsidRPr="00666551">
        <w:t xml:space="preserve"> into Australia was in 1907, in camels imported from India. The incursion was eradicated by rapid identification and slaughter of infe</w:t>
      </w:r>
      <w:r w:rsidRPr="00666551">
        <w:t xml:space="preserve">cted animals </w:t>
      </w:r>
      <w:r w:rsidRPr="00315A70">
        <w:t>(Reid 2002)</w:t>
      </w:r>
      <w:r w:rsidRPr="00666551">
        <w:t>. France (2006) and Spain (2008) have also experienced and subsequently eradicated outbreaks of surra.</w:t>
      </w:r>
    </w:p>
    <w:p w14:paraId="089D58DD" w14:textId="77777777" w:rsidR="00C644AF" w:rsidRPr="00666551" w:rsidRDefault="00EF7526" w:rsidP="00C644AF">
      <w:r w:rsidRPr="00666551">
        <w:rPr>
          <w:i/>
        </w:rPr>
        <w:t>T. evansi</w:t>
      </w:r>
      <w:r w:rsidRPr="00666551">
        <w:t xml:space="preserve"> is a fragile organism with poor environmental survival </w:t>
      </w:r>
      <w:r w:rsidRPr="00315A70">
        <w:t>(Geering, Forman &amp; Nunn 1995)</w:t>
      </w:r>
      <w:r w:rsidRPr="00666551">
        <w:t>. Transplacental transmission has b</w:t>
      </w:r>
      <w:r w:rsidRPr="00666551">
        <w:t xml:space="preserve">een demonstrated in ruminants and donkeys </w:t>
      </w:r>
      <w:r w:rsidRPr="00315A70">
        <w:t>(</w:t>
      </w:r>
      <w:r w:rsidR="00A47795" w:rsidRPr="00315A70">
        <w:t>Spickler</w:t>
      </w:r>
      <w:r w:rsidRPr="00315A70">
        <w:t xml:space="preserve"> </w:t>
      </w:r>
      <w:r w:rsidR="00617208" w:rsidRPr="00315A70">
        <w:t>2015e</w:t>
      </w:r>
      <w:r w:rsidRPr="00315A70">
        <w:t>)</w:t>
      </w:r>
      <w:r w:rsidRPr="00666551">
        <w:t xml:space="preserve">. </w:t>
      </w:r>
      <w:r w:rsidR="00E52466" w:rsidRPr="00666551">
        <w:t xml:space="preserve">The Williams report </w:t>
      </w:r>
      <w:r w:rsidR="00E52466" w:rsidRPr="00315A70">
        <w:t>(2003)</w:t>
      </w:r>
      <w:r w:rsidR="00E52466" w:rsidRPr="00666551">
        <w:t xml:space="preserve"> references a study reporting sexual transmission of </w:t>
      </w:r>
      <w:r w:rsidR="00E52466" w:rsidRPr="00666551">
        <w:rPr>
          <w:i/>
        </w:rPr>
        <w:t>T. evansi</w:t>
      </w:r>
      <w:r w:rsidR="00D52555" w:rsidRPr="00666551">
        <w:rPr>
          <w:i/>
        </w:rPr>
        <w:t xml:space="preserve"> </w:t>
      </w:r>
      <w:r w:rsidR="00D52555" w:rsidRPr="00666551">
        <w:t>and</w:t>
      </w:r>
      <w:r w:rsidR="00E52466" w:rsidRPr="00666551">
        <w:t xml:space="preserve"> concluded that semen was a risk and should not be used.</w:t>
      </w:r>
      <w:r w:rsidR="00D52555" w:rsidRPr="00666551">
        <w:t xml:space="preserve"> However, whilst some studies demonstrate deleterious effects on fertility, venereal transmission is not demonstrated and not recognised in the epidemiology of surra </w:t>
      </w:r>
      <w:r w:rsidR="00A113D4" w:rsidRPr="00666551">
        <w:t>(Dargantes et al. 2005; Ogundele et al. 2016; Wada et al 2016a; Wada et al 2016b).</w:t>
      </w:r>
    </w:p>
    <w:p w14:paraId="089D58DE" w14:textId="77777777" w:rsidR="00C644AF" w:rsidRPr="00666551" w:rsidRDefault="00EF7526" w:rsidP="00C644AF">
      <w:pPr>
        <w:pStyle w:val="Heading5"/>
      </w:pPr>
      <w:r w:rsidRPr="00666551">
        <w:t>Clinical signs</w:t>
      </w:r>
    </w:p>
    <w:p w14:paraId="089D58DF" w14:textId="77777777" w:rsidR="00AE5CA3" w:rsidRPr="00666551" w:rsidRDefault="00EF7526" w:rsidP="00C644AF">
      <w:r w:rsidRPr="00666551">
        <w:t>Infection may be subclinical or result i</w:t>
      </w:r>
      <w:r w:rsidRPr="00666551">
        <w:t>n signs ranging from chronic wasting to acute death. Clinical signs of acute disease include pyrexia, depression, weakness and oedema. Death occurs within a few weeks. Chronic surra is characterised by intermittent episodes of pyrexia, anaemia, dependent o</w:t>
      </w:r>
      <w:r w:rsidRPr="00666551">
        <w:t xml:space="preserve">edema and emaciation </w:t>
      </w:r>
      <w:r w:rsidRPr="00315A70">
        <w:t xml:space="preserve">(OIE </w:t>
      </w:r>
      <w:r w:rsidR="00F179D1" w:rsidRPr="00315A70">
        <w:t>2012b</w:t>
      </w:r>
      <w:r w:rsidRPr="00315A70">
        <w:t>)</w:t>
      </w:r>
      <w:r w:rsidRPr="00666551">
        <w:t>.</w:t>
      </w:r>
    </w:p>
    <w:p w14:paraId="089D58E0" w14:textId="77777777" w:rsidR="00C644AF" w:rsidRPr="00666551" w:rsidRDefault="00EF7526" w:rsidP="00C644AF">
      <w:pPr>
        <w:pStyle w:val="Heading5"/>
      </w:pPr>
      <w:r w:rsidRPr="00666551">
        <w:t>Diagnosis</w:t>
      </w:r>
    </w:p>
    <w:p w14:paraId="089D58E1" w14:textId="77777777" w:rsidR="00246603" w:rsidRPr="00666551" w:rsidRDefault="00EF7526" w:rsidP="00C644AF">
      <w:r w:rsidRPr="00666551">
        <w:t xml:space="preserve">A definitive diagnosis requires laboratory methods to detect the parasite. When parasitaemia is high, examination of blood films or lymph node materials may reveal the trypanosomes. Blood films from peripheral veins such as the ear or tail are recommended </w:t>
      </w:r>
      <w:r w:rsidRPr="00666551">
        <w:t xml:space="preserve">over jugular samples </w:t>
      </w:r>
      <w:r w:rsidRPr="00315A70">
        <w:t xml:space="preserve">(OIE </w:t>
      </w:r>
      <w:r w:rsidR="00F179D1" w:rsidRPr="00315A70">
        <w:t>2012b</w:t>
      </w:r>
      <w:r w:rsidRPr="00315A70">
        <w:t>)</w:t>
      </w:r>
      <w:r w:rsidRPr="00666551">
        <w:t>. In more chronic cases and in hosts where parasitaemia is usually low, methods of parasite concentration are required, such as the Haematocrit centrifuge technique (HCT, Woo</w:t>
      </w:r>
      <w:r w:rsidR="009B2BA4" w:rsidRPr="00666551">
        <w:t>’s</w:t>
      </w:r>
      <w:r w:rsidRPr="00666551">
        <w:t xml:space="preserve"> </w:t>
      </w:r>
      <w:r w:rsidR="009B2BA4" w:rsidRPr="00666551">
        <w:t>technique</w:t>
      </w:r>
      <w:r w:rsidRPr="00666551">
        <w:t xml:space="preserve">) </w:t>
      </w:r>
      <w:r w:rsidRPr="00315A70">
        <w:t xml:space="preserve">(OIE </w:t>
      </w:r>
      <w:r w:rsidR="00F02098" w:rsidRPr="00315A70">
        <w:t>2012b</w:t>
      </w:r>
      <w:r w:rsidRPr="00315A70">
        <w:t>)</w:t>
      </w:r>
      <w:r w:rsidRPr="00666551">
        <w:t>. Direct inoculation of r</w:t>
      </w:r>
      <w:r w:rsidRPr="00666551">
        <w:t xml:space="preserve">odents may also be utilised if necessary </w:t>
      </w:r>
      <w:r w:rsidRPr="00315A70">
        <w:t>(Manuel, Mikami &amp; Hirumi 1998)</w:t>
      </w:r>
      <w:r w:rsidRPr="00666551">
        <w:t>. PCR testing is less sensitive in host species which develop low levels of parasitaemia, such as bovidae. A range of serological tests are available, although most have not been valida</w:t>
      </w:r>
      <w:r w:rsidRPr="00666551">
        <w:t xml:space="preserve">ted for bovidae species other than cattle and water buffalo </w:t>
      </w:r>
      <w:r w:rsidRPr="00315A70">
        <w:t xml:space="preserve">(Desquesnes et al. 2001; Geysen, Delespaux &amp; Geerts 2003; Holland et al. 2001; OIE </w:t>
      </w:r>
      <w:r w:rsidR="00F02098" w:rsidRPr="00315A70">
        <w:t>2012b</w:t>
      </w:r>
      <w:r w:rsidRPr="00315A70">
        <w:t>; Reid &amp; Copeman 2002; Reid, Husein &amp; Copeman 2001; Verloo et al. 2000)</w:t>
      </w:r>
      <w:r w:rsidRPr="00666551">
        <w:t>.</w:t>
      </w:r>
    </w:p>
    <w:p w14:paraId="089D58E2" w14:textId="77777777" w:rsidR="00C644AF" w:rsidRPr="00666551" w:rsidRDefault="00EF7526" w:rsidP="00C644AF">
      <w:pPr>
        <w:pStyle w:val="Heading5"/>
      </w:pPr>
      <w:r w:rsidRPr="00666551">
        <w:t>Prevention</w:t>
      </w:r>
    </w:p>
    <w:p w14:paraId="089D58E3" w14:textId="77777777" w:rsidR="00AE5CA3" w:rsidRPr="00666551" w:rsidRDefault="00EF7526" w:rsidP="00C644AF">
      <w:r w:rsidRPr="00666551">
        <w:t xml:space="preserve">Geographical spread of </w:t>
      </w:r>
      <w:r w:rsidRPr="00666551">
        <w:rPr>
          <w:i/>
        </w:rPr>
        <w:t>T</w:t>
      </w:r>
      <w:r w:rsidRPr="00666551">
        <w:rPr>
          <w:i/>
        </w:rPr>
        <w:t xml:space="preserve">. evansi </w:t>
      </w:r>
      <w:r w:rsidRPr="00666551">
        <w:t xml:space="preserve">is related to the movements of infected animals and dissemination of infection by mechanical vectors </w:t>
      </w:r>
      <w:r w:rsidRPr="00315A70">
        <w:t>(Desquesnes et al. 2013a)</w:t>
      </w:r>
      <w:r w:rsidRPr="00666551">
        <w:t>. Prevention relies on sourcing from populations known to be free of the disease, or otherwise excluded by quarantine and</w:t>
      </w:r>
      <w:r w:rsidRPr="00666551">
        <w:t xml:space="preserve"> testing.</w:t>
      </w:r>
    </w:p>
    <w:p w14:paraId="089D58E4" w14:textId="77777777" w:rsidR="00C644AF" w:rsidRPr="00666551" w:rsidRDefault="00EF7526" w:rsidP="00C644AF">
      <w:pPr>
        <w:pStyle w:val="Heading4"/>
      </w:pPr>
      <w:r w:rsidRPr="00666551">
        <w:t>Current biosecurity measures</w:t>
      </w:r>
    </w:p>
    <w:p w14:paraId="089D58E5" w14:textId="77777777" w:rsidR="00C644AF" w:rsidRPr="00666551" w:rsidRDefault="00EF7526" w:rsidP="00C644AF">
      <w:r w:rsidRPr="00666551">
        <w:t>Australia’s biosecurity measures for surra in zoo perissodactyls include country freedom. There are no recommendations in the OIE Code</w:t>
      </w:r>
      <w:r w:rsidR="00D12270" w:rsidRPr="00666551">
        <w:t xml:space="preserve"> (OIE 2019</w:t>
      </w:r>
      <w:r w:rsidR="00EA72FD" w:rsidRPr="00666551">
        <w:t>f</w:t>
      </w:r>
      <w:r w:rsidR="00D12270" w:rsidRPr="00666551">
        <w:t>)</w:t>
      </w:r>
      <w:r w:rsidRPr="00666551">
        <w:t>. A risk assessment was undertaken for the horse IRA and risk managemen</w:t>
      </w:r>
      <w:r w:rsidRPr="00666551">
        <w:t xml:space="preserve">t measures for equids were recommended including country freedom, or premises freedom, </w:t>
      </w:r>
      <w:r w:rsidR="00AF6C64" w:rsidRPr="00666551">
        <w:t>PEQ</w:t>
      </w:r>
      <w:r w:rsidRPr="00666551">
        <w:t xml:space="preserve">, diagnostic testing, preventative treatment against biting flies and </w:t>
      </w:r>
      <w:r w:rsidR="00AF6C64" w:rsidRPr="00666551">
        <w:t>PAQ</w:t>
      </w:r>
      <w:r w:rsidRPr="00666551">
        <w:t xml:space="preserve"> </w:t>
      </w:r>
      <w:r w:rsidRPr="00315A70">
        <w:t>(Biosecurity Australia 2010)</w:t>
      </w:r>
      <w:r w:rsidRPr="00666551">
        <w:t>.</w:t>
      </w:r>
    </w:p>
    <w:p w14:paraId="089D58E6" w14:textId="77777777" w:rsidR="00C644AF" w:rsidRPr="00666551" w:rsidRDefault="00EF7526" w:rsidP="00C644AF">
      <w:pPr>
        <w:pStyle w:val="Heading4"/>
      </w:pPr>
      <w:r w:rsidRPr="00666551">
        <w:t>Risk review</w:t>
      </w:r>
    </w:p>
    <w:p w14:paraId="089D58E7" w14:textId="77777777" w:rsidR="00AE5CA3" w:rsidRPr="00666551" w:rsidRDefault="00EF7526" w:rsidP="00C644AF">
      <w:r w:rsidRPr="00666551">
        <w:t xml:space="preserve">Surra is not present in approved countries. Surra </w:t>
      </w:r>
      <w:r w:rsidRPr="00666551">
        <w:t>is not present in Australia and is a nationally notifiable disease.</w:t>
      </w:r>
    </w:p>
    <w:p w14:paraId="089D58E8" w14:textId="77777777" w:rsidR="00AE5CA3" w:rsidRPr="00666551" w:rsidRDefault="00EF7526" w:rsidP="00C644AF">
      <w:r w:rsidRPr="00666551">
        <w:t>The following key points are relevant to the biosecurity risk of Surra in zoo bovidae:</w:t>
      </w:r>
    </w:p>
    <w:p w14:paraId="089D58E9" w14:textId="77777777" w:rsidR="00AE5CA3" w:rsidRPr="00666551" w:rsidRDefault="00EF7526" w:rsidP="009D6264">
      <w:pPr>
        <w:pStyle w:val="ListBullet"/>
      </w:pPr>
      <w:r w:rsidRPr="00666551">
        <w:t xml:space="preserve">Transmission of </w:t>
      </w:r>
      <w:r w:rsidRPr="00666551">
        <w:rPr>
          <w:i/>
        </w:rPr>
        <w:t xml:space="preserve">T. evansi </w:t>
      </w:r>
      <w:r w:rsidRPr="00666551">
        <w:t>is mechanical, primarily by biting tabanid flies.</w:t>
      </w:r>
    </w:p>
    <w:p w14:paraId="089D58EA" w14:textId="77777777" w:rsidR="00AE5CA3" w:rsidRPr="00666551" w:rsidRDefault="00EF7526" w:rsidP="009D6264">
      <w:pPr>
        <w:pStyle w:val="ListBullet"/>
      </w:pPr>
      <w:r w:rsidRPr="00666551">
        <w:t xml:space="preserve">Incubation is commonly </w:t>
      </w:r>
      <w:r w:rsidR="009670BB">
        <w:t>1</w:t>
      </w:r>
      <w:r w:rsidR="009670BB" w:rsidRPr="00666551">
        <w:t xml:space="preserve"> </w:t>
      </w:r>
      <w:r w:rsidR="00120277" w:rsidRPr="00666551">
        <w:t xml:space="preserve">to </w:t>
      </w:r>
      <w:r w:rsidR="009670BB">
        <w:t>2</w:t>
      </w:r>
      <w:r w:rsidR="009670BB" w:rsidRPr="00666551">
        <w:t xml:space="preserve"> </w:t>
      </w:r>
      <w:r w:rsidRPr="00666551">
        <w:t>weeks in equids, though may be as long as 60 days. Incubation periods are unknown in bovidae, however, in buffalo and domestic cattle</w:t>
      </w:r>
      <w:r w:rsidR="00120277" w:rsidRPr="00666551">
        <w:t>,</w:t>
      </w:r>
      <w:r w:rsidRPr="00666551">
        <w:t xml:space="preserve"> infection is often chronic.</w:t>
      </w:r>
    </w:p>
    <w:p w14:paraId="089D58EB" w14:textId="77777777" w:rsidR="00AE5CA3" w:rsidRPr="00666551" w:rsidRDefault="00EF7526" w:rsidP="009D6264">
      <w:pPr>
        <w:pStyle w:val="ListBullet"/>
      </w:pPr>
      <w:r w:rsidRPr="00666551">
        <w:t>A wide range of mammalian species may be infected, however certain species are recognise</w:t>
      </w:r>
      <w:r w:rsidRPr="00666551">
        <w:t>d as more epidemiologically important than others and this varies by geographic region.</w:t>
      </w:r>
    </w:p>
    <w:p w14:paraId="089D58EC" w14:textId="77777777" w:rsidR="00AE5CA3" w:rsidRPr="00666551" w:rsidRDefault="00EF7526" w:rsidP="009D6264">
      <w:pPr>
        <w:pStyle w:val="ListBullet"/>
      </w:pPr>
      <w:r w:rsidRPr="00666551">
        <w:rPr>
          <w:i/>
        </w:rPr>
        <w:t>T. evansi</w:t>
      </w:r>
      <w:r w:rsidRPr="00666551">
        <w:t xml:space="preserve"> has a wide host range and has been detected in several of the bovidae species covered by this policy. However, there is no evidence they are epidemiologically important.</w:t>
      </w:r>
    </w:p>
    <w:p w14:paraId="089D58ED" w14:textId="77777777" w:rsidR="00C644AF" w:rsidRPr="00666551" w:rsidRDefault="00EF7526" w:rsidP="009D6264">
      <w:pPr>
        <w:pStyle w:val="ListBullet"/>
      </w:pPr>
      <w:r w:rsidRPr="00666551">
        <w:t xml:space="preserve">Chronic subclinical infection is documented in several species of the </w:t>
      </w:r>
      <w:r w:rsidRPr="00666551">
        <w:rPr>
          <w:i/>
        </w:rPr>
        <w:t>bovini</w:t>
      </w:r>
      <w:r w:rsidRPr="00666551">
        <w:t xml:space="preserve"> tribe, b</w:t>
      </w:r>
      <w:r w:rsidRPr="00666551">
        <w:t>ut the species are not included in this policy.</w:t>
      </w:r>
    </w:p>
    <w:p w14:paraId="089D58EE" w14:textId="77777777" w:rsidR="00C644AF" w:rsidRPr="00666551" w:rsidRDefault="00EF7526" w:rsidP="009D6264">
      <w:pPr>
        <w:pStyle w:val="ListBullet"/>
      </w:pPr>
      <w:r w:rsidRPr="00666551">
        <w:t>Stress may cause recrudescence of disease in carriers, resulting in possible morbidity and/or mortality.</w:t>
      </w:r>
    </w:p>
    <w:p w14:paraId="089D58EF" w14:textId="77777777" w:rsidR="00AE5CA3" w:rsidRPr="00666551" w:rsidRDefault="00EF7526" w:rsidP="009D6264">
      <w:pPr>
        <w:pStyle w:val="ListBullet"/>
      </w:pPr>
      <w:r w:rsidRPr="00666551">
        <w:t>Introduction of the parasite into naïve populations is generally characteri</w:t>
      </w:r>
      <w:r w:rsidR="00120277" w:rsidRPr="00666551">
        <w:t>s</w:t>
      </w:r>
      <w:r w:rsidRPr="00666551">
        <w:t>ed by high levels of infect</w:t>
      </w:r>
      <w:r w:rsidRPr="00666551">
        <w:t>ion, morbidity and mortality.</w:t>
      </w:r>
    </w:p>
    <w:p w14:paraId="089D58F0" w14:textId="77777777" w:rsidR="00C644AF" w:rsidRPr="00666551" w:rsidRDefault="00EF7526" w:rsidP="009D6264">
      <w:pPr>
        <w:pStyle w:val="ListBullet"/>
      </w:pPr>
      <w:r w:rsidRPr="00666551">
        <w:t xml:space="preserve">Australia has multiple potential tabanid vectors and wild animal reservoirs that could allow establishment of </w:t>
      </w:r>
      <w:r w:rsidRPr="00666551">
        <w:rPr>
          <w:i/>
        </w:rPr>
        <w:t>T. evansi.</w:t>
      </w:r>
    </w:p>
    <w:p w14:paraId="089D58F1" w14:textId="77777777" w:rsidR="00F719FF" w:rsidRPr="00666551" w:rsidRDefault="00EF7526" w:rsidP="009D6264">
      <w:pPr>
        <w:pStyle w:val="ListBullet"/>
      </w:pPr>
      <w:r w:rsidRPr="00666551">
        <w:t xml:space="preserve">An uncontrolled outbreak would cause production loses in </w:t>
      </w:r>
      <w:r w:rsidR="00120277" w:rsidRPr="00666551">
        <w:t xml:space="preserve">the </w:t>
      </w:r>
      <w:r w:rsidRPr="00666551">
        <w:t xml:space="preserve">beef and dairy industries and ongoing costs </w:t>
      </w:r>
      <w:r w:rsidRPr="00666551">
        <w:t>in the horse industry.</w:t>
      </w:r>
    </w:p>
    <w:p w14:paraId="089D58F2" w14:textId="77777777" w:rsidR="00AE5CA3" w:rsidRPr="00666551" w:rsidRDefault="00EF7526" w:rsidP="009D6264">
      <w:pPr>
        <w:pStyle w:val="ListBullet"/>
      </w:pPr>
      <w:r w:rsidRPr="00666551">
        <w:t>Venereal transmission of surra is not known to be a risk.</w:t>
      </w:r>
    </w:p>
    <w:p w14:paraId="089D58F3" w14:textId="77777777" w:rsidR="00C644AF" w:rsidRPr="00666551" w:rsidRDefault="00EF7526" w:rsidP="009D6264">
      <w:pPr>
        <w:pStyle w:val="ListBullet"/>
      </w:pPr>
      <w:r w:rsidRPr="00666551">
        <w:t>Zoo bovids are sourced from and maintained in facilities that have health monitoring programs and are under veterinary supervision.</w:t>
      </w:r>
    </w:p>
    <w:p w14:paraId="089D58F4" w14:textId="77777777" w:rsidR="00AE5CA3" w:rsidRPr="00666551" w:rsidRDefault="00EF7526" w:rsidP="009D6264">
      <w:pPr>
        <w:pStyle w:val="ListBullet"/>
      </w:pPr>
      <w:r w:rsidRPr="00666551">
        <w:t>Zoo bovids do not mix with open herds of domestic livestock in Australia.</w:t>
      </w:r>
    </w:p>
    <w:p w14:paraId="089D58F5" w14:textId="77777777" w:rsidR="00C644AF" w:rsidRPr="00666551" w:rsidRDefault="00EF7526" w:rsidP="00C644AF">
      <w:pPr>
        <w:pStyle w:val="Heading4"/>
      </w:pPr>
      <w:r w:rsidRPr="00666551">
        <w:t>Conclusion</w:t>
      </w:r>
    </w:p>
    <w:bookmarkEnd w:id="80"/>
    <w:p w14:paraId="089D58F6" w14:textId="77777777" w:rsidR="00C644AF" w:rsidRPr="00666551" w:rsidRDefault="00EF7526" w:rsidP="00C644AF">
      <w:r w:rsidRPr="00666551">
        <w:t>Based on the preceding information, disease specific risk management measures for surra are warranted</w:t>
      </w:r>
      <w:r w:rsidRPr="00666551">
        <w:rPr>
          <w:i/>
        </w:rPr>
        <w:t xml:space="preserve"> </w:t>
      </w:r>
      <w:r w:rsidRPr="00666551">
        <w:t>in live zoo bovids.</w:t>
      </w:r>
      <w:r w:rsidR="00A113D4" w:rsidRPr="00666551">
        <w:t xml:space="preserve"> </w:t>
      </w:r>
      <w:r w:rsidRPr="00666551">
        <w:t>Disease specific r</w:t>
      </w:r>
      <w:r w:rsidR="00A113D4" w:rsidRPr="00666551">
        <w:t>isk management measures</w:t>
      </w:r>
      <w:r w:rsidRPr="00666551">
        <w:t xml:space="preserve"> are not</w:t>
      </w:r>
      <w:r w:rsidRPr="00666551">
        <w:t xml:space="preserve"> warranted</w:t>
      </w:r>
      <w:r w:rsidR="00A113D4" w:rsidRPr="00666551">
        <w:t xml:space="preserve"> for</w:t>
      </w:r>
      <w:r w:rsidRPr="00666551">
        <w:t xml:space="preserve"> zoo bovid</w:t>
      </w:r>
      <w:r w:rsidR="00A113D4" w:rsidRPr="00666551">
        <w:t xml:space="preserve"> semen.</w:t>
      </w:r>
    </w:p>
    <w:p w14:paraId="089D58F7" w14:textId="77777777" w:rsidR="00C644AF" w:rsidRPr="00666551" w:rsidRDefault="00EF7526" w:rsidP="00C644AF">
      <w:bookmarkStart w:id="81" w:name="_Hlk57198086"/>
      <w:r w:rsidRPr="00666551">
        <w:t xml:space="preserve">Australia’s </w:t>
      </w:r>
      <w:r w:rsidR="00BF0A8A" w:rsidRPr="00666551">
        <w:t xml:space="preserve">disease specific </w:t>
      </w:r>
      <w:r w:rsidRPr="00666551">
        <w:t xml:space="preserve">biosecurity measures for surra </w:t>
      </w:r>
      <w:r w:rsidR="00BF0A8A" w:rsidRPr="00666551">
        <w:t xml:space="preserve">in </w:t>
      </w:r>
      <w:r w:rsidRPr="00666551">
        <w:rPr>
          <w:b/>
          <w:bCs/>
        </w:rPr>
        <w:t>live zoo bovid</w:t>
      </w:r>
      <w:r w:rsidR="003E1EB9" w:rsidRPr="00666551">
        <w:rPr>
          <w:b/>
          <w:bCs/>
        </w:rPr>
        <w:t>s</w:t>
      </w:r>
      <w:r w:rsidRPr="00666551">
        <w:t xml:space="preserve"> are:</w:t>
      </w:r>
    </w:p>
    <w:p w14:paraId="089D58F8" w14:textId="77777777" w:rsidR="00AE5CA3" w:rsidRPr="00666551" w:rsidRDefault="00EF7526" w:rsidP="00933EAD">
      <w:pPr>
        <w:pStyle w:val="ListBullet"/>
        <w:rPr>
          <w:rStyle w:val="Strong"/>
        </w:rPr>
      </w:pPr>
      <w:r w:rsidRPr="00666551">
        <w:rPr>
          <w:rStyle w:val="Strong"/>
        </w:rPr>
        <w:t>Option ONE</w:t>
      </w:r>
    </w:p>
    <w:p w14:paraId="089D58F9" w14:textId="77777777" w:rsidR="00AE5CA3" w:rsidRPr="00666551" w:rsidRDefault="00EF7526" w:rsidP="00933EAD">
      <w:pPr>
        <w:pStyle w:val="ListBullet2"/>
      </w:pPr>
      <w:r w:rsidRPr="00666551">
        <w:t xml:space="preserve">Since birth, the animal was continuously resident in a country where no clinical, epidemiological or other evidence of surra has </w:t>
      </w:r>
      <w:r w:rsidRPr="00666551">
        <w:t>occurred in any species during the previous 12 months</w:t>
      </w:r>
      <w:r w:rsidR="009A60E3" w:rsidRPr="00666551">
        <w:t xml:space="preserve"> and the disease is compulsorily notifiable</w:t>
      </w:r>
      <w:r w:rsidRPr="00666551">
        <w:t>.</w:t>
      </w:r>
    </w:p>
    <w:p w14:paraId="089D58FA" w14:textId="77777777" w:rsidR="00BC77C2" w:rsidRPr="00666551" w:rsidRDefault="00EF7526" w:rsidP="00933EAD">
      <w:pPr>
        <w:pStyle w:val="ListBullet"/>
        <w:numPr>
          <w:ilvl w:val="0"/>
          <w:numId w:val="0"/>
        </w:numPr>
        <w:ind w:left="425" w:hanging="425"/>
        <w:rPr>
          <w:rStyle w:val="Strong"/>
        </w:rPr>
      </w:pPr>
      <w:r w:rsidRPr="00666551">
        <w:rPr>
          <w:rStyle w:val="Strong"/>
          <w:b w:val="0"/>
          <w:bCs w:val="0"/>
        </w:rPr>
        <w:t>OR</w:t>
      </w:r>
    </w:p>
    <w:p w14:paraId="089D58FB" w14:textId="77777777" w:rsidR="00031330" w:rsidRPr="00666551" w:rsidRDefault="00EF7526" w:rsidP="00933EAD">
      <w:pPr>
        <w:pStyle w:val="ListBullet"/>
        <w:rPr>
          <w:rStyle w:val="Strong"/>
        </w:rPr>
      </w:pPr>
      <w:r w:rsidRPr="00666551">
        <w:rPr>
          <w:rStyle w:val="Strong"/>
        </w:rPr>
        <w:t>Option TWO</w:t>
      </w:r>
    </w:p>
    <w:p w14:paraId="089D58FC" w14:textId="77777777" w:rsidR="00C644AF" w:rsidRPr="00666551" w:rsidRDefault="00EF7526" w:rsidP="00933EAD">
      <w:pPr>
        <w:pStyle w:val="ListBullet2"/>
      </w:pPr>
      <w:r w:rsidRPr="00666551">
        <w:t xml:space="preserve">For </w:t>
      </w:r>
      <w:r w:rsidR="0004364D" w:rsidRPr="00666551">
        <w:t>180</w:t>
      </w:r>
      <w:r w:rsidRPr="00666551">
        <w:t xml:space="preserve"> days immediately before export the animal was continuously resident in a country where no clinical, epidemiological or other evidence of surra has occurred in any species during the previous 12 months</w:t>
      </w:r>
      <w:r w:rsidR="009A60E3" w:rsidRPr="00666551">
        <w:t xml:space="preserve"> and the disease is compulsorily notifiable</w:t>
      </w:r>
      <w:r w:rsidRPr="00666551">
        <w:t>.</w:t>
      </w:r>
    </w:p>
    <w:p w14:paraId="089D58FD" w14:textId="77777777" w:rsidR="00031330" w:rsidRPr="00666551" w:rsidRDefault="00EF7526" w:rsidP="00933EAD">
      <w:pPr>
        <w:spacing w:after="120"/>
        <w:ind w:firstLine="425"/>
        <w:rPr>
          <w:rStyle w:val="Strong"/>
          <w:b w:val="0"/>
        </w:rPr>
      </w:pPr>
      <w:r w:rsidRPr="00666551">
        <w:rPr>
          <w:rStyle w:val="Strong"/>
          <w:b w:val="0"/>
        </w:rPr>
        <w:t>AND</w:t>
      </w:r>
    </w:p>
    <w:p w14:paraId="089D58FE" w14:textId="77777777" w:rsidR="00AE5CA3" w:rsidRPr="00666551" w:rsidRDefault="00EF7526" w:rsidP="00933EAD">
      <w:pPr>
        <w:pStyle w:val="ListBullet2"/>
      </w:pPr>
      <w:r w:rsidRPr="00666551">
        <w:t>During</w:t>
      </w:r>
      <w:r w:rsidRPr="00666551">
        <w:t xml:space="preserve"> </w:t>
      </w:r>
      <w:r w:rsidR="003D695A" w:rsidRPr="00666551">
        <w:t>pre-export</w:t>
      </w:r>
      <w:r w:rsidRPr="00666551">
        <w:t xml:space="preserve"> quarantine a blood sample was drawn from </w:t>
      </w:r>
      <w:r w:rsidRPr="00666551">
        <w:rPr>
          <w:i/>
        </w:rPr>
        <w:t xml:space="preserve">a peripheral vein </w:t>
      </w:r>
      <w:r w:rsidRPr="00666551">
        <w:t xml:space="preserve">of the animal and tested </w:t>
      </w:r>
      <w:r w:rsidR="00CE2D3B">
        <w:t xml:space="preserve">for trypanosomes </w:t>
      </w:r>
      <w:r w:rsidRPr="00666551">
        <w:t xml:space="preserve">using the Haematocrit centrifuge technique </w:t>
      </w:r>
      <w:r w:rsidR="00CE2D3B">
        <w:t xml:space="preserve">as described in the relevant OIE Manual chapter. </w:t>
      </w:r>
      <w:r w:rsidRPr="00666551">
        <w:t>The test was negative for trypanosomes.</w:t>
      </w:r>
    </w:p>
    <w:p w14:paraId="089D58FF" w14:textId="77777777" w:rsidR="00C644AF" w:rsidRPr="00666551" w:rsidRDefault="00EF7526" w:rsidP="00C644AF">
      <w:pPr>
        <w:pStyle w:val="Heading3"/>
      </w:pPr>
      <w:bookmarkStart w:id="82" w:name="_Toc45288096"/>
      <w:bookmarkEnd w:id="81"/>
      <w:r w:rsidRPr="00666551">
        <w:t>Transmissib</w:t>
      </w:r>
      <w:r w:rsidRPr="00666551">
        <w:t xml:space="preserve">le </w:t>
      </w:r>
      <w:r w:rsidR="009D6264" w:rsidRPr="00666551">
        <w:t>spongiform encephalopathies</w:t>
      </w:r>
      <w:bookmarkEnd w:id="82"/>
    </w:p>
    <w:p w14:paraId="089D5900" w14:textId="77777777" w:rsidR="00C644AF" w:rsidRPr="00666551" w:rsidRDefault="00EF7526" w:rsidP="00C644AF">
      <w:pPr>
        <w:pStyle w:val="Heading4"/>
      </w:pPr>
      <w:r w:rsidRPr="00666551">
        <w:t>Background</w:t>
      </w:r>
    </w:p>
    <w:p w14:paraId="089D5901" w14:textId="77777777" w:rsidR="00AE5CA3" w:rsidRPr="00666551" w:rsidRDefault="00EF7526" w:rsidP="00C644AF">
      <w:r w:rsidRPr="00666551">
        <w:t xml:space="preserve">Transmissible spongiform encephalopathies (TSEs) are fatal degenerative neurological diseases affecting a variety of mammalian species. TSEs are caused by prions, </w:t>
      </w:r>
      <w:r w:rsidR="003E58ED" w:rsidRPr="00666551">
        <w:t xml:space="preserve">which are </w:t>
      </w:r>
      <w:r w:rsidRPr="00666551">
        <w:t xml:space="preserve">proteinaceous infectious particles which </w:t>
      </w:r>
      <w:r w:rsidRPr="00666551">
        <w:t xml:space="preserve">lack nucleic acid </w:t>
      </w:r>
      <w:r w:rsidRPr="00315A70">
        <w:t>(Prusiner 1982)</w:t>
      </w:r>
      <w:r w:rsidRPr="00666551">
        <w:t xml:space="preserve">. TSEs behave like infectious diseases but are slow in development once the host is infected. There is no treatment available for TSEs and all are invariably fatal </w:t>
      </w:r>
      <w:r w:rsidRPr="00315A70">
        <w:t>(Wisniewski, Chabalgoity &amp; Goni 2007)</w:t>
      </w:r>
      <w:r w:rsidRPr="00666551">
        <w:t>.</w:t>
      </w:r>
    </w:p>
    <w:p w14:paraId="089D5902" w14:textId="77777777" w:rsidR="00C644AF" w:rsidRPr="00666551" w:rsidRDefault="00EF7526" w:rsidP="00C644AF">
      <w:r w:rsidRPr="00666551">
        <w:t>Australia is free fr</w:t>
      </w:r>
      <w:r w:rsidRPr="00666551">
        <w:t xml:space="preserve">om TSEs in animals, and is recognised as meeting OIE requirements for a Bovine Spongiform Encephalopathy (BSE) </w:t>
      </w:r>
      <w:r w:rsidRPr="00666551">
        <w:rPr>
          <w:i/>
        </w:rPr>
        <w:t>Negligible Risk</w:t>
      </w:r>
      <w:r w:rsidRPr="00666551">
        <w:t xml:space="preserve"> and scrapie free country. Historically, TSE has been diagnosed in </w:t>
      </w:r>
      <w:r w:rsidR="009670BB">
        <w:t xml:space="preserve">2 </w:t>
      </w:r>
      <w:r w:rsidRPr="00666551">
        <w:t>cheetah (</w:t>
      </w:r>
      <w:r w:rsidRPr="00666551">
        <w:rPr>
          <w:i/>
        </w:rPr>
        <w:t xml:space="preserve">Acinonyx jubatus jubatus) </w:t>
      </w:r>
      <w:r w:rsidRPr="00666551">
        <w:t xml:space="preserve">and </w:t>
      </w:r>
      <w:r w:rsidR="009670BB">
        <w:t>1</w:t>
      </w:r>
      <w:r w:rsidR="009670BB" w:rsidRPr="00666551">
        <w:t xml:space="preserve"> </w:t>
      </w:r>
      <w:r w:rsidRPr="00666551">
        <w:t>Asiatic golden cat (</w:t>
      </w:r>
      <w:r w:rsidRPr="00666551">
        <w:rPr>
          <w:i/>
        </w:rPr>
        <w:t>Catopuma temminckii)</w:t>
      </w:r>
      <w:r w:rsidRPr="00666551">
        <w:t xml:space="preserve"> housed in Australian zoos. All </w:t>
      </w:r>
      <w:r w:rsidR="009670BB">
        <w:t xml:space="preserve">3 </w:t>
      </w:r>
      <w:r w:rsidRPr="00666551">
        <w:t>cats were born in zoos overseas, in BSE</w:t>
      </w:r>
      <w:r w:rsidR="003E58ED" w:rsidRPr="00666551">
        <w:t>-infected</w:t>
      </w:r>
      <w:r w:rsidRPr="00666551">
        <w:t xml:space="preserve"> countries during the European epidemic </w:t>
      </w:r>
      <w:r w:rsidRPr="00315A70">
        <w:t>(Peet &amp; Curran 1992; Young &amp; Slocombe 2003)</w:t>
      </w:r>
      <w:r w:rsidRPr="00666551">
        <w:t xml:space="preserve">. Given the implications of Australia reporting </w:t>
      </w:r>
      <w:r w:rsidR="00076D86" w:rsidRPr="00666551">
        <w:t xml:space="preserve">detection of </w:t>
      </w:r>
      <w:r w:rsidRPr="00666551">
        <w:t>a TSE, thi</w:t>
      </w:r>
      <w:r w:rsidRPr="00666551">
        <w:t xml:space="preserve">s remains an important disease for zoo importations </w:t>
      </w:r>
      <w:r w:rsidRPr="00315A70">
        <w:t>(</w:t>
      </w:r>
      <w:r w:rsidR="00DF1138" w:rsidRPr="00315A70">
        <w:t>AHA</w:t>
      </w:r>
      <w:r w:rsidRPr="00315A70">
        <w:t xml:space="preserve"> </w:t>
      </w:r>
      <w:r w:rsidR="002C6A53" w:rsidRPr="00315A70">
        <w:t>2014b</w:t>
      </w:r>
      <w:r w:rsidRPr="00315A70">
        <w:t>)</w:t>
      </w:r>
      <w:r w:rsidRPr="00666551">
        <w:t>.</w:t>
      </w:r>
    </w:p>
    <w:p w14:paraId="089D5903" w14:textId="77777777" w:rsidR="00AE5CA3" w:rsidRPr="00666551" w:rsidRDefault="00EF7526" w:rsidP="00C644AF">
      <w:r w:rsidRPr="00666551">
        <w:t>A zoonotic risk for BSE is recognised. The BSE variant affecting humans (Creutzfeldt-Jakob</w:t>
      </w:r>
      <w:r w:rsidR="00CC49F4" w:rsidRPr="00666551">
        <w:t xml:space="preserve"> </w:t>
      </w:r>
      <w:r w:rsidRPr="00666551">
        <w:t xml:space="preserve">Disease) is nationally notifiable </w:t>
      </w:r>
      <w:r w:rsidRPr="00315A70">
        <w:t>(</w:t>
      </w:r>
      <w:r w:rsidR="005411E5" w:rsidRPr="00315A70">
        <w:t>Departme</w:t>
      </w:r>
      <w:r w:rsidR="00EC005E" w:rsidRPr="00315A70">
        <w:t>n</w:t>
      </w:r>
      <w:r w:rsidR="005411E5" w:rsidRPr="00315A70">
        <w:t xml:space="preserve">t of Health 2010; </w:t>
      </w:r>
      <w:r w:rsidR="00842A1B" w:rsidRPr="00315A70">
        <w:t>Department of Health 2019</w:t>
      </w:r>
      <w:r w:rsidRPr="00315A70">
        <w:t>)</w:t>
      </w:r>
      <w:r w:rsidRPr="00666551">
        <w:t>.</w:t>
      </w:r>
    </w:p>
    <w:p w14:paraId="089D5904" w14:textId="77777777" w:rsidR="00AE5CA3" w:rsidRPr="00666551" w:rsidRDefault="00EF7526" w:rsidP="00C644AF">
      <w:r w:rsidRPr="00666551">
        <w:t xml:space="preserve">BSE and scrapie are OIE-listed diseases </w:t>
      </w:r>
      <w:r w:rsidRPr="00315A70">
        <w:t>(</w:t>
      </w:r>
      <w:r w:rsidR="004A7636" w:rsidRPr="00315A70">
        <w:t xml:space="preserve">OIE </w:t>
      </w:r>
      <w:r w:rsidR="00FF57A8" w:rsidRPr="00315A70">
        <w:t>2019b</w:t>
      </w:r>
      <w:r w:rsidRPr="00315A70">
        <w:t>)</w:t>
      </w:r>
      <w:r w:rsidRPr="00666551">
        <w:t xml:space="preserve">. Transmissible </w:t>
      </w:r>
      <w:r w:rsidR="00076D86" w:rsidRPr="00666551">
        <w:t>s</w:t>
      </w:r>
      <w:r w:rsidRPr="00666551">
        <w:t xml:space="preserve">pongiform </w:t>
      </w:r>
      <w:r w:rsidR="00076D86" w:rsidRPr="00666551">
        <w:t>e</w:t>
      </w:r>
      <w:r w:rsidRPr="00666551">
        <w:t xml:space="preserve">ncephalopathies are </w:t>
      </w:r>
      <w:hyperlink r:id="rId41" w:anchor="national-list-of-notifiable-diseases-of-terrestrial-animals-at-april-2019" w:history="1">
        <w:r w:rsidRPr="00666551">
          <w:rPr>
            <w:rStyle w:val="Hyperlink"/>
          </w:rPr>
          <w:t>nationally notifiable animal diseases</w:t>
        </w:r>
      </w:hyperlink>
      <w:r w:rsidRPr="00666551">
        <w:t xml:space="preserve"> </w:t>
      </w:r>
      <w:r w:rsidRPr="00315A70">
        <w:t>(</w:t>
      </w:r>
      <w:r w:rsidR="00623152" w:rsidRPr="00315A70">
        <w:t>Department of Agriculture</w:t>
      </w:r>
      <w:r w:rsidR="00A71DC0" w:rsidRPr="00315A70">
        <w:t>, Water and the Environment 2019</w:t>
      </w:r>
      <w:r w:rsidRPr="00315A70">
        <w:t>)</w:t>
      </w:r>
      <w:r w:rsidRPr="00666551">
        <w:t xml:space="preserve">. </w:t>
      </w:r>
      <w:r w:rsidR="00E428FC" w:rsidRPr="00666551">
        <w:t>BSE (any strain) is included as a Category 2 disease in EADRA where a confirmed case of any strain of BSE in Australia could result in serious economic loss, export market disruption, and domestic market disruption.</w:t>
      </w:r>
    </w:p>
    <w:p w14:paraId="089D5905" w14:textId="77777777" w:rsidR="00C644AF" w:rsidRPr="00666551" w:rsidRDefault="00EF7526" w:rsidP="00C644AF">
      <w:pPr>
        <w:pStyle w:val="Heading4"/>
      </w:pPr>
      <w:r w:rsidRPr="00666551">
        <w:t>Technical information</w:t>
      </w:r>
    </w:p>
    <w:p w14:paraId="089D5906" w14:textId="77777777" w:rsidR="00C644AF" w:rsidRPr="00666551" w:rsidRDefault="00EF7526" w:rsidP="00C644AF">
      <w:pPr>
        <w:pStyle w:val="Heading5"/>
      </w:pPr>
      <w:r w:rsidRPr="00666551">
        <w:t>Epidemiology</w:t>
      </w:r>
    </w:p>
    <w:p w14:paraId="089D5907" w14:textId="77777777" w:rsidR="00C644AF" w:rsidRPr="00666551" w:rsidRDefault="00EF7526" w:rsidP="00C644AF">
      <w:r w:rsidRPr="00666551">
        <w:t>TSEs in animals include scrapie in domestic sheep and goats, transmissible mink encephalopathy in mink (</w:t>
      </w:r>
      <w:r w:rsidRPr="00666551">
        <w:rPr>
          <w:i/>
        </w:rPr>
        <w:t>Mustela vison</w:t>
      </w:r>
      <w:r w:rsidRPr="00666551">
        <w:t>); chronic wasting disease (CWD) in w</w:t>
      </w:r>
      <w:r w:rsidRPr="00666551">
        <w:t>ild and farmed cervidae; bovine spongiform encephalopathy (BSE) and related diseases in exotic ungulates and carnivores; and feline spongiform encephalopathy (FSE) in domestic cats. TSEs in humans include kuru, Creutzfeldt-Jakob disease (CJD), Gerstmannn-S</w:t>
      </w:r>
      <w:r w:rsidRPr="00666551">
        <w:t xml:space="preserve">taussler-Scheinker syndrome and fatal familial insomnia </w:t>
      </w:r>
      <w:r w:rsidRPr="00315A70">
        <w:t>(Wisniewski, Chabalgoity &amp; Goni 2007)</w:t>
      </w:r>
      <w:r w:rsidRPr="00666551">
        <w:t>. Molecular and biological investigations have supported an etiological link between BSE, FSE, exotic ungulate spongiform encephalopathy and variant Creutzfeldt-Ja</w:t>
      </w:r>
      <w:r w:rsidRPr="00666551">
        <w:t xml:space="preserve">kob disease (vCJD) of humans; they are assumed to be caused by the same prion </w:t>
      </w:r>
      <w:r w:rsidRPr="00315A70">
        <w:t>(Cook, Richards &amp; Middleton 2010)</w:t>
      </w:r>
      <w:r w:rsidRPr="00666551">
        <w:t>.</w:t>
      </w:r>
    </w:p>
    <w:p w14:paraId="089D5908" w14:textId="77777777" w:rsidR="00AE5CA3" w:rsidRPr="00666551" w:rsidRDefault="00EF7526" w:rsidP="00C644AF">
      <w:r>
        <w:t>Classical s</w:t>
      </w:r>
      <w:r w:rsidR="00C644AF" w:rsidRPr="00666551">
        <w:t xml:space="preserve">crapie occurs in ovine and caprine species globally, with the exception of Australia and New Zealand. A disease very similar (and perhaps identical) to scrapie has been reported in </w:t>
      </w:r>
      <w:r w:rsidR="009670BB">
        <w:t xml:space="preserve">2 </w:t>
      </w:r>
      <w:r w:rsidR="00C644AF" w:rsidRPr="00666551">
        <w:t>different herds of mouflon (</w:t>
      </w:r>
      <w:r w:rsidR="00C644AF" w:rsidRPr="00666551">
        <w:rPr>
          <w:i/>
        </w:rPr>
        <w:t>Ovis mosimon</w:t>
      </w:r>
      <w:r w:rsidR="00C644AF" w:rsidRPr="00666551">
        <w:t>) in the U</w:t>
      </w:r>
      <w:r w:rsidR="00767EAF" w:rsidRPr="00666551">
        <w:t xml:space="preserve">nited </w:t>
      </w:r>
      <w:r w:rsidR="00C644AF" w:rsidRPr="00666551">
        <w:t>K</w:t>
      </w:r>
      <w:r w:rsidR="00767EAF" w:rsidRPr="00666551">
        <w:t>ingdom</w:t>
      </w:r>
      <w:r w:rsidR="00C644AF" w:rsidRPr="00666551">
        <w:t xml:space="preserve"> </w:t>
      </w:r>
      <w:r w:rsidR="00C644AF" w:rsidRPr="00315A70">
        <w:t>(Wood, Lund &amp; Done 1992)</w:t>
      </w:r>
      <w:r w:rsidR="00C644AF" w:rsidRPr="00666551">
        <w:t>.</w:t>
      </w:r>
    </w:p>
    <w:p w14:paraId="089D5909" w14:textId="77777777" w:rsidR="00C644AF" w:rsidRPr="00666551" w:rsidRDefault="00EF7526" w:rsidP="00C644AF">
      <w:r w:rsidRPr="00666551">
        <w:t xml:space="preserve">Chronic wasting disease (CWD) has been diagnosed in cervids across North America, with rare reports in Asia and Europe </w:t>
      </w:r>
      <w:r w:rsidRPr="00315A70">
        <w:t>(Detwiler &amp; Baylis 2003; Williams &amp; Miller 2002)</w:t>
      </w:r>
      <w:r w:rsidRPr="00666551">
        <w:t>. The CWD strain is different from the prion strain that causes BSE and there is no relat</w:t>
      </w:r>
      <w:r w:rsidRPr="00666551">
        <w:t xml:space="preserve">ionship known between CWD and any other TSE of animals or humans. The origin of CWD is not known, but the disease has emerged significantly in the past 25 years and has been diagnosed in both captive and free-ranging cervids in 24 American states and </w:t>
      </w:r>
      <w:r w:rsidR="009670BB">
        <w:t xml:space="preserve">2 </w:t>
      </w:r>
      <w:r w:rsidRPr="00666551">
        <w:t>Can</w:t>
      </w:r>
      <w:r w:rsidRPr="00666551">
        <w:t xml:space="preserve">adian provinces </w:t>
      </w:r>
      <w:r w:rsidRPr="00315A70">
        <w:t>(</w:t>
      </w:r>
      <w:r w:rsidR="005A36AC" w:rsidRPr="00315A70">
        <w:t>Samuel and Storm 2016</w:t>
      </w:r>
      <w:r w:rsidRPr="00315A70">
        <w:t>)</w:t>
      </w:r>
      <w:r w:rsidRPr="00666551">
        <w:t>. CWD occurs commonly in white-tailed deer (</w:t>
      </w:r>
      <w:r w:rsidRPr="00666551">
        <w:rPr>
          <w:i/>
        </w:rPr>
        <w:t>Odocoileus virginianus</w:t>
      </w:r>
      <w:r w:rsidRPr="00666551">
        <w:t>) and mule deer (</w:t>
      </w:r>
      <w:r w:rsidRPr="00666551">
        <w:rPr>
          <w:i/>
        </w:rPr>
        <w:t>O</w:t>
      </w:r>
      <w:bookmarkStart w:id="83" w:name="_Hlk81825456"/>
      <w:r w:rsidR="003A2A6B">
        <w:rPr>
          <w:i/>
        </w:rPr>
        <w:t>docoileus</w:t>
      </w:r>
      <w:bookmarkEnd w:id="83"/>
      <w:r w:rsidRPr="00666551">
        <w:rPr>
          <w:i/>
        </w:rPr>
        <w:t xml:space="preserve"> hemionus</w:t>
      </w:r>
      <w:r w:rsidRPr="00666551">
        <w:t>) and less commonly in wapiti (or elk</w:t>
      </w:r>
      <w:r w:rsidR="00086716" w:rsidRPr="00666551">
        <w:t xml:space="preserve">, </w:t>
      </w:r>
      <w:r w:rsidRPr="00666551">
        <w:rPr>
          <w:i/>
        </w:rPr>
        <w:t>Cervus elaphus nelsonii</w:t>
      </w:r>
      <w:r w:rsidRPr="00666551">
        <w:t>). A single natural case has been reported in a moose</w:t>
      </w:r>
      <w:r w:rsidRPr="00666551">
        <w:t xml:space="preserve"> (</w:t>
      </w:r>
      <w:r w:rsidRPr="00666551">
        <w:rPr>
          <w:i/>
        </w:rPr>
        <w:t>Alces alces</w:t>
      </w:r>
      <w:r w:rsidRPr="00666551">
        <w:t xml:space="preserve">) </w:t>
      </w:r>
      <w:r w:rsidRPr="00315A70">
        <w:t>(Baeten et al. 2007)</w:t>
      </w:r>
      <w:r w:rsidRPr="00666551">
        <w:t xml:space="preserve">. Until recently, reports of CWD were confined to northern America with isolated cases in South Korea, following importation of elk from Canada </w:t>
      </w:r>
      <w:r w:rsidRPr="00315A70">
        <w:t>(Lee et al. 2013)</w:t>
      </w:r>
      <w:r w:rsidRPr="00666551">
        <w:t xml:space="preserve">. In 2016, CWD emerged in free-ranging reindeer in Norway </w:t>
      </w:r>
      <w:r w:rsidRPr="00315A70">
        <w:t>(B</w:t>
      </w:r>
      <w:r w:rsidRPr="00315A70">
        <w:t>enestad et al. 2016)</w:t>
      </w:r>
      <w:r w:rsidRPr="00666551">
        <w:t>. CWD has not been reported to occur outside cervidae species and no naturally occurring cases have been reported in bovidae.</w:t>
      </w:r>
    </w:p>
    <w:p w14:paraId="089D590A" w14:textId="77777777" w:rsidR="00AE5CA3" w:rsidRPr="00666551" w:rsidRDefault="00EF7526" w:rsidP="00C644AF">
      <w:r w:rsidRPr="00666551">
        <w:t>BSE emerged as a new di</w:t>
      </w:r>
      <w:r w:rsidR="00767EAF" w:rsidRPr="00666551">
        <w:t>sease in the United Kingdom (UK)</w:t>
      </w:r>
      <w:r w:rsidRPr="00666551">
        <w:t xml:space="preserve"> in 1986 following the feeding of cattle with prion-con</w:t>
      </w:r>
      <w:r w:rsidRPr="00666551">
        <w:t xml:space="preserve">taminated meat and bone meal products (possibly </w:t>
      </w:r>
      <w:r w:rsidR="00736523" w:rsidRPr="00666551">
        <w:t xml:space="preserve">containing </w:t>
      </w:r>
      <w:r w:rsidRPr="00666551">
        <w:t>scrapie). The epidemic in the UK arose from the recycling of processed waste from infected cattle as feed to other cattle. Variant CJD (vCJD) developed following entry of very large numbers of BSE-</w:t>
      </w:r>
      <w:r w:rsidRPr="00666551">
        <w:t xml:space="preserve">infected cattle into the human food chain. In Europe, including the UK, over 185,000 cases of BSE were reported and it is estimated that </w:t>
      </w:r>
      <w:r w:rsidR="009670BB">
        <w:t xml:space="preserve">4 </w:t>
      </w:r>
      <w:r w:rsidRPr="00666551">
        <w:t xml:space="preserve">times this number entered the food chain, with up to </w:t>
      </w:r>
      <w:r w:rsidR="009670BB" w:rsidRPr="009670BB">
        <w:t>3</w:t>
      </w:r>
      <w:r w:rsidR="009670BB">
        <w:t> </w:t>
      </w:r>
      <w:r w:rsidRPr="009670BB">
        <w:t>million</w:t>
      </w:r>
      <w:r w:rsidRPr="00666551">
        <w:t xml:space="preserve"> cattle infected. In European countries other than the </w:t>
      </w:r>
      <w:r w:rsidRPr="00666551">
        <w:t xml:space="preserve">UK, the combined total of BSE cases was relatively low </w:t>
      </w:r>
      <w:r w:rsidRPr="00315A70">
        <w:t>(Wisniewski, Chabalgoity &amp; Goni 2007)</w:t>
      </w:r>
      <w:r w:rsidRPr="00666551">
        <w:t>. The epidemic peaked in 1992 and numbers of affected animals have declined significantly since the implementation of ruminant feed bans. Although the vast majority</w:t>
      </w:r>
      <w:r w:rsidRPr="00666551">
        <w:t xml:space="preserve"> of cases were seen in the UK, cattle and feedstuffs exported from the UK resulted in </w:t>
      </w:r>
      <w:r w:rsidR="00AA4435" w:rsidRPr="00666551">
        <w:t>smaller epidemics in other European countries</w:t>
      </w:r>
      <w:r w:rsidR="007B0DD2" w:rsidRPr="00666551">
        <w:t xml:space="preserve"> (OIE 2020</w:t>
      </w:r>
      <w:r w:rsidR="00FF57A8" w:rsidRPr="00666551">
        <w:t>a</w:t>
      </w:r>
      <w:r w:rsidR="007B0DD2" w:rsidRPr="00666551">
        <w:t>)</w:t>
      </w:r>
      <w:r w:rsidR="00F16382" w:rsidRPr="00666551">
        <w:t>.</w:t>
      </w:r>
      <w:r w:rsidRPr="00666551">
        <w:t xml:space="preserve"> </w:t>
      </w:r>
    </w:p>
    <w:p w14:paraId="089D590B" w14:textId="77777777" w:rsidR="00C644AF" w:rsidRPr="00666551" w:rsidRDefault="00EF7526" w:rsidP="00C644AF">
      <w:r w:rsidRPr="00666551">
        <w:t xml:space="preserve">Some forms of TSE occur spontaneously, or due </w:t>
      </w:r>
      <w:r w:rsidR="008F6CF7" w:rsidRPr="00666551">
        <w:t xml:space="preserve">to </w:t>
      </w:r>
      <w:r w:rsidRPr="00666551">
        <w:t xml:space="preserve">inherited conditions. </w:t>
      </w:r>
      <w:r w:rsidR="00086716" w:rsidRPr="00666551">
        <w:t xml:space="preserve">Occasionally, </w:t>
      </w:r>
      <w:r w:rsidRPr="00666551">
        <w:t>BSE occurs</w:t>
      </w:r>
      <w:r w:rsidR="00086716" w:rsidRPr="00666551">
        <w:t xml:space="preserve"> as</w:t>
      </w:r>
      <w:r w:rsidRPr="00666551">
        <w:t xml:space="preserve"> an atypical presentation, which is thought to develop spontaneously in older animals. It is not known i</w:t>
      </w:r>
      <w:r w:rsidR="00EB0142" w:rsidRPr="00666551">
        <w:t xml:space="preserve">f atypical BSE is transmissible (OIE </w:t>
      </w:r>
      <w:r w:rsidR="00FF57A8" w:rsidRPr="00666551">
        <w:t>2016a</w:t>
      </w:r>
      <w:r w:rsidR="00EB0142" w:rsidRPr="00666551">
        <w:t>)</w:t>
      </w:r>
      <w:r w:rsidRPr="00666551">
        <w:t>.</w:t>
      </w:r>
    </w:p>
    <w:p w14:paraId="089D590C" w14:textId="77777777" w:rsidR="00AE5CA3" w:rsidRPr="00666551" w:rsidRDefault="00EF7526" w:rsidP="00C644AF">
      <w:r>
        <w:t xml:space="preserve">Transmitted </w:t>
      </w:r>
      <w:r w:rsidR="00C644AF" w:rsidRPr="00666551">
        <w:t xml:space="preserve">TSEs are believed to gain entry to the host via ingestion of prions from contaminated tissues and there are no reports of natural transmission other than by ingestion. Exposure to infected tissues or materials by direct inoculation or splashing of mucous membranes are also considered to be risks, albeit low. There is no evidence of horizontal transmission of BSE and little data supporting a role for maternal transmission </w:t>
      </w:r>
      <w:r w:rsidR="00C644AF" w:rsidRPr="00315A70">
        <w:t>(Cook, Richards &amp; Middleton 2010; Kirkwood et al. 1992)</w:t>
      </w:r>
      <w:r w:rsidR="00C644AF" w:rsidRPr="00666551">
        <w:t xml:space="preserve">. The ability of prions to transmit across host species is limited, however, once this inherent barrier has been overcome, a novel, stable and distinct pattern of infection can develop in the new host species </w:t>
      </w:r>
      <w:r w:rsidR="00C644AF" w:rsidRPr="00315A70">
        <w:t>(Wisniewski, Chabalgoity &amp; Goni 2007)</w:t>
      </w:r>
      <w:r w:rsidR="00C644AF" w:rsidRPr="00666551">
        <w:t xml:space="preserve">. Prions are not uniformly distributed in the tissues of affected individuals and infectivity depends upon the stage of incubation. In general, the highest concentration of prions are seen in neural tissues (including the eye), spinal fluid and lymphoid tissues late in the incubation period and during clinical disease </w:t>
      </w:r>
      <w:r w:rsidR="00C644AF" w:rsidRPr="00315A70">
        <w:t>(</w:t>
      </w:r>
      <w:r w:rsidR="00DF1138" w:rsidRPr="00315A70">
        <w:t>AHA</w:t>
      </w:r>
      <w:r w:rsidR="00C644AF" w:rsidRPr="00315A70">
        <w:t xml:space="preserve"> </w:t>
      </w:r>
      <w:r w:rsidR="002C6A53" w:rsidRPr="00315A70">
        <w:t>2017b</w:t>
      </w:r>
      <w:r w:rsidR="00C644AF" w:rsidRPr="00315A70">
        <w:t>)</w:t>
      </w:r>
      <w:r w:rsidR="00C644AF" w:rsidRPr="00666551">
        <w:t>.</w:t>
      </w:r>
    </w:p>
    <w:p w14:paraId="089D590D" w14:textId="77777777" w:rsidR="00C644AF" w:rsidRPr="00666551" w:rsidRDefault="00EF7526" w:rsidP="00C644AF">
      <w:r w:rsidRPr="00666551">
        <w:t xml:space="preserve">TSEs have been reported in </w:t>
      </w:r>
      <w:r w:rsidR="009B7593" w:rsidRPr="00666551">
        <w:t>non-domestic</w:t>
      </w:r>
      <w:r w:rsidRPr="00666551">
        <w:t xml:space="preserve"> bovidae (‘exotic ung</w:t>
      </w:r>
      <w:r w:rsidRPr="00666551">
        <w:t xml:space="preserve">ulate encephalopathy’) and occur as a result of infection with the BSE agent </w:t>
      </w:r>
      <w:r w:rsidRPr="00315A70">
        <w:t>(Cook, Richards &amp; Middleton 2010; Cunningham et al. 2004)</w:t>
      </w:r>
      <w:r w:rsidRPr="00666551">
        <w:t xml:space="preserve">. </w:t>
      </w:r>
      <w:r w:rsidR="009B7593" w:rsidRPr="00666551">
        <w:t>Non-domestic</w:t>
      </w:r>
      <w:r w:rsidRPr="00666551">
        <w:t xml:space="preserve"> bovidae species may vary in their susceptibility to BSE. TSEs have been reported in </w:t>
      </w:r>
      <w:r w:rsidR="009670BB">
        <w:t>7</w:t>
      </w:r>
      <w:r w:rsidR="009670BB" w:rsidRPr="00666551">
        <w:t xml:space="preserve"> </w:t>
      </w:r>
      <w:r w:rsidRPr="00666551">
        <w:t xml:space="preserve">species of </w:t>
      </w:r>
      <w:r w:rsidR="009B7593" w:rsidRPr="00666551">
        <w:t>non-domestic</w:t>
      </w:r>
      <w:r w:rsidRPr="00666551">
        <w:t xml:space="preserve"> bovidae,</w:t>
      </w:r>
      <w:r w:rsidRPr="00666551">
        <w:rPr>
          <w:i/>
        </w:rPr>
        <w:t xml:space="preserve"> </w:t>
      </w:r>
      <w:r w:rsidRPr="00666551">
        <w:t xml:space="preserve">captive or born in zoos in the UK, including eland, greater kudu, nyala, scimitar horned oryx, gemsbok, Arabian oryx and bison </w:t>
      </w:r>
      <w:r w:rsidRPr="00315A70">
        <w:t>(Jeffrey &amp; Wells 1988; Williams, Kirkwood &amp; Miller 2001)</w:t>
      </w:r>
      <w:r w:rsidRPr="00666551">
        <w:t>. The cases in zoo ungulates followed exposure of individuals</w:t>
      </w:r>
      <w:r w:rsidRPr="00666551">
        <w:t xml:space="preserve"> to feeds containing ruminant-derived protein. The number of new cases in zoo ungulates declined once ruminant feed bans were introduced in July 1988. Greater kudu appear to be the most susceptible of the </w:t>
      </w:r>
      <w:r w:rsidR="009B7593" w:rsidRPr="00666551">
        <w:t>non-domestic</w:t>
      </w:r>
      <w:r w:rsidRPr="00666551">
        <w:t xml:space="preserve"> bovidae species exposed to BSE </w:t>
      </w:r>
      <w:r w:rsidRPr="00315A70">
        <w:t>(Cunnin</w:t>
      </w:r>
      <w:r w:rsidRPr="00315A70">
        <w:t>gham et al. 2004; Sigurdson &amp; Miller 2003)</w:t>
      </w:r>
      <w:r w:rsidRPr="00666551">
        <w:t>. The high incidence of BSE in a small herd of kudu held at a zoo in the UK during the endemic BSE period has been reported to be consistent with either a particularly high species susceptibility and/or direct tran</w:t>
      </w:r>
      <w:r w:rsidRPr="00666551">
        <w:t xml:space="preserve">smission between kudu, however no further cases have occurred in captive kudu since 1992 </w:t>
      </w:r>
      <w:r w:rsidRPr="00315A70">
        <w:t>(Williams, Kirkwood &amp; Miller 2001)</w:t>
      </w:r>
      <w:r w:rsidRPr="00666551">
        <w:t>, reducing the likelihood that direct transmission was responsible. Studies have shown that prions are more widely distributed in inf</w:t>
      </w:r>
      <w:r w:rsidRPr="00666551">
        <w:t xml:space="preserve">ected kudu tissues than in cattle infected with BSE and it has been suggested that infectivity in kudu may differ to that in cattle </w:t>
      </w:r>
      <w:r w:rsidRPr="00315A70">
        <w:t>(Cunningham et al. 2004)</w:t>
      </w:r>
      <w:r w:rsidRPr="00666551">
        <w:t>.</w:t>
      </w:r>
    </w:p>
    <w:p w14:paraId="089D590E" w14:textId="77777777" w:rsidR="00C644AF" w:rsidRPr="00666551" w:rsidRDefault="00EF7526" w:rsidP="00C644AF">
      <w:r w:rsidRPr="00666551">
        <w:t>The apparent maximum incubation period of BSE following exposure in cattle is considered to be 28</w:t>
      </w:r>
      <w:r w:rsidR="00AF4DE4" w:rsidRPr="00666551">
        <w:t xml:space="preserve"> to </w:t>
      </w:r>
      <w:r w:rsidRPr="00666551">
        <w:t xml:space="preserve">48 months. There are limitations in the ability to determine the incubation period in zoo ungulates, due in part to small sample sizes, but it is believed to be similar to that seen in cattle </w:t>
      </w:r>
      <w:r w:rsidRPr="00315A70">
        <w:t>(Williams, Kirkwood &amp; Miller 2001)</w:t>
      </w:r>
      <w:r w:rsidRPr="00666551">
        <w:t>.</w:t>
      </w:r>
    </w:p>
    <w:p w14:paraId="089D590F" w14:textId="77777777" w:rsidR="00C644AF" w:rsidRPr="00666551" w:rsidRDefault="00EF7526" w:rsidP="00C644AF">
      <w:r w:rsidRPr="00666551">
        <w:t>Prions are extremely resi</w:t>
      </w:r>
      <w:r w:rsidRPr="00666551">
        <w:t>stant to autolysis, environmental degradation, and common chemical and physical decontamination methods including autoclaving at conventional t</w:t>
      </w:r>
      <w:r w:rsidR="00767EAF" w:rsidRPr="00666551">
        <w:t>imes and temperatures (</w:t>
      </w:r>
      <w:r w:rsidR="00AF4DE4" w:rsidRPr="00666551">
        <w:t>that is,</w:t>
      </w:r>
      <w:r w:rsidR="00767EAF" w:rsidRPr="00666551">
        <w:t xml:space="preserve"> 121</w:t>
      </w:r>
      <w:r w:rsidR="00AF4DE4" w:rsidRPr="00666551">
        <w:rPr>
          <w:rFonts w:ascii="Times New Roman" w:hAnsi="Times New Roman" w:cs="Times New Roman"/>
        </w:rPr>
        <w:t>°</w:t>
      </w:r>
      <w:r w:rsidRPr="00666551">
        <w:t>C for 15 min).</w:t>
      </w:r>
    </w:p>
    <w:p w14:paraId="089D5910" w14:textId="77777777" w:rsidR="00C644AF" w:rsidRPr="00666551" w:rsidRDefault="00EF7526" w:rsidP="00C644AF">
      <w:r w:rsidRPr="00666551">
        <w:t xml:space="preserve">The risk of transmission of BSE and scrapie via semen and embryos was assessed during the British BSE outbreak as small or non-existent. This was supported by review of cattle mating records during the British BSE outbreak and experimental observations </w:t>
      </w:r>
      <w:r w:rsidRPr="00315A70">
        <w:t>(Wr</w:t>
      </w:r>
      <w:r w:rsidRPr="00315A70">
        <w:t>athall 1997)</w:t>
      </w:r>
      <w:r w:rsidRPr="00666551">
        <w:t xml:space="preserve">. There is no evidence of transmission of BSE and related TSEs in semen </w:t>
      </w:r>
      <w:r w:rsidRPr="00315A70">
        <w:t>(Greenlee &amp; Greenlee 2015)</w:t>
      </w:r>
      <w:r w:rsidRPr="00666551">
        <w:t>.</w:t>
      </w:r>
    </w:p>
    <w:p w14:paraId="089D5911" w14:textId="77777777" w:rsidR="00C644AF" w:rsidRPr="00666551" w:rsidRDefault="00EF7526" w:rsidP="00C644AF">
      <w:pPr>
        <w:pStyle w:val="Heading5"/>
      </w:pPr>
      <w:r w:rsidRPr="00666551">
        <w:t>Clinical signs</w:t>
      </w:r>
    </w:p>
    <w:p w14:paraId="089D5912" w14:textId="77777777" w:rsidR="00C644AF" w:rsidRPr="00666551" w:rsidRDefault="00EF7526" w:rsidP="00C644AF">
      <w:r w:rsidRPr="00666551">
        <w:t>Clinical signs of BSE in zoo ungulates are similar to those seen in affected cattle. They include central nervous system dysfunct</w:t>
      </w:r>
      <w:r w:rsidRPr="00666551">
        <w:t xml:space="preserve">ion such as ataxia, abnormal head and ear posture, tremors, changes in mentation and weight loss. Clinical disease typically progresses over several weeks once signs are evident, but in some cases a more rapid progression over days has been reported </w:t>
      </w:r>
      <w:r w:rsidRPr="00315A70">
        <w:t>(Cook,</w:t>
      </w:r>
      <w:r w:rsidRPr="00315A70">
        <w:t xml:space="preserve"> Richards &amp; Middleton 2010; Williams, Kirkwood &amp; Miller 2001)</w:t>
      </w:r>
      <w:r w:rsidRPr="00666551">
        <w:t>.</w:t>
      </w:r>
    </w:p>
    <w:p w14:paraId="089D5913" w14:textId="77777777" w:rsidR="00C644AF" w:rsidRPr="00666551" w:rsidRDefault="00EF7526" w:rsidP="00C644AF">
      <w:pPr>
        <w:pStyle w:val="Heading5"/>
      </w:pPr>
      <w:r w:rsidRPr="00666551">
        <w:t>Diagnosis</w:t>
      </w:r>
    </w:p>
    <w:p w14:paraId="089D5914" w14:textId="77777777" w:rsidR="00C644AF" w:rsidRPr="00666551" w:rsidRDefault="00EF7526" w:rsidP="00C644AF">
      <w:r w:rsidRPr="00666551">
        <w:t>Ante mortem diagnosis of BSE and related TSEs is not possible. There may be a high index of suspicion when typical neurological signs are seen in susceptible species during an endemic</w:t>
      </w:r>
      <w:r w:rsidRPr="00666551">
        <w:t xml:space="preserve"> BSE period, such as that of the early 1990s in the UK. Diagnosis relies on detection of characteristic post</w:t>
      </w:r>
      <w:r w:rsidR="00767EAC" w:rsidRPr="00666551">
        <w:t>-</w:t>
      </w:r>
      <w:r w:rsidRPr="00666551">
        <w:t xml:space="preserve">mortem changes to neurological tissue </w:t>
      </w:r>
      <w:r w:rsidRPr="00315A70">
        <w:t>(Williams, Kirkwood &amp; Miller 2001)</w:t>
      </w:r>
      <w:r w:rsidRPr="00666551">
        <w:t>. The pattern of brain lesions and the extent of prion amyloid deposition v</w:t>
      </w:r>
      <w:r w:rsidRPr="00666551">
        <w:t xml:space="preserve">ary within and between affected species </w:t>
      </w:r>
      <w:r w:rsidRPr="00315A70">
        <w:t>(Wisniewski, Chabalgoity &amp; Goni 2007)</w:t>
      </w:r>
      <w:r w:rsidRPr="00666551">
        <w:t>.</w:t>
      </w:r>
    </w:p>
    <w:p w14:paraId="089D5915" w14:textId="77777777" w:rsidR="00C644AF" w:rsidRPr="00666551" w:rsidRDefault="00EF7526" w:rsidP="00C644AF">
      <w:pPr>
        <w:pStyle w:val="Heading5"/>
      </w:pPr>
      <w:r w:rsidRPr="00666551">
        <w:t>Prevention</w:t>
      </w:r>
    </w:p>
    <w:p w14:paraId="089D5916" w14:textId="77777777" w:rsidR="00C644AF" w:rsidRPr="00666551" w:rsidRDefault="00EF7526" w:rsidP="00C644AF">
      <w:r w:rsidRPr="00666551">
        <w:t>Prevention, control and elimination of BSE focuses on preventing tissues that have the highest risk of causing infection from entering the human or animal food chain.</w:t>
      </w:r>
      <w:r w:rsidRPr="00666551">
        <w:t xml:space="preserve"> In cattle and other bovidae, this is largely achieved by ensuring that no ruminant carcase material is included in ruminant feeds </w:t>
      </w:r>
      <w:r w:rsidRPr="00315A70">
        <w:t>(Greenlee &amp; Greenlee 2015)</w:t>
      </w:r>
      <w:r w:rsidRPr="00666551">
        <w:t>. In other host species, this may mean ensuring that high-risk carcases</w:t>
      </w:r>
      <w:r w:rsidR="0037546D" w:rsidRPr="00666551">
        <w:t xml:space="preserve"> </w:t>
      </w:r>
      <w:r w:rsidRPr="00666551">
        <w:t>or high-risk cuts of meat a</w:t>
      </w:r>
      <w:r w:rsidRPr="00666551">
        <w:t>re not fed to carnivores, or humans. TSE prions are extremely resistant to inactivation and destruction so complete avoidance of risk material is required.</w:t>
      </w:r>
    </w:p>
    <w:p w14:paraId="089D5917" w14:textId="77777777" w:rsidR="00C644AF" w:rsidRPr="00666551" w:rsidRDefault="00EF7526" w:rsidP="00C644AF">
      <w:pPr>
        <w:pStyle w:val="Heading4"/>
      </w:pPr>
      <w:r w:rsidRPr="00666551">
        <w:t>Current biosecurity measures</w:t>
      </w:r>
    </w:p>
    <w:p w14:paraId="089D5918" w14:textId="77777777" w:rsidR="00C644AF" w:rsidRPr="00666551" w:rsidRDefault="00EF7526" w:rsidP="00C644AF">
      <w:r w:rsidRPr="00666551">
        <w:t>Australia’s current biosecurity measures for TSEs in zoo animals includ</w:t>
      </w:r>
      <w:r w:rsidRPr="00666551">
        <w:t xml:space="preserve">e protocols for post-mortem investigation and the appropriate disposal of zoo animal carcases. The protocol is detailed by </w:t>
      </w:r>
      <w:r w:rsidRPr="00315A70">
        <w:t>Animal Health Australia (201</w:t>
      </w:r>
      <w:r w:rsidR="00143182" w:rsidRPr="00315A70">
        <w:t>7b</w:t>
      </w:r>
      <w:r w:rsidRPr="00315A70">
        <w:t>)</w:t>
      </w:r>
      <w:r w:rsidRPr="00666551">
        <w:t>.</w:t>
      </w:r>
    </w:p>
    <w:p w14:paraId="089D5919" w14:textId="77777777" w:rsidR="00C644AF" w:rsidRPr="00666551" w:rsidRDefault="00EF7526" w:rsidP="00C644AF">
      <w:r w:rsidRPr="00666551">
        <w:t>Australia operates a nationally integrated program of active surveillance for TSEs, known as the Nat</w:t>
      </w:r>
      <w:r w:rsidRPr="00666551">
        <w:t>ional TSE Surveillance Program (NTSESP), to demonstrate Australia’s on-going freedom from BSE and scrapie, and to provide early detection of these diseases if they occur. There is a national protocol for management of risk-animals (imported individuals fro</w:t>
      </w:r>
      <w:r w:rsidRPr="00666551">
        <w:t xml:space="preserve">m susceptible species, which lived in BSE positive countries prior to the introduction of ruminant feed bans). This includes policy for a response to a potential positive TSE diagnosis in an animal within the Australian zoo population </w:t>
      </w:r>
      <w:r w:rsidRPr="00315A70">
        <w:t>(</w:t>
      </w:r>
      <w:r w:rsidR="00DF1138" w:rsidRPr="00315A70">
        <w:t>AHA</w:t>
      </w:r>
      <w:r w:rsidRPr="00315A70">
        <w:t xml:space="preserve"> </w:t>
      </w:r>
      <w:r w:rsidR="00827F74" w:rsidRPr="00315A70">
        <w:t>2017b</w:t>
      </w:r>
      <w:r w:rsidRPr="00315A70">
        <w:t>)</w:t>
      </w:r>
      <w:r w:rsidRPr="00666551">
        <w:t>. TSEs pot</w:t>
      </w:r>
      <w:r w:rsidRPr="00666551">
        <w:t>entially affecting zoo animals are not considered contagious, provided affected animals are kept out of the human and animal food chain. There is considered to be negligible risk of spread to in-contact animals and cohorts, or contamination of the environm</w:t>
      </w:r>
      <w:r w:rsidRPr="00666551">
        <w:t>ent. Specific management measures are not required for progeny</w:t>
      </w:r>
      <w:r w:rsidR="0037546D" w:rsidRPr="00666551">
        <w:t>,</w:t>
      </w:r>
      <w:r w:rsidRPr="00666551">
        <w:t xml:space="preserve"> in-contact animals or animal enclosures, but national guidelines have been developed to minimise any potential risk to humans associated with conducting a post</w:t>
      </w:r>
      <w:r w:rsidR="00767EAC" w:rsidRPr="00666551">
        <w:t>-</w:t>
      </w:r>
      <w:r w:rsidRPr="00666551">
        <w:t xml:space="preserve">mortem examination </w:t>
      </w:r>
      <w:r w:rsidRPr="00315A70">
        <w:t>(</w:t>
      </w:r>
      <w:r w:rsidR="00F1778D" w:rsidRPr="00315A70">
        <w:t>AHA</w:t>
      </w:r>
      <w:r w:rsidRPr="00315A70">
        <w:t xml:space="preserve"> </w:t>
      </w:r>
      <w:r w:rsidR="00827F74" w:rsidRPr="00315A70">
        <w:t>2017b</w:t>
      </w:r>
      <w:r w:rsidRPr="00315A70">
        <w:t>)</w:t>
      </w:r>
      <w:r w:rsidRPr="00666551">
        <w:t>.</w:t>
      </w:r>
    </w:p>
    <w:p w14:paraId="089D591A" w14:textId="77777777" w:rsidR="00C644AF" w:rsidRPr="00666551" w:rsidRDefault="00EF7526" w:rsidP="00C644AF">
      <w:r w:rsidRPr="00666551">
        <w:t>The OIE Code recommendations for BSE vary according to the BSE-assessed risk of the exporting country, zone or compartment and include permanent identification of the individual and assurances that the animal has been subjected to a rum</w:t>
      </w:r>
      <w:r w:rsidR="009A4B12" w:rsidRPr="00666551">
        <w:t>inant feed ban its entire life</w:t>
      </w:r>
      <w:r w:rsidR="005B3A41" w:rsidRPr="00666551">
        <w:t xml:space="preserve"> (OIE 2015</w:t>
      </w:r>
      <w:r w:rsidR="00FF57A8" w:rsidRPr="00666551">
        <w:t>a</w:t>
      </w:r>
      <w:r w:rsidR="005B3A41" w:rsidRPr="00666551">
        <w:t>)</w:t>
      </w:r>
      <w:r w:rsidR="009A4B12" w:rsidRPr="00666551">
        <w:t>.</w:t>
      </w:r>
    </w:p>
    <w:p w14:paraId="089D591B" w14:textId="77777777" w:rsidR="00C644AF" w:rsidRPr="00666551" w:rsidRDefault="00EF7526" w:rsidP="00C644AF">
      <w:pPr>
        <w:pStyle w:val="Heading4"/>
      </w:pPr>
      <w:r w:rsidRPr="00666551">
        <w:t>Risk review</w:t>
      </w:r>
    </w:p>
    <w:p w14:paraId="089D591C" w14:textId="77777777" w:rsidR="00C644AF" w:rsidRPr="00666551" w:rsidRDefault="00EF7526" w:rsidP="00C644AF">
      <w:r w:rsidRPr="00666551">
        <w:t>TSEs are present in approved countries and are not present in Australia.</w:t>
      </w:r>
    </w:p>
    <w:p w14:paraId="089D591D" w14:textId="77777777" w:rsidR="00C644AF" w:rsidRPr="00666551" w:rsidRDefault="00EF7526" w:rsidP="00C644AF">
      <w:r w:rsidRPr="00666551">
        <w:t>The following key points are relevant to the biosecurity risk of TSEs in zoo bovidae:</w:t>
      </w:r>
    </w:p>
    <w:p w14:paraId="089D591E" w14:textId="77777777" w:rsidR="00C644AF" w:rsidRPr="00666551" w:rsidRDefault="00EF7526" w:rsidP="009A4B12">
      <w:pPr>
        <w:pStyle w:val="ListBullet"/>
      </w:pPr>
      <w:r w:rsidRPr="00666551">
        <w:t>TSEs are nation</w:t>
      </w:r>
      <w:r w:rsidR="009A4B12" w:rsidRPr="00666551">
        <w:t>ally notifiable animal diseases</w:t>
      </w:r>
      <w:r w:rsidR="00B57B61" w:rsidRPr="00666551">
        <w:t>.</w:t>
      </w:r>
    </w:p>
    <w:p w14:paraId="089D591F" w14:textId="77777777" w:rsidR="00C644AF" w:rsidRPr="00666551" w:rsidRDefault="00EF7526" w:rsidP="009A4B12">
      <w:pPr>
        <w:pStyle w:val="ListBullet"/>
      </w:pPr>
      <w:r w:rsidRPr="00666551">
        <w:t xml:space="preserve">Australia is free from TSEs in animals, and is recognised as meeting OIE requirements for a BSE </w:t>
      </w:r>
      <w:r w:rsidRPr="00666551">
        <w:rPr>
          <w:i/>
        </w:rPr>
        <w:t>Negligible Risk</w:t>
      </w:r>
      <w:r w:rsidR="009A4B12" w:rsidRPr="00666551">
        <w:t xml:space="preserve"> and scrapie free country</w:t>
      </w:r>
      <w:r w:rsidR="00B57B61" w:rsidRPr="00666551">
        <w:t>.</w:t>
      </w:r>
    </w:p>
    <w:p w14:paraId="089D5920" w14:textId="77777777" w:rsidR="00FD08B0" w:rsidRPr="00666551" w:rsidRDefault="00EF7526" w:rsidP="009A4B12">
      <w:pPr>
        <w:pStyle w:val="ListBullet"/>
      </w:pPr>
      <w:r w:rsidRPr="00666551">
        <w:t>All approved countries possess</w:t>
      </w:r>
      <w:r w:rsidR="00521EAD" w:rsidRPr="00666551">
        <w:t xml:space="preserve"> a</w:t>
      </w:r>
      <w:r w:rsidR="00AB611B" w:rsidRPr="00666551">
        <w:t>n</w:t>
      </w:r>
      <w:r w:rsidR="00521EAD" w:rsidRPr="00666551">
        <w:t xml:space="preserve"> </w:t>
      </w:r>
      <w:r w:rsidR="00750178" w:rsidRPr="00666551">
        <w:t>OIE-recognised n</w:t>
      </w:r>
      <w:r w:rsidRPr="00666551">
        <w:t xml:space="preserve">egligible or </w:t>
      </w:r>
      <w:r w:rsidR="00750178" w:rsidRPr="00666551">
        <w:t>c</w:t>
      </w:r>
      <w:r w:rsidRPr="00666551">
        <w:t>ontrol</w:t>
      </w:r>
      <w:r w:rsidR="009A4B12" w:rsidRPr="00666551">
        <w:t>led BSE risk status</w:t>
      </w:r>
      <w:r w:rsidR="00094250" w:rsidRPr="00666551">
        <w:t xml:space="preserve"> </w:t>
      </w:r>
      <w:r w:rsidR="00750178" w:rsidRPr="00666551">
        <w:t xml:space="preserve">at the time of this review </w:t>
      </w:r>
      <w:r w:rsidR="00094250" w:rsidRPr="00666551">
        <w:t>(OIE 2019</w:t>
      </w:r>
      <w:r w:rsidR="00FF57A8" w:rsidRPr="00666551">
        <w:t>a</w:t>
      </w:r>
      <w:r w:rsidR="00094250" w:rsidRPr="00666551">
        <w:t>)</w:t>
      </w:r>
      <w:r w:rsidR="00B57B61" w:rsidRPr="00666551">
        <w:t>.</w:t>
      </w:r>
    </w:p>
    <w:p w14:paraId="089D5921" w14:textId="77777777" w:rsidR="00C644AF" w:rsidRPr="00666551" w:rsidRDefault="00EF7526" w:rsidP="009A4B12">
      <w:pPr>
        <w:pStyle w:val="ListBullet"/>
      </w:pPr>
      <w:r w:rsidRPr="00666551">
        <w:t>Chronic wasting disease has been reported in cervidae in North America and northern Europe, but has never been report</w:t>
      </w:r>
      <w:r w:rsidR="009A4B12" w:rsidRPr="00666551">
        <w:t>ed to occur naturally in bovids</w:t>
      </w:r>
      <w:r w:rsidR="00B57B61" w:rsidRPr="00666551">
        <w:t>.</w:t>
      </w:r>
    </w:p>
    <w:p w14:paraId="089D5922" w14:textId="77777777" w:rsidR="00C644AF" w:rsidRPr="00666551" w:rsidRDefault="00EF7526" w:rsidP="009A4B12">
      <w:pPr>
        <w:pStyle w:val="ListBullet"/>
      </w:pPr>
      <w:r w:rsidRPr="00666551">
        <w:t>Scrapie is present in domestic goats and sheep globally, other than Australia and New Zealand,</w:t>
      </w:r>
      <w:r w:rsidRPr="00666551">
        <w:t xml:space="preserve"> but has never been reported in the species of</w:t>
      </w:r>
      <w:r w:rsidR="009A4B12" w:rsidRPr="00666551">
        <w:t xml:space="preserve"> bovidae covered by this policy</w:t>
      </w:r>
      <w:r w:rsidR="00B57B61" w:rsidRPr="00666551">
        <w:t>.</w:t>
      </w:r>
    </w:p>
    <w:p w14:paraId="089D5923" w14:textId="77777777" w:rsidR="00C644AF" w:rsidRPr="00666551" w:rsidRDefault="00EF7526" w:rsidP="009A4B12">
      <w:pPr>
        <w:pStyle w:val="ListBullet"/>
      </w:pPr>
      <w:r w:rsidRPr="00666551">
        <w:t xml:space="preserve">TSEs derived from BSE have been reported in a range of captive zoo bovid species during and following the outbreak of BSE in the </w:t>
      </w:r>
      <w:r w:rsidR="009A4B12" w:rsidRPr="00666551">
        <w:t>UK during the 1990s</w:t>
      </w:r>
      <w:r w:rsidR="00B57B61" w:rsidRPr="00666551">
        <w:t>.</w:t>
      </w:r>
    </w:p>
    <w:p w14:paraId="089D5924" w14:textId="77777777" w:rsidR="00C644AF" w:rsidRPr="00666551" w:rsidRDefault="00EF7526" w:rsidP="009A4B12">
      <w:pPr>
        <w:pStyle w:val="ListBullet"/>
      </w:pPr>
      <w:r w:rsidRPr="00666551">
        <w:t>TSEs are believed to gain entry to the host via ingestion of prions from contaminated tissues, primarily neural tissues in th</w:t>
      </w:r>
      <w:r w:rsidR="009A4B12" w:rsidRPr="00666551">
        <w:t>e case of BSE and related TSEs</w:t>
      </w:r>
      <w:r w:rsidR="00B57B61" w:rsidRPr="00666551">
        <w:t>.</w:t>
      </w:r>
    </w:p>
    <w:p w14:paraId="089D5925" w14:textId="77777777" w:rsidR="00C644AF" w:rsidRPr="00666551" w:rsidRDefault="00EF7526" w:rsidP="009A4B12">
      <w:pPr>
        <w:pStyle w:val="ListBullet"/>
      </w:pPr>
      <w:r w:rsidRPr="00666551">
        <w:t>Horizontal transmission is not a feature of BSE. Scant evidence exists for the possib</w:t>
      </w:r>
      <w:r w:rsidR="009A4B12" w:rsidRPr="00666551">
        <w:t>ility of vertical transmission</w:t>
      </w:r>
      <w:r w:rsidR="00B57B61" w:rsidRPr="00666551">
        <w:t>.</w:t>
      </w:r>
    </w:p>
    <w:p w14:paraId="089D5926" w14:textId="77777777" w:rsidR="00C644AF" w:rsidRPr="00666551" w:rsidRDefault="00EF7526" w:rsidP="009A4B12">
      <w:pPr>
        <w:pStyle w:val="ListBullet"/>
      </w:pPr>
      <w:r w:rsidRPr="00666551">
        <w:t>TSEs result in 100</w:t>
      </w:r>
      <w:r w:rsidR="007D2160" w:rsidRPr="00666551">
        <w:t>%</w:t>
      </w:r>
      <w:r w:rsidRPr="00666551">
        <w:t xml:space="preserve"> fatality and treatment is not possible</w:t>
      </w:r>
      <w:r w:rsidR="00B57B61" w:rsidRPr="00666551">
        <w:t>.</w:t>
      </w:r>
    </w:p>
    <w:p w14:paraId="089D5927" w14:textId="77777777" w:rsidR="00C644AF" w:rsidRPr="00666551" w:rsidRDefault="00EF7526" w:rsidP="009A4B12">
      <w:pPr>
        <w:pStyle w:val="ListBullet"/>
      </w:pPr>
      <w:r w:rsidRPr="00666551">
        <w:t>Diagnosis of TSE</w:t>
      </w:r>
      <w:r w:rsidR="009A4B12" w:rsidRPr="00666551">
        <w:t>s is only possible post</w:t>
      </w:r>
      <w:r w:rsidR="00767EAC" w:rsidRPr="00666551">
        <w:t>-</w:t>
      </w:r>
      <w:r w:rsidR="009A4B12" w:rsidRPr="00666551">
        <w:t>mortem</w:t>
      </w:r>
      <w:r w:rsidR="00B57B61" w:rsidRPr="00666551">
        <w:t>.</w:t>
      </w:r>
    </w:p>
    <w:p w14:paraId="089D5928" w14:textId="77777777" w:rsidR="00C644AF" w:rsidRPr="00666551" w:rsidRDefault="00EF7526" w:rsidP="009A4B12">
      <w:pPr>
        <w:pStyle w:val="ListBullet"/>
      </w:pPr>
      <w:r w:rsidRPr="00666551">
        <w:t>TSEs potentially affecting zoo bovidae are not considered contagious, provided affected animals are kept out of the human and animal food chain. There is considered to be negligible risk of spread to in-contact animals and cohorts, or c</w:t>
      </w:r>
      <w:r w:rsidR="009A4B12" w:rsidRPr="00666551">
        <w:t>ontamination of the environment</w:t>
      </w:r>
      <w:r w:rsidR="00B57B61" w:rsidRPr="00666551">
        <w:t>.</w:t>
      </w:r>
    </w:p>
    <w:p w14:paraId="089D5929" w14:textId="77777777" w:rsidR="00C644AF" w:rsidRPr="00666551" w:rsidRDefault="00EF7526" w:rsidP="009A4B12">
      <w:pPr>
        <w:pStyle w:val="ListBullet"/>
      </w:pPr>
      <w:r w:rsidRPr="00666551">
        <w:t>There is no evidence of transmission o</w:t>
      </w:r>
      <w:r w:rsidR="009A4B12" w:rsidRPr="00666551">
        <w:t xml:space="preserve">f BSE or </w:t>
      </w:r>
      <w:r w:rsidR="007658A9">
        <w:t xml:space="preserve">other </w:t>
      </w:r>
      <w:r w:rsidR="009A4B12" w:rsidRPr="00666551">
        <w:t>related TSEs</w:t>
      </w:r>
      <w:r w:rsidR="007658A9">
        <w:t xml:space="preserve"> potentially affecting zoo bovids</w:t>
      </w:r>
      <w:r w:rsidR="009A4B12" w:rsidRPr="00666551">
        <w:t xml:space="preserve"> via semen</w:t>
      </w:r>
      <w:r w:rsidR="00B57B61" w:rsidRPr="00666551">
        <w:t>.</w:t>
      </w:r>
    </w:p>
    <w:p w14:paraId="089D592A" w14:textId="77777777" w:rsidR="00E428FC" w:rsidRPr="00666551" w:rsidRDefault="00EF7526" w:rsidP="009A4B12">
      <w:pPr>
        <w:pStyle w:val="ListBullet"/>
      </w:pPr>
      <w:r w:rsidRPr="00666551">
        <w:t>A confirmed case of any strain of BSE in Australia could result in serious economic loss, export market disruption</w:t>
      </w:r>
      <w:r w:rsidR="009A4B12" w:rsidRPr="00666551">
        <w:t xml:space="preserve"> and domestic market disruption</w:t>
      </w:r>
      <w:r w:rsidR="00B57B61" w:rsidRPr="00666551">
        <w:t>.</w:t>
      </w:r>
    </w:p>
    <w:p w14:paraId="089D592B" w14:textId="77777777" w:rsidR="00C644AF" w:rsidRPr="00666551" w:rsidRDefault="00EF7526" w:rsidP="009A4B12">
      <w:pPr>
        <w:pStyle w:val="ListBullet"/>
      </w:pPr>
      <w:r w:rsidRPr="00666551">
        <w:t xml:space="preserve">There is an established national protocol for the management </w:t>
      </w:r>
      <w:r w:rsidR="009A4B12" w:rsidRPr="00666551">
        <w:t>of potential ‘risk’ zoo animals</w:t>
      </w:r>
      <w:r w:rsidR="00B57B61" w:rsidRPr="00666551">
        <w:t>.</w:t>
      </w:r>
    </w:p>
    <w:p w14:paraId="089D592C" w14:textId="77777777" w:rsidR="005051B9" w:rsidRPr="00666551" w:rsidRDefault="00EF7526" w:rsidP="009A4B12">
      <w:pPr>
        <w:pStyle w:val="ListBullet"/>
      </w:pPr>
      <w:r w:rsidRPr="00666551">
        <w:t>Zoo bovids in Australia do not enter</w:t>
      </w:r>
      <w:r w:rsidR="009A4B12" w:rsidRPr="00666551">
        <w:t xml:space="preserve"> the human food chain</w:t>
      </w:r>
      <w:r w:rsidR="00B57B61" w:rsidRPr="00666551">
        <w:t>.</w:t>
      </w:r>
    </w:p>
    <w:p w14:paraId="089D592D" w14:textId="77777777" w:rsidR="005051B9" w:rsidRPr="00666551" w:rsidRDefault="00EF7526" w:rsidP="009A4B12">
      <w:pPr>
        <w:pStyle w:val="ListBullet"/>
      </w:pPr>
      <w:r w:rsidRPr="00666551">
        <w:t xml:space="preserve">It is illegal in Australia to feed restricted animal material (which includes zoo animal </w:t>
      </w:r>
      <w:r w:rsidRPr="00666551">
        <w:t>carcasses or carcass parts) to any ruminant (including zoo an</w:t>
      </w:r>
      <w:r w:rsidR="009A4B12" w:rsidRPr="00666551">
        <w:t>imals and domestic livestock)</w:t>
      </w:r>
      <w:r w:rsidR="00B57B61" w:rsidRPr="00666551">
        <w:t>.</w:t>
      </w:r>
    </w:p>
    <w:p w14:paraId="089D592E" w14:textId="77777777" w:rsidR="00C644AF" w:rsidRPr="00666551" w:rsidRDefault="00EF7526" w:rsidP="009A4B12">
      <w:pPr>
        <w:pStyle w:val="ListBullet"/>
      </w:pPr>
      <w:r w:rsidRPr="00666551">
        <w:t>Australian protocols exist regarding the management and disposal of the carcases of imported, potential risk zoo animals</w:t>
      </w:r>
      <w:r w:rsidR="009A4B12" w:rsidRPr="00666551">
        <w:t>.</w:t>
      </w:r>
    </w:p>
    <w:p w14:paraId="089D592F" w14:textId="77777777" w:rsidR="00C644AF" w:rsidRPr="00666551" w:rsidRDefault="00EF7526" w:rsidP="00C644AF">
      <w:pPr>
        <w:pStyle w:val="Heading4"/>
      </w:pPr>
      <w:r w:rsidRPr="00666551">
        <w:t>Conclusion</w:t>
      </w:r>
    </w:p>
    <w:p w14:paraId="089D5930" w14:textId="77777777" w:rsidR="00AE5CA3" w:rsidRPr="00666551" w:rsidRDefault="00EF7526" w:rsidP="00C644AF">
      <w:r w:rsidRPr="00666551">
        <w:t>B</w:t>
      </w:r>
      <w:r w:rsidR="00C644AF" w:rsidRPr="00666551">
        <w:t xml:space="preserve">ased on the preceding information, </w:t>
      </w:r>
      <w:r w:rsidRPr="00666551">
        <w:t xml:space="preserve">disease specific </w:t>
      </w:r>
      <w:r w:rsidR="00C644AF" w:rsidRPr="00666551">
        <w:t xml:space="preserve">risk management measures for BSE </w:t>
      </w:r>
      <w:r w:rsidRPr="00666551">
        <w:t xml:space="preserve">are warranted </w:t>
      </w:r>
      <w:r w:rsidR="00C644AF" w:rsidRPr="00666551">
        <w:t>in live bovid</w:t>
      </w:r>
      <w:r w:rsidRPr="00666551">
        <w:t>s</w:t>
      </w:r>
      <w:r w:rsidR="00C644AF" w:rsidRPr="00666551">
        <w:t xml:space="preserve">. </w:t>
      </w:r>
      <w:r w:rsidRPr="00666551">
        <w:t>Disease specific r</w:t>
      </w:r>
      <w:r w:rsidR="00C644AF" w:rsidRPr="00666551">
        <w:t>isk management measures</w:t>
      </w:r>
      <w:r w:rsidRPr="00666551">
        <w:t xml:space="preserve"> for BSE are not warranted</w:t>
      </w:r>
      <w:r w:rsidR="00C644AF" w:rsidRPr="00666551">
        <w:t xml:space="preserve"> for </w:t>
      </w:r>
      <w:r w:rsidRPr="00666551">
        <w:t xml:space="preserve">zoo bovid </w:t>
      </w:r>
      <w:r w:rsidR="00C644AF" w:rsidRPr="00666551">
        <w:t xml:space="preserve">semen, </w:t>
      </w:r>
      <w:r w:rsidRPr="00666551">
        <w:t>n</w:t>
      </w:r>
      <w:r w:rsidR="00C644AF" w:rsidRPr="00666551">
        <w:t>or for other TSE</w:t>
      </w:r>
      <w:r w:rsidRPr="00666551">
        <w:t>s</w:t>
      </w:r>
      <w:r w:rsidR="00C644AF" w:rsidRPr="00666551">
        <w:t xml:space="preserve"> in live</w:t>
      </w:r>
      <w:r w:rsidRPr="00666551">
        <w:t xml:space="preserve"> zoo</w:t>
      </w:r>
      <w:r w:rsidR="00C644AF" w:rsidRPr="00666551">
        <w:t xml:space="preserve"> bovid</w:t>
      </w:r>
      <w:r w:rsidRPr="00666551">
        <w:t>s or their semen.</w:t>
      </w:r>
      <w:r w:rsidR="00C644AF" w:rsidRPr="00666551">
        <w:t xml:space="preserve"> </w:t>
      </w:r>
    </w:p>
    <w:p w14:paraId="089D5931" w14:textId="77777777" w:rsidR="00C644AF" w:rsidRPr="00666551" w:rsidRDefault="00EF7526" w:rsidP="00C644AF">
      <w:bookmarkStart w:id="84" w:name="_Hlk57198104"/>
      <w:r w:rsidRPr="00666551">
        <w:t xml:space="preserve">Australia’s </w:t>
      </w:r>
      <w:r w:rsidR="00BE47BE" w:rsidRPr="00666551">
        <w:t xml:space="preserve">disease specific biosecurity </w:t>
      </w:r>
      <w:r w:rsidRPr="00666551">
        <w:t xml:space="preserve">measures for BSE </w:t>
      </w:r>
      <w:r w:rsidR="00BE47BE" w:rsidRPr="00666551">
        <w:t xml:space="preserve">in </w:t>
      </w:r>
      <w:r w:rsidRPr="00666551">
        <w:rPr>
          <w:b/>
          <w:bCs/>
        </w:rPr>
        <w:t>live zoo bovid</w:t>
      </w:r>
      <w:r w:rsidR="003E1EB9" w:rsidRPr="00666551">
        <w:rPr>
          <w:b/>
          <w:bCs/>
        </w:rPr>
        <w:t>s</w:t>
      </w:r>
      <w:r w:rsidRPr="00666551">
        <w:t xml:space="preserve"> are:</w:t>
      </w:r>
    </w:p>
    <w:p w14:paraId="089D5932" w14:textId="77777777" w:rsidR="00476F49" w:rsidRPr="00666551" w:rsidRDefault="00EF7526" w:rsidP="009A4B12">
      <w:pPr>
        <w:pStyle w:val="ListBullet"/>
      </w:pPr>
      <w:r w:rsidRPr="00666551">
        <w:t xml:space="preserve">Since birth, the animals for import </w:t>
      </w:r>
      <w:r w:rsidR="00E50A80" w:rsidRPr="00666551">
        <w:t xml:space="preserve">were born, reared and have resided continuously </w:t>
      </w:r>
      <w:r w:rsidRPr="00666551">
        <w:t xml:space="preserve">in a country (or countries) listed as having a negligible or controlled BSE status </w:t>
      </w:r>
      <w:r w:rsidR="00E61D03" w:rsidRPr="00666551">
        <w:t xml:space="preserve">on the department’s BSE approved country list </w:t>
      </w:r>
      <w:r w:rsidRPr="00666551">
        <w:t xml:space="preserve">(for the period of that residency). The countries and </w:t>
      </w:r>
      <w:r w:rsidR="00CE52DB">
        <w:t>dates</w:t>
      </w:r>
      <w:r w:rsidR="00CE52DB" w:rsidRPr="00666551">
        <w:t xml:space="preserve"> </w:t>
      </w:r>
      <w:r w:rsidRPr="00666551">
        <w:t>of residency must be listed on the veterinary health certificate.</w:t>
      </w:r>
    </w:p>
    <w:p w14:paraId="089D5933" w14:textId="77777777" w:rsidR="00C644AF" w:rsidRPr="00666551" w:rsidRDefault="00EF7526" w:rsidP="00C644AF">
      <w:pPr>
        <w:pStyle w:val="Heading3"/>
      </w:pPr>
      <w:bookmarkStart w:id="85" w:name="_Toc45288097"/>
      <w:bookmarkEnd w:id="84"/>
      <w:r w:rsidRPr="00666551">
        <w:t>Trypanosomosis (tsetse fly associated)</w:t>
      </w:r>
      <w:bookmarkEnd w:id="85"/>
    </w:p>
    <w:p w14:paraId="089D5934" w14:textId="77777777" w:rsidR="00C644AF" w:rsidRPr="00666551" w:rsidRDefault="00EF7526" w:rsidP="00C644AF">
      <w:pPr>
        <w:pStyle w:val="Heading4"/>
      </w:pPr>
      <w:r w:rsidRPr="00666551">
        <w:t>Background</w:t>
      </w:r>
    </w:p>
    <w:p w14:paraId="089D5935" w14:textId="77777777" w:rsidR="00C644AF" w:rsidRPr="00666551" w:rsidRDefault="00EF7526" w:rsidP="00C644AF">
      <w:r w:rsidRPr="00666551">
        <w:t>Trypanosomes are blood-borne proto</w:t>
      </w:r>
      <w:r w:rsidRPr="00666551">
        <w:t>zoan parasites that cause diseases of livestock and humans and are transmitted by haematophagous arthropods</w:t>
      </w:r>
      <w:r w:rsidRPr="00666551">
        <w:rPr>
          <w:i/>
        </w:rPr>
        <w:t>.</w:t>
      </w:r>
      <w:r w:rsidRPr="00666551">
        <w:t xml:space="preserve"> </w:t>
      </w:r>
      <w:r w:rsidRPr="00666551">
        <w:rPr>
          <w:i/>
        </w:rPr>
        <w:t>Trypanosoma brucei,</w:t>
      </w:r>
      <w:r w:rsidRPr="00666551">
        <w:t xml:space="preserve"> </w:t>
      </w:r>
      <w:r w:rsidRPr="00666551">
        <w:rPr>
          <w:i/>
        </w:rPr>
        <w:t>T. congolense</w:t>
      </w:r>
      <w:r w:rsidRPr="00666551">
        <w:t xml:space="preserve">, </w:t>
      </w:r>
      <w:r w:rsidRPr="00666551">
        <w:rPr>
          <w:i/>
        </w:rPr>
        <w:t>T. simiae</w:t>
      </w:r>
      <w:r w:rsidRPr="00666551">
        <w:t xml:space="preserve"> and </w:t>
      </w:r>
      <w:r w:rsidRPr="00666551">
        <w:rPr>
          <w:i/>
        </w:rPr>
        <w:t>T. vivax</w:t>
      </w:r>
      <w:r w:rsidRPr="00666551">
        <w:t xml:space="preserve"> cause </w:t>
      </w:r>
      <w:r w:rsidR="004C0C33" w:rsidRPr="00666551">
        <w:t>trypanosom</w:t>
      </w:r>
      <w:r w:rsidR="004C0C33">
        <w:t>osis</w:t>
      </w:r>
      <w:r w:rsidRPr="00666551">
        <w:t>, also known as nagana, which results in anaemia, loss of body condit</w:t>
      </w:r>
      <w:r w:rsidRPr="00666551">
        <w:t>ion and emaciation in livestock.</w:t>
      </w:r>
    </w:p>
    <w:p w14:paraId="089D5936" w14:textId="77777777" w:rsidR="00C644AF" w:rsidRPr="00666551" w:rsidRDefault="00EF7526" w:rsidP="00C644AF">
      <w:r w:rsidRPr="00666551">
        <w:t>Trypanosomes are found in regions of Africa wherever the tsetse fly is endemic between latitude 15 </w:t>
      </w:r>
      <w:r w:rsidRPr="00666551">
        <w:rPr>
          <w:rFonts w:ascii="Symbol" w:hAnsi="Symbol"/>
        </w:rPr>
        <w:sym w:font="Symbol" w:char="F0B0"/>
      </w:r>
      <w:r w:rsidRPr="00666551">
        <w:t>N and 29 </w:t>
      </w:r>
      <w:r w:rsidRPr="00666551">
        <w:rPr>
          <w:rFonts w:ascii="Symbol" w:hAnsi="Symbol"/>
        </w:rPr>
        <w:sym w:font="Symbol" w:char="F0B0"/>
      </w:r>
      <w:r w:rsidRPr="00666551">
        <w:t xml:space="preserve">S, from the southern edge of the Sahara desert to Zimbabwe, Angola and Mozambique. </w:t>
      </w:r>
      <w:r w:rsidRPr="00666551">
        <w:rPr>
          <w:i/>
        </w:rPr>
        <w:t>T. vivax</w:t>
      </w:r>
      <w:r w:rsidRPr="00666551">
        <w:t xml:space="preserve"> has spread beyond the</w:t>
      </w:r>
      <w:r w:rsidRPr="00666551">
        <w:t xml:space="preserve"> ‘tsetse fly belt’ through mechanical transmission by biting flies and is found in South and Central America and the Caribbean </w:t>
      </w:r>
      <w:r w:rsidRPr="00315A70">
        <w:t>(</w:t>
      </w:r>
      <w:r w:rsidR="00A47795" w:rsidRPr="00315A70">
        <w:t>Spickler</w:t>
      </w:r>
      <w:r w:rsidRPr="00315A70">
        <w:t xml:space="preserve"> </w:t>
      </w:r>
      <w:r w:rsidR="004975BE" w:rsidRPr="00315A70">
        <w:t>2018a</w:t>
      </w:r>
      <w:r w:rsidRPr="00315A70">
        <w:t>)</w:t>
      </w:r>
      <w:r w:rsidRPr="00666551">
        <w:t>. Tsetse flies are not present in Australia; however, mechanical transmission is possible by biting flies in Aust</w:t>
      </w:r>
      <w:r w:rsidRPr="00666551">
        <w:t xml:space="preserve">ralia as there are suitable vectors in the genera </w:t>
      </w:r>
      <w:r w:rsidRPr="00666551">
        <w:rPr>
          <w:i/>
        </w:rPr>
        <w:t>Stomoxys</w:t>
      </w:r>
      <w:r w:rsidRPr="00666551">
        <w:t xml:space="preserve"> and</w:t>
      </w:r>
      <w:r w:rsidRPr="00666551">
        <w:rPr>
          <w:i/>
        </w:rPr>
        <w:t xml:space="preserve"> Tabanus</w:t>
      </w:r>
      <w:r w:rsidRPr="00666551">
        <w:t xml:space="preserve"> in some regions.</w:t>
      </w:r>
    </w:p>
    <w:p w14:paraId="089D5937" w14:textId="77777777" w:rsidR="00C644AF" w:rsidRPr="00666551" w:rsidRDefault="00EF7526" w:rsidP="00C644AF">
      <w:r w:rsidRPr="00666551">
        <w:t>Trypanosom</w:t>
      </w:r>
      <w:r>
        <w:t>osis</w:t>
      </w:r>
      <w:r w:rsidRPr="00666551">
        <w:t xml:space="preserve"> (tsetse-transmitted) is an OIE-listed disease of cattle </w:t>
      </w:r>
      <w:r w:rsidRPr="00315A70">
        <w:t>(</w:t>
      </w:r>
      <w:r w:rsidR="004A7636" w:rsidRPr="00315A70">
        <w:t xml:space="preserve">OIE </w:t>
      </w:r>
      <w:r w:rsidR="000E45FC" w:rsidRPr="00315A70">
        <w:t>2019b</w:t>
      </w:r>
      <w:r w:rsidRPr="00315A70">
        <w:t>)</w:t>
      </w:r>
      <w:r w:rsidRPr="00666551">
        <w:t xml:space="preserve">. It is absent from Australia and is a </w:t>
      </w:r>
      <w:hyperlink r:id="rId42" w:anchor="national-list-of-notifiable-diseases-of-terrestrial-animals-at-april-2019" w:history="1">
        <w:r w:rsidRPr="00666551">
          <w:rPr>
            <w:rStyle w:val="Hyperlink"/>
          </w:rPr>
          <w:t>nationally notifiable animal disease</w:t>
        </w:r>
      </w:hyperlink>
      <w:r w:rsidRPr="00666551">
        <w:t xml:space="preserve"> </w:t>
      </w:r>
      <w:r w:rsidRPr="00315A70">
        <w:t>(</w:t>
      </w:r>
      <w:r w:rsidR="00623152" w:rsidRPr="00315A70">
        <w:t>Department of Agriculture</w:t>
      </w:r>
      <w:r w:rsidR="00A71DC0" w:rsidRPr="00315A70">
        <w:t>, Water and the Environment 2019</w:t>
      </w:r>
      <w:r w:rsidRPr="00315A70">
        <w:t>)</w:t>
      </w:r>
      <w:r w:rsidRPr="00666551">
        <w:t>.</w:t>
      </w:r>
    </w:p>
    <w:p w14:paraId="089D5938" w14:textId="77777777" w:rsidR="00C644AF" w:rsidRPr="00666551" w:rsidRDefault="00EF7526" w:rsidP="00C644AF">
      <w:pPr>
        <w:pStyle w:val="Heading4"/>
      </w:pPr>
      <w:r w:rsidRPr="00666551">
        <w:t>Technical information</w:t>
      </w:r>
    </w:p>
    <w:p w14:paraId="089D5939" w14:textId="77777777" w:rsidR="00C644AF" w:rsidRPr="00666551" w:rsidRDefault="00EF7526" w:rsidP="00C644AF">
      <w:pPr>
        <w:pStyle w:val="Heading5"/>
      </w:pPr>
      <w:r w:rsidRPr="00666551">
        <w:t>Epidemiology</w:t>
      </w:r>
    </w:p>
    <w:p w14:paraId="089D593A" w14:textId="77777777" w:rsidR="00AE5CA3" w:rsidRPr="00666551" w:rsidRDefault="00EF7526" w:rsidP="00C644AF">
      <w:r w:rsidRPr="00666551">
        <w:t>Trypanosomes in Africa that cause disease in livestock (</w:t>
      </w:r>
      <w:r w:rsidRPr="00666551">
        <w:rPr>
          <w:i/>
        </w:rPr>
        <w:t>T.</w:t>
      </w:r>
      <w:r w:rsidRPr="00666551">
        <w:t> </w:t>
      </w:r>
      <w:r w:rsidRPr="00666551">
        <w:rPr>
          <w:i/>
        </w:rPr>
        <w:t>brucei, T. congolense</w:t>
      </w:r>
      <w:r w:rsidRPr="00666551">
        <w:t xml:space="preserve"> and </w:t>
      </w:r>
      <w:r w:rsidRPr="00666551">
        <w:rPr>
          <w:i/>
        </w:rPr>
        <w:t>T. simiae</w:t>
      </w:r>
      <w:r w:rsidRPr="00666551">
        <w:t>) require development in tsetse flies. The parasites are present in the saliva of an infected tsetse fly and are transmitted when the fly bites an an</w:t>
      </w:r>
      <w:r w:rsidRPr="00666551">
        <w:t xml:space="preserve">imal </w:t>
      </w:r>
      <w:r w:rsidRPr="00315A70">
        <w:t>(Radostits et al. 2007)</w:t>
      </w:r>
      <w:r w:rsidRPr="00666551">
        <w:t xml:space="preserve">. </w:t>
      </w:r>
      <w:r w:rsidRPr="00666551">
        <w:rPr>
          <w:i/>
        </w:rPr>
        <w:t>T. vivax</w:t>
      </w:r>
      <w:r w:rsidRPr="00666551">
        <w:t xml:space="preserve"> does not require tsetse flies to develop and is found in parts of Africa free or cleared of tsetse flies, and parts of Central and South America </w:t>
      </w:r>
      <w:r w:rsidRPr="00315A70">
        <w:t xml:space="preserve">(OIE </w:t>
      </w:r>
      <w:r w:rsidR="000E45FC" w:rsidRPr="00315A70">
        <w:t>2018a</w:t>
      </w:r>
      <w:r w:rsidRPr="00315A70">
        <w:t>)</w:t>
      </w:r>
      <w:r w:rsidRPr="00666551">
        <w:t xml:space="preserve">. In this scenario </w:t>
      </w:r>
      <w:r w:rsidRPr="00666551">
        <w:rPr>
          <w:i/>
        </w:rPr>
        <w:t>T. vivax</w:t>
      </w:r>
      <w:r w:rsidRPr="00666551">
        <w:t xml:space="preserve"> replicates in vertebrate hosts on</w:t>
      </w:r>
      <w:r w:rsidRPr="00666551">
        <w:t>ly and is mechanically transmitted by biting flies. The level of host parasitaemia, density of suitable biting vectors</w:t>
      </w:r>
      <w:r w:rsidR="00761DFC" w:rsidRPr="00666551">
        <w:t xml:space="preserve"> and </w:t>
      </w:r>
      <w:r w:rsidRPr="00666551">
        <w:t xml:space="preserve">time elapsed since vector uptake of sufficient parasites, amongst other factors, determine whether transmission occurs </w:t>
      </w:r>
      <w:r w:rsidRPr="00315A70">
        <w:t>(Osório et al.</w:t>
      </w:r>
      <w:r w:rsidRPr="00315A70">
        <w:t xml:space="preserve"> 2008)</w:t>
      </w:r>
      <w:r w:rsidRPr="00666551">
        <w:t>. Once infected by tsetse associated trypanosomes, a tsetse fly remains infected for life and forms a reservoir of infection.</w:t>
      </w:r>
    </w:p>
    <w:p w14:paraId="089D593B" w14:textId="77777777" w:rsidR="00C644AF" w:rsidRPr="00666551" w:rsidRDefault="00EF7526" w:rsidP="00C644AF">
      <w:r w:rsidRPr="00666551">
        <w:t xml:space="preserve">Trypanosomes occur in the blood of a wide range of wild and domestic hosts. More than 30 species of wild animals, including </w:t>
      </w:r>
      <w:r w:rsidRPr="00666551">
        <w:t xml:space="preserve">a wide range of </w:t>
      </w:r>
      <w:r w:rsidR="009B7593" w:rsidRPr="00666551">
        <w:t>non-domestic</w:t>
      </w:r>
      <w:r w:rsidRPr="00666551">
        <w:t xml:space="preserve"> bovidae, can become carriers of pathogenic trypanosomes, acting as reservoirs of infection for vectors and livestock </w:t>
      </w:r>
      <w:r w:rsidRPr="00315A70">
        <w:t>(Connor &amp; Van den Bossche 2004)</w:t>
      </w:r>
      <w:r w:rsidRPr="00666551">
        <w:t>. Antelope species shown to be carriers of trypanosomes include, but are not li</w:t>
      </w:r>
      <w:r w:rsidRPr="00666551">
        <w:t xml:space="preserve">mited to, kob, roan antelope, reedbuck, puku, impala, greater kudu, bushbuck, buffalo, waterbuck, wildebeest and kongoni </w:t>
      </w:r>
      <w:r w:rsidRPr="00315A70">
        <w:t xml:space="preserve">(Anderson et al. 2011; </w:t>
      </w:r>
      <w:r w:rsidR="005009CC" w:rsidRPr="00315A70">
        <w:t>Mbaya, Aliyu &amp; Ibrahim 2009</w:t>
      </w:r>
      <w:r w:rsidRPr="00315A70">
        <w:t>; Truc et al. 1997)</w:t>
      </w:r>
      <w:r w:rsidRPr="00666551">
        <w:t>. These parasites are considered to be well-adapted to wild bovida</w:t>
      </w:r>
      <w:r w:rsidRPr="00666551">
        <w:t xml:space="preserve">e and other wild species, and these species are considered highly tolerant to infection </w:t>
      </w:r>
      <w:r w:rsidRPr="00315A70">
        <w:t>(Connor &amp; Van den Bossche 2004)</w:t>
      </w:r>
      <w:r w:rsidRPr="00666551">
        <w:t>.</w:t>
      </w:r>
    </w:p>
    <w:p w14:paraId="089D593C" w14:textId="77777777" w:rsidR="00AE5CA3" w:rsidRPr="00666551" w:rsidRDefault="00EF7526" w:rsidP="00C644AF">
      <w:pPr>
        <w:rPr>
          <w:i/>
        </w:rPr>
      </w:pPr>
      <w:r w:rsidRPr="00666551">
        <w:t>Tolerant animals usually establish an equilibrium between host immunity and the parasite, though self-cure is sometimes possible. Facto</w:t>
      </w:r>
      <w:r w:rsidRPr="00666551">
        <w:t>rs that disrupt host immunity (e.g. malnutrition, concurrent infection) may lead to an episode of clinical signs. A blood-born parasite, trypanosomes can also be spread by fomites and mechanical vectors including surgical instruments, needles, syringes and</w:t>
      </w:r>
      <w:r w:rsidRPr="00666551">
        <w:t xml:space="preserve"> various biting flies, though the epidemiological importance of this is unclear </w:t>
      </w:r>
      <w:r w:rsidR="001D0847" w:rsidRPr="00315A70">
        <w:t xml:space="preserve">(Spickler </w:t>
      </w:r>
      <w:r w:rsidR="004975BE" w:rsidRPr="00315A70">
        <w:t>2018a</w:t>
      </w:r>
      <w:r w:rsidRPr="00315A70">
        <w:t>; Connor &amp; Van den Bossche 2004)</w:t>
      </w:r>
      <w:r w:rsidRPr="00666551">
        <w:t>. In the absence of the tsetse vector</w:t>
      </w:r>
      <w:r w:rsidR="00E21D29" w:rsidRPr="00666551">
        <w:t>,</w:t>
      </w:r>
      <w:r w:rsidRPr="00666551">
        <w:t xml:space="preserve"> the translocation of an infected animal into a naïve population is very unlikely to result</w:t>
      </w:r>
      <w:r w:rsidRPr="00666551">
        <w:t xml:space="preserve"> in even temporary spread of the trypanosomes other than </w:t>
      </w:r>
      <w:r w:rsidRPr="00666551">
        <w:rPr>
          <w:i/>
        </w:rPr>
        <w:t>T. vivax.</w:t>
      </w:r>
    </w:p>
    <w:p w14:paraId="089D593D" w14:textId="77777777" w:rsidR="00AE5CA3" w:rsidRPr="00666551" w:rsidRDefault="00EF7526" w:rsidP="00C644AF">
      <w:r w:rsidRPr="00666551">
        <w:t>Morbidity and mortality vary with species, breed, trypanosome and other factors, but in general a high morbidity rate occurs; some cattle herds may reach up to 100</w:t>
      </w:r>
      <w:r w:rsidR="007D2160" w:rsidRPr="00666551">
        <w:t>%</w:t>
      </w:r>
      <w:r w:rsidRPr="00666551">
        <w:t xml:space="preserve"> mortality within a few m</w:t>
      </w:r>
      <w:r w:rsidRPr="00666551">
        <w:t xml:space="preserve">onths of exposure (Spickler </w:t>
      </w:r>
      <w:r w:rsidR="004975BE" w:rsidRPr="00666551">
        <w:t>2018a</w:t>
      </w:r>
      <w:r w:rsidRPr="00666551">
        <w:t>).</w:t>
      </w:r>
    </w:p>
    <w:p w14:paraId="089D593E" w14:textId="77777777" w:rsidR="000E6B31" w:rsidRPr="00666551" w:rsidRDefault="00EF7526" w:rsidP="00C644AF">
      <w:r w:rsidRPr="00666551">
        <w:t>Trypanosom</w:t>
      </w:r>
      <w:r w:rsidR="004C0C33">
        <w:t>osis</w:t>
      </w:r>
      <w:r w:rsidRPr="00666551">
        <w:t xml:space="preserve"> results in serious debilitating effects on male and female fertility that may be long-lasting, including degeneration of reproductive tissues, poor sperm quality and destruction of endocrine function </w:t>
      </w:r>
      <w:r w:rsidRPr="00315A70">
        <w:t>(Anosa &amp; Kaneko 1984; Okubanjo et al. 2015)</w:t>
      </w:r>
      <w:r w:rsidRPr="00666551">
        <w:t>. Transplace</w:t>
      </w:r>
      <w:r w:rsidRPr="00666551">
        <w:t xml:space="preserve">ntal transmission of trypanosomes has been reported in lambs and calves and results in debilitation or death of neonates </w:t>
      </w:r>
      <w:r w:rsidRPr="00315A70">
        <w:t>(Osório et al. 2008; Sekoni 1994)</w:t>
      </w:r>
      <w:r w:rsidRPr="00666551">
        <w:t xml:space="preserve">. There is experimental evidence of sexual transmission of </w:t>
      </w:r>
      <w:r w:rsidRPr="00666551">
        <w:rPr>
          <w:i/>
        </w:rPr>
        <w:t>T. brucei gambiense</w:t>
      </w:r>
      <w:r w:rsidRPr="00666551">
        <w:t xml:space="preserve"> in mice </w:t>
      </w:r>
      <w:r w:rsidRPr="00315A70">
        <w:t xml:space="preserve">(Biteau et al. </w:t>
      </w:r>
      <w:r w:rsidRPr="00315A70">
        <w:t>2016)</w:t>
      </w:r>
      <w:r w:rsidRPr="00666551">
        <w:t>. Information on seminal transmission of tsetse-associated trypanosomes was not located in this review.</w:t>
      </w:r>
    </w:p>
    <w:p w14:paraId="089D593F" w14:textId="77777777" w:rsidR="00C644AF" w:rsidRPr="00666551" w:rsidRDefault="00EF7526" w:rsidP="00C644AF">
      <w:pPr>
        <w:pStyle w:val="Heading5"/>
      </w:pPr>
      <w:r w:rsidRPr="00666551">
        <w:t>Clinical signs</w:t>
      </w:r>
    </w:p>
    <w:p w14:paraId="089D5940" w14:textId="77777777" w:rsidR="00AE5CA3" w:rsidRPr="00666551" w:rsidRDefault="00EF7526" w:rsidP="00C644AF">
      <w:r w:rsidRPr="00666551">
        <w:t>Clinical signs of tsetse-transmitted trypanosom</w:t>
      </w:r>
      <w:r w:rsidR="004C0C33">
        <w:t>osis</w:t>
      </w:r>
      <w:r w:rsidRPr="00666551">
        <w:t xml:space="preserve"> include fever, oedema, abortion, decreased fertility, emaciation and, frequently</w:t>
      </w:r>
      <w:r w:rsidRPr="00666551">
        <w:t xml:space="preserve">, anaemia </w:t>
      </w:r>
      <w:r w:rsidRPr="00315A70">
        <w:t xml:space="preserve">(OIE </w:t>
      </w:r>
      <w:r w:rsidR="000E45FC" w:rsidRPr="00315A70">
        <w:t>2018a</w:t>
      </w:r>
      <w:r w:rsidRPr="00315A70">
        <w:t>)</w:t>
      </w:r>
      <w:r w:rsidRPr="00666551">
        <w:t>. The incubation period for trypanosom</w:t>
      </w:r>
      <w:r w:rsidR="004C0C33">
        <w:t>osis</w:t>
      </w:r>
      <w:r w:rsidRPr="00666551">
        <w:t xml:space="preserve"> ranges from </w:t>
      </w:r>
      <w:r w:rsidR="009670BB">
        <w:t xml:space="preserve">4 </w:t>
      </w:r>
      <w:r w:rsidRPr="00666551">
        <w:t xml:space="preserve">to 20 days in most livestock species </w:t>
      </w:r>
      <w:r w:rsidRPr="00315A70">
        <w:t>(Radostits et al. 2007)</w:t>
      </w:r>
      <w:r w:rsidRPr="00666551">
        <w:t xml:space="preserve"> but may be as long as </w:t>
      </w:r>
      <w:r w:rsidR="009670BB">
        <w:t xml:space="preserve">8 </w:t>
      </w:r>
      <w:r w:rsidRPr="00666551">
        <w:t xml:space="preserve">weeks </w:t>
      </w:r>
      <w:r w:rsidRPr="00315A70">
        <w:t>(</w:t>
      </w:r>
      <w:r w:rsidR="00A47795" w:rsidRPr="00315A70">
        <w:t>Spickler</w:t>
      </w:r>
      <w:r w:rsidRPr="00315A70">
        <w:t xml:space="preserve"> </w:t>
      </w:r>
      <w:r w:rsidR="004975BE" w:rsidRPr="00315A70">
        <w:t>2018a</w:t>
      </w:r>
      <w:r w:rsidRPr="00315A70">
        <w:t>)</w:t>
      </w:r>
      <w:r w:rsidRPr="00666551">
        <w:t>. Infections with more virulent isolates have a shorter incubation peri</w:t>
      </w:r>
      <w:r w:rsidRPr="00666551">
        <w:t xml:space="preserve">od </w:t>
      </w:r>
      <w:r w:rsidRPr="00315A70">
        <w:t>(</w:t>
      </w:r>
      <w:r w:rsidR="00A47795" w:rsidRPr="00315A70">
        <w:t>Spickler</w:t>
      </w:r>
      <w:r w:rsidRPr="00315A70">
        <w:t xml:space="preserve"> </w:t>
      </w:r>
      <w:r w:rsidR="004975BE" w:rsidRPr="00315A70">
        <w:t>2018a</w:t>
      </w:r>
      <w:r w:rsidRPr="00315A70">
        <w:t>)</w:t>
      </w:r>
      <w:r w:rsidRPr="00666551">
        <w:t xml:space="preserve">. Clinical disease may range from peracute to chronic and may persist for years in cattle </w:t>
      </w:r>
      <w:r w:rsidRPr="00315A70">
        <w:t>(Connor &amp; Van den Bossche 2004)</w:t>
      </w:r>
      <w:r w:rsidRPr="00666551">
        <w:t>.</w:t>
      </w:r>
    </w:p>
    <w:p w14:paraId="089D5941" w14:textId="77777777" w:rsidR="00C644AF" w:rsidRPr="00666551" w:rsidRDefault="00EF7526" w:rsidP="00C644AF">
      <w:pPr>
        <w:pStyle w:val="Heading5"/>
      </w:pPr>
      <w:r w:rsidRPr="00666551">
        <w:t>Diagnosis</w:t>
      </w:r>
    </w:p>
    <w:p w14:paraId="089D5942" w14:textId="77777777" w:rsidR="00AE5CA3" w:rsidRPr="00666551" w:rsidRDefault="00EF7526" w:rsidP="00C644AF">
      <w:r w:rsidRPr="00666551">
        <w:t>Trypanosom</w:t>
      </w:r>
      <w:r w:rsidR="004C0C33">
        <w:t>osis</w:t>
      </w:r>
      <w:r w:rsidRPr="00666551">
        <w:t xml:space="preserve"> can be diagnosed using micros</w:t>
      </w:r>
      <w:r w:rsidR="0017157F" w:rsidRPr="00666551">
        <w:t>copic examination of blood, with best results obtained using a parasite concentration technique, such as the Haematocrit centrifuge technique (HCT, Woo Method</w:t>
      </w:r>
      <w:r w:rsidR="00020078" w:rsidRPr="00666551">
        <w:t xml:space="preserve">; </w:t>
      </w:r>
      <w:r w:rsidR="0017157F" w:rsidRPr="00666551">
        <w:t xml:space="preserve">OIE </w:t>
      </w:r>
      <w:r w:rsidR="00846BEE" w:rsidRPr="00666551">
        <w:t>2018a</w:t>
      </w:r>
      <w:r w:rsidR="0017157F" w:rsidRPr="00666551">
        <w:t>).</w:t>
      </w:r>
      <w:r w:rsidRPr="00666551">
        <w:t xml:space="preserve"> Serological tests include an indirect fluorescent antibody test and an antibody-detection ELISA. PCR may also be used, however it may be necessa</w:t>
      </w:r>
      <w:r w:rsidRPr="00666551">
        <w:t xml:space="preserve">ry to run multiple PCR tests to investigate each species or subspecies of trypanosome potentially involved </w:t>
      </w:r>
      <w:r w:rsidRPr="00315A70">
        <w:t xml:space="preserve">(OIE </w:t>
      </w:r>
      <w:r w:rsidR="00846BEE" w:rsidRPr="00315A70">
        <w:t>2018a</w:t>
      </w:r>
      <w:r w:rsidRPr="00315A70">
        <w:t>)</w:t>
      </w:r>
      <w:r w:rsidRPr="00666551">
        <w:t>.</w:t>
      </w:r>
    </w:p>
    <w:p w14:paraId="089D5943" w14:textId="77777777" w:rsidR="00C644AF" w:rsidRPr="00666551" w:rsidRDefault="00EF7526" w:rsidP="00C644AF">
      <w:pPr>
        <w:pStyle w:val="Heading5"/>
      </w:pPr>
      <w:r w:rsidRPr="00666551">
        <w:t>Prevention</w:t>
      </w:r>
    </w:p>
    <w:p w14:paraId="089D5944" w14:textId="77777777" w:rsidR="00AE5CA3" w:rsidRPr="00666551" w:rsidRDefault="00EF7526" w:rsidP="00C644AF">
      <w:r w:rsidRPr="00666551">
        <w:t xml:space="preserve">Other than </w:t>
      </w:r>
      <w:r w:rsidRPr="00666551">
        <w:rPr>
          <w:i/>
        </w:rPr>
        <w:t>T. vivax</w:t>
      </w:r>
      <w:r w:rsidRPr="00666551">
        <w:t xml:space="preserve">, the tsetse-associated trypanosomes are unable to spread or establish without their </w:t>
      </w:r>
      <w:r w:rsidR="00020078" w:rsidRPr="00666551">
        <w:t xml:space="preserve">specific </w:t>
      </w:r>
      <w:r w:rsidRPr="00666551">
        <w:t>vector.</w:t>
      </w:r>
      <w:r w:rsidR="00D34F8C" w:rsidRPr="00666551">
        <w:t xml:space="preserve"> M</w:t>
      </w:r>
      <w:r w:rsidRPr="00666551">
        <w:t>easures such as eradication of tsetse fly and prophylactic or metaphylactic administration of trypanocidal drugs are used in countries where the disease is endemic or at risk of spread</w:t>
      </w:r>
      <w:r w:rsidR="00D86157" w:rsidRPr="00666551">
        <w:t xml:space="preserve"> (Spickler</w:t>
      </w:r>
      <w:r w:rsidR="00D34F8C" w:rsidRPr="00666551">
        <w:t xml:space="preserve"> </w:t>
      </w:r>
      <w:r w:rsidR="004975BE" w:rsidRPr="00666551">
        <w:t>2018a</w:t>
      </w:r>
      <w:r w:rsidR="00D34F8C" w:rsidRPr="00666551">
        <w:t>)</w:t>
      </w:r>
      <w:r w:rsidRPr="00666551">
        <w:t>.</w:t>
      </w:r>
    </w:p>
    <w:p w14:paraId="089D5945" w14:textId="77777777" w:rsidR="00C644AF" w:rsidRPr="00666551" w:rsidRDefault="00EF7526" w:rsidP="00C644AF">
      <w:pPr>
        <w:pStyle w:val="Heading4"/>
      </w:pPr>
      <w:r w:rsidRPr="00666551">
        <w:t>Current biosecurity measures</w:t>
      </w:r>
    </w:p>
    <w:p w14:paraId="089D5946" w14:textId="77777777" w:rsidR="00C644AF" w:rsidRPr="00666551" w:rsidRDefault="00EF7526" w:rsidP="00C644AF">
      <w:r w:rsidRPr="00666551">
        <w:t>Australia’s bio</w:t>
      </w:r>
      <w:r w:rsidRPr="00666551">
        <w:t>security measures for trypanosom</w:t>
      </w:r>
      <w:r w:rsidR="004C0C33">
        <w:t>osis</w:t>
      </w:r>
      <w:r w:rsidRPr="00666551">
        <w:t xml:space="preserve"> (</w:t>
      </w:r>
      <w:r w:rsidRPr="00666551">
        <w:rPr>
          <w:i/>
        </w:rPr>
        <w:t>T. vivax</w:t>
      </w:r>
      <w:r w:rsidRPr="00666551">
        <w:t>) in zoo perissodactyls include country freedom. There are no recommendations in the OIE Code</w:t>
      </w:r>
      <w:r w:rsidR="00F636DB" w:rsidRPr="00666551">
        <w:t xml:space="preserve"> (OIE 2019</w:t>
      </w:r>
      <w:r w:rsidR="00846BEE" w:rsidRPr="00666551">
        <w:t>f</w:t>
      </w:r>
      <w:r w:rsidR="00F636DB" w:rsidRPr="00666551">
        <w:t>)</w:t>
      </w:r>
      <w:r w:rsidRPr="00666551">
        <w:t>.</w:t>
      </w:r>
    </w:p>
    <w:p w14:paraId="089D5947" w14:textId="77777777" w:rsidR="00C644AF" w:rsidRPr="00666551" w:rsidRDefault="00EF7526" w:rsidP="00C644AF">
      <w:pPr>
        <w:pStyle w:val="Heading4"/>
      </w:pPr>
      <w:r w:rsidRPr="00666551">
        <w:t>Risk review</w:t>
      </w:r>
    </w:p>
    <w:p w14:paraId="089D5948" w14:textId="77777777" w:rsidR="00C96FF6" w:rsidRPr="00666551" w:rsidRDefault="00EF7526" w:rsidP="00C96FF6">
      <w:r w:rsidRPr="00666551">
        <w:t>Tsetse-transmitted trypanosomes (</w:t>
      </w:r>
      <w:r w:rsidRPr="00666551">
        <w:rPr>
          <w:i/>
        </w:rPr>
        <w:t>T. brucei</w:t>
      </w:r>
      <w:r w:rsidRPr="00666551">
        <w:t xml:space="preserve">, </w:t>
      </w:r>
      <w:r w:rsidRPr="00666551">
        <w:rPr>
          <w:i/>
        </w:rPr>
        <w:t>T. congolense</w:t>
      </w:r>
      <w:r w:rsidR="005043C9" w:rsidRPr="00666551">
        <w:rPr>
          <w:i/>
        </w:rPr>
        <w:t>, T. simiae</w:t>
      </w:r>
      <w:r w:rsidRPr="00666551">
        <w:t xml:space="preserve"> and </w:t>
      </w:r>
      <w:r w:rsidRPr="00666551">
        <w:rPr>
          <w:i/>
        </w:rPr>
        <w:t>T. vivax</w:t>
      </w:r>
      <w:r w:rsidRPr="00666551">
        <w:t xml:space="preserve">) are not </w:t>
      </w:r>
      <w:r w:rsidRPr="00666551">
        <w:t>present in approved countries and are not present in Australia.</w:t>
      </w:r>
    </w:p>
    <w:p w14:paraId="089D5949" w14:textId="77777777" w:rsidR="00C644AF" w:rsidRPr="00666551" w:rsidRDefault="00EF7526" w:rsidP="00C96FF6">
      <w:r w:rsidRPr="00666551">
        <w:t>The following key points are relevant to the biosecurity risk of tsetse fly-associat</w:t>
      </w:r>
      <w:r w:rsidR="00C96FF6" w:rsidRPr="00666551">
        <w:t>ed trypanosomes in zoo bovidae:</w:t>
      </w:r>
    </w:p>
    <w:p w14:paraId="089D594A" w14:textId="77777777" w:rsidR="00C644AF" w:rsidRPr="00666551" w:rsidRDefault="00EF7526" w:rsidP="00C96FF6">
      <w:pPr>
        <w:pStyle w:val="ListBullet"/>
      </w:pPr>
      <w:r w:rsidRPr="00666551">
        <w:t>The disease has a wide host range and causes serious peracute to chronic dis</w:t>
      </w:r>
      <w:r w:rsidRPr="00666551">
        <w:t xml:space="preserve">ease with a poor cure rate. </w:t>
      </w:r>
      <w:r w:rsidR="006A01C6" w:rsidRPr="00666551">
        <w:t>High morbidity is generally expected in susceptible animals and significant morta</w:t>
      </w:r>
      <w:r w:rsidR="00C96FF6" w:rsidRPr="00666551">
        <w:t>lity rates can occur over time.</w:t>
      </w:r>
    </w:p>
    <w:p w14:paraId="089D594B" w14:textId="77777777" w:rsidR="00C644AF" w:rsidRPr="00666551" w:rsidRDefault="00EF7526" w:rsidP="00C96FF6">
      <w:pPr>
        <w:pStyle w:val="ListBullet"/>
      </w:pPr>
      <w:r w:rsidRPr="00666551">
        <w:t>Many African species of zoo bovidae are tolerant carriers and are considered the natural hosts for the parasite. Th</w:t>
      </w:r>
      <w:r w:rsidRPr="00666551">
        <w:t>ey may succumb to clinical disease and high levels of parasitaemia</w:t>
      </w:r>
      <w:r w:rsidR="00C96FF6" w:rsidRPr="00666551">
        <w:t>, particularly if under stress.</w:t>
      </w:r>
    </w:p>
    <w:p w14:paraId="089D594C" w14:textId="77777777" w:rsidR="00C644AF" w:rsidRPr="00666551" w:rsidRDefault="00EF7526" w:rsidP="00C96FF6">
      <w:pPr>
        <w:pStyle w:val="ListBullet"/>
      </w:pPr>
      <w:r w:rsidRPr="00666551">
        <w:t xml:space="preserve">Tsetse flies are not present in Australia, however other competent vectors for </w:t>
      </w:r>
      <w:r w:rsidRPr="00666551">
        <w:rPr>
          <w:i/>
        </w:rPr>
        <w:t>T. vivax</w:t>
      </w:r>
      <w:r w:rsidRPr="00666551">
        <w:t xml:space="preserve"> are present.</w:t>
      </w:r>
    </w:p>
    <w:p w14:paraId="089D594D" w14:textId="77777777" w:rsidR="00C644AF" w:rsidRPr="00666551" w:rsidRDefault="00EF7526" w:rsidP="00C96FF6">
      <w:pPr>
        <w:pStyle w:val="ListBullet"/>
      </w:pPr>
      <w:r w:rsidRPr="00666551">
        <w:t xml:space="preserve">The spread of tsetse-associated trypanosomes (other than </w:t>
      </w:r>
      <w:r w:rsidRPr="00666551">
        <w:rPr>
          <w:i/>
        </w:rPr>
        <w:t xml:space="preserve">T. vivax) </w:t>
      </w:r>
      <w:r w:rsidRPr="00666551">
        <w:t>to new hosts is not considered a risk in</w:t>
      </w:r>
      <w:r w:rsidR="00C96FF6" w:rsidRPr="00666551">
        <w:t xml:space="preserve"> the absence of the tsetse fly.</w:t>
      </w:r>
    </w:p>
    <w:p w14:paraId="089D594E" w14:textId="77777777" w:rsidR="00C644AF" w:rsidRPr="00666551" w:rsidRDefault="00EF7526" w:rsidP="00C96FF6">
      <w:pPr>
        <w:pStyle w:val="ListBullet"/>
      </w:pPr>
      <w:r w:rsidRPr="00666551">
        <w:t>T</w:t>
      </w:r>
      <w:r w:rsidRPr="00666551">
        <w:rPr>
          <w:i/>
        </w:rPr>
        <w:t xml:space="preserve">. vivax </w:t>
      </w:r>
      <w:r w:rsidRPr="00666551">
        <w:t>can spread via competent mechanical vectors but requires replication and sufficient levels of parasitaemia within host animals. Mechanical spread can</w:t>
      </w:r>
      <w:r w:rsidR="00C96FF6" w:rsidRPr="00666551">
        <w:t xml:space="preserve"> only occur for short periods.</w:t>
      </w:r>
    </w:p>
    <w:p w14:paraId="089D594F" w14:textId="77777777" w:rsidR="00C644AF" w:rsidRPr="00666551" w:rsidRDefault="00EF7526" w:rsidP="00C96FF6">
      <w:pPr>
        <w:pStyle w:val="ListBullet"/>
      </w:pPr>
      <w:r w:rsidRPr="00666551">
        <w:t>Tsetse-associated trypanosom</w:t>
      </w:r>
      <w:r w:rsidR="004C0C33">
        <w:t>osis</w:t>
      </w:r>
      <w:r w:rsidRPr="00666551">
        <w:t xml:space="preserve"> results in debilitating effects on fertility and sexual organs. Placental transmission of tsetse-associated trypanosomes is possible </w:t>
      </w:r>
      <w:r w:rsidR="001034B7" w:rsidRPr="00666551">
        <w:t>but information on seminal transmission was not located</w:t>
      </w:r>
      <w:r w:rsidR="00885D6D" w:rsidRPr="00666551">
        <w:t xml:space="preserve"> and not known to be a risk</w:t>
      </w:r>
      <w:r w:rsidR="00C96FF6" w:rsidRPr="00666551">
        <w:t>.</w:t>
      </w:r>
    </w:p>
    <w:p w14:paraId="089D5950" w14:textId="77777777" w:rsidR="00C644AF" w:rsidRPr="00666551" w:rsidRDefault="00EF7526" w:rsidP="00C96FF6">
      <w:pPr>
        <w:pStyle w:val="ListBullet"/>
      </w:pPr>
      <w:r w:rsidRPr="00666551">
        <w:t>Zoo bovids are sourced from and maintained in facilities that have health monitoring programs and are under veterinary supervision.</w:t>
      </w:r>
    </w:p>
    <w:p w14:paraId="089D5951" w14:textId="77777777" w:rsidR="00C644AF" w:rsidRPr="00666551" w:rsidRDefault="00EF7526" w:rsidP="00C644AF">
      <w:pPr>
        <w:pStyle w:val="Heading4"/>
      </w:pPr>
      <w:r w:rsidRPr="00666551">
        <w:t>Conclusion</w:t>
      </w:r>
    </w:p>
    <w:p w14:paraId="089D5952" w14:textId="77777777" w:rsidR="00B16EBE" w:rsidRPr="00666551" w:rsidRDefault="00EF7526" w:rsidP="00B16EBE">
      <w:r w:rsidRPr="00666551">
        <w:t>B</w:t>
      </w:r>
      <w:r w:rsidR="00C644AF" w:rsidRPr="00666551">
        <w:t xml:space="preserve">ased on the preceding information, </w:t>
      </w:r>
      <w:r w:rsidRPr="00666551">
        <w:t xml:space="preserve">disease specific </w:t>
      </w:r>
      <w:r w:rsidR="00C644AF" w:rsidRPr="00666551">
        <w:t xml:space="preserve">risk management measures for </w:t>
      </w:r>
      <w:r w:rsidR="00C644AF" w:rsidRPr="00666551">
        <w:rPr>
          <w:i/>
        </w:rPr>
        <w:t xml:space="preserve">T. vivax </w:t>
      </w:r>
      <w:r w:rsidRPr="00666551">
        <w:rPr>
          <w:iCs/>
        </w:rPr>
        <w:t xml:space="preserve">are warranted </w:t>
      </w:r>
      <w:r w:rsidR="00C644AF" w:rsidRPr="00666551">
        <w:t xml:space="preserve">in </w:t>
      </w:r>
      <w:r w:rsidRPr="00666551">
        <w:t>live zoo bovids.</w:t>
      </w:r>
      <w:r w:rsidR="001034B7" w:rsidRPr="00666551">
        <w:t xml:space="preserve"> </w:t>
      </w:r>
      <w:r w:rsidRPr="00666551">
        <w:t>Disease specific r</w:t>
      </w:r>
      <w:r w:rsidR="001034B7" w:rsidRPr="00666551">
        <w:t xml:space="preserve">isk management measures </w:t>
      </w:r>
      <w:r w:rsidRPr="00666551">
        <w:t xml:space="preserve">are not warranted </w:t>
      </w:r>
      <w:r w:rsidR="001034B7" w:rsidRPr="00666551">
        <w:t>for</w:t>
      </w:r>
      <w:r w:rsidRPr="00666551">
        <w:t xml:space="preserve"> zoo bovid</w:t>
      </w:r>
      <w:r w:rsidR="001034B7" w:rsidRPr="00666551">
        <w:t xml:space="preserve"> semen.</w:t>
      </w:r>
    </w:p>
    <w:p w14:paraId="089D5953" w14:textId="77777777" w:rsidR="00B16EBE" w:rsidRPr="00666551" w:rsidRDefault="00EF7526" w:rsidP="00B16EBE">
      <w:bookmarkStart w:id="86" w:name="_Hlk57198128"/>
      <w:r w:rsidRPr="00666551">
        <w:t xml:space="preserve">Australia’s </w:t>
      </w:r>
      <w:r w:rsidR="007A2CC0" w:rsidRPr="00666551">
        <w:t xml:space="preserve">disease specific </w:t>
      </w:r>
      <w:r w:rsidRPr="00666551">
        <w:t xml:space="preserve">biosecurity measures for </w:t>
      </w:r>
      <w:r w:rsidRPr="00666551">
        <w:rPr>
          <w:i/>
        </w:rPr>
        <w:t>T. vivax</w:t>
      </w:r>
      <w:r w:rsidRPr="00666551">
        <w:t xml:space="preserve"> </w:t>
      </w:r>
      <w:r w:rsidR="007A2CC0" w:rsidRPr="00666551">
        <w:t xml:space="preserve">in </w:t>
      </w:r>
      <w:r w:rsidRPr="00666551">
        <w:rPr>
          <w:b/>
          <w:bCs/>
        </w:rPr>
        <w:t>live zoo bovid</w:t>
      </w:r>
      <w:r w:rsidR="003E1EB9" w:rsidRPr="00666551">
        <w:rPr>
          <w:b/>
          <w:bCs/>
        </w:rPr>
        <w:t>s</w:t>
      </w:r>
      <w:r w:rsidRPr="00666551">
        <w:t xml:space="preserve"> are:</w:t>
      </w:r>
    </w:p>
    <w:p w14:paraId="089D5954" w14:textId="77777777" w:rsidR="003E1EB9" w:rsidRPr="00666551" w:rsidRDefault="00EF7526" w:rsidP="00933EAD">
      <w:pPr>
        <w:pStyle w:val="ListBullet"/>
        <w:rPr>
          <w:b/>
          <w:bCs/>
        </w:rPr>
      </w:pPr>
      <w:r w:rsidRPr="00666551">
        <w:rPr>
          <w:b/>
          <w:bCs/>
        </w:rPr>
        <w:t>Option ONE</w:t>
      </w:r>
    </w:p>
    <w:p w14:paraId="089D5955" w14:textId="77777777" w:rsidR="00AE5CA3" w:rsidRPr="00666551" w:rsidRDefault="00EF7526" w:rsidP="00933EAD">
      <w:pPr>
        <w:pStyle w:val="ListBullet2"/>
      </w:pPr>
      <w:r w:rsidRPr="00666551">
        <w:t>Since</w:t>
      </w:r>
      <w:r w:rsidRPr="00666551">
        <w:t xml:space="preserve"> birth the animal was continuously resident in a country where no clinical, epidemiological or other evidence of trypanosom</w:t>
      </w:r>
      <w:r w:rsidR="004C0C33">
        <w:t>osis</w:t>
      </w:r>
      <w:r w:rsidRPr="00666551">
        <w:t xml:space="preserve"> due to </w:t>
      </w:r>
      <w:r w:rsidRPr="00666551">
        <w:rPr>
          <w:i/>
        </w:rPr>
        <w:t xml:space="preserve">T. vivax </w:t>
      </w:r>
      <w:r w:rsidRPr="00666551">
        <w:t>infection has occurred in any species during the p</w:t>
      </w:r>
      <w:r w:rsidR="0064154A" w:rsidRPr="00666551">
        <w:t>revious</w:t>
      </w:r>
      <w:r w:rsidRPr="00666551">
        <w:t xml:space="preserve"> 12 months and the disease is compulsorily notifiable.</w:t>
      </w:r>
    </w:p>
    <w:p w14:paraId="089D5956" w14:textId="77777777" w:rsidR="00BC77C2" w:rsidRPr="00666551" w:rsidRDefault="00EF7526" w:rsidP="00933EAD">
      <w:pPr>
        <w:pStyle w:val="ListBullet"/>
        <w:numPr>
          <w:ilvl w:val="0"/>
          <w:numId w:val="0"/>
        </w:numPr>
        <w:ind w:left="425" w:hanging="425"/>
        <w:rPr>
          <w:b/>
          <w:bCs/>
        </w:rPr>
      </w:pPr>
      <w:r w:rsidRPr="00666551">
        <w:t>OR</w:t>
      </w:r>
    </w:p>
    <w:p w14:paraId="089D5957" w14:textId="77777777" w:rsidR="00AE5CA3" w:rsidRPr="00666551" w:rsidRDefault="00EF7526" w:rsidP="00933EAD">
      <w:pPr>
        <w:pStyle w:val="ListBullet"/>
        <w:rPr>
          <w:b/>
          <w:bCs/>
        </w:rPr>
      </w:pPr>
      <w:r w:rsidRPr="00666551">
        <w:rPr>
          <w:b/>
          <w:bCs/>
        </w:rPr>
        <w:t>Option TWO</w:t>
      </w:r>
    </w:p>
    <w:p w14:paraId="089D5958" w14:textId="77777777" w:rsidR="00AE5CA3" w:rsidRPr="00666551" w:rsidRDefault="00EF7526" w:rsidP="00933EAD">
      <w:pPr>
        <w:pStyle w:val="ListBullet2"/>
      </w:pPr>
      <w:r w:rsidRPr="00666551">
        <w:t>F</w:t>
      </w:r>
      <w:r w:rsidR="0083776A" w:rsidRPr="00666551">
        <w:t>or 180</w:t>
      </w:r>
      <w:r w:rsidRPr="00666551">
        <w:t xml:space="preserve"> days immediately before export the animal was continuously resident in a country where no clinical, epidemiological or other evidence of</w:t>
      </w:r>
      <w:r w:rsidR="0083776A" w:rsidRPr="00666551">
        <w:t xml:space="preserve"> trypanosom</w:t>
      </w:r>
      <w:r w:rsidR="004C0C33">
        <w:t>osis</w:t>
      </w:r>
      <w:r w:rsidR="0083776A" w:rsidRPr="00666551">
        <w:t xml:space="preserve"> due to</w:t>
      </w:r>
      <w:r w:rsidRPr="00666551">
        <w:t xml:space="preserve"> </w:t>
      </w:r>
      <w:r w:rsidRPr="00666551">
        <w:rPr>
          <w:i/>
        </w:rPr>
        <w:t>T. vivax</w:t>
      </w:r>
      <w:r w:rsidRPr="00666551">
        <w:t xml:space="preserve"> infection has occurred in an</w:t>
      </w:r>
      <w:r w:rsidR="003C222B" w:rsidRPr="00666551">
        <w:t>y species during the previous 2 years</w:t>
      </w:r>
      <w:r w:rsidR="006A01C6" w:rsidRPr="00666551">
        <w:t xml:space="preserve"> and the disease is compulsorily notifiable</w:t>
      </w:r>
      <w:r w:rsidRPr="00666551">
        <w:t>.</w:t>
      </w:r>
    </w:p>
    <w:p w14:paraId="089D5959" w14:textId="77777777" w:rsidR="0017157F" w:rsidRPr="00666551" w:rsidRDefault="00EF7526" w:rsidP="00933EAD">
      <w:pPr>
        <w:spacing w:after="120"/>
        <w:ind w:firstLine="425"/>
      </w:pPr>
      <w:r w:rsidRPr="00666551">
        <w:t>AND</w:t>
      </w:r>
    </w:p>
    <w:p w14:paraId="089D595A" w14:textId="77777777" w:rsidR="00AE5CA3" w:rsidRPr="00666551" w:rsidRDefault="00EF7526" w:rsidP="00933EAD">
      <w:pPr>
        <w:pStyle w:val="ListBullet2"/>
      </w:pPr>
      <w:r w:rsidRPr="00666551">
        <w:t xml:space="preserve">During </w:t>
      </w:r>
      <w:r w:rsidR="003D695A" w:rsidRPr="00666551">
        <w:t>pre-export</w:t>
      </w:r>
      <w:r w:rsidRPr="00666551">
        <w:t xml:space="preserve"> quarantine a blood sample was drawn from </w:t>
      </w:r>
      <w:r w:rsidR="00246603" w:rsidRPr="00666551">
        <w:t xml:space="preserve">a </w:t>
      </w:r>
      <w:r w:rsidR="00246603" w:rsidRPr="00666551">
        <w:rPr>
          <w:i/>
        </w:rPr>
        <w:t xml:space="preserve">peripheral vein </w:t>
      </w:r>
      <w:r w:rsidR="00246603" w:rsidRPr="00666551">
        <w:t xml:space="preserve">of </w:t>
      </w:r>
      <w:r w:rsidRPr="00666551">
        <w:t>the animal and tested using the Haematocrit centrifuge technique</w:t>
      </w:r>
      <w:r w:rsidR="003A4468" w:rsidRPr="00666551">
        <w:t xml:space="preserve"> </w:t>
      </w:r>
      <w:r w:rsidR="00B60B2D">
        <w:t>as described in the relevant OIE Manual chapter</w:t>
      </w:r>
      <w:r w:rsidRPr="00666551">
        <w:t>. The test</w:t>
      </w:r>
      <w:r w:rsidRPr="00666551">
        <w:t xml:space="preserve"> was negative for trypanosomes.</w:t>
      </w:r>
    </w:p>
    <w:p w14:paraId="089D595B" w14:textId="77777777" w:rsidR="00C644AF" w:rsidRPr="00666551" w:rsidRDefault="00EF7526" w:rsidP="00C644AF">
      <w:pPr>
        <w:pStyle w:val="Heading3"/>
      </w:pPr>
      <w:bookmarkStart w:id="87" w:name="_Toc45288098"/>
      <w:bookmarkEnd w:id="86"/>
      <w:r w:rsidRPr="00666551">
        <w:t xml:space="preserve">Vesicular </w:t>
      </w:r>
      <w:r w:rsidR="00B57B61" w:rsidRPr="00666551">
        <w:t>s</w:t>
      </w:r>
      <w:r w:rsidRPr="00666551">
        <w:t>tomatitis</w:t>
      </w:r>
      <w:bookmarkEnd w:id="87"/>
    </w:p>
    <w:p w14:paraId="089D595C" w14:textId="77777777" w:rsidR="00C644AF" w:rsidRPr="00666551" w:rsidRDefault="00EF7526" w:rsidP="00C644AF">
      <w:pPr>
        <w:pStyle w:val="Heading4"/>
      </w:pPr>
      <w:r w:rsidRPr="00666551">
        <w:t>Background</w:t>
      </w:r>
    </w:p>
    <w:p w14:paraId="089D595D" w14:textId="77777777" w:rsidR="00AE5CA3" w:rsidRPr="00666551" w:rsidRDefault="00EF7526" w:rsidP="00C644AF">
      <w:r w:rsidRPr="00666551">
        <w:t xml:space="preserve">Vesicular stomatitis </w:t>
      </w:r>
      <w:r w:rsidR="00FD3554" w:rsidRPr="00666551">
        <w:t xml:space="preserve">(VS) is caused by </w:t>
      </w:r>
      <w:r w:rsidR="009670BB">
        <w:t xml:space="preserve">4 </w:t>
      </w:r>
      <w:r w:rsidRPr="00666551">
        <w:t xml:space="preserve">viruses in the family </w:t>
      </w:r>
      <w:r w:rsidRPr="00666551">
        <w:rPr>
          <w:i/>
        </w:rPr>
        <w:t>Rhabdoviridae</w:t>
      </w:r>
      <w:r w:rsidRPr="00666551">
        <w:t xml:space="preserve">, genus </w:t>
      </w:r>
      <w:r w:rsidRPr="00666551">
        <w:rPr>
          <w:i/>
        </w:rPr>
        <w:t>Vesiculovirus</w:t>
      </w:r>
      <w:r w:rsidRPr="00666551">
        <w:t xml:space="preserve"> </w:t>
      </w:r>
      <w:r w:rsidR="00B44347" w:rsidRPr="00666551">
        <w:t xml:space="preserve">(New Jersey virus; vesicular stomatitis Indiana virus; vesicular stomatitis Alagoas virus; Cocal virus) </w:t>
      </w:r>
      <w:r w:rsidRPr="00315A70">
        <w:t>(Tordo et al. 2005</w:t>
      </w:r>
      <w:r w:rsidR="00B44347" w:rsidRPr="00315A70">
        <w:t xml:space="preserve">; Spickler </w:t>
      </w:r>
      <w:r w:rsidR="004975BE" w:rsidRPr="00315A70">
        <w:t>2016c</w:t>
      </w:r>
      <w:r w:rsidRPr="00315A70">
        <w:t>)</w:t>
      </w:r>
      <w:r w:rsidRPr="00666551">
        <w:t xml:space="preserve"> and cause disease characteri</w:t>
      </w:r>
      <w:r w:rsidR="00BC2D09" w:rsidRPr="00666551">
        <w:t>s</w:t>
      </w:r>
      <w:r w:rsidRPr="00666551">
        <w:t xml:space="preserve">ed by vesicular lesions on the tongue, oral mucous membranes, mammary glands, external genitalia and coronary bands </w:t>
      </w:r>
      <w:r w:rsidRPr="00315A70">
        <w:t>(McCluskey &amp; Mumford 2000)</w:t>
      </w:r>
      <w:r w:rsidRPr="00666551">
        <w:t>. Except for its occurrence in horses, vesicular stomatitis is clinically indistinguishable from foot</w:t>
      </w:r>
      <w:r w:rsidR="00BC2D09" w:rsidRPr="00666551">
        <w:t xml:space="preserve"> </w:t>
      </w:r>
      <w:r w:rsidRPr="00666551">
        <w:t>and</w:t>
      </w:r>
      <w:r w:rsidR="00BC2D09" w:rsidRPr="00666551">
        <w:t xml:space="preserve"> </w:t>
      </w:r>
      <w:r w:rsidRPr="00666551">
        <w:t>mouth disease (FMD)</w:t>
      </w:r>
      <w:r w:rsidR="006164C3" w:rsidRPr="00666551">
        <w:t xml:space="preserve"> </w:t>
      </w:r>
      <w:r w:rsidRPr="00315A70">
        <w:t>(Letchworth, Rodriguez &amp; Del C</w:t>
      </w:r>
      <w:r w:rsidR="003A2A6B">
        <w:t>. B</w:t>
      </w:r>
      <w:r w:rsidRPr="00315A70">
        <w:t>arrera 1999)</w:t>
      </w:r>
      <w:r w:rsidRPr="00666551">
        <w:t>. Any vesicular hoof disease in cloven-hoofed animals should be regarded as suspiciou</w:t>
      </w:r>
      <w:r w:rsidRPr="00666551">
        <w:t>s of FMD until proven otherwise. VS and FMD may infect an animal concurrently. The report of any FMD-like disease in Australia, i</w:t>
      </w:r>
      <w:r w:rsidR="00A4254D" w:rsidRPr="00666551">
        <w:t>ncluding in a zoo setting, may</w:t>
      </w:r>
      <w:r w:rsidRPr="00666551">
        <w:t xml:space="preserve"> have an immediate impact on</w:t>
      </w:r>
      <w:r w:rsidR="003D418E" w:rsidRPr="00666551">
        <w:t xml:space="preserve"> Australia’s</w:t>
      </w:r>
      <w:r w:rsidRPr="00666551">
        <w:t xml:space="preserve"> livestock industry.</w:t>
      </w:r>
    </w:p>
    <w:p w14:paraId="089D595E" w14:textId="77777777" w:rsidR="00AE5CA3" w:rsidRPr="00666551" w:rsidRDefault="00EF7526" w:rsidP="00C644AF">
      <w:r w:rsidRPr="00666551">
        <w:t>The most commonly affected mammalian</w:t>
      </w:r>
      <w:r w:rsidRPr="00666551">
        <w:t xml:space="preserve"> species include equidae, cattle and pigs. Sheep and goats are more resistant and less often affected by VS </w:t>
      </w:r>
      <w:r w:rsidRPr="00315A70">
        <w:t>(Mare &amp; Mead 2004; Reis et al. 2009)</w:t>
      </w:r>
      <w:r w:rsidRPr="00666551">
        <w:t xml:space="preserve">. The disease is limited to the Americas </w:t>
      </w:r>
      <w:r w:rsidRPr="00315A70">
        <w:t xml:space="preserve">(OIE </w:t>
      </w:r>
      <w:r w:rsidR="00CE352E" w:rsidRPr="00315A70">
        <w:t>2015f</w:t>
      </w:r>
      <w:r w:rsidRPr="00315A70">
        <w:t>)</w:t>
      </w:r>
      <w:r w:rsidRPr="00666551">
        <w:t>. Outbreaks in the United States mainly affect horses and ca</w:t>
      </w:r>
      <w:r w:rsidRPr="00666551">
        <w:t>ttle, although VS</w:t>
      </w:r>
      <w:r w:rsidR="00FD3554" w:rsidRPr="00666551">
        <w:t xml:space="preserve"> viruses</w:t>
      </w:r>
      <w:r w:rsidRPr="00666551">
        <w:t xml:space="preserve"> have caused disease in other species including other equids, pigs, llamas and humans. Serological evidence of infection has been found in a wide range of warm-blooded species.</w:t>
      </w:r>
    </w:p>
    <w:p w14:paraId="089D595F" w14:textId="77777777" w:rsidR="00C644AF" w:rsidRPr="00666551" w:rsidRDefault="00EF7526" w:rsidP="00C644AF">
      <w:r w:rsidRPr="00666551">
        <w:t>Vesicular stomatitis is zoonotic and can cause an infl</w:t>
      </w:r>
      <w:r w:rsidRPr="00666551">
        <w:t xml:space="preserve">uenza-like illness in humans </w:t>
      </w:r>
      <w:r w:rsidRPr="00315A70">
        <w:t>(Letchworth, Rodriguez &amp; Del C</w:t>
      </w:r>
      <w:r w:rsidR="003A2A6B">
        <w:t>. B</w:t>
      </w:r>
      <w:r w:rsidRPr="00315A70">
        <w:t>arrera 1999)</w:t>
      </w:r>
      <w:r w:rsidRPr="00666551">
        <w:t>.</w:t>
      </w:r>
    </w:p>
    <w:p w14:paraId="089D5960" w14:textId="77777777" w:rsidR="00AA7ABF" w:rsidRPr="00666551" w:rsidRDefault="00EF7526" w:rsidP="00C644AF">
      <w:r w:rsidRPr="00666551">
        <w:t xml:space="preserve">VS is not an OIE-listed disease </w:t>
      </w:r>
      <w:r w:rsidRPr="00315A70">
        <w:t>(</w:t>
      </w:r>
      <w:r w:rsidR="004A7636" w:rsidRPr="00315A70">
        <w:t xml:space="preserve">OIE </w:t>
      </w:r>
      <w:r w:rsidR="00CE352E" w:rsidRPr="00315A70">
        <w:t>2019b</w:t>
      </w:r>
      <w:r w:rsidRPr="00315A70">
        <w:t>)</w:t>
      </w:r>
      <w:r w:rsidRPr="00666551">
        <w:t xml:space="preserve">. It has never been reported in Australia and is a </w:t>
      </w:r>
      <w:hyperlink r:id="rId43" w:anchor="national-list-of-notifiable-diseases-of-terrestrial-animals-at-april-2019" w:history="1">
        <w:r w:rsidRPr="00666551">
          <w:rPr>
            <w:rStyle w:val="Hyperlink"/>
          </w:rPr>
          <w:t>nationally notifiable animal disease</w:t>
        </w:r>
      </w:hyperlink>
      <w:r w:rsidRPr="00666551">
        <w:t xml:space="preserve"> </w:t>
      </w:r>
      <w:r w:rsidRPr="00315A70">
        <w:t>(</w:t>
      </w:r>
      <w:r w:rsidR="00623152" w:rsidRPr="00315A70">
        <w:t>Department of Agriculture</w:t>
      </w:r>
      <w:r w:rsidR="00A71DC0" w:rsidRPr="00315A70">
        <w:t>, Water and the Environment 2019</w:t>
      </w:r>
      <w:r w:rsidRPr="00315A70">
        <w:t>)</w:t>
      </w:r>
      <w:r w:rsidRPr="00666551">
        <w:t>.</w:t>
      </w:r>
      <w:r w:rsidR="00D16369" w:rsidRPr="00666551">
        <w:t xml:space="preserve"> VS is a Category 2 disease under the EADRA with </w:t>
      </w:r>
      <w:r w:rsidRPr="00666551">
        <w:t>important implications for inte</w:t>
      </w:r>
      <w:r w:rsidRPr="00666551">
        <w:t>rnational trade and of itself can significantly affect production in cattle and performance in horses</w:t>
      </w:r>
      <w:r w:rsidR="00D16369" w:rsidRPr="00666551">
        <w:t>.</w:t>
      </w:r>
      <w:r w:rsidRPr="00666551">
        <w:t xml:space="preserve"> Prompt diagnosis is also important to prevent major livestock diseases such as FMD from spreading undetected (Spickler </w:t>
      </w:r>
      <w:r w:rsidR="004975BE" w:rsidRPr="00666551">
        <w:t>2016c</w:t>
      </w:r>
      <w:r w:rsidRPr="00666551">
        <w:t>).</w:t>
      </w:r>
    </w:p>
    <w:p w14:paraId="089D5961" w14:textId="77777777" w:rsidR="00C644AF" w:rsidRPr="00666551" w:rsidRDefault="00EF7526" w:rsidP="00C644AF">
      <w:pPr>
        <w:pStyle w:val="Heading4"/>
      </w:pPr>
      <w:r w:rsidRPr="00666551">
        <w:t xml:space="preserve">Technical </w:t>
      </w:r>
      <w:r w:rsidRPr="00666551">
        <w:t>information</w:t>
      </w:r>
    </w:p>
    <w:p w14:paraId="089D5962" w14:textId="77777777" w:rsidR="00C644AF" w:rsidRPr="00666551" w:rsidRDefault="00EF7526" w:rsidP="00C644AF">
      <w:pPr>
        <w:pStyle w:val="Heading5"/>
      </w:pPr>
      <w:r w:rsidRPr="00666551">
        <w:t>Epidemiology</w:t>
      </w:r>
    </w:p>
    <w:p w14:paraId="089D5963" w14:textId="77777777" w:rsidR="00AE5CA3" w:rsidRPr="00666551" w:rsidRDefault="00EF7526" w:rsidP="00C644AF">
      <w:r w:rsidRPr="00666551">
        <w:t xml:space="preserve">The epidemiology of VS is not well understood. Viral reservoirs, amplification hosts and natural modes of transmission remain unclear despite extensive study </w:t>
      </w:r>
      <w:r w:rsidRPr="00315A70">
        <w:t>(Cornish et al. 2001; Smith et al. 201</w:t>
      </w:r>
      <w:r w:rsidR="00D666EC" w:rsidRPr="00315A70">
        <w:t>0</w:t>
      </w:r>
      <w:r w:rsidRPr="00315A70">
        <w:t>; Trujillo et al. 2010)</w:t>
      </w:r>
      <w:r w:rsidRPr="00666551">
        <w:t xml:space="preserve">. The role </w:t>
      </w:r>
      <w:r w:rsidRPr="00666551">
        <w:t>of vertebrates as amplifying and maintenance hosts for VS is not clear, and in most cases, vertebrate amplifying host species have not been identified. During an outbreak, affected animals produce large quantities of saliva, containing high viral loads. Co</w:t>
      </w:r>
      <w:r w:rsidRPr="00666551">
        <w:t xml:space="preserve">ntamination of the animals’ environment, including pasture, with saliva facilitates spread of the virus between animals in the herd </w:t>
      </w:r>
      <w:r w:rsidRPr="00315A70">
        <w:t>(Stallknecht et al. 1999)</w:t>
      </w:r>
      <w:r w:rsidRPr="00666551">
        <w:t xml:space="preserve">. Infective virus may survive in the environment for </w:t>
      </w:r>
      <w:r w:rsidR="00FE20E4" w:rsidRPr="00666551">
        <w:t>approximately a week, but may be stable for prolonged periods at low temperatures</w:t>
      </w:r>
      <w:r w:rsidR="00CA25EC">
        <w:t xml:space="preserve"> </w:t>
      </w:r>
      <w:r w:rsidRPr="00315A70">
        <w:t xml:space="preserve">(Spickler </w:t>
      </w:r>
      <w:r w:rsidR="004975BE" w:rsidRPr="00315A70">
        <w:t>2016c</w:t>
      </w:r>
      <w:r w:rsidRPr="00315A70">
        <w:t>)</w:t>
      </w:r>
      <w:r w:rsidRPr="00666551">
        <w:t>.</w:t>
      </w:r>
    </w:p>
    <w:p w14:paraId="089D5964" w14:textId="77777777" w:rsidR="00C644AF" w:rsidRPr="00666551" w:rsidRDefault="00EF7526" w:rsidP="00C644AF">
      <w:r w:rsidRPr="00666551">
        <w:t>Insects have been implicated as both mechanical vectors and reservoirs for the virus and have been suggested to play an important role in initial introduction of the virus into a herd, or transmission o</w:t>
      </w:r>
      <w:r w:rsidRPr="00666551">
        <w:t xml:space="preserve">f the virus across large distances </w:t>
      </w:r>
      <w:r w:rsidRPr="00315A70">
        <w:t>(Drolet, Stuart &amp; Derner 2009; Letchworth 1996)</w:t>
      </w:r>
      <w:r w:rsidRPr="00666551">
        <w:t xml:space="preserve">. Studies suggest grasshoppers may play a role as amplifying hosts, as well as acting as potential mechanical vectors </w:t>
      </w:r>
      <w:r w:rsidRPr="00315A70">
        <w:t>(Drolet, Stuart &amp; Derner 2009; Nunamaker et al. 2003)</w:t>
      </w:r>
      <w:r w:rsidRPr="00666551">
        <w:t>. I</w:t>
      </w:r>
      <w:r w:rsidRPr="00666551">
        <w:t xml:space="preserve">nfected insects bite susceptible livestock on the mouth, nostrils or coronary band area and vesicular lesions develop </w:t>
      </w:r>
      <w:r w:rsidRPr="00315A70">
        <w:t>(Mead et al. 2009; Scherer et al. 2007; Smith et al. 2012)</w:t>
      </w:r>
      <w:r w:rsidRPr="00666551">
        <w:t>. By contrast, insect feeding (and viral inoculation) at the flank, neck, ear an</w:t>
      </w:r>
      <w:r w:rsidRPr="00666551">
        <w:t>d peri-ocular areas does not cause the formation of vesicles but results in development of low levels of neutrali</w:t>
      </w:r>
      <w:r w:rsidR="00BC2D09" w:rsidRPr="00666551">
        <w:t>s</w:t>
      </w:r>
      <w:r w:rsidRPr="00666551">
        <w:t xml:space="preserve">ing antibody </w:t>
      </w:r>
      <w:r w:rsidRPr="00315A70">
        <w:t>(Mead et al. 2009; Smith et al. 2012)</w:t>
      </w:r>
      <w:r w:rsidRPr="00666551">
        <w:t>. Infection of susceptible hosts appears to be enhanced by minor trauma to skin or mucosal s</w:t>
      </w:r>
      <w:r w:rsidRPr="00666551">
        <w:t xml:space="preserve">urfaces when compared to inoculation of unbroken surfaces </w:t>
      </w:r>
      <w:r w:rsidRPr="00315A70">
        <w:t>(Howerth et al. 2006)</w:t>
      </w:r>
      <w:r w:rsidRPr="00666551">
        <w:t>.</w:t>
      </w:r>
    </w:p>
    <w:p w14:paraId="089D5965" w14:textId="77777777" w:rsidR="00C644AF" w:rsidRPr="00666551" w:rsidRDefault="00EF7526" w:rsidP="00C644AF">
      <w:r w:rsidRPr="00666551">
        <w:t xml:space="preserve">Direct and indirect contact with saliva and vesicular fluids are considered to be important methods of transmission, as is mechanical transfer via flying insects </w:t>
      </w:r>
      <w:r w:rsidRPr="00315A70">
        <w:t>(Clarke, Stal</w:t>
      </w:r>
      <w:r w:rsidRPr="00315A70">
        <w:t>lknecht &amp; Howerth 1996; McCluskey &amp; Mumford 2000; Stallknecht et al. 2001)</w:t>
      </w:r>
      <w:r w:rsidRPr="00666551">
        <w:t xml:space="preserve">. The virus has been isolated from many insect species such as black flies, </w:t>
      </w:r>
      <w:r w:rsidR="00BC2D09" w:rsidRPr="00666551">
        <w:rPr>
          <w:i/>
        </w:rPr>
        <w:t>C</w:t>
      </w:r>
      <w:r w:rsidRPr="00666551">
        <w:rPr>
          <w:i/>
        </w:rPr>
        <w:t>ulicoides</w:t>
      </w:r>
      <w:r w:rsidRPr="00666551">
        <w:t>, house flies, eye gnats, mosquitoes and sand flies (Rodriguez 2002)</w:t>
      </w:r>
      <w:r w:rsidR="00BC2D09" w:rsidRPr="00666551">
        <w:t>.</w:t>
      </w:r>
      <w:r w:rsidRPr="00666551">
        <w:t xml:space="preserve"> </w:t>
      </w:r>
      <w:r w:rsidR="00BC2D09" w:rsidRPr="00666551">
        <w:t>H</w:t>
      </w:r>
      <w:r w:rsidRPr="00666551">
        <w:t>owever a role in transmis</w:t>
      </w:r>
      <w:r w:rsidRPr="00666551">
        <w:t xml:space="preserve">sion of the virus has not been confirmed for most of these species. Biological and transovarial transmission has been demonstrated in a limited number of insect vectors </w:t>
      </w:r>
      <w:r w:rsidRPr="00315A70">
        <w:t>(Mead et al. 2009; Mead et al. 2004)</w:t>
      </w:r>
      <w:r w:rsidRPr="00666551">
        <w:t>. Black flies are known to transmit VSV to other bl</w:t>
      </w:r>
      <w:r w:rsidRPr="00666551">
        <w:t>ack flies during co-feeding on a host. Microscopic vesiculo-pustules containing low levels of virus develop soon after the feeding of infected flies on a mammalian host, which may explain how flies become infected in the absence of visible lesions on the h</w:t>
      </w:r>
      <w:r w:rsidRPr="00666551">
        <w:t xml:space="preserve">ost </w:t>
      </w:r>
      <w:r w:rsidRPr="00315A70">
        <w:t>(Smith et al. 201</w:t>
      </w:r>
      <w:r w:rsidR="00D666EC" w:rsidRPr="00315A70">
        <w:t>0</w:t>
      </w:r>
      <w:r w:rsidRPr="00315A70">
        <w:t>)</w:t>
      </w:r>
      <w:r w:rsidRPr="00666551">
        <w:t>.</w:t>
      </w:r>
    </w:p>
    <w:p w14:paraId="089D5966" w14:textId="77777777" w:rsidR="00C644AF" w:rsidRPr="00666551" w:rsidRDefault="00EF7526" w:rsidP="00C644AF">
      <w:r w:rsidRPr="00666551">
        <w:t>Serological evidence of infection has been found in many domestic animals and in wildlife species native to the Americas, including dogs, goats, antelope, deer, elk, pronghorn, bighorn sheep, coyote, raccoon, turkey, duck, cotton r</w:t>
      </w:r>
      <w:r w:rsidRPr="00666551">
        <w:t xml:space="preserve">ats, deer mice and wood rats </w:t>
      </w:r>
      <w:r w:rsidRPr="00315A70">
        <w:t>(McCluskey &amp; Mumford 2000)</w:t>
      </w:r>
      <w:r w:rsidRPr="00666551">
        <w:t xml:space="preserve">. Deer mice have recently been identified as a potential amplifying host and reservoir </w:t>
      </w:r>
      <w:r w:rsidRPr="00315A70">
        <w:t>(Mesquita et al. 2017)</w:t>
      </w:r>
      <w:r w:rsidRPr="00666551">
        <w:t>. An epidemiological role for non-domestic bovidae, distinct from other cloven-hoof species,</w:t>
      </w:r>
      <w:r w:rsidRPr="00666551">
        <w:t xml:space="preserve"> is not recogni</w:t>
      </w:r>
      <w:r w:rsidR="00BC2D09" w:rsidRPr="00666551">
        <w:t>s</w:t>
      </w:r>
      <w:r w:rsidRPr="00666551">
        <w:t>ed.</w:t>
      </w:r>
    </w:p>
    <w:p w14:paraId="089D5967" w14:textId="77777777" w:rsidR="00AE5CA3" w:rsidRPr="00666551" w:rsidRDefault="00EF7526" w:rsidP="00C644AF">
      <w:r w:rsidRPr="00666551">
        <w:t>The incubation period is generally short (</w:t>
      </w:r>
      <w:r w:rsidR="009670BB">
        <w:t>1</w:t>
      </w:r>
      <w:r w:rsidR="009670BB" w:rsidRPr="00666551">
        <w:t xml:space="preserve"> </w:t>
      </w:r>
      <w:r w:rsidR="00BC2D09" w:rsidRPr="00666551">
        <w:t xml:space="preserve">to </w:t>
      </w:r>
      <w:r w:rsidR="009670BB">
        <w:t>7</w:t>
      </w:r>
      <w:r w:rsidR="009670BB" w:rsidRPr="00666551">
        <w:t xml:space="preserve"> </w:t>
      </w:r>
      <w:r w:rsidRPr="00666551">
        <w:t>days). Virus shedding from an active lesion is thought</w:t>
      </w:r>
      <w:r w:rsidR="00521AB9" w:rsidRPr="00666551">
        <w:t xml:space="preserve"> to</w:t>
      </w:r>
      <w:r w:rsidRPr="00666551">
        <w:t xml:space="preserve"> continue for up to </w:t>
      </w:r>
      <w:r w:rsidR="009670BB">
        <w:t>7</w:t>
      </w:r>
      <w:r w:rsidR="009670BB" w:rsidRPr="00666551">
        <w:t xml:space="preserve"> </w:t>
      </w:r>
      <w:r w:rsidRPr="00666551">
        <w:t xml:space="preserve">days after formation. Persistent shedding of infective VSV from recovered animals is not known to occur </w:t>
      </w:r>
      <w:r w:rsidRPr="00315A70">
        <w:t>(McCluskey &amp; Mumford 2000)</w:t>
      </w:r>
      <w:r w:rsidRPr="00666551">
        <w:t>. The virus is restricted in distribution to lesions in the skin, anterior alimentary tract mucosa and associated lymph nodes.</w:t>
      </w:r>
      <w:r w:rsidRPr="00666551">
        <w:t xml:space="preserve"> Large amounts of virus are shed in the copious saliva produced by clinically affected animals. Viral spread appears to stop at draining lymph nodes and there is no development of viraemia in the vast majority of domestic and wild hosts </w:t>
      </w:r>
      <w:r w:rsidRPr="00315A70">
        <w:t>(Mesquita et al. 20</w:t>
      </w:r>
      <w:r w:rsidRPr="00315A70">
        <w:t>17; Reis et al. 2009; Yuill et al. 2001)</w:t>
      </w:r>
      <w:r w:rsidRPr="00666551">
        <w:t>. Morbidity rates vary widely between outbreaks, from 5</w:t>
      </w:r>
      <w:r w:rsidR="007D2160" w:rsidRPr="00666551">
        <w:t>%</w:t>
      </w:r>
      <w:r w:rsidRPr="00666551">
        <w:t xml:space="preserve"> of animals to over 90</w:t>
      </w:r>
      <w:r w:rsidR="007D2160" w:rsidRPr="00666551">
        <w:t>%</w:t>
      </w:r>
      <w:r w:rsidRPr="00666551">
        <w:t xml:space="preserve">. Death is occasionally reported but rare </w:t>
      </w:r>
      <w:r w:rsidRPr="00315A70">
        <w:t xml:space="preserve">(Reis et al. 2009; Spickler </w:t>
      </w:r>
      <w:r w:rsidR="004975BE" w:rsidRPr="00315A70">
        <w:t>2016c</w:t>
      </w:r>
      <w:r w:rsidRPr="00315A70">
        <w:t>)</w:t>
      </w:r>
      <w:r w:rsidRPr="00666551">
        <w:t>.</w:t>
      </w:r>
    </w:p>
    <w:p w14:paraId="089D5968" w14:textId="77777777" w:rsidR="00AE5CA3" w:rsidRPr="00666551" w:rsidRDefault="00EF7526" w:rsidP="00C644AF">
      <w:r w:rsidRPr="00666551">
        <w:t xml:space="preserve">Within a herd, disease spreads through direct contact with </w:t>
      </w:r>
      <w:r w:rsidRPr="00666551">
        <w:t>clinically affected animals or contact with saliva-contaminated fomites (</w:t>
      </w:r>
      <w:r w:rsidR="00BC2D09" w:rsidRPr="00666551">
        <w:t>for example,</w:t>
      </w:r>
      <w:r w:rsidRPr="00666551">
        <w:t xml:space="preserve"> feed, water troughs) (Leder et al. 1983). Visible vesicular lesions are generally considered necessary for efficient animal-to-animal transmission </w:t>
      </w:r>
      <w:r w:rsidRPr="00315A70">
        <w:t>(Reis et al. 2009)</w:t>
      </w:r>
      <w:r w:rsidRPr="00666551">
        <w:t>. Fly</w:t>
      </w:r>
      <w:r w:rsidRPr="00666551">
        <w:t xml:space="preserve">ing insect vectors may acquire infection by feeding on pasture contaminated with VSV-infected saliva. Viral amplification has been detected in some herbivorous insects </w:t>
      </w:r>
      <w:r w:rsidRPr="00315A70">
        <w:t>(Drolet, Stuart &amp; Derner 2009; Nunamaker et al. 2003)</w:t>
      </w:r>
      <w:r w:rsidRPr="00666551">
        <w:t>.</w:t>
      </w:r>
    </w:p>
    <w:p w14:paraId="089D5969" w14:textId="77777777" w:rsidR="00AE5CA3" w:rsidRPr="00666551" w:rsidRDefault="00EF7526" w:rsidP="00C644AF">
      <w:r w:rsidRPr="00315A70">
        <w:t>Williams (2003)</w:t>
      </w:r>
      <w:r w:rsidRPr="00666551">
        <w:t xml:space="preserve"> did not uncover a</w:t>
      </w:r>
      <w:r w:rsidRPr="00666551">
        <w:t xml:space="preserve">ny reports of VSV isolated from, or transmitted by, semen. </w:t>
      </w:r>
      <w:r w:rsidR="009676D9" w:rsidRPr="00666551">
        <w:t>A p</w:t>
      </w:r>
      <w:r w:rsidR="004B5844" w:rsidRPr="00666551">
        <w:t>revious risk assessment</w:t>
      </w:r>
      <w:r w:rsidR="001B5CB8" w:rsidRPr="00666551">
        <w:t xml:space="preserve"> </w:t>
      </w:r>
      <w:r w:rsidRPr="00666551">
        <w:t xml:space="preserve">concluded that </w:t>
      </w:r>
      <w:r w:rsidR="004B5844" w:rsidRPr="00666551">
        <w:t xml:space="preserve">there is a risk </w:t>
      </w:r>
      <w:r w:rsidRPr="00666551">
        <w:t xml:space="preserve">of transmission of VSV </w:t>
      </w:r>
      <w:r w:rsidR="004B5844" w:rsidRPr="00666551">
        <w:t xml:space="preserve">in </w:t>
      </w:r>
      <w:r w:rsidR="009676D9" w:rsidRPr="00666551">
        <w:t xml:space="preserve">bovine </w:t>
      </w:r>
      <w:r w:rsidR="004B5844" w:rsidRPr="00666551">
        <w:t>semen and in vivo and in vi</w:t>
      </w:r>
      <w:r w:rsidR="009676D9" w:rsidRPr="00666551">
        <w:t>t</w:t>
      </w:r>
      <w:r w:rsidR="004B5844" w:rsidRPr="00666551">
        <w:t xml:space="preserve">ro derived embryos </w:t>
      </w:r>
      <w:r w:rsidR="009676D9" w:rsidRPr="00666551">
        <w:t>including via</w:t>
      </w:r>
      <w:r w:rsidR="004B5844" w:rsidRPr="00666551">
        <w:t xml:space="preserve"> contaminated </w:t>
      </w:r>
      <w:r w:rsidRPr="00666551">
        <w:t>straws</w:t>
      </w:r>
      <w:r w:rsidR="004B5844" w:rsidRPr="00666551">
        <w:t xml:space="preserve">, and that risk </w:t>
      </w:r>
      <w:r w:rsidR="009676D9" w:rsidRPr="00666551">
        <w:t>management</w:t>
      </w:r>
      <w:r w:rsidRPr="00666551">
        <w:t xml:space="preserve"> </w:t>
      </w:r>
      <w:r w:rsidR="004B5844" w:rsidRPr="00666551">
        <w:t>was warranted (D</w:t>
      </w:r>
      <w:r w:rsidR="009676D9" w:rsidRPr="00666551">
        <w:t xml:space="preserve">epartment of Agriculture and Water Resources </w:t>
      </w:r>
      <w:r w:rsidR="004B5844" w:rsidRPr="00666551">
        <w:t>2017)</w:t>
      </w:r>
      <w:r w:rsidR="009676D9" w:rsidRPr="00666551">
        <w:t xml:space="preserve">. </w:t>
      </w:r>
      <w:r w:rsidRPr="00666551">
        <w:t xml:space="preserve">No reports </w:t>
      </w:r>
      <w:r w:rsidR="001B5CB8" w:rsidRPr="00666551">
        <w:t xml:space="preserve">of VSV transmission via semen </w:t>
      </w:r>
      <w:r w:rsidRPr="00666551">
        <w:t>were located in the literature.</w:t>
      </w:r>
    </w:p>
    <w:p w14:paraId="089D596A" w14:textId="77777777" w:rsidR="00C644AF" w:rsidRPr="00666551" w:rsidRDefault="00EF7526" w:rsidP="00C644AF">
      <w:pPr>
        <w:pStyle w:val="Heading5"/>
      </w:pPr>
      <w:r w:rsidRPr="00666551">
        <w:t>Clinical signs</w:t>
      </w:r>
    </w:p>
    <w:p w14:paraId="089D596B" w14:textId="77777777" w:rsidR="00AE5CA3" w:rsidRPr="00666551" w:rsidRDefault="00EF7526" w:rsidP="00C644AF">
      <w:pPr>
        <w:rPr>
          <w:szCs w:val="24"/>
        </w:rPr>
      </w:pPr>
      <w:r w:rsidRPr="00666551">
        <w:t>Clinical signs of VS include mild fever, with blister-like lesions on the inside of the mouth, lips</w:t>
      </w:r>
      <w:r w:rsidRPr="00666551">
        <w:t>, nose, hooves and udder. The blisters break, leaving raw, sore areas. Affected animals often salivate profusely and are unwilling to eat or drink. VS is rarely fatal but mastitis, anorexia, dehydration and weight loss result in significant production loss</w:t>
      </w:r>
      <w:r w:rsidRPr="00666551">
        <w:t xml:space="preserve">es in cattle </w:t>
      </w:r>
      <w:r w:rsidRPr="00315A70">
        <w:t>(Bridges et al. 1997)</w:t>
      </w:r>
      <w:r w:rsidRPr="00666551">
        <w:t xml:space="preserve">. </w:t>
      </w:r>
      <w:r w:rsidR="00FB642E" w:rsidRPr="00666551">
        <w:t xml:space="preserve">Complete </w:t>
      </w:r>
      <w:r w:rsidR="00FB642E" w:rsidRPr="00666551">
        <w:rPr>
          <w:rFonts w:eastAsia="Times New Roman" w:cs="Times New Roman"/>
          <w:bCs/>
          <w:color w:val="000000" w:themeColor="text1"/>
        </w:rPr>
        <w:t>clinical recovery typically occurs within 2</w:t>
      </w:r>
      <w:r w:rsidR="000F0607" w:rsidRPr="00666551">
        <w:rPr>
          <w:rFonts w:eastAsia="Times New Roman" w:cs="Times New Roman"/>
          <w:bCs/>
          <w:color w:val="000000" w:themeColor="text1"/>
        </w:rPr>
        <w:t>–</w:t>
      </w:r>
      <w:r w:rsidR="00FB642E" w:rsidRPr="00666551">
        <w:rPr>
          <w:rFonts w:eastAsia="Times New Roman" w:cs="Times New Roman"/>
          <w:bCs/>
          <w:color w:val="000000" w:themeColor="text1"/>
        </w:rPr>
        <w:t>3 weeks.</w:t>
      </w:r>
    </w:p>
    <w:p w14:paraId="089D596C" w14:textId="77777777" w:rsidR="00C644AF" w:rsidRPr="00666551" w:rsidRDefault="00EF7526" w:rsidP="00C644AF">
      <w:r w:rsidRPr="00666551">
        <w:t xml:space="preserve">Subclinical infection is common in livestock and reported in many wildlife species </w:t>
      </w:r>
      <w:r w:rsidRPr="00315A70">
        <w:t>(Mare &amp; Mead 2004; Reis et al. 2009)</w:t>
      </w:r>
      <w:r w:rsidRPr="00666551">
        <w:t>.</w:t>
      </w:r>
    </w:p>
    <w:p w14:paraId="089D596D" w14:textId="77777777" w:rsidR="00C644AF" w:rsidRPr="00666551" w:rsidRDefault="00EF7526" w:rsidP="00C644AF">
      <w:pPr>
        <w:pStyle w:val="Heading5"/>
      </w:pPr>
      <w:r w:rsidRPr="00666551">
        <w:t>Diagnosis</w:t>
      </w:r>
    </w:p>
    <w:p w14:paraId="089D596E" w14:textId="77777777" w:rsidR="00AE5CA3" w:rsidRPr="00666551" w:rsidRDefault="00EF7526" w:rsidP="00C644AF">
      <w:r w:rsidRPr="00666551">
        <w:t xml:space="preserve">VS is not easily clinically distinguished from other vesicular diseases, particularly FMD, </w:t>
      </w:r>
      <w:r w:rsidR="000D42C4" w:rsidRPr="00666551">
        <w:t>Seneca valley virus a</w:t>
      </w:r>
      <w:r w:rsidRPr="00666551">
        <w:t>nd swine vesicular disease, so laboratory confirmation of diagnosis is crucial. The preferred immunological methods for identifying viral antige</w:t>
      </w:r>
      <w:r w:rsidRPr="00666551">
        <w:t xml:space="preserve">ns are the ELISA, the CFT and fluorescent antibody staining </w:t>
      </w:r>
      <w:r w:rsidRPr="00315A70">
        <w:t>(</w:t>
      </w:r>
      <w:r w:rsidR="00FD69A8" w:rsidRPr="00315A70">
        <w:t xml:space="preserve">OIE </w:t>
      </w:r>
      <w:r w:rsidR="00CE352E" w:rsidRPr="00315A70">
        <w:t>2015f</w:t>
      </w:r>
      <w:r w:rsidRPr="00315A70">
        <w:t>)</w:t>
      </w:r>
      <w:r w:rsidRPr="00666551">
        <w:t xml:space="preserve">. These tests may not be validated in </w:t>
      </w:r>
      <w:r w:rsidR="009B7593" w:rsidRPr="00666551">
        <w:t>non-domestic</w:t>
      </w:r>
      <w:r w:rsidRPr="00666551">
        <w:t xml:space="preserve"> bovidae. Real time-PCR may be more sensitive than virus isolation or CFT (Letchworth 1996).</w:t>
      </w:r>
    </w:p>
    <w:p w14:paraId="089D596F" w14:textId="77777777" w:rsidR="00C644AF" w:rsidRPr="00666551" w:rsidRDefault="00EF7526" w:rsidP="00C644AF">
      <w:r w:rsidRPr="00666551">
        <w:t>For serology, the prescribed tests for int</w:t>
      </w:r>
      <w:r w:rsidRPr="00666551">
        <w:t xml:space="preserve">ernational trade described in the Manual are </w:t>
      </w:r>
      <w:r w:rsidR="000F0607" w:rsidRPr="00666551">
        <w:t>c</w:t>
      </w:r>
      <w:r w:rsidRPr="00666551">
        <w:t>-ELISA, virus neutrali</w:t>
      </w:r>
      <w:r w:rsidR="00B92CF1" w:rsidRPr="00666551">
        <w:t>s</w:t>
      </w:r>
      <w:r w:rsidRPr="00666551">
        <w:t xml:space="preserve">ation test and CFT. Antibody can usually be detected between </w:t>
      </w:r>
      <w:r w:rsidR="009670BB">
        <w:t>5</w:t>
      </w:r>
      <w:r w:rsidR="009670BB" w:rsidRPr="00666551">
        <w:t xml:space="preserve"> </w:t>
      </w:r>
      <w:r w:rsidRPr="00666551">
        <w:t xml:space="preserve">and </w:t>
      </w:r>
      <w:r w:rsidR="009670BB">
        <w:t>8</w:t>
      </w:r>
      <w:r w:rsidR="009670BB" w:rsidRPr="00666551">
        <w:t xml:space="preserve"> </w:t>
      </w:r>
      <w:r w:rsidRPr="00666551">
        <w:t xml:space="preserve">days post-infection </w:t>
      </w:r>
      <w:r w:rsidRPr="00315A70">
        <w:t xml:space="preserve">(OIE </w:t>
      </w:r>
      <w:r w:rsidR="00631E4A" w:rsidRPr="00315A70">
        <w:t>2015f</w:t>
      </w:r>
      <w:r w:rsidRPr="00315A70">
        <w:t>)</w:t>
      </w:r>
      <w:r w:rsidRPr="00666551">
        <w:t xml:space="preserve">. The </w:t>
      </w:r>
      <w:r w:rsidR="000F0607" w:rsidRPr="00666551">
        <w:t>c</w:t>
      </w:r>
      <w:r w:rsidRPr="00666551">
        <w:t xml:space="preserve">-ELISA can detect antibodies </w:t>
      </w:r>
      <w:r w:rsidR="009670BB">
        <w:t>5</w:t>
      </w:r>
      <w:r w:rsidR="009670BB" w:rsidRPr="00666551">
        <w:t xml:space="preserve"> </w:t>
      </w:r>
      <w:r w:rsidR="00B92CF1" w:rsidRPr="00666551">
        <w:t xml:space="preserve">to </w:t>
      </w:r>
      <w:r w:rsidR="009670BB">
        <w:t>6</w:t>
      </w:r>
      <w:r w:rsidR="009670BB" w:rsidRPr="00666551">
        <w:t xml:space="preserve"> </w:t>
      </w:r>
      <w:r w:rsidRPr="00666551">
        <w:t xml:space="preserve">days post infection and VNT </w:t>
      </w:r>
      <w:r w:rsidR="009670BB">
        <w:t>1</w:t>
      </w:r>
      <w:r w:rsidR="009670BB" w:rsidRPr="00666551">
        <w:t xml:space="preserve"> </w:t>
      </w:r>
      <w:r w:rsidR="00B92CF1" w:rsidRPr="00666551">
        <w:t xml:space="preserve">to </w:t>
      </w:r>
      <w:r w:rsidR="009670BB">
        <w:t>3</w:t>
      </w:r>
      <w:r w:rsidR="009670BB" w:rsidRPr="00666551">
        <w:t xml:space="preserve"> </w:t>
      </w:r>
      <w:r w:rsidRPr="00666551">
        <w:t>days late</w:t>
      </w:r>
      <w:r w:rsidRPr="00666551">
        <w:t xml:space="preserve">r </w:t>
      </w:r>
      <w:r w:rsidRPr="00315A70">
        <w:t>(McCluskey &amp; Mumford 2000)</w:t>
      </w:r>
      <w:r w:rsidRPr="00666551">
        <w:t>.</w:t>
      </w:r>
    </w:p>
    <w:p w14:paraId="089D5970" w14:textId="77777777" w:rsidR="00C644AF" w:rsidRPr="00666551" w:rsidRDefault="00EF7526" w:rsidP="00C644AF">
      <w:pPr>
        <w:pStyle w:val="Heading5"/>
      </w:pPr>
      <w:r w:rsidRPr="00666551">
        <w:t>Control and prevention</w:t>
      </w:r>
    </w:p>
    <w:p w14:paraId="089D5971" w14:textId="77777777" w:rsidR="00AE5CA3" w:rsidRPr="00666551" w:rsidRDefault="00EF7526" w:rsidP="00C644AF">
      <w:r w:rsidRPr="00666551">
        <w:t>During an outbreak of VS in livestock, management measures include movement controls, herd isolation and strict hygiene and biosecurity management of all equipment, products and personnel</w:t>
      </w:r>
      <w:r w:rsidR="001B5780" w:rsidRPr="00666551">
        <w:t xml:space="preserve"> (Spickler </w:t>
      </w:r>
      <w:r w:rsidR="004975BE" w:rsidRPr="00666551">
        <w:t>2016c</w:t>
      </w:r>
      <w:r w:rsidR="001B5780" w:rsidRPr="00666551">
        <w:t>).</w:t>
      </w:r>
      <w:r w:rsidRPr="00666551">
        <w:t xml:space="preserve"> </w:t>
      </w:r>
      <w:r w:rsidR="00381528" w:rsidRPr="00666551">
        <w:t>Stabling animals at night time has</w:t>
      </w:r>
      <w:r w:rsidR="00840589" w:rsidRPr="00666551">
        <w:t xml:space="preserve"> been</w:t>
      </w:r>
      <w:r w:rsidR="00381528" w:rsidRPr="00666551">
        <w:t xml:space="preserve"> shown to limit spread (Mare &amp; Mead 2004). </w:t>
      </w:r>
      <w:r w:rsidR="001B5780" w:rsidRPr="00666551">
        <w:t>N</w:t>
      </w:r>
      <w:r w:rsidRPr="00666551">
        <w:t>umerous disinfectants such as 40</w:t>
      </w:r>
      <w:r w:rsidR="00B92CF1" w:rsidRPr="00666551">
        <w:t xml:space="preserve"> to </w:t>
      </w:r>
      <w:r w:rsidRPr="00666551">
        <w:t>70</w:t>
      </w:r>
      <w:r w:rsidR="007D2160" w:rsidRPr="00666551">
        <w:t>%</w:t>
      </w:r>
      <w:r w:rsidRPr="00666551">
        <w:t xml:space="preserve"> ethanol and aldehydes are effective against the virus </w:t>
      </w:r>
      <w:r w:rsidRPr="00315A70">
        <w:t xml:space="preserve">(Spickler </w:t>
      </w:r>
      <w:r w:rsidR="004975BE" w:rsidRPr="00315A70">
        <w:t>2016c</w:t>
      </w:r>
      <w:r w:rsidRPr="00315A70">
        <w:t>)</w:t>
      </w:r>
      <w:r w:rsidRPr="00666551">
        <w:t>. The control of biting insects and potential migratory</w:t>
      </w:r>
      <w:r w:rsidRPr="00666551">
        <w:t xml:space="preserve"> grasshopper vectors has been recommended </w:t>
      </w:r>
      <w:r w:rsidRPr="00315A70">
        <w:t>(Drolet, Stuart &amp; Derner 2009)</w:t>
      </w:r>
      <w:r w:rsidRPr="00666551">
        <w:t>.</w:t>
      </w:r>
    </w:p>
    <w:p w14:paraId="089D5972" w14:textId="77777777" w:rsidR="00C644AF" w:rsidRPr="00666551" w:rsidRDefault="00EF7526" w:rsidP="00C644AF">
      <w:pPr>
        <w:pStyle w:val="Heading4"/>
      </w:pPr>
      <w:r w:rsidRPr="00666551">
        <w:t>Current biosecurity measures</w:t>
      </w:r>
    </w:p>
    <w:p w14:paraId="089D5973" w14:textId="77777777" w:rsidR="00AE5CA3" w:rsidRPr="00666551" w:rsidRDefault="00EF7526" w:rsidP="00C644AF">
      <w:r w:rsidRPr="00666551">
        <w:t xml:space="preserve">Australia’s biosecurity measures for VS in zoo perissodactyls include premises and regional freedom. The OIE Code </w:t>
      </w:r>
      <w:r w:rsidR="00871E66" w:rsidRPr="00666551">
        <w:t>does not currently include recommendations for VS</w:t>
      </w:r>
      <w:r w:rsidR="00521EAD" w:rsidRPr="00666551">
        <w:t>, but</w:t>
      </w:r>
      <w:r w:rsidRPr="00666551">
        <w:t xml:space="preserve"> previously recommended country freedom or premises freedom and testing for live animals </w:t>
      </w:r>
      <w:r w:rsidRPr="00315A70">
        <w:t>(</w:t>
      </w:r>
      <w:r w:rsidR="00FD69A8" w:rsidRPr="00315A70">
        <w:t xml:space="preserve">OIE </w:t>
      </w:r>
      <w:r w:rsidR="00CE352E" w:rsidRPr="00315A70">
        <w:t>2013</w:t>
      </w:r>
      <w:r w:rsidRPr="00315A70">
        <w:t>)</w:t>
      </w:r>
      <w:r w:rsidRPr="00666551">
        <w:t xml:space="preserve">. A risk assessment was undertaken for the </w:t>
      </w:r>
      <w:r w:rsidR="00160171" w:rsidRPr="00666551">
        <w:t>2010 H</w:t>
      </w:r>
      <w:r w:rsidRPr="00666551">
        <w:t xml:space="preserve">orse IRA and risk management measures were recommended including country freedom or premises </w:t>
      </w:r>
      <w:r w:rsidRPr="00666551">
        <w:t xml:space="preserve">freedom, </w:t>
      </w:r>
      <w:r w:rsidR="00AF6C64" w:rsidRPr="00666551">
        <w:t>PAQ</w:t>
      </w:r>
      <w:r w:rsidRPr="00666551">
        <w:t xml:space="preserve"> and diagnostic testing </w:t>
      </w:r>
      <w:r w:rsidRPr="00315A70">
        <w:t>(Biosecurity Australia 2010)</w:t>
      </w:r>
      <w:r w:rsidRPr="00666551">
        <w:t xml:space="preserve">. Australia’s biosecurity measures for </w:t>
      </w:r>
      <w:r w:rsidR="00871E66" w:rsidRPr="00666551">
        <w:t xml:space="preserve">bovine </w:t>
      </w:r>
      <w:r w:rsidRPr="00666551">
        <w:t>semen include country or premises freedom</w:t>
      </w:r>
      <w:r w:rsidR="00871E66" w:rsidRPr="00666551">
        <w:t xml:space="preserve"> and for equine semen include country freedom, or premises freedom with testing</w:t>
      </w:r>
      <w:r w:rsidRPr="00666551">
        <w:t>.</w:t>
      </w:r>
    </w:p>
    <w:p w14:paraId="089D5974" w14:textId="77777777" w:rsidR="00C644AF" w:rsidRPr="00666551" w:rsidRDefault="00EF7526" w:rsidP="00C644AF">
      <w:pPr>
        <w:pStyle w:val="Heading4"/>
      </w:pPr>
      <w:r w:rsidRPr="00666551">
        <w:t>Risk review</w:t>
      </w:r>
    </w:p>
    <w:p w14:paraId="089D5975" w14:textId="77777777" w:rsidR="00C644AF" w:rsidRPr="00666551" w:rsidRDefault="00EF7526" w:rsidP="00C644AF">
      <w:r w:rsidRPr="00666551">
        <w:t>Vesicular st</w:t>
      </w:r>
      <w:r w:rsidRPr="00666551">
        <w:t xml:space="preserve">omatitis is present in </w:t>
      </w:r>
      <w:r w:rsidR="00A95737">
        <w:t xml:space="preserve">some </w:t>
      </w:r>
      <w:r w:rsidRPr="00666551">
        <w:t>approved countries. It has ne</w:t>
      </w:r>
      <w:r w:rsidR="00B57B61" w:rsidRPr="00666551">
        <w:t>ver been reported in Australia.</w:t>
      </w:r>
    </w:p>
    <w:p w14:paraId="089D5976" w14:textId="77777777" w:rsidR="00C644AF" w:rsidRPr="00666551" w:rsidRDefault="00EF7526" w:rsidP="00C644AF">
      <w:r w:rsidRPr="00666551">
        <w:t xml:space="preserve">The following key points are relevant to the biosecurity risk of VS in </w:t>
      </w:r>
      <w:r w:rsidR="009B7593" w:rsidRPr="00666551">
        <w:t>non-domestic</w:t>
      </w:r>
      <w:r w:rsidR="00B57B61" w:rsidRPr="00666551">
        <w:t xml:space="preserve"> zoo bovids:</w:t>
      </w:r>
    </w:p>
    <w:p w14:paraId="089D5977" w14:textId="77777777" w:rsidR="00C644AF" w:rsidRPr="00666551" w:rsidRDefault="00EF7526" w:rsidP="00B57B61">
      <w:pPr>
        <w:pStyle w:val="ListBullet"/>
      </w:pPr>
      <w:r w:rsidRPr="00666551">
        <w:t xml:space="preserve">VS </w:t>
      </w:r>
      <w:r w:rsidR="00B57B61" w:rsidRPr="00666551">
        <w:t>occurs only in the Americas.</w:t>
      </w:r>
    </w:p>
    <w:p w14:paraId="089D5978" w14:textId="77777777" w:rsidR="00C644AF" w:rsidRPr="00666551" w:rsidRDefault="00EF7526" w:rsidP="00B57B61">
      <w:pPr>
        <w:pStyle w:val="ListBullet"/>
      </w:pPr>
      <w:r w:rsidRPr="00666551">
        <w:t xml:space="preserve">Clinically, in cloven-hoofed species, </w:t>
      </w:r>
      <w:r w:rsidR="00B57B61" w:rsidRPr="00666551">
        <w:t>VS closely resembles FMD.</w:t>
      </w:r>
    </w:p>
    <w:p w14:paraId="089D5979" w14:textId="77777777" w:rsidR="00AA7ABF" w:rsidRPr="00666551" w:rsidRDefault="00EF7526" w:rsidP="00B57B61">
      <w:pPr>
        <w:pStyle w:val="ListBullet"/>
      </w:pPr>
      <w:r w:rsidRPr="00666551">
        <w:t>VS has important implications for international trade and of itself can significantly affect production in cattle and performance in horses.</w:t>
      </w:r>
    </w:p>
    <w:p w14:paraId="089D597A" w14:textId="77777777" w:rsidR="00C644AF" w:rsidRPr="00666551" w:rsidRDefault="00EF7526" w:rsidP="00B57B61">
      <w:pPr>
        <w:pStyle w:val="ListBullet"/>
      </w:pPr>
      <w:r w:rsidRPr="00666551">
        <w:t>Efficient animal-to-animal transmission requires th</w:t>
      </w:r>
      <w:r w:rsidRPr="00666551">
        <w:t xml:space="preserve">e presence of vesicular lesions on the host. The majority of VS cases in wildlife are considered to </w:t>
      </w:r>
      <w:r w:rsidR="001160EA" w:rsidRPr="00666551">
        <w:t>be</w:t>
      </w:r>
      <w:r w:rsidRPr="00666551">
        <w:t xml:space="preserve"> subclinical.</w:t>
      </w:r>
    </w:p>
    <w:p w14:paraId="089D597B" w14:textId="77777777" w:rsidR="00C644AF" w:rsidRPr="00666551" w:rsidRDefault="00EF7526" w:rsidP="00B57B61">
      <w:pPr>
        <w:pStyle w:val="ListBullet"/>
      </w:pPr>
      <w:r w:rsidRPr="00666551">
        <w:t>Mechanical insect vectors may be involved spreading disease between herds and across distance</w:t>
      </w:r>
      <w:r w:rsidR="00160171" w:rsidRPr="00666551">
        <w:t>s</w:t>
      </w:r>
      <w:r w:rsidRPr="00666551">
        <w:t>. Fomite transmis</w:t>
      </w:r>
      <w:r w:rsidR="00B57B61" w:rsidRPr="00666551">
        <w:t>sion is also a risk pathway.</w:t>
      </w:r>
    </w:p>
    <w:p w14:paraId="089D597C" w14:textId="77777777" w:rsidR="00C644AF" w:rsidRPr="00666551" w:rsidRDefault="00EF7526" w:rsidP="00B57B61">
      <w:pPr>
        <w:pStyle w:val="ListBullet"/>
      </w:pPr>
      <w:r w:rsidRPr="00666551">
        <w:t>There is no evidence of VSV isolation or transmission in semen, however contamination of equipment or semen samples from</w:t>
      </w:r>
      <w:r w:rsidR="00B57B61" w:rsidRPr="00666551">
        <w:t xml:space="preserve"> ruptured vesicles is possible.</w:t>
      </w:r>
    </w:p>
    <w:p w14:paraId="089D597D" w14:textId="77777777" w:rsidR="00C644AF" w:rsidRPr="00666551" w:rsidRDefault="00EF7526" w:rsidP="00B57B61">
      <w:pPr>
        <w:pStyle w:val="ListBullet"/>
      </w:pPr>
      <w:r w:rsidRPr="00666551">
        <w:t xml:space="preserve">A significant epidemiological role for </w:t>
      </w:r>
      <w:r w:rsidR="009B7593" w:rsidRPr="00666551">
        <w:t>non-domestic</w:t>
      </w:r>
      <w:r w:rsidRPr="00666551">
        <w:t xml:space="preserve"> bovidae has not been</w:t>
      </w:r>
      <w:r w:rsidR="00B57B61" w:rsidRPr="00666551">
        <w:t xml:space="preserve"> demonstrated.</w:t>
      </w:r>
    </w:p>
    <w:p w14:paraId="089D597E" w14:textId="77777777" w:rsidR="00C644AF" w:rsidRPr="00666551" w:rsidRDefault="00EF7526" w:rsidP="00B57B61">
      <w:pPr>
        <w:pStyle w:val="ListBullet"/>
      </w:pPr>
      <w:r w:rsidRPr="00666551">
        <w:t>Zoo bovids are so</w:t>
      </w:r>
      <w:r w:rsidRPr="00666551">
        <w:t>urced from and maintained in facilities that have health monitoring programs and are under veterinary supervision.</w:t>
      </w:r>
    </w:p>
    <w:p w14:paraId="089D597F" w14:textId="77777777" w:rsidR="00C644AF" w:rsidRPr="00666551" w:rsidRDefault="00EF7526" w:rsidP="00B57B61">
      <w:pPr>
        <w:pStyle w:val="ListBullet"/>
      </w:pPr>
      <w:r w:rsidRPr="00666551">
        <w:t>Zoo bovids do not mix with open herds of domestic livestock in Australia.</w:t>
      </w:r>
    </w:p>
    <w:p w14:paraId="089D5980" w14:textId="77777777" w:rsidR="00C644AF" w:rsidRPr="00666551" w:rsidRDefault="00EF7526" w:rsidP="00C644AF">
      <w:pPr>
        <w:pStyle w:val="Heading4"/>
      </w:pPr>
      <w:r w:rsidRPr="00666551">
        <w:t>Conclusion</w:t>
      </w:r>
    </w:p>
    <w:p w14:paraId="089D5981" w14:textId="77777777" w:rsidR="00C644AF" w:rsidRPr="00666551" w:rsidRDefault="00EF7526" w:rsidP="00C644AF">
      <w:r w:rsidRPr="00666551">
        <w:t>Based on the preceding information, disease specific ris</w:t>
      </w:r>
      <w:r w:rsidRPr="00666551">
        <w:t>k management measures for VS are warranted for live zoo bovids and their semen.</w:t>
      </w:r>
    </w:p>
    <w:p w14:paraId="089D5982" w14:textId="77777777" w:rsidR="00C644AF" w:rsidRPr="00666551" w:rsidRDefault="00EF7526" w:rsidP="00C644AF">
      <w:bookmarkStart w:id="88" w:name="_Hlk57198148"/>
      <w:r w:rsidRPr="00666551">
        <w:t xml:space="preserve">Australia’s </w:t>
      </w:r>
      <w:r w:rsidR="00040E8C" w:rsidRPr="00666551">
        <w:t xml:space="preserve">disease specific </w:t>
      </w:r>
      <w:r w:rsidRPr="00666551">
        <w:t xml:space="preserve">biosecurity measures for VS </w:t>
      </w:r>
      <w:r w:rsidR="00040E8C" w:rsidRPr="00666551">
        <w:t xml:space="preserve">in </w:t>
      </w:r>
      <w:r w:rsidRPr="00666551">
        <w:t>live zoo bovidae are:</w:t>
      </w:r>
    </w:p>
    <w:p w14:paraId="089D5983" w14:textId="77777777" w:rsidR="00E05348" w:rsidRPr="00666551" w:rsidRDefault="00EF7526" w:rsidP="00933EAD">
      <w:pPr>
        <w:pStyle w:val="ListBullet"/>
        <w:rPr>
          <w:b/>
        </w:rPr>
      </w:pPr>
      <w:r w:rsidRPr="00666551">
        <w:rPr>
          <w:b/>
        </w:rPr>
        <w:t>Option ONE</w:t>
      </w:r>
    </w:p>
    <w:p w14:paraId="089D5984" w14:textId="77777777" w:rsidR="00C644AF" w:rsidRPr="00666551" w:rsidRDefault="00EF7526" w:rsidP="00933EAD">
      <w:pPr>
        <w:pStyle w:val="ListBullet2"/>
      </w:pPr>
      <w:r w:rsidRPr="00666551">
        <w:t>For 60 days immediately before export the animal was continuously resident in a cou</w:t>
      </w:r>
      <w:r w:rsidRPr="00666551">
        <w:t xml:space="preserve">ntry where no clinical, epidemiological or other evidence of vesicular stomatitis has occurred in any species during the previous </w:t>
      </w:r>
      <w:r w:rsidR="009670BB">
        <w:t xml:space="preserve">2 </w:t>
      </w:r>
      <w:r w:rsidRPr="00666551">
        <w:t>years and the disease is compulsorily notifiable.</w:t>
      </w:r>
    </w:p>
    <w:p w14:paraId="089D5985" w14:textId="77777777" w:rsidR="00BC77C2" w:rsidRPr="00666551" w:rsidRDefault="00EF7526" w:rsidP="00933EAD">
      <w:pPr>
        <w:pStyle w:val="ListBullet"/>
        <w:numPr>
          <w:ilvl w:val="0"/>
          <w:numId w:val="0"/>
        </w:numPr>
        <w:ind w:left="425" w:hanging="425"/>
        <w:rPr>
          <w:b/>
          <w:bCs/>
        </w:rPr>
      </w:pPr>
      <w:r w:rsidRPr="00666551">
        <w:t>OR</w:t>
      </w:r>
    </w:p>
    <w:p w14:paraId="089D5986" w14:textId="77777777" w:rsidR="00E05348" w:rsidRPr="00666551" w:rsidRDefault="00EF7526" w:rsidP="00933EAD">
      <w:pPr>
        <w:pStyle w:val="ListBullet"/>
        <w:rPr>
          <w:b/>
          <w:bCs/>
        </w:rPr>
      </w:pPr>
      <w:r w:rsidRPr="00666551">
        <w:rPr>
          <w:b/>
          <w:bCs/>
        </w:rPr>
        <w:t>Option TWO</w:t>
      </w:r>
    </w:p>
    <w:p w14:paraId="089D5987" w14:textId="77777777" w:rsidR="00A50CDD" w:rsidRPr="00666551" w:rsidRDefault="00EF7526" w:rsidP="00933EAD">
      <w:pPr>
        <w:pStyle w:val="ListBullet2"/>
      </w:pPr>
      <w:r w:rsidRPr="00666551">
        <w:t xml:space="preserve">For </w:t>
      </w:r>
      <w:r w:rsidR="00E06912" w:rsidRPr="00666551">
        <w:t>6</w:t>
      </w:r>
      <w:r w:rsidRPr="00666551">
        <w:t xml:space="preserve">0 days immediately before export the animal </w:t>
      </w:r>
      <w:r w:rsidR="00E05348" w:rsidRPr="00666551">
        <w:t>was continuously resident on premises</w:t>
      </w:r>
      <w:r w:rsidRPr="00666551">
        <w:t xml:space="preserve"> in the country of export where </w:t>
      </w:r>
      <w:r w:rsidR="00E05348" w:rsidRPr="00666551">
        <w:t xml:space="preserve">no </w:t>
      </w:r>
      <w:r w:rsidRPr="00666551">
        <w:t>clinical, epidemiological or other evidence of vesicular stomatitis has occurred in any species during the previous 90 days and the disease is compulsorily notifiable.</w:t>
      </w:r>
    </w:p>
    <w:p w14:paraId="089D5988" w14:textId="77777777" w:rsidR="00A8209E" w:rsidRPr="00666551" w:rsidRDefault="00EF7526" w:rsidP="00933EAD">
      <w:pPr>
        <w:spacing w:after="120"/>
        <w:ind w:firstLine="425"/>
      </w:pPr>
      <w:r w:rsidRPr="00666551">
        <w:t>AND</w:t>
      </w:r>
    </w:p>
    <w:p w14:paraId="089D5989" w14:textId="77777777" w:rsidR="007477D7" w:rsidRPr="00666551" w:rsidRDefault="00EF7526" w:rsidP="00933EAD">
      <w:pPr>
        <w:pStyle w:val="ListBullet2"/>
      </w:pPr>
      <w:r w:rsidRPr="00666551">
        <w:t xml:space="preserve">The animal was held in </w:t>
      </w:r>
      <w:r w:rsidR="00AF6C64" w:rsidRPr="00666551">
        <w:t>PEQ</w:t>
      </w:r>
      <w:r w:rsidRPr="00666551">
        <w:t xml:space="preserve"> for at least 30 days immediately before export.</w:t>
      </w:r>
    </w:p>
    <w:p w14:paraId="089D598A" w14:textId="77777777" w:rsidR="007477D7" w:rsidRPr="00666551" w:rsidRDefault="00EF7526" w:rsidP="00933EAD">
      <w:pPr>
        <w:spacing w:after="120"/>
        <w:ind w:firstLine="425"/>
      </w:pPr>
      <w:r w:rsidRPr="00666551">
        <w:t>AND</w:t>
      </w:r>
    </w:p>
    <w:p w14:paraId="089D598B" w14:textId="77777777" w:rsidR="00E05348" w:rsidRPr="00666551" w:rsidRDefault="00EF7526" w:rsidP="00933EAD">
      <w:pPr>
        <w:pStyle w:val="ListBullet2"/>
      </w:pPr>
      <w:r w:rsidRPr="00666551">
        <w:t>The h</w:t>
      </w:r>
      <w:r w:rsidRPr="00666551">
        <w:t xml:space="preserve">ealth monitoring program of the exporting zoo includes </w:t>
      </w:r>
      <w:r w:rsidR="00B57B61" w:rsidRPr="00666551">
        <w:t>vesicular stomatitis</w:t>
      </w:r>
      <w:r w:rsidRPr="00666551">
        <w:t>.</w:t>
      </w:r>
    </w:p>
    <w:p w14:paraId="089D598C" w14:textId="77777777" w:rsidR="00B16EBE" w:rsidRPr="00666551" w:rsidRDefault="00EF7526" w:rsidP="00B16EBE">
      <w:r w:rsidRPr="00666551">
        <w:t xml:space="preserve">Australia’s </w:t>
      </w:r>
      <w:r w:rsidR="00040E8C" w:rsidRPr="00666551">
        <w:t xml:space="preserve">disease specific </w:t>
      </w:r>
      <w:r w:rsidRPr="00666551">
        <w:t>biosecurity</w:t>
      </w:r>
      <w:r w:rsidR="00A95A95" w:rsidRPr="00666551">
        <w:t xml:space="preserve"> measures for VS </w:t>
      </w:r>
      <w:r w:rsidR="00040E8C" w:rsidRPr="00666551">
        <w:t xml:space="preserve">in </w:t>
      </w:r>
      <w:r w:rsidR="00A95A95" w:rsidRPr="00666551">
        <w:rPr>
          <w:b/>
          <w:bCs/>
        </w:rPr>
        <w:t>zoo bovid</w:t>
      </w:r>
      <w:r w:rsidR="003E1EB9" w:rsidRPr="00666551">
        <w:rPr>
          <w:b/>
          <w:bCs/>
        </w:rPr>
        <w:t>ae</w:t>
      </w:r>
      <w:r w:rsidRPr="00666551">
        <w:rPr>
          <w:b/>
          <w:bCs/>
        </w:rPr>
        <w:t xml:space="preserve"> semen</w:t>
      </w:r>
      <w:r w:rsidRPr="00666551">
        <w:t xml:space="preserve"> are:</w:t>
      </w:r>
    </w:p>
    <w:p w14:paraId="089D598D" w14:textId="77777777" w:rsidR="00B16EBE" w:rsidRPr="00666551" w:rsidRDefault="00EF7526" w:rsidP="00B57B61">
      <w:pPr>
        <w:pStyle w:val="ListBullet"/>
      </w:pPr>
      <w:r w:rsidRPr="00666551">
        <w:t>During the 30 days</w:t>
      </w:r>
      <w:r w:rsidR="005A7BD1" w:rsidRPr="00666551">
        <w:t xml:space="preserve"> immediately</w:t>
      </w:r>
      <w:r w:rsidRPr="00666551">
        <w:t xml:space="preserve"> prior to collection of the semen there were no clinical signs or </w:t>
      </w:r>
      <w:r w:rsidRPr="00666551">
        <w:t xml:space="preserve">other evidence of vesicular stomatitis </w:t>
      </w:r>
      <w:r w:rsidR="00160171" w:rsidRPr="00666551">
        <w:t>at</w:t>
      </w:r>
      <w:r w:rsidR="00F500D9" w:rsidRPr="00666551">
        <w:t xml:space="preserve"> </w:t>
      </w:r>
      <w:r w:rsidRPr="00666551">
        <w:t>the premises of origin</w:t>
      </w:r>
      <w:r w:rsidR="000D42C4" w:rsidRPr="00666551">
        <w:t xml:space="preserve"> and the disease is compulsorily notifiable</w:t>
      </w:r>
      <w:r w:rsidRPr="00666551">
        <w:t>.</w:t>
      </w:r>
    </w:p>
    <w:bookmarkEnd w:id="88"/>
    <w:p w14:paraId="089D598E" w14:textId="77777777" w:rsidR="00C644AF" w:rsidRPr="00666551" w:rsidRDefault="00C644AF" w:rsidP="00C644AF"/>
    <w:p w14:paraId="089D598F" w14:textId="77777777" w:rsidR="00D75C91" w:rsidRPr="00543027" w:rsidRDefault="00D75C91" w:rsidP="00D96A34">
      <w:pPr>
        <w:sectPr w:rsidR="00D75C91" w:rsidRPr="00543027" w:rsidSect="00D96A34">
          <w:headerReference w:type="default" r:id="rId44"/>
          <w:pgSz w:w="11906" w:h="16838"/>
          <w:pgMar w:top="1418" w:right="1418" w:bottom="1418" w:left="1418" w:header="567" w:footer="283" w:gutter="0"/>
          <w:cols w:space="708"/>
          <w:docGrid w:linePitch="360"/>
        </w:sectPr>
      </w:pPr>
    </w:p>
    <w:p w14:paraId="089D5990" w14:textId="77777777" w:rsidR="00B27284" w:rsidRPr="00666551" w:rsidRDefault="00EF7526" w:rsidP="00D96A34">
      <w:pPr>
        <w:pStyle w:val="Heading2"/>
      </w:pPr>
      <w:bookmarkStart w:id="89" w:name="_Toc45288099"/>
      <w:r w:rsidRPr="00666551">
        <w:t xml:space="preserve">Biosecurity measures for the importation </w:t>
      </w:r>
      <w:r w:rsidRPr="00666551">
        <w:t>of zoo bovids and their semen</w:t>
      </w:r>
      <w:bookmarkEnd w:id="89"/>
    </w:p>
    <w:p w14:paraId="089D5991" w14:textId="77777777" w:rsidR="00AE5CA3" w:rsidRPr="00666551" w:rsidRDefault="00EF7526" w:rsidP="00D96A34">
      <w:r w:rsidRPr="00666551">
        <w:t>The biosecurity measures described in this risk review are proposed for the importation of zoo bovids and their semen from approved countries.</w:t>
      </w:r>
    </w:p>
    <w:p w14:paraId="089D5992" w14:textId="77777777" w:rsidR="00AE5CA3" w:rsidRPr="00666551" w:rsidRDefault="00EF7526" w:rsidP="00D96A34">
      <w:r w:rsidRPr="00666551">
        <w:t xml:space="preserve">There are general risk management measures common to most current import </w:t>
      </w:r>
      <w:r w:rsidRPr="00666551">
        <w:t>policies for zoo animals, including:</w:t>
      </w:r>
    </w:p>
    <w:p w14:paraId="089D5993" w14:textId="77777777" w:rsidR="00AE5CA3" w:rsidRPr="00666551" w:rsidRDefault="00EF7526" w:rsidP="00B57B61">
      <w:pPr>
        <w:pStyle w:val="ListBullet"/>
      </w:pPr>
      <w:r w:rsidRPr="00666551">
        <w:t>The animal must be resident in an approved, licensed or registered zoo or wildlife park in the exporting country since birth or for at least 12 months immediately before export, unless otherwise approved by the departme</w:t>
      </w:r>
      <w:r w:rsidRPr="00666551">
        <w:t>nt. The residency requirement may be achieved in more than one approved country or holding institution if specifically authorised by the department and the conditions for each country of residence and holding institution must be met.</w:t>
      </w:r>
    </w:p>
    <w:p w14:paraId="089D5994" w14:textId="77777777" w:rsidR="00AE5CA3" w:rsidRPr="00666551" w:rsidRDefault="00EF7526" w:rsidP="00B57B61">
      <w:pPr>
        <w:pStyle w:val="ListBullet"/>
      </w:pPr>
      <w:r w:rsidRPr="00666551">
        <w:t>The premises of origin</w:t>
      </w:r>
      <w:r w:rsidRPr="00666551">
        <w:t xml:space="preserve"> (zoo or wildlife park) must provide separation from other animal populations, be under veterinary supervision and have a documented health monitoring program that would be effective in monitoring for the disease</w:t>
      </w:r>
      <w:r w:rsidR="0059709B">
        <w:t>s</w:t>
      </w:r>
      <w:r w:rsidRPr="00666551">
        <w:t xml:space="preserve"> of biosecurity concern identified in this </w:t>
      </w:r>
      <w:r w:rsidRPr="00666551">
        <w:t>review (e.g. post-mortem records for deceased animal</w:t>
      </w:r>
      <w:r w:rsidR="00A95737">
        <w:t>s</w:t>
      </w:r>
      <w:r w:rsidRPr="00666551">
        <w:t xml:space="preserve">; disease testing programs; </w:t>
      </w:r>
      <w:r w:rsidR="00CC49F4" w:rsidRPr="00666551">
        <w:t>etc.</w:t>
      </w:r>
      <w:r w:rsidRPr="00666551">
        <w:t>).</w:t>
      </w:r>
    </w:p>
    <w:p w14:paraId="089D5995" w14:textId="77777777" w:rsidR="00AE5CA3" w:rsidRPr="00666551" w:rsidRDefault="00EF7526" w:rsidP="00B57B61">
      <w:pPr>
        <w:pStyle w:val="ListBullet2"/>
      </w:pPr>
      <w:r w:rsidRPr="00666551">
        <w:t xml:space="preserve">The required outcome of </w:t>
      </w:r>
      <w:r w:rsidRPr="00666551">
        <w:rPr>
          <w:i/>
        </w:rPr>
        <w:t xml:space="preserve">Veterinary Supervision </w:t>
      </w:r>
      <w:r w:rsidRPr="00666551">
        <w:t>is</w:t>
      </w:r>
      <w:r w:rsidR="0075315F" w:rsidRPr="00666551">
        <w:t xml:space="preserve"> up to date and</w:t>
      </w:r>
      <w:r w:rsidRPr="00666551">
        <w:t xml:space="preserve"> regular </w:t>
      </w:r>
      <w:r w:rsidR="003D4881">
        <w:t xml:space="preserve">informed </w:t>
      </w:r>
      <w:r w:rsidRPr="00666551">
        <w:t>knowledge of the animals, their health status, and the general health status of the in</w:t>
      </w:r>
      <w:r w:rsidRPr="00666551">
        <w:t>stitution that allows a veterinarian to sign off on these records.</w:t>
      </w:r>
    </w:p>
    <w:p w14:paraId="089D5996" w14:textId="77777777" w:rsidR="00AE5CA3" w:rsidRPr="00666551" w:rsidRDefault="00EF7526" w:rsidP="00B57B61">
      <w:pPr>
        <w:pStyle w:val="ListBullet2"/>
      </w:pPr>
      <w:r w:rsidRPr="00666551">
        <w:t xml:space="preserve">The required outcome of </w:t>
      </w:r>
      <w:r w:rsidRPr="00666551">
        <w:rPr>
          <w:i/>
        </w:rPr>
        <w:t xml:space="preserve">Separation </w:t>
      </w:r>
      <w:r w:rsidRPr="00666551">
        <w:t>is a sufficient distance or other barriers to maintain a distinct animal health status with regards to the diseases in this policy.</w:t>
      </w:r>
    </w:p>
    <w:p w14:paraId="089D5997" w14:textId="77777777" w:rsidR="00AE5CA3" w:rsidRPr="00666551" w:rsidRDefault="00EF7526" w:rsidP="00B57B61">
      <w:pPr>
        <w:pStyle w:val="ListBullet2"/>
      </w:pPr>
      <w:r w:rsidRPr="00666551">
        <w:t xml:space="preserve">The required outcome of a </w:t>
      </w:r>
      <w:r w:rsidRPr="00666551">
        <w:rPr>
          <w:i/>
        </w:rPr>
        <w:t xml:space="preserve">Health monitoring program </w:t>
      </w:r>
      <w:r w:rsidRPr="00666551">
        <w:t>is the regular monitoring, ongoing surveillance, and veterinary oversight to ensure that the health status of animals and an institution is known and monitored over time. This underpins official certifica</w:t>
      </w:r>
      <w:r w:rsidRPr="00666551">
        <w:t>tion.</w:t>
      </w:r>
    </w:p>
    <w:p w14:paraId="089D5998" w14:textId="77777777" w:rsidR="00AE5CA3" w:rsidRPr="00666551" w:rsidRDefault="00EF7526" w:rsidP="00B57B61">
      <w:pPr>
        <w:pStyle w:val="ListBullet"/>
      </w:pPr>
      <w:r w:rsidRPr="00666551">
        <w:t>The animal must be held in pre-export quarantine for at least 30 days and isolated from all other animals not eligible for export to Australia, during which it is inspected at least daily for signs of disease, treated effectively for internal and ext</w:t>
      </w:r>
      <w:r w:rsidRPr="00666551">
        <w:t>ernal parasites, and tested for diseases in accordance with Australian entry requirements.</w:t>
      </w:r>
    </w:p>
    <w:p w14:paraId="089D5999" w14:textId="77777777" w:rsidR="005654AB" w:rsidRPr="00666551" w:rsidRDefault="00EF7526" w:rsidP="005654AB">
      <w:pPr>
        <w:pStyle w:val="ListBullet"/>
      </w:pPr>
      <w:r w:rsidRPr="00666551">
        <w:t>The pre-export quarantine facility has documented standards of how it will meet all Australian requirements. This may include standard operating procedures, staff tr</w:t>
      </w:r>
      <w:r w:rsidRPr="00666551">
        <w:t>aining manuals, etc.</w:t>
      </w:r>
    </w:p>
    <w:p w14:paraId="089D599A" w14:textId="77777777" w:rsidR="001812E0" w:rsidRPr="00666551" w:rsidRDefault="00EF7526" w:rsidP="00B57B61">
      <w:pPr>
        <w:pStyle w:val="ListBullet"/>
      </w:pPr>
      <w:r w:rsidRPr="00666551">
        <w:t>The animal must be transported to an Approved Arrangement site which has been audited and approved by the department, in a manner that ensures no direct exposure to animals of a lesser biosecurity status en route, and must undergo a pe</w:t>
      </w:r>
      <w:r w:rsidRPr="00666551">
        <w:t xml:space="preserve">riod of </w:t>
      </w:r>
      <w:r w:rsidR="00AF6C64" w:rsidRPr="00666551">
        <w:t>post-arrival quarantine</w:t>
      </w:r>
      <w:r w:rsidRPr="00666551">
        <w:t xml:space="preserve"> of at least 30 days.</w:t>
      </w:r>
    </w:p>
    <w:p w14:paraId="089D599B" w14:textId="77777777" w:rsidR="00AE5CA3" w:rsidRPr="00666551" w:rsidRDefault="00EF7526" w:rsidP="00B57B61">
      <w:pPr>
        <w:pStyle w:val="ListBullet"/>
      </w:pPr>
      <w:r w:rsidRPr="00666551">
        <w:t>The receiving institution must be approved under relevant Australian state or territory legislation to hold the species being imported.</w:t>
      </w:r>
    </w:p>
    <w:p w14:paraId="089D599C" w14:textId="77777777" w:rsidR="00AE5CA3" w:rsidRPr="00666551" w:rsidRDefault="00EF7526" w:rsidP="001812E0">
      <w:pPr>
        <w:spacing w:after="0"/>
      </w:pPr>
      <w:r w:rsidRPr="00666551">
        <w:t>General</w:t>
      </w:r>
      <w:r w:rsidR="001812E0" w:rsidRPr="00666551">
        <w:t xml:space="preserve"> risk measures relevant to </w:t>
      </w:r>
      <w:r w:rsidR="00291B1F" w:rsidRPr="00666551">
        <w:t xml:space="preserve">zoo </w:t>
      </w:r>
      <w:r w:rsidR="001812E0" w:rsidRPr="00666551">
        <w:t>semen are:</w:t>
      </w:r>
    </w:p>
    <w:p w14:paraId="089D599D" w14:textId="77777777" w:rsidR="001812E0" w:rsidRPr="00666551" w:rsidRDefault="00EF7526" w:rsidP="00B57B61">
      <w:pPr>
        <w:pStyle w:val="ListBullet"/>
      </w:pPr>
      <w:r w:rsidRPr="00666551">
        <w:t>The donor animal m</w:t>
      </w:r>
      <w:r w:rsidRPr="00666551">
        <w:t>ust be resident in an approved, licensed or registered zoo or wildlife park in the exporting country since birth or for at least 12 months immediately before collection, unless otherwise approved by the department. The residency requirement may be achieved</w:t>
      </w:r>
      <w:r w:rsidRPr="00666551">
        <w:t xml:space="preserve"> in more than one approved country or holding institution if specifically authorised by the department and the conditions for each country of residence and holding institution must be met.</w:t>
      </w:r>
    </w:p>
    <w:p w14:paraId="089D599E" w14:textId="77777777" w:rsidR="00AE5CA3" w:rsidRPr="00666551" w:rsidRDefault="00EF7526" w:rsidP="00B57B61">
      <w:pPr>
        <w:pStyle w:val="ListBullet"/>
      </w:pPr>
      <w:r w:rsidRPr="00666551">
        <w:t>The premises of origin (zoo or wildlife park) must provide separati</w:t>
      </w:r>
      <w:r w:rsidRPr="00666551">
        <w:t>on from other animal populations, be under veterinary supervision and have a documented health monitoring program that would be effective in monitoring for the disease</w:t>
      </w:r>
      <w:r w:rsidR="0059709B">
        <w:t>s</w:t>
      </w:r>
      <w:r w:rsidRPr="00666551">
        <w:t xml:space="preserve"> of biosecurity concern identified in this review (e.g. post-mortem records for deceased</w:t>
      </w:r>
      <w:r w:rsidRPr="00666551">
        <w:t xml:space="preserve"> animal</w:t>
      </w:r>
      <w:r w:rsidR="00A95737">
        <w:t>s</w:t>
      </w:r>
      <w:r w:rsidRPr="00666551">
        <w:t xml:space="preserve">; disease testing programs; </w:t>
      </w:r>
      <w:r w:rsidR="00CC49F4" w:rsidRPr="00666551">
        <w:t>etc.</w:t>
      </w:r>
      <w:r w:rsidRPr="00666551">
        <w:t>).</w:t>
      </w:r>
    </w:p>
    <w:p w14:paraId="089D599F" w14:textId="77777777" w:rsidR="00AE5CA3" w:rsidRPr="00666551" w:rsidRDefault="00EF7526" w:rsidP="00B57B61">
      <w:pPr>
        <w:pStyle w:val="ListBullet2"/>
      </w:pPr>
      <w:r w:rsidRPr="00666551">
        <w:t xml:space="preserve">The required outcome of </w:t>
      </w:r>
      <w:r w:rsidRPr="00666551">
        <w:rPr>
          <w:i/>
        </w:rPr>
        <w:t xml:space="preserve">Veterinary Supervision </w:t>
      </w:r>
      <w:r w:rsidRPr="00666551">
        <w:t>is</w:t>
      </w:r>
      <w:r w:rsidR="0075315F" w:rsidRPr="00666551">
        <w:t xml:space="preserve"> up to date and</w:t>
      </w:r>
      <w:r w:rsidRPr="00666551">
        <w:t xml:space="preserve"> regular </w:t>
      </w:r>
      <w:r w:rsidR="003D4881">
        <w:t xml:space="preserve">informed </w:t>
      </w:r>
      <w:r w:rsidRPr="00666551">
        <w:t xml:space="preserve">knowledge of the animals, their health status, and the general health status of the institution that allows a veterinarian to sign </w:t>
      </w:r>
      <w:r w:rsidRPr="00666551">
        <w:t>off on these records.</w:t>
      </w:r>
    </w:p>
    <w:p w14:paraId="089D59A0" w14:textId="77777777" w:rsidR="00AE5CA3" w:rsidRPr="00666551" w:rsidRDefault="00EF7526" w:rsidP="00B57B61">
      <w:pPr>
        <w:pStyle w:val="ListBullet2"/>
      </w:pPr>
      <w:r w:rsidRPr="00666551">
        <w:t xml:space="preserve">The required outcome of </w:t>
      </w:r>
      <w:r w:rsidRPr="00666551">
        <w:rPr>
          <w:i/>
        </w:rPr>
        <w:t xml:space="preserve">Separation </w:t>
      </w:r>
      <w:r w:rsidRPr="00666551">
        <w:t>is a sufficient distance or other barriers to maintain a distinct animal health status with regards to the diseases in this policy.</w:t>
      </w:r>
    </w:p>
    <w:p w14:paraId="089D59A1" w14:textId="77777777" w:rsidR="00AE5CA3" w:rsidRPr="00666551" w:rsidRDefault="00EF7526" w:rsidP="00B57B61">
      <w:pPr>
        <w:pStyle w:val="ListBullet2"/>
      </w:pPr>
      <w:r w:rsidRPr="00666551">
        <w:t xml:space="preserve">The required outcome of a </w:t>
      </w:r>
      <w:r w:rsidRPr="00666551">
        <w:rPr>
          <w:i/>
        </w:rPr>
        <w:t xml:space="preserve">Health monitoring program </w:t>
      </w:r>
      <w:r w:rsidRPr="00666551">
        <w:t xml:space="preserve">is the regular </w:t>
      </w:r>
      <w:r w:rsidRPr="00666551">
        <w:t>monitoring, ongoing surveillance, and veterinary oversight to ensure that the health status of animals and an institution is known and monitored over time. This underpins official certification.</w:t>
      </w:r>
    </w:p>
    <w:p w14:paraId="089D59A2" w14:textId="77777777" w:rsidR="00AE5CA3" w:rsidRPr="00666551" w:rsidRDefault="00EF7526" w:rsidP="00B57B61">
      <w:pPr>
        <w:pStyle w:val="ListBullet"/>
      </w:pPr>
      <w:r w:rsidRPr="00666551">
        <w:t>The animal was not under quarantine restriction for the colle</w:t>
      </w:r>
      <w:r w:rsidRPr="00666551">
        <w:t>ction period or the 90 days immediately prior</w:t>
      </w:r>
      <w:r w:rsidR="005654AB">
        <w:t xml:space="preserve"> to semen collection</w:t>
      </w:r>
      <w:r w:rsidRPr="00666551">
        <w:t>.</w:t>
      </w:r>
    </w:p>
    <w:p w14:paraId="089D59A3" w14:textId="77777777" w:rsidR="001812E0" w:rsidRPr="00666551" w:rsidRDefault="00EF7526" w:rsidP="00B57B61">
      <w:pPr>
        <w:pStyle w:val="ListBullet"/>
      </w:pPr>
      <w:r w:rsidRPr="00666551">
        <w:t xml:space="preserve">A semen collection period (or ‘collection’) starts on the first day semen is collected from the donor and finishes on the last day semen is collected, up to a maximum of 30 days. (A new </w:t>
      </w:r>
      <w:r w:rsidRPr="00666551">
        <w:t>collection period may begin the day after</w:t>
      </w:r>
      <w:r w:rsidR="0075315F" w:rsidRPr="00666551">
        <w:t xml:space="preserve"> and</w:t>
      </w:r>
      <w:r w:rsidRPr="00666551">
        <w:t xml:space="preserve"> is required to meet conditions applicable to that new time frame).</w:t>
      </w:r>
    </w:p>
    <w:p w14:paraId="089D59A4" w14:textId="77777777" w:rsidR="005654AB" w:rsidRPr="00666551" w:rsidRDefault="00EF7526" w:rsidP="005654AB">
      <w:pPr>
        <w:pStyle w:val="ListBullet"/>
      </w:pPr>
      <w:r w:rsidRPr="00666551">
        <w:t xml:space="preserve">The donor animal(s) showed no signs of infectious or contagious disease </w:t>
      </w:r>
      <w:r w:rsidRPr="00666551">
        <w:rPr>
          <w:i/>
        </w:rPr>
        <w:t xml:space="preserve">during </w:t>
      </w:r>
      <w:r w:rsidRPr="00666551">
        <w:t xml:space="preserve">the collection period and for the 30 days immediately </w:t>
      </w:r>
      <w:r w:rsidRPr="00666551">
        <w:rPr>
          <w:i/>
        </w:rPr>
        <w:t>after</w:t>
      </w:r>
      <w:r w:rsidRPr="00666551">
        <w:t>.</w:t>
      </w:r>
    </w:p>
    <w:p w14:paraId="089D59A5" w14:textId="77777777" w:rsidR="00AE5CA3" w:rsidRPr="00D90CBB" w:rsidRDefault="00EF7526" w:rsidP="00B57B61">
      <w:pPr>
        <w:pStyle w:val="ListBullet"/>
      </w:pPr>
      <w:r w:rsidRPr="00666551">
        <w:t>The</w:t>
      </w:r>
      <w:r w:rsidRPr="00666551">
        <w:t xml:space="preserve"> receiving institution must be approved under relevant Australian state or territory legislation to hold the </w:t>
      </w:r>
      <w:r w:rsidR="004812DB" w:rsidRPr="00D90CBB">
        <w:t>relevant donor/recipient zoo bovid species</w:t>
      </w:r>
      <w:r w:rsidR="00240B19" w:rsidRPr="00D90CBB">
        <w:t>.</w:t>
      </w:r>
      <w:r w:rsidRPr="00D90CBB">
        <w:t>.</w:t>
      </w:r>
    </w:p>
    <w:p w14:paraId="089D59A6" w14:textId="77777777" w:rsidR="00AE5CA3" w:rsidRPr="00666551" w:rsidRDefault="00EF7526" w:rsidP="001812E0">
      <w:pPr>
        <w:spacing w:after="0"/>
      </w:pPr>
      <w:r w:rsidRPr="00666551">
        <w:t xml:space="preserve">Additional assumptions for zoo bovids and their semen this policy </w:t>
      </w:r>
      <w:r w:rsidR="005654AB">
        <w:t>are</w:t>
      </w:r>
      <w:r w:rsidR="005654AB" w:rsidRPr="00666551">
        <w:t xml:space="preserve"> </w:t>
      </w:r>
      <w:r w:rsidRPr="00666551">
        <w:t>predicated on:</w:t>
      </w:r>
    </w:p>
    <w:p w14:paraId="089D59A7" w14:textId="77777777" w:rsidR="00AE5CA3" w:rsidRPr="00666551" w:rsidRDefault="00EF7526" w:rsidP="00B57B61">
      <w:pPr>
        <w:pStyle w:val="ListBullet"/>
      </w:pPr>
      <w:r w:rsidRPr="00666551">
        <w:t>Zoo bovids are so</w:t>
      </w:r>
      <w:r w:rsidRPr="00666551">
        <w:t>urced from and maintained in facilities that have health monitoring programs including post</w:t>
      </w:r>
      <w:r w:rsidR="00767EAC" w:rsidRPr="00666551">
        <w:t>-</w:t>
      </w:r>
      <w:r w:rsidRPr="00666551">
        <w:t>mortem investigation of deceased animals and are under veterinary supervision.</w:t>
      </w:r>
    </w:p>
    <w:p w14:paraId="089D59A8" w14:textId="77777777" w:rsidR="00AF65BB" w:rsidRPr="00666551" w:rsidRDefault="00EF7526" w:rsidP="009B2A88">
      <w:pPr>
        <w:pStyle w:val="ListBullet"/>
      </w:pPr>
      <w:r>
        <w:t>During</w:t>
      </w:r>
      <w:r w:rsidRPr="00666551">
        <w:t xml:space="preserve"> the 30 days immediately before </w:t>
      </w:r>
      <w:r w:rsidR="006E2C89">
        <w:t>export/</w:t>
      </w:r>
      <w:r>
        <w:t>collection</w:t>
      </w:r>
      <w:r w:rsidRPr="00666551">
        <w:t xml:space="preserve"> the animal</w:t>
      </w:r>
      <w:r w:rsidR="006E2C89">
        <w:t>/s</w:t>
      </w:r>
      <w:r w:rsidRPr="00666551">
        <w:t xml:space="preserve"> showed no signs</w:t>
      </w:r>
      <w:r>
        <w:t xml:space="preserve"> </w:t>
      </w:r>
      <w:r>
        <w:t>of infectious or contagious disease.</w:t>
      </w:r>
    </w:p>
    <w:p w14:paraId="089D59A9" w14:textId="77777777" w:rsidR="00AE5CA3" w:rsidRPr="00666551" w:rsidRDefault="00EF7526" w:rsidP="00B57B61">
      <w:pPr>
        <w:pStyle w:val="ListBullet"/>
      </w:pPr>
      <w:r w:rsidRPr="00666551">
        <w:t xml:space="preserve">Zoo bovids do not mix </w:t>
      </w:r>
      <w:r w:rsidR="00D161F5">
        <w:t xml:space="preserve">directly </w:t>
      </w:r>
      <w:r w:rsidRPr="00666551">
        <w:t>with open herds of domestic livestock in Australia.</w:t>
      </w:r>
    </w:p>
    <w:p w14:paraId="089D59AA" w14:textId="77777777" w:rsidR="00AE5CA3" w:rsidRPr="00666551" w:rsidRDefault="00EF7526" w:rsidP="00D96A34">
      <w:r w:rsidRPr="00666551">
        <w:t xml:space="preserve">The period of clinical health may be longer under some disease’s risk management requirements as a </w:t>
      </w:r>
      <w:r w:rsidR="0059709B">
        <w:t xml:space="preserve">disease </w:t>
      </w:r>
      <w:r w:rsidRPr="00666551">
        <w:t>specific risk management meas</w:t>
      </w:r>
      <w:r w:rsidRPr="00666551">
        <w:t>ure.</w:t>
      </w:r>
    </w:p>
    <w:p w14:paraId="089D59AB" w14:textId="77777777" w:rsidR="00B27284" w:rsidRPr="00666551" w:rsidRDefault="00EF7526" w:rsidP="00D96A34">
      <w:r w:rsidRPr="00666551">
        <w:t xml:space="preserve">The </w:t>
      </w:r>
      <w:r w:rsidR="00513E01" w:rsidRPr="00666551">
        <w:t>OIE Code</w:t>
      </w:r>
      <w:r w:rsidRPr="00666551">
        <w:t xml:space="preserve"> recommends periods of premises residency and periods in which premises should remain free from certain diseases ranging from less than 30 days up to </w:t>
      </w:r>
      <w:r w:rsidR="009670BB">
        <w:t xml:space="preserve">2 </w:t>
      </w:r>
      <w:r w:rsidRPr="00666551">
        <w:t xml:space="preserve">or more years. This applies to the time period before an animal enters </w:t>
      </w:r>
      <w:r w:rsidR="003D695A" w:rsidRPr="00666551">
        <w:t>pre-export</w:t>
      </w:r>
      <w:r w:rsidRPr="00666551">
        <w:t xml:space="preserve"> isola</w:t>
      </w:r>
      <w:r w:rsidRPr="00666551">
        <w:t>tion, if applicable</w:t>
      </w:r>
      <w:r w:rsidR="00C21E56" w:rsidRPr="00666551">
        <w:t xml:space="preserve"> (OIE 2019</w:t>
      </w:r>
      <w:r w:rsidR="00CE352E" w:rsidRPr="00666551">
        <w:t>f</w:t>
      </w:r>
      <w:r w:rsidR="00C21E56" w:rsidRPr="00666551">
        <w:t>)</w:t>
      </w:r>
      <w:r w:rsidRPr="00666551">
        <w:t>.</w:t>
      </w:r>
    </w:p>
    <w:p w14:paraId="089D59AC" w14:textId="77777777" w:rsidR="00B27284" w:rsidRPr="00666551" w:rsidRDefault="00EF7526" w:rsidP="00D96A34">
      <w:r w:rsidRPr="00666551">
        <w:t xml:space="preserve">For disease agents of biosecurity concern that have no recommendations in the </w:t>
      </w:r>
      <w:r w:rsidR="00513E01" w:rsidRPr="00666551">
        <w:t>OIE Code</w:t>
      </w:r>
      <w:r w:rsidRPr="00666551">
        <w:t xml:space="preserve"> for the periods of premises residency and/or disease freedom, the periods are based on the epidemiology and information detailed in the relevant sections in Chapter 4.</w:t>
      </w:r>
    </w:p>
    <w:p w14:paraId="089D59AD" w14:textId="77777777" w:rsidR="00B27284" w:rsidRPr="00666551" w:rsidRDefault="00EF7526" w:rsidP="00D96A34">
      <w:r w:rsidRPr="00666551">
        <w:t>The biosecurity measures for the importation of zoo bovids and their semen are in Secti</w:t>
      </w:r>
      <w:r w:rsidRPr="00666551">
        <w:t xml:space="preserve">on 5.1. The residency periods and timing of tests in Section 5.1 are based on recommendations in the </w:t>
      </w:r>
      <w:r w:rsidR="00513E01" w:rsidRPr="00666551">
        <w:t>OIE Code</w:t>
      </w:r>
      <w:r w:rsidRPr="00666551">
        <w:t xml:space="preserve"> (where applicable) and are amended for consistency and clarity of certification.</w:t>
      </w:r>
    </w:p>
    <w:p w14:paraId="089D59AE" w14:textId="77777777" w:rsidR="00AE5CA3" w:rsidRPr="00666551" w:rsidRDefault="00EF7526" w:rsidP="00041BCF">
      <w:r w:rsidRPr="00666551">
        <w:t>The operational and quarantine facilities requirements apply to a</w:t>
      </w:r>
      <w:r w:rsidRPr="00666551">
        <w:t>ll zoo bovids and their semen.</w:t>
      </w:r>
    </w:p>
    <w:p w14:paraId="089D59AF" w14:textId="77777777" w:rsidR="00B27284" w:rsidRPr="00666551" w:rsidRDefault="00EF7526" w:rsidP="00D96A34">
      <w:pPr>
        <w:spacing w:after="0" w:line="240" w:lineRule="auto"/>
        <w:rPr>
          <w:rStyle w:val="Strong"/>
        </w:rPr>
      </w:pPr>
      <w:r w:rsidRPr="00666551">
        <w:rPr>
          <w:rStyle w:val="Strong"/>
        </w:rPr>
        <w:t>Explanatory notes</w:t>
      </w:r>
    </w:p>
    <w:p w14:paraId="089D59B0" w14:textId="77777777" w:rsidR="00AE5CA3" w:rsidRPr="00666551" w:rsidRDefault="00EF7526" w:rsidP="00D96A34">
      <w:r w:rsidRPr="00666551">
        <w:t xml:space="preserve">Where the term ‘approved’ appears in conditions (e.g. ‘an approved test’) this refers to the approval of the </w:t>
      </w:r>
      <w:r w:rsidR="00AD7B06">
        <w:t>department</w:t>
      </w:r>
      <w:r w:rsidRPr="00666551">
        <w:t>. Where possible, examples have been given of approved tests but importers may need to contact the department to check if other tests hav</w:t>
      </w:r>
      <w:r w:rsidRPr="00666551">
        <w:t>e been assessed as ‘approved’.</w:t>
      </w:r>
    </w:p>
    <w:p w14:paraId="089D59B1" w14:textId="77777777" w:rsidR="00B27284" w:rsidRDefault="00EF7526" w:rsidP="00D96A34">
      <w:r w:rsidRPr="00666551">
        <w:t xml:space="preserve">The terminology for quarantine periods has changed since the release of the 2015 </w:t>
      </w:r>
      <w:r w:rsidRPr="00666551">
        <w:rPr>
          <w:i/>
          <w:iCs/>
        </w:rPr>
        <w:t>Biosecurity Act</w:t>
      </w:r>
      <w:r w:rsidRPr="00666551">
        <w:t>.</w:t>
      </w:r>
      <w:r w:rsidR="00AF6C64" w:rsidRPr="00666551">
        <w:t xml:space="preserve"> The legislation uses t</w:t>
      </w:r>
      <w:r w:rsidRPr="00666551">
        <w:t xml:space="preserve">he phrase </w:t>
      </w:r>
      <w:r w:rsidR="00B57B61" w:rsidRPr="00666551">
        <w:t>‘</w:t>
      </w:r>
      <w:r w:rsidR="00AF6C64" w:rsidRPr="00666551">
        <w:rPr>
          <w:b/>
        </w:rPr>
        <w:t>pre-arrival quarantine</w:t>
      </w:r>
      <w:r w:rsidR="00B57B61" w:rsidRPr="00666551">
        <w:t>’</w:t>
      </w:r>
      <w:r w:rsidR="00AF6C64" w:rsidRPr="00666551">
        <w:t xml:space="preserve"> for</w:t>
      </w:r>
      <w:r w:rsidRPr="00666551">
        <w:t xml:space="preserve"> the period in the exporting</w:t>
      </w:r>
      <w:r w:rsidRPr="00666551">
        <w:rPr>
          <w:i/>
        </w:rPr>
        <w:t xml:space="preserve"> </w:t>
      </w:r>
      <w:r w:rsidR="00AF6C64" w:rsidRPr="00666551">
        <w:t>country (i.e. off-shore) and the</w:t>
      </w:r>
      <w:r w:rsidRPr="00666551">
        <w:t xml:space="preserve"> phras</w:t>
      </w:r>
      <w:r w:rsidRPr="00666551">
        <w:t xml:space="preserve">e </w:t>
      </w:r>
      <w:r w:rsidR="00B57B61" w:rsidRPr="00666551">
        <w:t>‘</w:t>
      </w:r>
      <w:r w:rsidR="00AF6C64" w:rsidRPr="00666551">
        <w:rPr>
          <w:b/>
        </w:rPr>
        <w:t>post-entry quarantine</w:t>
      </w:r>
      <w:r w:rsidR="00B57B61" w:rsidRPr="00666551">
        <w:t>’</w:t>
      </w:r>
      <w:r w:rsidRPr="00666551">
        <w:t xml:space="preserve"> </w:t>
      </w:r>
      <w:r w:rsidR="00AF6C64" w:rsidRPr="00666551">
        <w:t>for</w:t>
      </w:r>
      <w:r w:rsidRPr="00666551">
        <w:t xml:space="preserve"> the period in Australia.</w:t>
      </w:r>
      <w:r w:rsidR="00AF6C64" w:rsidRPr="00666551">
        <w:t xml:space="preserve"> </w:t>
      </w:r>
      <w:r w:rsidR="00AF6C64" w:rsidRPr="00666551">
        <w:rPr>
          <w:i/>
        </w:rPr>
        <w:t xml:space="preserve">However, </w:t>
      </w:r>
      <w:r w:rsidR="00AF6C64" w:rsidRPr="00666551">
        <w:t xml:space="preserve">for consistency with other zoo policies the traditional terms </w:t>
      </w:r>
      <w:r w:rsidR="00B57B61" w:rsidRPr="00666551">
        <w:t>‘</w:t>
      </w:r>
      <w:r w:rsidR="003D695A" w:rsidRPr="00666551">
        <w:rPr>
          <w:b/>
        </w:rPr>
        <w:t>pre-export</w:t>
      </w:r>
      <w:r w:rsidR="00B57B61" w:rsidRPr="00666551">
        <w:rPr>
          <w:b/>
        </w:rPr>
        <w:t xml:space="preserve"> quarantine</w:t>
      </w:r>
      <w:r w:rsidR="00B57B61" w:rsidRPr="00666551">
        <w:t>’</w:t>
      </w:r>
      <w:r w:rsidR="00AF6C64" w:rsidRPr="00666551">
        <w:rPr>
          <w:b/>
        </w:rPr>
        <w:t xml:space="preserve"> (PEQ) </w:t>
      </w:r>
      <w:r w:rsidR="00AF6C64" w:rsidRPr="00666551">
        <w:t xml:space="preserve">and </w:t>
      </w:r>
      <w:r w:rsidR="00B57B61" w:rsidRPr="00666551">
        <w:t>‘</w:t>
      </w:r>
      <w:r w:rsidR="00B57B61" w:rsidRPr="00666551">
        <w:rPr>
          <w:b/>
        </w:rPr>
        <w:t>post-arrival quarantine</w:t>
      </w:r>
      <w:r w:rsidR="00B57B61" w:rsidRPr="00666551">
        <w:t>’</w:t>
      </w:r>
      <w:r w:rsidR="00B57B61" w:rsidRPr="00666551">
        <w:rPr>
          <w:b/>
        </w:rPr>
        <w:t xml:space="preserve"> </w:t>
      </w:r>
      <w:r w:rsidR="00AF6C64" w:rsidRPr="00666551">
        <w:rPr>
          <w:b/>
        </w:rPr>
        <w:t xml:space="preserve">(PAQ) </w:t>
      </w:r>
      <w:r w:rsidR="00B57B61" w:rsidRPr="00666551">
        <w:t>are used in these conditions.</w:t>
      </w:r>
    </w:p>
    <w:p w14:paraId="089D59B2" w14:textId="77777777" w:rsidR="00EF1393" w:rsidRDefault="00EF7526" w:rsidP="00EF1393">
      <w:bookmarkStart w:id="90" w:name="_Hlk77581884"/>
      <w:r>
        <w:t xml:space="preserve">Where a test or multiple tests are required as part of risk mitigation for a specific disease, results of </w:t>
      </w:r>
      <w:r w:rsidRPr="00315A70">
        <w:rPr>
          <w:u w:val="single"/>
        </w:rPr>
        <w:t>all</w:t>
      </w:r>
      <w:r>
        <w:t xml:space="preserve"> relevant tests performed must be included in the final certification and all must comply with the requirements. For example where an import requir</w:t>
      </w:r>
      <w:r>
        <w:t>ement requires a single negative test result, any positive test result would render the animal ineligible (even if a negative test result is also obtained).</w:t>
      </w:r>
    </w:p>
    <w:p w14:paraId="089D59B3" w14:textId="77777777" w:rsidR="0059709B" w:rsidRDefault="00EF7526">
      <w:r w:rsidRPr="00804DD3">
        <w:t>In cases where testing of semen is required, a</w:t>
      </w:r>
      <w:r>
        <w:t>t least one</w:t>
      </w:r>
      <w:r w:rsidRPr="00804DD3">
        <w:t xml:space="preserve"> sample from every ejaculate must be asses</w:t>
      </w:r>
      <w:r w:rsidRPr="00804DD3">
        <w:t xml:space="preserve">sed, unless otherwise directed by the </w:t>
      </w:r>
      <w:r w:rsidR="00B77994">
        <w:t>department</w:t>
      </w:r>
      <w:r>
        <w:t>.</w:t>
      </w:r>
      <w:r w:rsidR="00465364">
        <w:t xml:space="preserve"> </w:t>
      </w:r>
      <w:bookmarkStart w:id="91" w:name="_Hlk76994187"/>
      <w:r w:rsidR="00465364">
        <w:t>Where multiple samples are tested, all must return the required result</w:t>
      </w:r>
      <w:bookmarkEnd w:id="91"/>
      <w:r w:rsidR="00465364">
        <w:t xml:space="preserve">. </w:t>
      </w:r>
    </w:p>
    <w:p w14:paraId="089D59B4" w14:textId="77777777" w:rsidR="00EF1393" w:rsidRDefault="00EF7526" w:rsidP="00315A70">
      <w:bookmarkStart w:id="92" w:name="_Hlk79757200"/>
      <w:bookmarkEnd w:id="90"/>
      <w:r>
        <w:t>Exceptions to this requirement may be considered by the department on a case-by-case basis.</w:t>
      </w:r>
      <w:bookmarkEnd w:id="92"/>
    </w:p>
    <w:p w14:paraId="089D59B5" w14:textId="77777777" w:rsidR="00E4412C" w:rsidRPr="00666551" w:rsidRDefault="00EF7526" w:rsidP="00E4412C">
      <w:pPr>
        <w:spacing w:after="0"/>
        <w:rPr>
          <w:rStyle w:val="Strong"/>
        </w:rPr>
      </w:pPr>
      <w:r w:rsidRPr="00666551">
        <w:rPr>
          <w:rStyle w:val="Strong"/>
        </w:rPr>
        <w:t>Equivalence</w:t>
      </w:r>
    </w:p>
    <w:p w14:paraId="089D59B6" w14:textId="77777777" w:rsidR="00B27284" w:rsidRPr="00666551" w:rsidRDefault="00EF7526" w:rsidP="00E4412C">
      <w:pPr>
        <w:rPr>
          <w:rFonts w:cs="Palatino Linotype"/>
        </w:rPr>
      </w:pPr>
      <w:r w:rsidRPr="00666551">
        <w:rPr>
          <w:rFonts w:cs="Palatino Linotype"/>
        </w:rPr>
        <w:t>In accordance with Australia’</w:t>
      </w:r>
      <w:r w:rsidRPr="00666551">
        <w:rPr>
          <w:rFonts w:cs="Palatino Linotype"/>
        </w:rPr>
        <w:t xml:space="preserve">s international obligations under the </w:t>
      </w:r>
      <w:r w:rsidR="003D4881">
        <w:rPr>
          <w:rFonts w:cs="Palatino Linotype"/>
        </w:rPr>
        <w:t>SPS</w:t>
      </w:r>
      <w:r w:rsidRPr="00666551">
        <w:rPr>
          <w:rFonts w:cs="Palatino Linotype"/>
        </w:rPr>
        <w:t xml:space="preserve"> Agreement, the principle of equivalence applies to these biosecurity measures. Where the </w:t>
      </w:r>
      <w:r w:rsidR="0059709B">
        <w:rPr>
          <w:rFonts w:cs="Palatino Linotype"/>
        </w:rPr>
        <w:t>c</w:t>
      </w:r>
      <w:r w:rsidRPr="00666551">
        <w:rPr>
          <w:rFonts w:cs="Palatino Linotype"/>
        </w:rPr>
        <w:t xml:space="preserve">ompetent </w:t>
      </w:r>
      <w:r w:rsidR="0059709B">
        <w:rPr>
          <w:rFonts w:cs="Palatino Linotype"/>
        </w:rPr>
        <w:t>a</w:t>
      </w:r>
      <w:r w:rsidRPr="00666551">
        <w:rPr>
          <w:rFonts w:cs="Palatino Linotype"/>
        </w:rPr>
        <w:t>uthority of an exporting country can objectively demonstrate that alternative biosecurity measure(s) to those requ</w:t>
      </w:r>
      <w:r w:rsidRPr="00666551">
        <w:rPr>
          <w:rFonts w:cs="Palatino Linotype"/>
        </w:rPr>
        <w:t xml:space="preserve">ired by the </w:t>
      </w:r>
      <w:r w:rsidR="00AD7B06">
        <w:rPr>
          <w:rFonts w:cs="Palatino Linotype"/>
        </w:rPr>
        <w:t>department</w:t>
      </w:r>
      <w:r w:rsidRPr="00666551">
        <w:rPr>
          <w:rFonts w:cs="Palatino Linotype"/>
        </w:rPr>
        <w:t xml:space="preserve"> would provide an equivalent level of sanitary protection, the </w:t>
      </w:r>
      <w:r w:rsidR="0059709B">
        <w:rPr>
          <w:rFonts w:cs="Palatino Linotype"/>
        </w:rPr>
        <w:t>d</w:t>
      </w:r>
      <w:r w:rsidRPr="00666551">
        <w:rPr>
          <w:rFonts w:cs="Palatino Linotype"/>
        </w:rPr>
        <w:t>epartment will consider relevant submissions.</w:t>
      </w:r>
    </w:p>
    <w:p w14:paraId="089D59B7" w14:textId="77777777" w:rsidR="00397479" w:rsidRPr="00666551" w:rsidRDefault="00EF7526" w:rsidP="00D96A34">
      <w:pPr>
        <w:rPr>
          <w:rFonts w:cs="Palatino Linotype"/>
        </w:rPr>
      </w:pPr>
      <w:r w:rsidRPr="00666551">
        <w:rPr>
          <w:rFonts w:cs="Palatino Linotype"/>
        </w:rPr>
        <w:t xml:space="preserve">Submissions for equivalence must present evidence that the overall biosecurity risk management outcome can be met. </w:t>
      </w:r>
      <w:r w:rsidR="00AB4F60" w:rsidRPr="00666551">
        <w:rPr>
          <w:rFonts w:cs="Palatino Linotype"/>
        </w:rPr>
        <w:t>The outcomes required for each disease may vary depending on its epidemiology, sensitivity and specificity of available tests, environmental factors in both the exporting country and Australia, and any other relevant matters. For example, a positive test result may not necessarily prevent import of an animal for a disease where a carrier state does not exist and where evidence can be provided that the animal is not currently infected.</w:t>
      </w:r>
    </w:p>
    <w:p w14:paraId="089D59B8" w14:textId="77777777" w:rsidR="00B27284" w:rsidRPr="00666551" w:rsidRDefault="00EF7526" w:rsidP="00D96A34">
      <w:pPr>
        <w:rPr>
          <w:rFonts w:cs="Palatino Linotype"/>
        </w:rPr>
      </w:pPr>
      <w:r w:rsidRPr="00666551">
        <w:rPr>
          <w:rFonts w:cs="Palatino Linotype"/>
        </w:rPr>
        <w:t>Evidence to support a proposal for equivalence may include peer-reviewed literatur</w:t>
      </w:r>
      <w:r w:rsidRPr="00666551">
        <w:rPr>
          <w:rFonts w:cs="Palatino Linotype"/>
        </w:rPr>
        <w:t>e (e.g. a new diagnostic test), health management records and records of post-mortem examinations that demonstrate freedom from a specific disease.</w:t>
      </w:r>
    </w:p>
    <w:p w14:paraId="089D59B9" w14:textId="77777777" w:rsidR="00B27284" w:rsidRPr="00666551" w:rsidRDefault="00EF7526" w:rsidP="00D96A34">
      <w:pPr>
        <w:rPr>
          <w:rFonts w:cs="Palatino Linotype"/>
        </w:rPr>
      </w:pPr>
      <w:r w:rsidRPr="00666551">
        <w:rPr>
          <w:rFonts w:cs="Palatino Linotype"/>
        </w:rPr>
        <w:t>Proposals for equivalence require assessment on a case by case basis</w:t>
      </w:r>
      <w:r w:rsidR="00184B4C">
        <w:rPr>
          <w:rFonts w:cs="Palatino Linotype"/>
        </w:rPr>
        <w:t>.</w:t>
      </w:r>
      <w:r w:rsidRPr="00666551">
        <w:rPr>
          <w:rFonts w:cs="Palatino Linotype"/>
        </w:rPr>
        <w:t xml:space="preserve"> </w:t>
      </w:r>
      <w:r w:rsidR="00184B4C">
        <w:rPr>
          <w:rFonts w:cs="Palatino Linotype"/>
        </w:rPr>
        <w:t>T</w:t>
      </w:r>
      <w:r w:rsidRPr="00666551">
        <w:rPr>
          <w:rFonts w:cs="Palatino Linotype"/>
        </w:rPr>
        <w:t>hey are usually examined after the pe</w:t>
      </w:r>
      <w:r w:rsidRPr="00666551">
        <w:rPr>
          <w:rFonts w:cs="Palatino Linotype"/>
        </w:rPr>
        <w:t>rmit-application stage. The time and resources required to assess a proposal for equivalence will vary depending on how far the proposal deviates from general policy. As a guide, the time frame for assessment of equivalence is expected to be several weeks.</w:t>
      </w:r>
      <w:r w:rsidRPr="00666551">
        <w:rPr>
          <w:rFonts w:cs="Palatino Linotype"/>
        </w:rPr>
        <w:t xml:space="preserve"> Large deviations from policy (e.g. where country-freedom has been proposed as the sole risk management measure) may take a prolonged amount of time or</w:t>
      </w:r>
      <w:r w:rsidR="00B57B61" w:rsidRPr="00666551">
        <w:rPr>
          <w:rFonts w:cs="Palatino Linotype"/>
        </w:rPr>
        <w:t xml:space="preserve"> may not be possible to assess</w:t>
      </w:r>
      <w:r w:rsidR="008C5BD8">
        <w:rPr>
          <w:rFonts w:cs="Palatino Linotype"/>
        </w:rPr>
        <w:t xml:space="preserve"> </w:t>
      </w:r>
      <w:bookmarkStart w:id="93" w:name="_Hlk76994284"/>
      <w:r w:rsidR="008C5BD8">
        <w:rPr>
          <w:rFonts w:cs="Palatino Linotype"/>
        </w:rPr>
        <w:t>within the framework of an individual application</w:t>
      </w:r>
      <w:bookmarkEnd w:id="93"/>
      <w:r w:rsidR="00B57B61" w:rsidRPr="00666551">
        <w:rPr>
          <w:rFonts w:cs="Palatino Linotype"/>
        </w:rPr>
        <w:t>.</w:t>
      </w:r>
    </w:p>
    <w:p w14:paraId="089D59BA" w14:textId="77777777" w:rsidR="00B57B61" w:rsidRPr="00666551" w:rsidRDefault="00B57B61" w:rsidP="00D96A34">
      <w:pPr>
        <w:rPr>
          <w:rFonts w:cs="Palatino Linotype"/>
        </w:rPr>
      </w:pPr>
    </w:p>
    <w:p w14:paraId="089D59BB" w14:textId="77777777" w:rsidR="00B57B61" w:rsidRPr="00666551" w:rsidRDefault="00B57B61" w:rsidP="00D96A34">
      <w:pPr>
        <w:sectPr w:rsidR="00B57B61" w:rsidRPr="00666551" w:rsidSect="00D96A34">
          <w:headerReference w:type="default" r:id="rId45"/>
          <w:footerReference w:type="default" r:id="rId46"/>
          <w:pgSz w:w="11906" w:h="16838"/>
          <w:pgMar w:top="1418" w:right="1418" w:bottom="1418" w:left="1418" w:header="567" w:footer="283" w:gutter="0"/>
          <w:cols w:space="708"/>
          <w:docGrid w:linePitch="360"/>
        </w:sectPr>
      </w:pPr>
    </w:p>
    <w:p w14:paraId="089D59BC" w14:textId="77777777" w:rsidR="00B27284" w:rsidRPr="00666551" w:rsidRDefault="00EF7526" w:rsidP="00D96A34">
      <w:pPr>
        <w:pStyle w:val="Heading3"/>
      </w:pPr>
      <w:bookmarkStart w:id="94" w:name="_Toc45288100"/>
      <w:r w:rsidRPr="00666551">
        <w:t>Biosecurity measures for the importation of live zoo bovids from approved countries</w:t>
      </w:r>
      <w:bookmarkEnd w:id="94"/>
    </w:p>
    <w:p w14:paraId="089D59BD" w14:textId="77777777" w:rsidR="00B27284" w:rsidRPr="00666551" w:rsidRDefault="00EF7526" w:rsidP="00D96A34">
      <w:pPr>
        <w:pStyle w:val="Heading4"/>
      </w:pPr>
      <w:r w:rsidRPr="00666551">
        <w:t>Documentation</w:t>
      </w:r>
    </w:p>
    <w:p w14:paraId="089D59BE" w14:textId="77777777" w:rsidR="00D43F5A" w:rsidRPr="00666551" w:rsidRDefault="00EF7526" w:rsidP="00D43F5A">
      <w:r w:rsidRPr="00666551">
        <w:t xml:space="preserve">Each zoo bovid must travel with an original international veterinary health certificate that conforms to Article 5.10.2. of the OIE Code, signed by </w:t>
      </w:r>
      <w:r w:rsidR="008C5BD8">
        <w:t>an</w:t>
      </w:r>
      <w:r w:rsidR="008C5BD8" w:rsidRPr="00666551">
        <w:t xml:space="preserve"> </w:t>
      </w:r>
      <w:r w:rsidRPr="00666551">
        <w:t>Officia</w:t>
      </w:r>
      <w:r w:rsidRPr="00666551">
        <w:t>l Veterinarian of the country of export.</w:t>
      </w:r>
    </w:p>
    <w:p w14:paraId="089D59BF" w14:textId="77777777" w:rsidR="00D43F5A" w:rsidRPr="00666551" w:rsidRDefault="00EF7526" w:rsidP="00D43F5A">
      <w:r w:rsidRPr="00666551">
        <w:t>These biosecurity requirements apply to live zoo bovids.</w:t>
      </w:r>
    </w:p>
    <w:p w14:paraId="089D59C0" w14:textId="77777777" w:rsidR="00D43F5A" w:rsidRPr="00666551" w:rsidRDefault="00EF7526" w:rsidP="00D43F5A">
      <w:r w:rsidRPr="00666551">
        <w:t xml:space="preserve">An </w:t>
      </w:r>
      <w:r w:rsidRPr="00666551">
        <w:rPr>
          <w:b/>
        </w:rPr>
        <w:t>Official Veterinarian</w:t>
      </w:r>
      <w:r w:rsidRPr="00666551">
        <w:t xml:space="preserve"> means a veterinarian authorised by the Veterinary Authority of the country of export to perform certain official tasks associated with animal health and/or public health, and inspections of commodities and, when appropriate, to certify in conformity with </w:t>
      </w:r>
      <w:r w:rsidRPr="00666551">
        <w:t>the Certification Procedures of Chapter 5.2 of the OIE Code.</w:t>
      </w:r>
    </w:p>
    <w:p w14:paraId="089D59C1" w14:textId="77777777" w:rsidR="00D43F5A" w:rsidRPr="00666551" w:rsidRDefault="00EF7526" w:rsidP="00D43F5A">
      <w:r w:rsidRPr="00666551">
        <w:t xml:space="preserve">The </w:t>
      </w:r>
      <w:r w:rsidR="001B5780" w:rsidRPr="00666551">
        <w:t>veterinary health certificate</w:t>
      </w:r>
      <w:r w:rsidRPr="00666551">
        <w:t xml:space="preserve"> must:</w:t>
      </w:r>
    </w:p>
    <w:p w14:paraId="089D59C2" w14:textId="77777777" w:rsidR="00D43F5A" w:rsidRPr="00666551" w:rsidRDefault="00EF7526" w:rsidP="000E693F">
      <w:pPr>
        <w:pStyle w:val="ListBullet"/>
        <w:numPr>
          <w:ilvl w:val="0"/>
          <w:numId w:val="9"/>
        </w:numPr>
      </w:pPr>
      <w:r w:rsidRPr="00666551">
        <w:t>be written in English and a language understood by the Official Veterinarian of the country of export</w:t>
      </w:r>
    </w:p>
    <w:p w14:paraId="089D59C3" w14:textId="77777777" w:rsidR="00D43F5A" w:rsidRPr="00666551" w:rsidRDefault="00EF7526" w:rsidP="000E693F">
      <w:pPr>
        <w:pStyle w:val="ListBullet"/>
        <w:numPr>
          <w:ilvl w:val="0"/>
          <w:numId w:val="9"/>
        </w:numPr>
      </w:pPr>
      <w:r w:rsidRPr="00666551">
        <w:t>meet the requirements of the ‘</w:t>
      </w:r>
      <w:r w:rsidR="007F3C0F" w:rsidRPr="00666551">
        <w:t xml:space="preserve">5.1.3 </w:t>
      </w:r>
      <w:r w:rsidRPr="00666551">
        <w:t>c</w:t>
      </w:r>
      <w:r w:rsidR="007F3C0F" w:rsidRPr="00666551">
        <w:t>ertification</w:t>
      </w:r>
      <w:r w:rsidRPr="00666551">
        <w:t>’ se</w:t>
      </w:r>
      <w:r w:rsidRPr="00666551">
        <w:t xml:space="preserve">ction </w:t>
      </w:r>
      <w:r w:rsidR="00470DE4" w:rsidRPr="00666551">
        <w:t xml:space="preserve">of </w:t>
      </w:r>
      <w:r w:rsidR="00AE62CE" w:rsidRPr="00666551">
        <w:t>this review</w:t>
      </w:r>
      <w:r w:rsidR="00D32335" w:rsidRPr="00666551">
        <w:t xml:space="preserve"> </w:t>
      </w:r>
      <w:r w:rsidRPr="00666551">
        <w:t xml:space="preserve">and state that all the </w:t>
      </w:r>
      <w:r w:rsidR="003D695A" w:rsidRPr="00666551">
        <w:t>pre-export</w:t>
      </w:r>
      <w:r w:rsidR="00AF6C64" w:rsidRPr="00666551">
        <w:t xml:space="preserve"> quarantine</w:t>
      </w:r>
      <w:r w:rsidRPr="00666551">
        <w:t xml:space="preserve"> requirements have been met</w:t>
      </w:r>
    </w:p>
    <w:p w14:paraId="089D59C4" w14:textId="77777777" w:rsidR="00D43F5A" w:rsidRPr="00666551" w:rsidRDefault="00EF7526" w:rsidP="000E693F">
      <w:pPr>
        <w:pStyle w:val="ListBullet"/>
        <w:numPr>
          <w:ilvl w:val="0"/>
          <w:numId w:val="9"/>
        </w:numPr>
      </w:pPr>
      <w:r w:rsidRPr="00666551">
        <w:t xml:space="preserve">provide unique identification for each zoo bovid </w:t>
      </w:r>
      <w:r w:rsidR="006E1E69" w:rsidRPr="00666551">
        <w:t xml:space="preserve">including the </w:t>
      </w:r>
      <w:r w:rsidRPr="00666551">
        <w:t>International Standards Organisation (ISO) microchip number</w:t>
      </w:r>
      <w:r w:rsidR="006E1E69" w:rsidRPr="00666551">
        <w:t xml:space="preserve">, a physical </w:t>
      </w:r>
      <w:r w:rsidRPr="00666551">
        <w:t>description, species, sex an</w:t>
      </w:r>
      <w:r w:rsidRPr="00666551">
        <w:t>d age</w:t>
      </w:r>
    </w:p>
    <w:p w14:paraId="089D59C5" w14:textId="77777777" w:rsidR="00D43F5A" w:rsidRPr="00666551" w:rsidRDefault="00EF7526" w:rsidP="000E693F">
      <w:pPr>
        <w:pStyle w:val="ListBullet"/>
        <w:numPr>
          <w:ilvl w:val="0"/>
          <w:numId w:val="9"/>
        </w:numPr>
      </w:pPr>
      <w:r w:rsidRPr="00666551">
        <w:t>include the name and address of the zoological or wildlife park of origin</w:t>
      </w:r>
    </w:p>
    <w:p w14:paraId="089D59C6" w14:textId="77777777" w:rsidR="00D43F5A" w:rsidRPr="00666551" w:rsidRDefault="00EF7526" w:rsidP="000E693F">
      <w:pPr>
        <w:pStyle w:val="ListBullet"/>
        <w:numPr>
          <w:ilvl w:val="0"/>
          <w:numId w:val="9"/>
        </w:numPr>
      </w:pPr>
      <w:r w:rsidRPr="00666551">
        <w:t>include the name and address of the exporter and importer and identify the import permit against which it was issued.</w:t>
      </w:r>
    </w:p>
    <w:p w14:paraId="089D59C7" w14:textId="77777777" w:rsidR="00D43F5A" w:rsidRPr="00666551" w:rsidRDefault="00EF7526" w:rsidP="000E693F">
      <w:pPr>
        <w:pStyle w:val="ListBullet"/>
        <w:numPr>
          <w:ilvl w:val="0"/>
          <w:numId w:val="9"/>
        </w:numPr>
      </w:pPr>
      <w:r w:rsidRPr="00666551">
        <w:t>include the dates of isolation of each zoo bovid</w:t>
      </w:r>
    </w:p>
    <w:p w14:paraId="089D59C8" w14:textId="77777777" w:rsidR="00AE5CA3" w:rsidRPr="00666551" w:rsidRDefault="00EF7526" w:rsidP="000E693F">
      <w:pPr>
        <w:pStyle w:val="ListNumber2"/>
        <w:numPr>
          <w:ilvl w:val="0"/>
          <w:numId w:val="9"/>
        </w:numPr>
      </w:pPr>
      <w:r w:rsidRPr="00666551">
        <w:t xml:space="preserve">include </w:t>
      </w:r>
      <w:r w:rsidR="00184B4C">
        <w:t xml:space="preserve">original laboratory reports along with </w:t>
      </w:r>
      <w:r w:rsidRPr="00666551">
        <w:t>the dates of sampling for any tests required, the type of test used and the test results.</w:t>
      </w:r>
    </w:p>
    <w:p w14:paraId="089D59C9" w14:textId="77777777" w:rsidR="00D43F5A" w:rsidRPr="00666551" w:rsidRDefault="00EF7526" w:rsidP="00D43F5A">
      <w:r w:rsidRPr="00666551">
        <w:t>The Official Veterinarian must:</w:t>
      </w:r>
    </w:p>
    <w:p w14:paraId="089D59CA" w14:textId="77777777" w:rsidR="00D43F5A" w:rsidRPr="00666551" w:rsidRDefault="00EF7526" w:rsidP="000E693F">
      <w:pPr>
        <w:pStyle w:val="ListBullet"/>
        <w:numPr>
          <w:ilvl w:val="0"/>
          <w:numId w:val="9"/>
        </w:numPr>
        <w:rPr>
          <w:u w:val="single"/>
        </w:rPr>
      </w:pPr>
      <w:r w:rsidRPr="00666551">
        <w:rPr>
          <w:i/>
          <w:u w:val="single"/>
        </w:rPr>
        <w:t>scan and confirm</w:t>
      </w:r>
      <w:r w:rsidRPr="00666551">
        <w:rPr>
          <w:u w:val="single"/>
        </w:rPr>
        <w:t xml:space="preserve"> as well as document the microchip number of each zoo bovid </w:t>
      </w:r>
      <w:r w:rsidRPr="00666551">
        <w:rPr>
          <w:i/>
          <w:u w:val="single"/>
        </w:rPr>
        <w:t xml:space="preserve">during the </w:t>
      </w:r>
      <w:r w:rsidR="003D695A" w:rsidRPr="00666551">
        <w:rPr>
          <w:i/>
          <w:u w:val="single"/>
        </w:rPr>
        <w:t>pre-export</w:t>
      </w:r>
      <w:r w:rsidR="00AF6C64" w:rsidRPr="00666551">
        <w:rPr>
          <w:i/>
          <w:u w:val="single"/>
        </w:rPr>
        <w:t xml:space="preserve"> quarantine</w:t>
      </w:r>
      <w:r w:rsidRPr="00666551">
        <w:rPr>
          <w:i/>
          <w:u w:val="single"/>
        </w:rPr>
        <w:t xml:space="preserve"> period </w:t>
      </w:r>
      <w:r w:rsidRPr="00666551">
        <w:t xml:space="preserve">and restate the relevant microchip number for each separate </w:t>
      </w:r>
      <w:r w:rsidR="001B5780" w:rsidRPr="00666551">
        <w:t>veterinary health certificate</w:t>
      </w:r>
    </w:p>
    <w:p w14:paraId="089D59CB" w14:textId="77777777" w:rsidR="00D43F5A" w:rsidRPr="00666551" w:rsidRDefault="00EF7526" w:rsidP="000E693F">
      <w:pPr>
        <w:pStyle w:val="ListBullet"/>
        <w:numPr>
          <w:ilvl w:val="0"/>
          <w:numId w:val="9"/>
        </w:numPr>
      </w:pPr>
      <w:r w:rsidRPr="00666551">
        <w:t xml:space="preserve">provide a </w:t>
      </w:r>
      <w:r w:rsidR="001B5780" w:rsidRPr="00666551">
        <w:t>veterinary health certificate</w:t>
      </w:r>
      <w:r w:rsidRPr="00666551">
        <w:t xml:space="preserve"> </w:t>
      </w:r>
      <w:r w:rsidR="00F8431E" w:rsidRPr="00666551">
        <w:t>that is specific to</w:t>
      </w:r>
      <w:r w:rsidRPr="00666551">
        <w:t xml:space="preserve"> </w:t>
      </w:r>
      <w:r w:rsidR="00F8431E" w:rsidRPr="00666551">
        <w:t>the group of zoo bovids it covers</w:t>
      </w:r>
    </w:p>
    <w:p w14:paraId="089D59CC" w14:textId="77777777" w:rsidR="00D43F5A" w:rsidRPr="00666551" w:rsidRDefault="00EF7526" w:rsidP="000E693F">
      <w:pPr>
        <w:pStyle w:val="ListBullet"/>
        <w:numPr>
          <w:ilvl w:val="0"/>
          <w:numId w:val="9"/>
        </w:numPr>
      </w:pPr>
      <w:r w:rsidRPr="00666551">
        <w:t>sign, date and stamp (with the stamp of the Veterinary Authority</w:t>
      </w:r>
      <w:r w:rsidR="006E1E69" w:rsidRPr="00666551">
        <w:t xml:space="preserve"> (Official Veterinarian stamp)</w:t>
      </w:r>
      <w:r w:rsidRPr="00666551">
        <w:t xml:space="preserve">) each page of the </w:t>
      </w:r>
      <w:r w:rsidR="001B5780" w:rsidRPr="00666551">
        <w:t>veterinary health certificate</w:t>
      </w:r>
      <w:r w:rsidRPr="00666551">
        <w:t xml:space="preserve"> and all attached documents (e.g. laboratory reports) that form part of the extended v</w:t>
      </w:r>
      <w:r w:rsidRPr="00666551">
        <w:t>eterinary certification</w:t>
      </w:r>
    </w:p>
    <w:p w14:paraId="089D59CD" w14:textId="77777777" w:rsidR="00D43F5A" w:rsidRPr="00666551" w:rsidRDefault="00EF7526" w:rsidP="000E693F">
      <w:pPr>
        <w:pStyle w:val="ListBullet"/>
        <w:numPr>
          <w:ilvl w:val="0"/>
          <w:numId w:val="9"/>
        </w:numPr>
      </w:pPr>
      <w:r w:rsidRPr="00666551">
        <w:t>endorse each page of copies of supporting documents with date, signature and Official Veterinarian stamp</w:t>
      </w:r>
    </w:p>
    <w:p w14:paraId="089D59CE" w14:textId="77777777" w:rsidR="00D43F5A" w:rsidRPr="00666551" w:rsidRDefault="00EF7526" w:rsidP="00B57B61">
      <w:pPr>
        <w:pStyle w:val="ListBullet"/>
        <w:numPr>
          <w:ilvl w:val="0"/>
          <w:numId w:val="9"/>
        </w:numPr>
      </w:pPr>
      <w:r w:rsidRPr="00666551">
        <w:t xml:space="preserve">record </w:t>
      </w:r>
      <w:r w:rsidR="00464D15" w:rsidRPr="00666551">
        <w:t>their</w:t>
      </w:r>
      <w:r w:rsidRPr="00666551">
        <w:t xml:space="preserve"> name, signature and </w:t>
      </w:r>
      <w:r w:rsidR="00F8431E" w:rsidRPr="00666551">
        <w:t xml:space="preserve">official </w:t>
      </w:r>
      <w:r w:rsidRPr="00666551">
        <w:t xml:space="preserve">contact details on the </w:t>
      </w:r>
      <w:r w:rsidR="001B5780" w:rsidRPr="00666551">
        <w:t>veterinary health certificate</w:t>
      </w:r>
      <w:r w:rsidRPr="00666551">
        <w:t>.</w:t>
      </w:r>
    </w:p>
    <w:p w14:paraId="089D59CF" w14:textId="77777777" w:rsidR="00D43F5A" w:rsidRPr="00666551" w:rsidRDefault="00EF7526" w:rsidP="00D43F5A">
      <w:pPr>
        <w:pStyle w:val="Heading4"/>
      </w:pPr>
      <w:r w:rsidRPr="00666551">
        <w:t>Pre-export quarantine requireme</w:t>
      </w:r>
      <w:r w:rsidRPr="00666551">
        <w:t>nts</w:t>
      </w:r>
    </w:p>
    <w:p w14:paraId="089D59D0" w14:textId="77777777" w:rsidR="00D43F5A" w:rsidRPr="00666551" w:rsidRDefault="00EF7526" w:rsidP="00D43F5A">
      <w:pPr>
        <w:pStyle w:val="Heading5"/>
      </w:pPr>
      <w:r w:rsidRPr="00666551">
        <w:t>Pre-export</w:t>
      </w:r>
      <w:r w:rsidR="00AF6C64" w:rsidRPr="00666551">
        <w:t xml:space="preserve"> quarantine</w:t>
      </w:r>
    </w:p>
    <w:p w14:paraId="089D59D1" w14:textId="77777777" w:rsidR="00D43F5A" w:rsidRPr="00666551" w:rsidRDefault="00EF7526" w:rsidP="00D43F5A">
      <w:r w:rsidRPr="00666551">
        <w:t xml:space="preserve">Any variation from the </w:t>
      </w:r>
      <w:r w:rsidR="003D695A" w:rsidRPr="00666551">
        <w:rPr>
          <w:b/>
        </w:rPr>
        <w:t>pre-export</w:t>
      </w:r>
      <w:r w:rsidR="00AF6C64" w:rsidRPr="00666551">
        <w:rPr>
          <w:b/>
        </w:rPr>
        <w:t xml:space="preserve"> quarantine</w:t>
      </w:r>
      <w:r w:rsidRPr="00666551">
        <w:rPr>
          <w:b/>
        </w:rPr>
        <w:t xml:space="preserve"> requirements</w:t>
      </w:r>
      <w:r w:rsidRPr="00666551">
        <w:t xml:space="preserve"> must have been specifically authorised by the Department of Agriculture</w:t>
      </w:r>
      <w:r w:rsidR="001A2B3F" w:rsidRPr="00666551">
        <w:t>, Water and the Environment</w:t>
      </w:r>
      <w:r w:rsidRPr="00666551">
        <w:t>.</w:t>
      </w:r>
    </w:p>
    <w:p w14:paraId="089D59D2" w14:textId="77777777" w:rsidR="00D43F5A" w:rsidRPr="00666551" w:rsidRDefault="00EF7526" w:rsidP="00D43F5A">
      <w:pPr>
        <w:pStyle w:val="Heading5"/>
      </w:pPr>
      <w:r w:rsidRPr="00666551">
        <w:t>Location</w:t>
      </w:r>
    </w:p>
    <w:p w14:paraId="089D59D3" w14:textId="77777777" w:rsidR="008A350B" w:rsidRPr="00666551" w:rsidRDefault="00EF7526" w:rsidP="00D43F5A">
      <w:r w:rsidRPr="00666551">
        <w:t xml:space="preserve">The </w:t>
      </w:r>
      <w:r w:rsidR="003D695A" w:rsidRPr="00666551">
        <w:t>pre-export</w:t>
      </w:r>
      <w:r w:rsidR="00AF6C64" w:rsidRPr="00666551">
        <w:t xml:space="preserve"> quarantine</w:t>
      </w:r>
      <w:r w:rsidRPr="00666551">
        <w:t xml:space="preserve"> facility must be located within a government registered</w:t>
      </w:r>
      <w:r w:rsidR="008A44A7" w:rsidRPr="00666551">
        <w:t>,</w:t>
      </w:r>
      <w:r w:rsidRPr="00666551">
        <w:t xml:space="preserve"> licensed zoological institution or wildlife park that is under veterinary supervision and in which the animals held in the premises are subject to a health monitoring program that is capable of addr</w:t>
      </w:r>
      <w:r w:rsidRPr="00666551">
        <w:t>essing Australia’s biosecurity requirements.</w:t>
      </w:r>
    </w:p>
    <w:p w14:paraId="089D59D4" w14:textId="77777777" w:rsidR="008A350B" w:rsidRPr="00666551" w:rsidRDefault="00EF7526" w:rsidP="00B57B61">
      <w:pPr>
        <w:pStyle w:val="ListBullet"/>
      </w:pPr>
      <w:r w:rsidRPr="00666551">
        <w:t xml:space="preserve">The required outcome of </w:t>
      </w:r>
      <w:r w:rsidRPr="00666551">
        <w:rPr>
          <w:i/>
        </w:rPr>
        <w:t xml:space="preserve">Veterinary Supervision </w:t>
      </w:r>
      <w:r w:rsidRPr="00666551">
        <w:t xml:space="preserve">is </w:t>
      </w:r>
      <w:r w:rsidR="0075315F" w:rsidRPr="00666551">
        <w:t xml:space="preserve">up to date and </w:t>
      </w:r>
      <w:r w:rsidRPr="00666551">
        <w:t xml:space="preserve">regular </w:t>
      </w:r>
      <w:r w:rsidR="003D4881">
        <w:t xml:space="preserve">informed </w:t>
      </w:r>
      <w:r w:rsidRPr="00666551">
        <w:t>knowledge of the animals, their health status, and the general health status of the institution that allows a veterinarian to sig</w:t>
      </w:r>
      <w:r w:rsidRPr="00666551">
        <w:t>n off on these records.</w:t>
      </w:r>
    </w:p>
    <w:p w14:paraId="089D59D5" w14:textId="77777777" w:rsidR="008A350B" w:rsidRPr="00666551" w:rsidRDefault="00EF7526" w:rsidP="00B57B61">
      <w:pPr>
        <w:pStyle w:val="ListBullet"/>
      </w:pPr>
      <w:r w:rsidRPr="00666551">
        <w:t xml:space="preserve">The required outcome of a </w:t>
      </w:r>
      <w:r w:rsidRPr="00666551">
        <w:rPr>
          <w:i/>
        </w:rPr>
        <w:t xml:space="preserve">Health monitoring program </w:t>
      </w:r>
      <w:r w:rsidRPr="00666551">
        <w:t>is the regular monitoring, ongoing surveillance, and veterinary oversight to ensure that the health status of animals and an institution is known and monitored over time. This un</w:t>
      </w:r>
      <w:r w:rsidR="000C7168" w:rsidRPr="00666551">
        <w:t>derpins official certification.</w:t>
      </w:r>
    </w:p>
    <w:p w14:paraId="089D59D6" w14:textId="77777777" w:rsidR="00D43F5A" w:rsidRPr="00666551" w:rsidRDefault="00EF7526" w:rsidP="008A350B">
      <w:pPr>
        <w:pStyle w:val="Heading5"/>
      </w:pPr>
      <w:r w:rsidRPr="00666551">
        <w:t>Facilities</w:t>
      </w:r>
    </w:p>
    <w:p w14:paraId="089D59D7" w14:textId="77777777" w:rsidR="00D43F5A" w:rsidRPr="00666551" w:rsidRDefault="00EF7526" w:rsidP="00B57B61">
      <w:pPr>
        <w:pStyle w:val="ListNumber"/>
      </w:pPr>
      <w:r w:rsidRPr="00666551">
        <w:t xml:space="preserve">The </w:t>
      </w:r>
      <w:r w:rsidR="003D695A" w:rsidRPr="00666551">
        <w:t>pre-export</w:t>
      </w:r>
      <w:r w:rsidR="00AF6C64" w:rsidRPr="00666551">
        <w:t xml:space="preserve"> quarantine</w:t>
      </w:r>
      <w:r w:rsidRPr="00666551">
        <w:t xml:space="preserve"> facility must meet the country and premises requirements specified in the certification section</w:t>
      </w:r>
      <w:r w:rsidR="00F81D6C" w:rsidRPr="00666551">
        <w:t xml:space="preserve"> (section 5.1.3)</w:t>
      </w:r>
      <w:r w:rsidRPr="00666551">
        <w:t>.</w:t>
      </w:r>
    </w:p>
    <w:p w14:paraId="089D59D8" w14:textId="77777777" w:rsidR="00D43F5A" w:rsidRPr="00666551" w:rsidRDefault="00EF7526" w:rsidP="00B57B61">
      <w:pPr>
        <w:pStyle w:val="ListNumber"/>
      </w:pPr>
      <w:r w:rsidRPr="00666551">
        <w:t xml:space="preserve">The entire </w:t>
      </w:r>
      <w:r w:rsidR="003D695A" w:rsidRPr="00666551">
        <w:t>pre-export</w:t>
      </w:r>
      <w:r w:rsidR="00AF6C64" w:rsidRPr="00666551">
        <w:t xml:space="preserve"> quarantine</w:t>
      </w:r>
      <w:r w:rsidRPr="00666551">
        <w:t xml:space="preserve"> facility must be surrounded by physical</w:t>
      </w:r>
      <w:r w:rsidR="00E63702" w:rsidRPr="00666551">
        <w:t xml:space="preserve"> and procedural</w:t>
      </w:r>
      <w:r w:rsidRPr="00666551">
        <w:t xml:space="preserve"> barrier</w:t>
      </w:r>
      <w:r w:rsidR="00E63702" w:rsidRPr="00666551">
        <w:t>s</w:t>
      </w:r>
      <w:r w:rsidRPr="00666551">
        <w:t xml:space="preserve"> that provide sufficient security to isolate t</w:t>
      </w:r>
      <w:r w:rsidRPr="00666551">
        <w:t xml:space="preserve">he zoo bovids in </w:t>
      </w:r>
      <w:r w:rsidR="003D695A" w:rsidRPr="00666551">
        <w:t>pre-export</w:t>
      </w:r>
      <w:r w:rsidR="00AF6C64" w:rsidRPr="00666551">
        <w:t xml:space="preserve"> quarantine</w:t>
      </w:r>
      <w:r w:rsidRPr="00666551">
        <w:t xml:space="preserve"> from all other animals except those that meet all the conditions in these biosecurity measures.</w:t>
      </w:r>
    </w:p>
    <w:p w14:paraId="089D59D9" w14:textId="77777777" w:rsidR="00E63702" w:rsidRPr="00666551" w:rsidRDefault="00EF7526" w:rsidP="00B57B61">
      <w:pPr>
        <w:pStyle w:val="ListNumber2"/>
      </w:pPr>
      <w:r w:rsidRPr="00666551">
        <w:t xml:space="preserve">The required outcome is </w:t>
      </w:r>
      <w:r w:rsidR="006E1E69" w:rsidRPr="00666551">
        <w:t xml:space="preserve">that </w:t>
      </w:r>
      <w:r w:rsidRPr="00666551">
        <w:t>quarantined animals are protected from disease transmission, which include</w:t>
      </w:r>
      <w:r w:rsidR="006E1E69" w:rsidRPr="00666551">
        <w:t>s</w:t>
      </w:r>
      <w:r w:rsidRPr="00666551">
        <w:t xml:space="preserve"> direct contact, </w:t>
      </w:r>
      <w:r w:rsidRPr="00666551">
        <w:t>direct and indirect aerosol</w:t>
      </w:r>
      <w:r w:rsidR="006E1E69" w:rsidRPr="00666551">
        <w:t xml:space="preserve"> transfer</w:t>
      </w:r>
      <w:r w:rsidRPr="00666551">
        <w:t>, fomite transfer (e.g. footw</w:t>
      </w:r>
      <w:r w:rsidR="00B57B61" w:rsidRPr="00666551">
        <w:t>ear, feed, water)</w:t>
      </w:r>
      <w:r w:rsidR="00F47138" w:rsidRPr="00666551">
        <w:t>, and protection from vectors where required</w:t>
      </w:r>
      <w:r w:rsidR="00B57B61" w:rsidRPr="00666551">
        <w:t>.</w:t>
      </w:r>
    </w:p>
    <w:p w14:paraId="089D59DA" w14:textId="77777777" w:rsidR="00D43F5A" w:rsidRPr="00666551" w:rsidRDefault="00EF7526" w:rsidP="00B57B61">
      <w:pPr>
        <w:pStyle w:val="ListNumber"/>
      </w:pPr>
      <w:r w:rsidRPr="00666551">
        <w:t xml:space="preserve">The </w:t>
      </w:r>
      <w:r w:rsidR="003D695A" w:rsidRPr="00666551">
        <w:t>pre-export</w:t>
      </w:r>
      <w:r w:rsidR="00AF6C64" w:rsidRPr="00666551">
        <w:t xml:space="preserve"> quarantine</w:t>
      </w:r>
      <w:r w:rsidRPr="00666551">
        <w:t xml:space="preserve"> facility must be constructed so that it can be cleaned and disinfectant applied </w:t>
      </w:r>
      <w:r w:rsidR="00E23D0B" w:rsidRPr="00666551">
        <w:t>effectively</w:t>
      </w:r>
      <w:r w:rsidR="003D4881">
        <w:t>,</w:t>
      </w:r>
      <w:r w:rsidR="00E23D0B" w:rsidRPr="00666551">
        <w:t xml:space="preserve"> </w:t>
      </w:r>
      <w:r w:rsidRPr="00666551">
        <w:t xml:space="preserve">and must </w:t>
      </w:r>
      <w:r w:rsidRPr="00666551">
        <w:t>be maintained in good order.</w:t>
      </w:r>
    </w:p>
    <w:p w14:paraId="089D59DB" w14:textId="77777777" w:rsidR="00D43F5A" w:rsidRPr="00666551" w:rsidRDefault="00EF7526" w:rsidP="00B57B61">
      <w:pPr>
        <w:pStyle w:val="ListNumber"/>
      </w:pPr>
      <w:r w:rsidRPr="00666551">
        <w:t xml:space="preserve">The institution where the </w:t>
      </w:r>
      <w:r w:rsidR="003D695A" w:rsidRPr="00666551">
        <w:t>pre-export</w:t>
      </w:r>
      <w:r w:rsidR="00AF6C64" w:rsidRPr="00666551">
        <w:t xml:space="preserve"> quarantine</w:t>
      </w:r>
      <w:r w:rsidRPr="00666551">
        <w:t xml:space="preserve"> facility is located must utilise a separate area for the cleaning and disinfection of vehicles for transporting zoo bovids, and facilities for the safe loading and unloading of zoo bovids.</w:t>
      </w:r>
    </w:p>
    <w:p w14:paraId="089D59DC" w14:textId="77777777" w:rsidR="00D43F5A" w:rsidRPr="00666551" w:rsidRDefault="00EF7526" w:rsidP="00B57B61">
      <w:pPr>
        <w:pStyle w:val="ListNumber"/>
      </w:pPr>
      <w:r w:rsidRPr="00666551">
        <w:t xml:space="preserve">The institution where the </w:t>
      </w:r>
      <w:r w:rsidR="003D695A" w:rsidRPr="00666551">
        <w:t>pre-export</w:t>
      </w:r>
      <w:r w:rsidR="00AF6C64" w:rsidRPr="00666551">
        <w:t xml:space="preserve"> quarantine</w:t>
      </w:r>
      <w:r w:rsidRPr="00666551">
        <w:t xml:space="preserve"> facility is locate</w:t>
      </w:r>
      <w:r w:rsidRPr="00666551">
        <w:t xml:space="preserve">d must have </w:t>
      </w:r>
      <w:r w:rsidR="00F81D6C" w:rsidRPr="00666551">
        <w:t>a dedicated area to facilitate</w:t>
      </w:r>
      <w:r w:rsidRPr="00666551">
        <w:t xml:space="preserve"> veterinary examination and collection of samples as needed, and must </w:t>
      </w:r>
      <w:r w:rsidR="003D4881">
        <w:t>ensure</w:t>
      </w:r>
      <w:r w:rsidR="003D4881" w:rsidRPr="00666551">
        <w:t xml:space="preserve"> </w:t>
      </w:r>
      <w:r w:rsidRPr="00666551">
        <w:t xml:space="preserve">biosecurity requirements </w:t>
      </w:r>
      <w:r w:rsidR="003D4881">
        <w:t xml:space="preserve">are maintained </w:t>
      </w:r>
      <w:r w:rsidRPr="00666551">
        <w:t xml:space="preserve">should it be necessary to utilise these facilities for animals in </w:t>
      </w:r>
      <w:r w:rsidR="003D695A" w:rsidRPr="00666551">
        <w:t>pre-export</w:t>
      </w:r>
      <w:r w:rsidR="00AF6C64" w:rsidRPr="00666551">
        <w:t xml:space="preserve"> quarantine</w:t>
      </w:r>
      <w:r w:rsidRPr="00666551">
        <w:t>.</w:t>
      </w:r>
    </w:p>
    <w:p w14:paraId="089D59DD" w14:textId="77777777" w:rsidR="00D43F5A" w:rsidRPr="00666551" w:rsidRDefault="00EF7526" w:rsidP="00D43F5A">
      <w:pPr>
        <w:pStyle w:val="Heading5"/>
      </w:pPr>
      <w:r w:rsidRPr="00666551">
        <w:t>Operatio</w:t>
      </w:r>
      <w:r w:rsidRPr="00666551">
        <w:t>n</w:t>
      </w:r>
    </w:p>
    <w:p w14:paraId="089D59DE" w14:textId="77777777" w:rsidR="00D43F5A" w:rsidRPr="00666551" w:rsidRDefault="00EF7526" w:rsidP="00706E5C">
      <w:pPr>
        <w:pStyle w:val="ListNumber"/>
        <w:numPr>
          <w:ilvl w:val="0"/>
          <w:numId w:val="29"/>
        </w:numPr>
      </w:pPr>
      <w:r w:rsidRPr="00666551">
        <w:t xml:space="preserve">The </w:t>
      </w:r>
      <w:r w:rsidR="003D695A" w:rsidRPr="00666551">
        <w:t>pre-export</w:t>
      </w:r>
      <w:r w:rsidR="00AF6C64" w:rsidRPr="00666551">
        <w:t xml:space="preserve"> quarantine</w:t>
      </w:r>
      <w:r w:rsidRPr="00666551">
        <w:t xml:space="preserve"> facility must have current approval from the Department of Agriculture</w:t>
      </w:r>
      <w:r w:rsidR="001A2B3F" w:rsidRPr="00666551">
        <w:t>, Water and the Environment</w:t>
      </w:r>
      <w:r w:rsidRPr="00666551">
        <w:t xml:space="preserve"> and the Veterinary Authority of the exporting country before commencement of </w:t>
      </w:r>
      <w:r w:rsidR="003D695A" w:rsidRPr="00666551">
        <w:t>pre-export</w:t>
      </w:r>
      <w:r w:rsidR="00AF6C64" w:rsidRPr="00666551">
        <w:t xml:space="preserve"> quarantine</w:t>
      </w:r>
      <w:r w:rsidRPr="00666551">
        <w:t>.</w:t>
      </w:r>
    </w:p>
    <w:p w14:paraId="089D59DF" w14:textId="77777777" w:rsidR="00D43F5A" w:rsidRPr="00666551" w:rsidRDefault="00EF7526" w:rsidP="00B57B61">
      <w:pPr>
        <w:pStyle w:val="ListNumber"/>
      </w:pPr>
      <w:r w:rsidRPr="00666551">
        <w:t>The Department of Agriculture</w:t>
      </w:r>
      <w:r w:rsidR="001A2B3F" w:rsidRPr="00666551">
        <w:t>, Water and the Environment</w:t>
      </w:r>
      <w:r w:rsidRPr="00666551">
        <w:t xml:space="preserve"> may audit the approved </w:t>
      </w:r>
      <w:r w:rsidR="003D695A" w:rsidRPr="00666551">
        <w:t>pre-export</w:t>
      </w:r>
      <w:r w:rsidR="00AF6C64" w:rsidRPr="00666551">
        <w:t xml:space="preserve"> quarantine</w:t>
      </w:r>
      <w:r w:rsidRPr="00666551">
        <w:t xml:space="preserve"> facility.</w:t>
      </w:r>
    </w:p>
    <w:p w14:paraId="089D59E0" w14:textId="77777777" w:rsidR="00D43F5A" w:rsidRPr="00666551" w:rsidRDefault="00EF7526" w:rsidP="00B57B61">
      <w:pPr>
        <w:pStyle w:val="ListNumber"/>
      </w:pPr>
      <w:r w:rsidRPr="00666551">
        <w:t xml:space="preserve">All </w:t>
      </w:r>
      <w:r w:rsidR="003D695A" w:rsidRPr="00666551">
        <w:t>pre-export</w:t>
      </w:r>
      <w:r w:rsidR="00AF6C64" w:rsidRPr="00666551">
        <w:t xml:space="preserve"> quarantine</w:t>
      </w:r>
      <w:r w:rsidRPr="00666551">
        <w:t xml:space="preserve"> operations and procedures must be detailed in Standard Operating Procedures (SOPs), consistent with a risk-based approach and approved by the Depart</w:t>
      </w:r>
      <w:r w:rsidRPr="00666551">
        <w:t>ment of Agriculture</w:t>
      </w:r>
      <w:r w:rsidR="001A2B3F" w:rsidRPr="00666551">
        <w:t>, Water and the Environment</w:t>
      </w:r>
      <w:r w:rsidRPr="00666551">
        <w:t>.</w:t>
      </w:r>
    </w:p>
    <w:p w14:paraId="089D59E1" w14:textId="77777777" w:rsidR="00D43F5A" w:rsidRPr="00666551" w:rsidRDefault="00EF7526" w:rsidP="00B57B61">
      <w:pPr>
        <w:pStyle w:val="ListNumber"/>
      </w:pPr>
      <w:r w:rsidRPr="00666551">
        <w:t xml:space="preserve">The Official Veterinarian must inspect the </w:t>
      </w:r>
      <w:r w:rsidR="003D695A" w:rsidRPr="00666551">
        <w:t>pre-export</w:t>
      </w:r>
      <w:r w:rsidR="00AF6C64" w:rsidRPr="00666551">
        <w:t xml:space="preserve"> quarantine</w:t>
      </w:r>
      <w:r w:rsidRPr="00666551">
        <w:t xml:space="preserve"> facility within 72 hours before commencement of </w:t>
      </w:r>
      <w:r w:rsidR="003D695A" w:rsidRPr="00666551">
        <w:t>pre-export</w:t>
      </w:r>
      <w:r w:rsidR="00AF6C64" w:rsidRPr="00666551">
        <w:t xml:space="preserve"> quarantine</w:t>
      </w:r>
      <w:r w:rsidRPr="00666551">
        <w:t xml:space="preserve"> and must ensure that the facility was cleaned and disinfectant applied to</w:t>
      </w:r>
      <w:r w:rsidRPr="00666551">
        <w:t xml:space="preserve"> his/her satisfaction.</w:t>
      </w:r>
    </w:p>
    <w:p w14:paraId="089D59E2" w14:textId="77777777" w:rsidR="00D43F5A" w:rsidRPr="00666551" w:rsidRDefault="00EF7526" w:rsidP="00B57B61">
      <w:pPr>
        <w:pStyle w:val="ListNumber"/>
      </w:pPr>
      <w:r w:rsidRPr="00666551">
        <w:t>Pre-export</w:t>
      </w:r>
      <w:r w:rsidR="00AF6C64" w:rsidRPr="00666551">
        <w:t xml:space="preserve"> quarantine</w:t>
      </w:r>
      <w:r w:rsidRPr="00666551">
        <w:t xml:space="preserve"> must be under the supervision of the Official Veterinarian.</w:t>
      </w:r>
    </w:p>
    <w:p w14:paraId="089D59E3" w14:textId="77777777" w:rsidR="00D43F5A" w:rsidRPr="00666551" w:rsidRDefault="00EF7526" w:rsidP="00B57B61">
      <w:pPr>
        <w:pStyle w:val="ListNumber"/>
      </w:pPr>
      <w:r w:rsidRPr="00666551">
        <w:t xml:space="preserve">The </w:t>
      </w:r>
      <w:r w:rsidR="003D695A" w:rsidRPr="00666551">
        <w:t>pre-export</w:t>
      </w:r>
      <w:r w:rsidR="00AF6C64" w:rsidRPr="00666551">
        <w:t xml:space="preserve"> quarantine</w:t>
      </w:r>
      <w:r w:rsidRPr="00666551">
        <w:t xml:space="preserve"> period commences from the time the last zoo bovid in the export consignment has entered the </w:t>
      </w:r>
      <w:r w:rsidR="003D695A" w:rsidRPr="00666551">
        <w:t>pre-export</w:t>
      </w:r>
      <w:r w:rsidR="00AF6C64" w:rsidRPr="00666551">
        <w:t xml:space="preserve"> quarantine</w:t>
      </w:r>
      <w:r w:rsidRPr="00666551">
        <w:t xml:space="preserve"> facility an</w:t>
      </w:r>
      <w:r w:rsidRPr="00666551">
        <w:t>d all zoo bovids have been examined by the Official Veterinarian or a veterinarian authorised by the Official Veterinarian.</w:t>
      </w:r>
    </w:p>
    <w:p w14:paraId="089D59E4" w14:textId="77777777" w:rsidR="00D43F5A" w:rsidRPr="00666551" w:rsidRDefault="00EF7526" w:rsidP="00B57B61">
      <w:pPr>
        <w:pStyle w:val="ListNumber"/>
      </w:pPr>
      <w:r w:rsidRPr="00666551">
        <w:t xml:space="preserve">All equipment used in feeding, handling and treating zoo bovids in </w:t>
      </w:r>
      <w:r w:rsidR="003D695A" w:rsidRPr="00666551">
        <w:t>pre-export</w:t>
      </w:r>
      <w:r w:rsidR="00AF6C64" w:rsidRPr="00666551">
        <w:t xml:space="preserve"> quarantine</w:t>
      </w:r>
      <w:r w:rsidRPr="00666551">
        <w:t xml:space="preserve"> must be new or cleaned and disinfected befo</w:t>
      </w:r>
      <w:r w:rsidRPr="00666551">
        <w:t xml:space="preserve">re entry, and must be used only in the facility during </w:t>
      </w:r>
      <w:r w:rsidR="003D695A" w:rsidRPr="00666551">
        <w:t>pre-export</w:t>
      </w:r>
      <w:r w:rsidR="00AF6C64" w:rsidRPr="00666551">
        <w:t xml:space="preserve"> quarantine</w:t>
      </w:r>
      <w:r w:rsidRPr="00666551">
        <w:t>.</w:t>
      </w:r>
    </w:p>
    <w:p w14:paraId="089D59E5" w14:textId="77777777" w:rsidR="005C4869" w:rsidRPr="00666551" w:rsidRDefault="00EF7526" w:rsidP="00B57B61">
      <w:pPr>
        <w:pStyle w:val="ListNumber"/>
      </w:pPr>
      <w:r w:rsidRPr="00666551">
        <w:t xml:space="preserve">During </w:t>
      </w:r>
      <w:r w:rsidR="003D695A" w:rsidRPr="00666551">
        <w:t>pre-export</w:t>
      </w:r>
      <w:r w:rsidR="00AF6C64" w:rsidRPr="00666551">
        <w:t xml:space="preserve"> quarantine</w:t>
      </w:r>
      <w:r w:rsidRPr="00666551">
        <w:t xml:space="preserve">, the facility must be occupied only by </w:t>
      </w:r>
      <w:r w:rsidR="009A0FDC" w:rsidRPr="00666551">
        <w:t>animals</w:t>
      </w:r>
      <w:r w:rsidR="007E5940" w:rsidRPr="00666551">
        <w:t xml:space="preserve"> of the export consignment.</w:t>
      </w:r>
    </w:p>
    <w:p w14:paraId="089D59E6" w14:textId="77777777" w:rsidR="00AE5CA3" w:rsidRPr="00666551" w:rsidRDefault="00EF7526" w:rsidP="00B57B61">
      <w:pPr>
        <w:pStyle w:val="ListNumber2"/>
      </w:pPr>
      <w:r w:rsidRPr="00666551">
        <w:t>I</w:t>
      </w:r>
      <w:r w:rsidR="009A0FDC" w:rsidRPr="00666551">
        <w:t xml:space="preserve">f other animals are </w:t>
      </w:r>
      <w:r w:rsidRPr="00666551">
        <w:t>p</w:t>
      </w:r>
      <w:r w:rsidR="009A0FDC" w:rsidRPr="00666551">
        <w:t xml:space="preserve">resent then </w:t>
      </w:r>
      <w:r w:rsidRPr="00666551">
        <w:t>all animals must demonstrate equivalent health status to the export consignment. This includes testing and including the results of these tests to the department to demonstrate this.</w:t>
      </w:r>
    </w:p>
    <w:p w14:paraId="089D59E7" w14:textId="77777777" w:rsidR="00D43F5A" w:rsidRPr="00666551" w:rsidRDefault="00EF7526" w:rsidP="00B57B61">
      <w:pPr>
        <w:pStyle w:val="ListNumber"/>
      </w:pPr>
      <w:r w:rsidRPr="00666551">
        <w:t>Only personnel specifically authorised by the Official Veterinarian are p</w:t>
      </w:r>
      <w:r w:rsidRPr="00666551">
        <w:t xml:space="preserve">ermitted entry to the </w:t>
      </w:r>
      <w:r w:rsidR="003D695A" w:rsidRPr="00666551">
        <w:t>pre-export</w:t>
      </w:r>
      <w:r w:rsidR="00AF6C64" w:rsidRPr="00666551">
        <w:t xml:space="preserve"> quarantine</w:t>
      </w:r>
      <w:r w:rsidRPr="00666551">
        <w:t xml:space="preserve"> facility. Details of all visitor entries must be recorded</w:t>
      </w:r>
      <w:r w:rsidR="003D4881">
        <w:t xml:space="preserve"> and maintained</w:t>
      </w:r>
      <w:r w:rsidRPr="00666551">
        <w:t>.</w:t>
      </w:r>
    </w:p>
    <w:p w14:paraId="089D59E8" w14:textId="77777777" w:rsidR="00D43F5A" w:rsidRPr="00666551" w:rsidRDefault="00EF7526" w:rsidP="00B57B61">
      <w:pPr>
        <w:pStyle w:val="ListNumber"/>
      </w:pPr>
      <w:r w:rsidRPr="00666551">
        <w:t xml:space="preserve">All veterinary visits, health problems, tests, test results, treatments and reasons for removal from the </w:t>
      </w:r>
      <w:r w:rsidR="003D695A" w:rsidRPr="00666551">
        <w:t>pre-export</w:t>
      </w:r>
      <w:r w:rsidR="00AF6C64" w:rsidRPr="00666551">
        <w:t xml:space="preserve"> quarantine</w:t>
      </w:r>
      <w:r w:rsidRPr="00666551">
        <w:t xml:space="preserve"> facility of</w:t>
      </w:r>
      <w:r w:rsidRPr="00666551">
        <w:t xml:space="preserve"> any animal, must be reported to the Official Veterinarian within 24 hours, and to the Department of Agriculture</w:t>
      </w:r>
      <w:r w:rsidR="001A2B3F" w:rsidRPr="00666551">
        <w:t>, Water and the Environment</w:t>
      </w:r>
      <w:r w:rsidRPr="00666551">
        <w:t xml:space="preserve"> within 48 hours. The sole exceptions to this are inspections, visits and treatments required for certification.</w:t>
      </w:r>
    </w:p>
    <w:p w14:paraId="089D59E9" w14:textId="77777777" w:rsidR="00D43F5A" w:rsidRPr="00666551" w:rsidRDefault="00EF7526" w:rsidP="00B57B61">
      <w:pPr>
        <w:pStyle w:val="ListNumber"/>
      </w:pPr>
      <w:r w:rsidRPr="00666551">
        <w:t>A de</w:t>
      </w:r>
      <w:r w:rsidRPr="00666551">
        <w:t>tailed health record must be kept for each zoo bovid and be available to the Official Veterinarian and to the Department of Agriculture</w:t>
      </w:r>
      <w:r w:rsidR="001A2B3F" w:rsidRPr="00666551">
        <w:t>, Water and the Environment</w:t>
      </w:r>
      <w:r w:rsidRPr="00666551">
        <w:t xml:space="preserve"> on request.</w:t>
      </w:r>
    </w:p>
    <w:p w14:paraId="089D59EA" w14:textId="77777777" w:rsidR="00D43F5A" w:rsidRPr="00666551" w:rsidRDefault="00EF7526" w:rsidP="00B57B61">
      <w:pPr>
        <w:pStyle w:val="ListNumber"/>
      </w:pPr>
      <w:r w:rsidRPr="00666551">
        <w:t xml:space="preserve">Zoo bovids that leave the facility during </w:t>
      </w:r>
      <w:r w:rsidR="003D695A" w:rsidRPr="00666551">
        <w:t>pre-export</w:t>
      </w:r>
      <w:r w:rsidR="00AF6C64" w:rsidRPr="00666551">
        <w:t xml:space="preserve"> quarantine</w:t>
      </w:r>
      <w:r w:rsidRPr="00666551">
        <w:t xml:space="preserve"> for any reason no</w:t>
      </w:r>
      <w:r w:rsidRPr="00666551">
        <w:t>t authorised by the Department of Agriculture</w:t>
      </w:r>
      <w:r w:rsidR="001A2B3F" w:rsidRPr="00666551">
        <w:t>, Water and the Environment</w:t>
      </w:r>
      <w:r w:rsidRPr="00666551">
        <w:t xml:space="preserve"> cannot re-join the consignment during </w:t>
      </w:r>
      <w:r w:rsidR="003D695A" w:rsidRPr="00666551">
        <w:t>pre-export</w:t>
      </w:r>
      <w:r w:rsidR="00AF6C64" w:rsidRPr="00666551">
        <w:t xml:space="preserve"> quarantine</w:t>
      </w:r>
      <w:r w:rsidRPr="00666551">
        <w:t>.</w:t>
      </w:r>
    </w:p>
    <w:p w14:paraId="089D59EB" w14:textId="77777777" w:rsidR="00F47138" w:rsidRPr="00666551" w:rsidRDefault="00EF7526" w:rsidP="00F47138">
      <w:pPr>
        <w:pStyle w:val="ListNumber"/>
        <w:rPr>
          <w:rFonts w:cs="Calibri"/>
          <w:lang w:eastAsia="en-AU"/>
        </w:rPr>
      </w:pPr>
      <w:r w:rsidRPr="00666551">
        <w:t xml:space="preserve">Before the consignment of zoo bovids leaves the pre-export quarantine facility for export, the importer must apply to the </w:t>
      </w:r>
      <w:r w:rsidRPr="00666551">
        <w:t>department for permission to uplift for the specified date of export (except in instances where the animals have resided exclusively and, for at least 60 days prior to export, in a country free or seasonally free from BTV as recognised by Australia). The a</w:t>
      </w:r>
      <w:r w:rsidRPr="00666551">
        <w:t>pplication for permission to uplift must be received by the department no earlier than 21 days and no later than 14 days prior to the planned date of export. Animals must not be loaded for export to Australia until confirmation is received from the departm</w:t>
      </w:r>
      <w:r w:rsidRPr="00666551">
        <w:t>ent that up-lift can proceed.</w:t>
      </w:r>
    </w:p>
    <w:p w14:paraId="089D59EC" w14:textId="77777777" w:rsidR="00F47138" w:rsidRPr="00666551" w:rsidRDefault="00EF7526" w:rsidP="00933EAD">
      <w:pPr>
        <w:pStyle w:val="ListNumber2"/>
      </w:pPr>
      <w:r w:rsidRPr="00666551">
        <w:t>If the port of arrival, transport route or the Approved Arrangement site is located close to the bluetongue zone of transmission, the department will provide advice on contingency measures the exporter is to have in place in t</w:t>
      </w:r>
      <w:r w:rsidRPr="00666551">
        <w:t>he event the zone moves to include any of those locations following the department providing approval to uplift and prior to the consignment being released from post-arrival quarantine.</w:t>
      </w:r>
    </w:p>
    <w:p w14:paraId="089D59ED" w14:textId="77777777" w:rsidR="00F47138" w:rsidRPr="00666551" w:rsidRDefault="00EF7526" w:rsidP="00933EAD">
      <w:pPr>
        <w:pStyle w:val="ListNumber2"/>
      </w:pPr>
      <w:r w:rsidRPr="00666551">
        <w:t>NOTE: provided the above requirements are met the department will resp</w:t>
      </w:r>
      <w:r w:rsidRPr="00666551">
        <w:t>ond to the request within 7 business days</w:t>
      </w:r>
      <w:r w:rsidR="0095042A" w:rsidRPr="00666551">
        <w:t xml:space="preserve"> of receiving the request for permission to uplift.</w:t>
      </w:r>
    </w:p>
    <w:p w14:paraId="089D59EE" w14:textId="77777777" w:rsidR="00DA477E" w:rsidRPr="00666551" w:rsidRDefault="00DA477E" w:rsidP="00933EAD">
      <w:pPr>
        <w:pStyle w:val="ListNumber"/>
        <w:numPr>
          <w:ilvl w:val="0"/>
          <w:numId w:val="0"/>
        </w:numPr>
        <w:ind w:left="425"/>
      </w:pPr>
    </w:p>
    <w:p w14:paraId="089D59EF" w14:textId="77777777" w:rsidR="00D43F5A" w:rsidRPr="00666551" w:rsidRDefault="00EF7526" w:rsidP="00D43F5A">
      <w:pPr>
        <w:pStyle w:val="Heading4"/>
      </w:pPr>
      <w:r w:rsidRPr="00666551">
        <w:t>Certification</w:t>
      </w:r>
    </w:p>
    <w:p w14:paraId="089D59F0" w14:textId="77777777" w:rsidR="00D43F5A" w:rsidRPr="00666551" w:rsidRDefault="00EF7526" w:rsidP="00D43F5A">
      <w:r w:rsidRPr="00666551">
        <w:t>The Official Veterinarian must certify:</w:t>
      </w:r>
    </w:p>
    <w:p w14:paraId="089D59F1" w14:textId="77777777" w:rsidR="00D43F5A" w:rsidRPr="00666551" w:rsidRDefault="00EF7526" w:rsidP="00706E5C">
      <w:pPr>
        <w:pStyle w:val="ListNumber"/>
        <w:numPr>
          <w:ilvl w:val="0"/>
          <w:numId w:val="30"/>
        </w:numPr>
      </w:pPr>
      <w:r w:rsidRPr="00666551">
        <w:t xml:space="preserve">During </w:t>
      </w:r>
      <w:r w:rsidR="003D695A" w:rsidRPr="00666551">
        <w:t>pre-export</w:t>
      </w:r>
      <w:r w:rsidR="00AF6C64" w:rsidRPr="00666551">
        <w:t xml:space="preserve"> quarantine</w:t>
      </w:r>
      <w:r w:rsidRPr="00666551">
        <w:t>:</w:t>
      </w:r>
    </w:p>
    <w:p w14:paraId="089D59F2" w14:textId="77777777" w:rsidR="00D43F5A" w:rsidRPr="00666551" w:rsidRDefault="00EF7526" w:rsidP="00B57B61">
      <w:pPr>
        <w:pStyle w:val="ListNumber2"/>
      </w:pPr>
      <w:r w:rsidRPr="00666551">
        <w:t>the zoo bovid(s) was/were not vaccinated</w:t>
      </w:r>
    </w:p>
    <w:p w14:paraId="089D59F3" w14:textId="77777777" w:rsidR="00AE5CA3" w:rsidRDefault="00EF7526" w:rsidP="00B57B61">
      <w:pPr>
        <w:pStyle w:val="ListNumber2"/>
      </w:pPr>
      <w:r w:rsidRPr="00666551">
        <w:t xml:space="preserve">all zoo bovids in the </w:t>
      </w:r>
      <w:r w:rsidR="003D695A" w:rsidRPr="00666551">
        <w:t>pre-export</w:t>
      </w:r>
      <w:r w:rsidR="00AF6C64" w:rsidRPr="00666551">
        <w:t xml:space="preserve"> quarantine</w:t>
      </w:r>
      <w:r w:rsidRPr="00666551">
        <w:t xml:space="preserve"> facility remained free from evidence of infectious or contagious disease</w:t>
      </w:r>
    </w:p>
    <w:p w14:paraId="089D59F4" w14:textId="77777777" w:rsidR="00E646FC" w:rsidRPr="00666551" w:rsidRDefault="00EF7526" w:rsidP="00E646FC">
      <w:pPr>
        <w:pStyle w:val="ListNumber2"/>
      </w:pPr>
      <w:r>
        <w:t xml:space="preserve">the zoo bovid(s) were isolated for at least 30 days prior to export </w:t>
      </w:r>
    </w:p>
    <w:p w14:paraId="089D59F5" w14:textId="77777777" w:rsidR="00D43F5A" w:rsidRPr="00666551" w:rsidRDefault="00EF7526" w:rsidP="00B57B61">
      <w:pPr>
        <w:pStyle w:val="ListNumber2"/>
      </w:pPr>
      <w:r w:rsidRPr="00666551">
        <w:t>all samples for testing were taken by the Official Veterinarian or a veterinarian authorised by the Official Veterinarian</w:t>
      </w:r>
    </w:p>
    <w:p w14:paraId="089D59F6" w14:textId="77777777" w:rsidR="00D43F5A" w:rsidRDefault="00EF7526" w:rsidP="00B57B61">
      <w:pPr>
        <w:pStyle w:val="ListNumber2"/>
      </w:pPr>
      <w:r w:rsidRPr="00666551">
        <w:t>all testing was conducted in a laboratory approved by the Veterinary Authority in the country of export</w:t>
      </w:r>
    </w:p>
    <w:p w14:paraId="089D59F7" w14:textId="77777777" w:rsidR="00E646FC" w:rsidRDefault="00EF7526" w:rsidP="00B57B61">
      <w:pPr>
        <w:pStyle w:val="ListNumber2"/>
      </w:pPr>
      <w:r w:rsidRPr="00315A70">
        <w:t>except where BTV option 1 appl</w:t>
      </w:r>
      <w:r w:rsidRPr="00315A70">
        <w:t>ies</w:t>
      </w:r>
      <w:r w:rsidRPr="00E646FC">
        <w:t>: within</w:t>
      </w:r>
      <w:r w:rsidRPr="00666551">
        <w:t xml:space="preserve"> 21 days prior to export the Department of Agriculture, Water and the Environment has granted permission to uplift the consignment of animals on the date of export</w:t>
      </w:r>
      <w:r>
        <w:t>.</w:t>
      </w:r>
    </w:p>
    <w:p w14:paraId="089D59F8" w14:textId="77777777" w:rsidR="00AE5CA3" w:rsidRPr="00666551" w:rsidRDefault="00EF7526" w:rsidP="00315A70">
      <w:pPr>
        <w:pStyle w:val="ListNumber"/>
        <w:numPr>
          <w:ilvl w:val="0"/>
          <w:numId w:val="30"/>
        </w:numPr>
      </w:pPr>
      <w:r w:rsidRPr="00666551">
        <w:t>All of the following risk management measures apply:</w:t>
      </w:r>
    </w:p>
    <w:p w14:paraId="089D59F9" w14:textId="77777777" w:rsidR="00153927" w:rsidRPr="00666551" w:rsidRDefault="00EF7526" w:rsidP="00041BCF">
      <w:pPr>
        <w:autoSpaceDE w:val="0"/>
        <w:autoSpaceDN w:val="0"/>
        <w:adjustRightInd w:val="0"/>
        <w:spacing w:line="240" w:lineRule="auto"/>
        <w:rPr>
          <w:u w:val="single"/>
        </w:rPr>
      </w:pPr>
      <w:r w:rsidRPr="00666551">
        <w:rPr>
          <w:u w:val="single"/>
        </w:rPr>
        <w:t>ANTHRAX</w:t>
      </w:r>
    </w:p>
    <w:p w14:paraId="089D59FA" w14:textId="77777777" w:rsidR="00153927" w:rsidRPr="00666551" w:rsidRDefault="00EF7526" w:rsidP="00B57B61">
      <w:pPr>
        <w:pStyle w:val="ListBullet"/>
      </w:pPr>
      <w:r w:rsidRPr="00666551">
        <w:t>For 20 days immedia</w:t>
      </w:r>
      <w:r w:rsidRPr="00666551">
        <w:t xml:space="preserve">tely before export the animals </w:t>
      </w:r>
      <w:r w:rsidR="003D4881">
        <w:t>did</w:t>
      </w:r>
      <w:r w:rsidR="003D4881" w:rsidRPr="00666551">
        <w:t xml:space="preserve"> </w:t>
      </w:r>
      <w:r w:rsidRPr="00666551">
        <w:t xml:space="preserve">not reside on any premises </w:t>
      </w:r>
      <w:r w:rsidR="00C46428" w:rsidRPr="00666551">
        <w:t>where</w:t>
      </w:r>
      <w:r w:rsidR="00E23D0B" w:rsidRPr="00666551">
        <w:t xml:space="preserve"> </w:t>
      </w:r>
      <w:r w:rsidRPr="00666551">
        <w:t>clinical, epidemiological or other evidence of anthrax has occurred in any species during the previous 20 days</w:t>
      </w:r>
      <w:r w:rsidR="00E23D0B" w:rsidRPr="00666551">
        <w:t>,</w:t>
      </w:r>
      <w:r w:rsidRPr="00666551">
        <w:t xml:space="preserve"> and the disease is compulsorily notifiable.</w:t>
      </w:r>
    </w:p>
    <w:p w14:paraId="089D59FB" w14:textId="77777777" w:rsidR="00153927" w:rsidRPr="00666551" w:rsidRDefault="00EF7526" w:rsidP="00041BCF">
      <w:pPr>
        <w:autoSpaceDE w:val="0"/>
        <w:autoSpaceDN w:val="0"/>
        <w:adjustRightInd w:val="0"/>
        <w:spacing w:line="240" w:lineRule="auto"/>
        <w:rPr>
          <w:u w:val="single"/>
        </w:rPr>
      </w:pPr>
      <w:r w:rsidRPr="00666551">
        <w:rPr>
          <w:u w:val="single"/>
        </w:rPr>
        <w:t>BESNOITIOSIS</w:t>
      </w:r>
    </w:p>
    <w:p w14:paraId="089D59FC" w14:textId="77777777" w:rsidR="00153927" w:rsidRPr="00666551" w:rsidRDefault="00EF7526" w:rsidP="00B57B61">
      <w:pPr>
        <w:pStyle w:val="ListBullet"/>
      </w:pPr>
      <w:r w:rsidRPr="00666551">
        <w:t>For 12 months immed</w:t>
      </w:r>
      <w:r w:rsidRPr="00666551">
        <w:t xml:space="preserve">iately before export the animals </w:t>
      </w:r>
      <w:r w:rsidR="003D4881">
        <w:t>did</w:t>
      </w:r>
      <w:r w:rsidR="003D4881" w:rsidRPr="00666551">
        <w:t xml:space="preserve"> </w:t>
      </w:r>
      <w:r w:rsidRPr="00666551">
        <w:t xml:space="preserve">not reside on any premises where clinical, epidemiological or other evidence of </w:t>
      </w:r>
      <w:r w:rsidRPr="00666551">
        <w:rPr>
          <w:i/>
        </w:rPr>
        <w:t>B. besnoiti</w:t>
      </w:r>
      <w:r w:rsidRPr="00666551">
        <w:t xml:space="preserve"> has occurred in any species</w:t>
      </w:r>
      <w:r w:rsidR="00E46386" w:rsidRPr="00666551">
        <w:t xml:space="preserve"> and the disease is compulsorily notifiable</w:t>
      </w:r>
      <w:r w:rsidRPr="00666551">
        <w:t>.</w:t>
      </w:r>
    </w:p>
    <w:p w14:paraId="089D59FD" w14:textId="77777777" w:rsidR="00153927" w:rsidRPr="00666551" w:rsidRDefault="00EF7526" w:rsidP="00041BCF">
      <w:pPr>
        <w:autoSpaceDE w:val="0"/>
        <w:autoSpaceDN w:val="0"/>
        <w:adjustRightInd w:val="0"/>
        <w:spacing w:line="240" w:lineRule="auto"/>
        <w:rPr>
          <w:u w:val="single"/>
        </w:rPr>
      </w:pPr>
      <w:r w:rsidRPr="00666551">
        <w:rPr>
          <w:u w:val="single"/>
        </w:rPr>
        <w:t>BLUETONGUE</w:t>
      </w:r>
    </w:p>
    <w:p w14:paraId="089D59FE" w14:textId="77777777" w:rsidR="005260FE" w:rsidRPr="00666551" w:rsidRDefault="00EF7526" w:rsidP="005260FE">
      <w:pPr>
        <w:rPr>
          <w:b/>
        </w:rPr>
      </w:pPr>
      <w:r w:rsidRPr="00666551">
        <w:rPr>
          <w:b/>
        </w:rPr>
        <w:t>Option ONE</w:t>
      </w:r>
    </w:p>
    <w:p w14:paraId="089D59FF" w14:textId="77777777" w:rsidR="005260FE" w:rsidRPr="00666551" w:rsidRDefault="00EF7526" w:rsidP="005260FE">
      <w:pPr>
        <w:pStyle w:val="ListBullet"/>
      </w:pPr>
      <w:r w:rsidRPr="00666551">
        <w:t xml:space="preserve">The animal </w:t>
      </w:r>
      <w:r w:rsidR="005C6600" w:rsidRPr="00666551">
        <w:t>resided exclusively</w:t>
      </w:r>
      <w:r w:rsidRPr="00666551">
        <w:t xml:space="preserve"> in</w:t>
      </w:r>
      <w:r w:rsidRPr="00666551">
        <w:t xml:space="preserve"> a country </w:t>
      </w:r>
      <w:r w:rsidR="003D4881">
        <w:t xml:space="preserve">recognised by Australia* as </w:t>
      </w:r>
      <w:r w:rsidRPr="00666551">
        <w:t>free or seasonally free from BTV</w:t>
      </w:r>
      <w:r w:rsidR="00EF7C91">
        <w:t>,</w:t>
      </w:r>
      <w:r w:rsidR="003D4881">
        <w:t xml:space="preserve"> for</w:t>
      </w:r>
      <w:r w:rsidRPr="00666551">
        <w:t xml:space="preserve"> at least 60 days prior to export (and within the period the country is considered free from BTV).</w:t>
      </w:r>
    </w:p>
    <w:p w14:paraId="089D5A00" w14:textId="77777777" w:rsidR="00D62345" w:rsidRPr="00666551" w:rsidRDefault="00EF7526" w:rsidP="00933EAD">
      <w:pPr>
        <w:pStyle w:val="ListBullet"/>
        <w:numPr>
          <w:ilvl w:val="0"/>
          <w:numId w:val="0"/>
        </w:numPr>
        <w:ind w:left="709"/>
      </w:pPr>
      <w:r w:rsidRPr="00666551">
        <w:t xml:space="preserve">*Countries recognised as free from BTV or having seasonally free periods from </w:t>
      </w:r>
      <w:r w:rsidRPr="00666551">
        <w:t>BTV are listed in Annex 1</w:t>
      </w:r>
    </w:p>
    <w:p w14:paraId="089D5A01" w14:textId="77777777" w:rsidR="005260FE" w:rsidRPr="00666551" w:rsidRDefault="00EF7526" w:rsidP="00D62345">
      <w:pPr>
        <w:pStyle w:val="ListBullet"/>
        <w:numPr>
          <w:ilvl w:val="0"/>
          <w:numId w:val="0"/>
        </w:numPr>
        <w:ind w:left="425"/>
      </w:pPr>
      <w:r w:rsidRPr="00666551">
        <w:t>AND</w:t>
      </w:r>
    </w:p>
    <w:p w14:paraId="089D5A02" w14:textId="77777777" w:rsidR="005260FE" w:rsidRPr="00666551" w:rsidRDefault="00EF7526" w:rsidP="00933EAD">
      <w:pPr>
        <w:pStyle w:val="ListBullet"/>
      </w:pPr>
      <w:r w:rsidRPr="00666551">
        <w:t>The animal was not vaccinated against BTV in the 60 days prior to export.</w:t>
      </w:r>
    </w:p>
    <w:p w14:paraId="089D5A03" w14:textId="77777777" w:rsidR="001C2D7B" w:rsidRPr="00666551" w:rsidRDefault="00EF7526" w:rsidP="00153927">
      <w:pPr>
        <w:rPr>
          <w:bCs/>
        </w:rPr>
      </w:pPr>
      <w:r w:rsidRPr="00666551">
        <w:rPr>
          <w:bCs/>
        </w:rPr>
        <w:t>OR</w:t>
      </w:r>
    </w:p>
    <w:p w14:paraId="089D5A04" w14:textId="77777777" w:rsidR="00153927" w:rsidRPr="00666551" w:rsidRDefault="00EF7526" w:rsidP="00153927">
      <w:pPr>
        <w:rPr>
          <w:b/>
        </w:rPr>
      </w:pPr>
      <w:r w:rsidRPr="00666551">
        <w:rPr>
          <w:b/>
        </w:rPr>
        <w:t xml:space="preserve">Option </w:t>
      </w:r>
      <w:r w:rsidR="005260FE" w:rsidRPr="00666551">
        <w:rPr>
          <w:b/>
        </w:rPr>
        <w:t>TWO</w:t>
      </w:r>
    </w:p>
    <w:p w14:paraId="089D5A05" w14:textId="77777777" w:rsidR="00AE5CA3" w:rsidRPr="00666551" w:rsidRDefault="00EF7526" w:rsidP="00B57B61">
      <w:pPr>
        <w:pStyle w:val="ListBullet"/>
      </w:pPr>
      <w:r w:rsidRPr="00666551">
        <w:t>The animal was not vaccinated against BTV in the 60 days prior to export.</w:t>
      </w:r>
    </w:p>
    <w:p w14:paraId="089D5A06" w14:textId="77777777" w:rsidR="00153927" w:rsidRPr="00666551" w:rsidRDefault="00EF7526" w:rsidP="00933EAD">
      <w:pPr>
        <w:ind w:firstLine="425"/>
      </w:pPr>
      <w:r w:rsidRPr="00666551">
        <w:t>AND</w:t>
      </w:r>
    </w:p>
    <w:p w14:paraId="089D5A07" w14:textId="77777777" w:rsidR="00804587" w:rsidRPr="00666551" w:rsidRDefault="00EF7526" w:rsidP="00804587">
      <w:pPr>
        <w:pStyle w:val="ListBullet"/>
      </w:pPr>
      <w:r w:rsidRPr="00666551">
        <w:t xml:space="preserve">In the 14 days immediately before export, a blood </w:t>
      </w:r>
      <w:r w:rsidRPr="00666551">
        <w:t>sample was taken from the animal and tested for bluetongue virus by a PCR method approved by the department</w:t>
      </w:r>
      <w:r w:rsidR="003D4881">
        <w:t>, with negative results</w:t>
      </w:r>
      <w:r w:rsidRPr="00666551">
        <w:t xml:space="preserve">. </w:t>
      </w:r>
    </w:p>
    <w:p w14:paraId="089D5A08" w14:textId="77777777" w:rsidR="00153927" w:rsidRPr="00666551" w:rsidRDefault="00EF7526" w:rsidP="00933EAD">
      <w:pPr>
        <w:pStyle w:val="ListBullet"/>
        <w:numPr>
          <w:ilvl w:val="0"/>
          <w:numId w:val="0"/>
        </w:numPr>
        <w:ind w:left="425"/>
      </w:pPr>
      <w:r w:rsidRPr="00666551">
        <w:t>AND</w:t>
      </w:r>
    </w:p>
    <w:p w14:paraId="089D5A09" w14:textId="77777777" w:rsidR="003D4881" w:rsidRDefault="00EF7526" w:rsidP="00B13287">
      <w:pPr>
        <w:pStyle w:val="ListBullet"/>
      </w:pPr>
      <w:r w:rsidRPr="00666551">
        <w:t>Commencing 14 days prior to the pre-export blood sampling for BTV and until the time of export, the animal was protecte</w:t>
      </w:r>
      <w:r w:rsidRPr="00666551">
        <w:t>d from attack</w:t>
      </w:r>
      <w:r>
        <w:t xml:space="preserve"> by </w:t>
      </w:r>
      <w:r>
        <w:rPr>
          <w:i/>
          <w:iCs/>
        </w:rPr>
        <w:t>Culicoides</w:t>
      </w:r>
      <w:r w:rsidRPr="00666551">
        <w:t xml:space="preserve"> in a vector-protected establishment. This </w:t>
      </w:r>
      <w:r>
        <w:t>protection was maintained</w:t>
      </w:r>
      <w:r w:rsidRPr="00666551">
        <w:t xml:space="preserve"> during transport to the port of export. </w:t>
      </w:r>
    </w:p>
    <w:p w14:paraId="089D5A0A" w14:textId="77777777" w:rsidR="00153927" w:rsidRPr="00666551" w:rsidRDefault="00EF7526" w:rsidP="00315A70">
      <w:pPr>
        <w:pStyle w:val="ListBullet"/>
        <w:numPr>
          <w:ilvl w:val="0"/>
          <w:numId w:val="0"/>
        </w:numPr>
        <w:ind w:left="425"/>
      </w:pPr>
      <w:r>
        <w:t xml:space="preserve">Note: </w:t>
      </w:r>
      <w:r w:rsidR="00804587" w:rsidRPr="00666551">
        <w:t xml:space="preserve">Details of the vector protection arrangements must be </w:t>
      </w:r>
      <w:r w:rsidR="0048549B" w:rsidRPr="00666551">
        <w:t>provided with</w:t>
      </w:r>
      <w:r w:rsidR="00804587" w:rsidRPr="00666551">
        <w:t xml:space="preserve"> the permit application, for </w:t>
      </w:r>
      <w:r>
        <w:t>consideration and</w:t>
      </w:r>
      <w:r>
        <w:t xml:space="preserve"> </w:t>
      </w:r>
      <w:r w:rsidR="00804587" w:rsidRPr="00666551">
        <w:t>approval by the department.</w:t>
      </w:r>
    </w:p>
    <w:p w14:paraId="089D5A0B" w14:textId="77777777" w:rsidR="00926822" w:rsidRPr="00666551" w:rsidRDefault="00EF7526" w:rsidP="00926822">
      <w:r w:rsidRPr="00666551">
        <w:t>[The veterinary health certificate must indicate the option that applies].</w:t>
      </w:r>
    </w:p>
    <w:p w14:paraId="089D5A0C" w14:textId="77777777" w:rsidR="00153927" w:rsidRPr="00666551" w:rsidRDefault="00EF7526" w:rsidP="00041BCF">
      <w:pPr>
        <w:autoSpaceDE w:val="0"/>
        <w:autoSpaceDN w:val="0"/>
        <w:adjustRightInd w:val="0"/>
        <w:spacing w:line="240" w:lineRule="auto"/>
        <w:rPr>
          <w:u w:val="single"/>
        </w:rPr>
      </w:pPr>
      <w:r w:rsidRPr="00666551">
        <w:rPr>
          <w:u w:val="single"/>
        </w:rPr>
        <w:t>BOVINE TUBERCULOSIS</w:t>
      </w:r>
    </w:p>
    <w:p w14:paraId="089D5A0D" w14:textId="77777777" w:rsidR="00153927" w:rsidRPr="00666551" w:rsidRDefault="00EF7526" w:rsidP="00153927">
      <w:pPr>
        <w:rPr>
          <w:b/>
        </w:rPr>
      </w:pPr>
      <w:r w:rsidRPr="00666551">
        <w:rPr>
          <w:b/>
        </w:rPr>
        <w:t>Option ONE</w:t>
      </w:r>
    </w:p>
    <w:p w14:paraId="089D5A0E" w14:textId="77777777" w:rsidR="00153927" w:rsidRPr="00666551" w:rsidRDefault="00EF7526" w:rsidP="00B13287">
      <w:pPr>
        <w:pStyle w:val="ListBullet"/>
      </w:pPr>
      <w:r w:rsidRPr="00666551">
        <w:t>For 12 months immediately before export the animal</w:t>
      </w:r>
      <w:r w:rsidR="00EC5ECC" w:rsidRPr="00666551">
        <w:t>s</w:t>
      </w:r>
      <w:r w:rsidRPr="00666551">
        <w:t xml:space="preserve"> </w:t>
      </w:r>
      <w:r w:rsidR="003D4881">
        <w:t>did</w:t>
      </w:r>
      <w:r w:rsidR="003D4881" w:rsidRPr="00666551">
        <w:t xml:space="preserve"> </w:t>
      </w:r>
      <w:r w:rsidRPr="00666551">
        <w:t>not reside on any premises where clinical, epidemiological or oth</w:t>
      </w:r>
      <w:r w:rsidRPr="00666551">
        <w:t xml:space="preserve">er evidence of bovine tuberculosis has occurred during the previous </w:t>
      </w:r>
      <w:r w:rsidR="009670BB">
        <w:t xml:space="preserve">5 </w:t>
      </w:r>
      <w:r w:rsidRPr="00666551">
        <w:t>years</w:t>
      </w:r>
      <w:r w:rsidR="00E46386" w:rsidRPr="00666551">
        <w:t xml:space="preserve"> and the disease is compulsorily notifiable</w:t>
      </w:r>
      <w:r w:rsidRPr="00666551">
        <w:t>.</w:t>
      </w:r>
    </w:p>
    <w:p w14:paraId="089D5A0F" w14:textId="77777777" w:rsidR="00153927" w:rsidRPr="00666551" w:rsidRDefault="00EF7526" w:rsidP="00933EAD">
      <w:pPr>
        <w:ind w:firstLine="425"/>
      </w:pPr>
      <w:r w:rsidRPr="00666551">
        <w:t>AND</w:t>
      </w:r>
    </w:p>
    <w:p w14:paraId="089D5A10" w14:textId="77777777" w:rsidR="00AE5CA3" w:rsidRPr="00666551" w:rsidRDefault="00EF7526" w:rsidP="00B13287">
      <w:pPr>
        <w:pStyle w:val="ListBullet"/>
      </w:pPr>
      <w:r w:rsidRPr="00666551">
        <w:t>The animal</w:t>
      </w:r>
      <w:r w:rsidR="003D4881">
        <w:t xml:space="preserve"> was</w:t>
      </w:r>
      <w:r w:rsidRPr="00666551">
        <w:t xml:space="preserve"> subject to a test for bovine tuberculosis performed between 210 and 72 days immediately before export, with negative results. The test </w:t>
      </w:r>
      <w:r w:rsidR="003D4881">
        <w:t>was</w:t>
      </w:r>
      <w:r w:rsidRPr="00666551">
        <w:t>:</w:t>
      </w:r>
    </w:p>
    <w:p w14:paraId="089D5A11" w14:textId="77777777" w:rsidR="00AE5CA3" w:rsidRPr="00666551" w:rsidRDefault="00EF7526" w:rsidP="00B13287">
      <w:pPr>
        <w:pStyle w:val="ListBullet2"/>
      </w:pPr>
      <w:r>
        <w:t>a</w:t>
      </w:r>
      <w:r w:rsidR="00153927" w:rsidRPr="00666551">
        <w:t xml:space="preserve"> TST or CTST. The test was read 72 hours post-inoculation.</w:t>
      </w:r>
    </w:p>
    <w:p w14:paraId="089D5A12" w14:textId="77777777" w:rsidR="00153927" w:rsidRPr="00666551" w:rsidRDefault="00EF7526" w:rsidP="00933EAD">
      <w:pPr>
        <w:pStyle w:val="ListBullet2"/>
        <w:numPr>
          <w:ilvl w:val="0"/>
          <w:numId w:val="0"/>
        </w:numPr>
        <w:ind w:left="709" w:firstLine="142"/>
      </w:pPr>
      <w:r w:rsidRPr="00666551">
        <w:t>OR</w:t>
      </w:r>
    </w:p>
    <w:p w14:paraId="089D5A13" w14:textId="77777777" w:rsidR="00153927" w:rsidRPr="00666551" w:rsidRDefault="00EF7526" w:rsidP="00B13287">
      <w:pPr>
        <w:pStyle w:val="ListBullet2"/>
      </w:pPr>
      <w:r>
        <w:t>p</w:t>
      </w:r>
      <w:r w:rsidR="00C52C20" w:rsidRPr="00666551">
        <w:t>erformed on</w:t>
      </w:r>
      <w:r w:rsidRPr="00666551">
        <w:t xml:space="preserve"> a blood sample taken during pre-export </w:t>
      </w:r>
      <w:r w:rsidRPr="00666551">
        <w:t xml:space="preserve">quarantine and tested using </w:t>
      </w:r>
      <w:r w:rsidRPr="00666551">
        <w:rPr>
          <w:i/>
        </w:rPr>
        <w:t xml:space="preserve">either </w:t>
      </w:r>
      <w:r w:rsidRPr="00666551">
        <w:t xml:space="preserve">a gamma interferon assay approved by the department </w:t>
      </w:r>
      <w:r w:rsidRPr="00666551">
        <w:rPr>
          <w:i/>
        </w:rPr>
        <w:t xml:space="preserve">or </w:t>
      </w:r>
      <w:r w:rsidRPr="00666551">
        <w:t>a serological test approved by the department.</w:t>
      </w:r>
    </w:p>
    <w:p w14:paraId="089D5A14" w14:textId="77777777" w:rsidR="00153927" w:rsidRPr="00666551" w:rsidRDefault="00EF7526" w:rsidP="00933EAD">
      <w:pPr>
        <w:ind w:firstLine="425"/>
      </w:pPr>
      <w:r w:rsidRPr="00666551">
        <w:t>AND</w:t>
      </w:r>
    </w:p>
    <w:p w14:paraId="089D5A15" w14:textId="77777777" w:rsidR="00AE5CA3" w:rsidRPr="00666551" w:rsidRDefault="00EF7526" w:rsidP="00B13287">
      <w:pPr>
        <w:pStyle w:val="ListBullet"/>
      </w:pPr>
      <w:r w:rsidRPr="00666551">
        <w:t>The animal</w:t>
      </w:r>
      <w:r w:rsidR="004D1ABF">
        <w:t xml:space="preserve"> was</w:t>
      </w:r>
      <w:r w:rsidRPr="00666551">
        <w:t xml:space="preserve"> subject to a TST </w:t>
      </w:r>
      <w:r w:rsidRPr="00666551">
        <w:rPr>
          <w:i/>
        </w:rPr>
        <w:t xml:space="preserve">or </w:t>
      </w:r>
      <w:r w:rsidRPr="00666551">
        <w:t>CTST performed in the 30 days immediately before export. The test was read 72 hours post-inoculation, with negative results.</w:t>
      </w:r>
    </w:p>
    <w:p w14:paraId="089D5A16" w14:textId="77777777" w:rsidR="00153927" w:rsidRPr="00666551" w:rsidRDefault="00EF7526" w:rsidP="00933EAD">
      <w:pPr>
        <w:ind w:firstLine="425"/>
      </w:pPr>
      <w:r w:rsidRPr="00666551">
        <w:t>AND</w:t>
      </w:r>
    </w:p>
    <w:p w14:paraId="089D5A17" w14:textId="77777777" w:rsidR="00153927" w:rsidRPr="00666551" w:rsidRDefault="00EF7526" w:rsidP="00B13287">
      <w:pPr>
        <w:pStyle w:val="ListBullet"/>
      </w:pPr>
      <w:r w:rsidRPr="00666551">
        <w:t>The animal</w:t>
      </w:r>
      <w:r w:rsidR="004D1ABF">
        <w:t xml:space="preserve"> was</w:t>
      </w:r>
      <w:r w:rsidRPr="00666551">
        <w:t xml:space="preserve"> subject to </w:t>
      </w:r>
      <w:r w:rsidRPr="00666551">
        <w:rPr>
          <w:i/>
        </w:rPr>
        <w:t xml:space="preserve">either </w:t>
      </w:r>
      <w:r w:rsidRPr="00666551">
        <w:t xml:space="preserve">a gamma interferon assay approved by the department </w:t>
      </w:r>
      <w:r w:rsidRPr="00666551">
        <w:rPr>
          <w:i/>
        </w:rPr>
        <w:t xml:space="preserve">or </w:t>
      </w:r>
      <w:r w:rsidRPr="00666551">
        <w:t>a serological test approved by the depa</w:t>
      </w:r>
      <w:r w:rsidRPr="00666551">
        <w:t>rtment, with negative results. The test was performed in the 30 days immediately before export on blood taken during this period.</w:t>
      </w:r>
    </w:p>
    <w:p w14:paraId="089D5A18" w14:textId="77777777" w:rsidR="001C2D7B" w:rsidRPr="00666551" w:rsidRDefault="00EF7526" w:rsidP="00153927">
      <w:pPr>
        <w:rPr>
          <w:bCs/>
        </w:rPr>
      </w:pPr>
      <w:r w:rsidRPr="00666551">
        <w:rPr>
          <w:bCs/>
        </w:rPr>
        <w:t>OR</w:t>
      </w:r>
    </w:p>
    <w:p w14:paraId="089D5A19" w14:textId="77777777" w:rsidR="00153927" w:rsidRPr="00666551" w:rsidRDefault="00EF7526" w:rsidP="00153927">
      <w:pPr>
        <w:rPr>
          <w:b/>
        </w:rPr>
      </w:pPr>
      <w:r w:rsidRPr="00666551">
        <w:rPr>
          <w:b/>
        </w:rPr>
        <w:t>Option TWO</w:t>
      </w:r>
    </w:p>
    <w:p w14:paraId="089D5A1A" w14:textId="77777777" w:rsidR="00153927" w:rsidRPr="00666551" w:rsidRDefault="00EF7526" w:rsidP="00B13287">
      <w:pPr>
        <w:pStyle w:val="ListBullet"/>
      </w:pPr>
      <w:r w:rsidRPr="00666551">
        <w:t>For 12 months immediately before export the animal</w:t>
      </w:r>
      <w:r w:rsidR="004D1ABF">
        <w:t xml:space="preserve"> did</w:t>
      </w:r>
      <w:r w:rsidRPr="00666551">
        <w:t xml:space="preserve"> not reside on any premises where clinical, epidemiologica</w:t>
      </w:r>
      <w:r w:rsidRPr="00666551">
        <w:t xml:space="preserve">l or other evidence of bovine tuberculosis has occurred during the previous </w:t>
      </w:r>
      <w:r w:rsidR="009670BB">
        <w:t xml:space="preserve">5 </w:t>
      </w:r>
      <w:r w:rsidRPr="00666551">
        <w:t>years</w:t>
      </w:r>
      <w:r w:rsidR="00E46386" w:rsidRPr="00666551">
        <w:t xml:space="preserve"> and the disease is compulsorily notifiable</w:t>
      </w:r>
      <w:r w:rsidRPr="00666551">
        <w:t>.</w:t>
      </w:r>
    </w:p>
    <w:p w14:paraId="089D5A1B" w14:textId="77777777" w:rsidR="00153927" w:rsidRPr="00666551" w:rsidRDefault="00EF7526" w:rsidP="00933EAD">
      <w:pPr>
        <w:ind w:firstLine="425"/>
      </w:pPr>
      <w:r w:rsidRPr="00666551">
        <w:t>AND</w:t>
      </w:r>
    </w:p>
    <w:p w14:paraId="089D5A1C" w14:textId="77777777" w:rsidR="00153927" w:rsidRPr="00666551" w:rsidRDefault="00EF7526" w:rsidP="00B13287">
      <w:pPr>
        <w:pStyle w:val="ListBullet"/>
      </w:pPr>
      <w:r w:rsidRPr="00666551">
        <w:t xml:space="preserve">The animal received </w:t>
      </w:r>
      <w:r w:rsidR="009670BB">
        <w:t xml:space="preserve">3 </w:t>
      </w:r>
      <w:r w:rsidRPr="00666551">
        <w:t>separate skin tests for tuberculosis in the 210 days prior to export</w:t>
      </w:r>
      <w:r w:rsidR="004D1ABF">
        <w:t>, with negative results</w:t>
      </w:r>
      <w:r w:rsidRPr="00666551">
        <w:t>. The tests</w:t>
      </w:r>
      <w:r w:rsidRPr="00666551">
        <w:t xml:space="preserve"> were performed a minimum of 42 days apart from each other and one was </w:t>
      </w:r>
      <w:r w:rsidRPr="00666551">
        <w:rPr>
          <w:i/>
        </w:rPr>
        <w:t>during</w:t>
      </w:r>
      <w:r w:rsidRPr="00666551">
        <w:t xml:space="preserve"> pre-export quarantine. Each test was </w:t>
      </w:r>
      <w:r w:rsidRPr="00666551">
        <w:rPr>
          <w:i/>
        </w:rPr>
        <w:t xml:space="preserve">either </w:t>
      </w:r>
      <w:r w:rsidRPr="00666551">
        <w:t xml:space="preserve">a TST </w:t>
      </w:r>
      <w:r w:rsidRPr="00666551">
        <w:rPr>
          <w:i/>
        </w:rPr>
        <w:t xml:space="preserve">or </w:t>
      </w:r>
      <w:r w:rsidRPr="00666551">
        <w:t>CTST. Each test was read 72 hours post-inoculation.</w:t>
      </w:r>
    </w:p>
    <w:p w14:paraId="089D5A1D" w14:textId="77777777" w:rsidR="001C2D7B" w:rsidRPr="00666551" w:rsidRDefault="00EF7526" w:rsidP="00933EAD">
      <w:pPr>
        <w:pStyle w:val="ListBullet"/>
        <w:numPr>
          <w:ilvl w:val="0"/>
          <w:numId w:val="0"/>
        </w:numPr>
      </w:pPr>
      <w:r w:rsidRPr="00666551">
        <w:t>OR</w:t>
      </w:r>
    </w:p>
    <w:p w14:paraId="089D5A1E" w14:textId="77777777" w:rsidR="00AE5CA3" w:rsidRPr="00666551" w:rsidRDefault="00EF7526" w:rsidP="00153927">
      <w:pPr>
        <w:rPr>
          <w:b/>
        </w:rPr>
      </w:pPr>
      <w:r w:rsidRPr="00666551">
        <w:rPr>
          <w:b/>
        </w:rPr>
        <w:t>Option THREE</w:t>
      </w:r>
    </w:p>
    <w:p w14:paraId="089D5A1F" w14:textId="77777777" w:rsidR="00153927" w:rsidRPr="00666551" w:rsidRDefault="00EF7526" w:rsidP="00B13287">
      <w:pPr>
        <w:pStyle w:val="ListBullet"/>
      </w:pPr>
      <w:r w:rsidRPr="00666551">
        <w:t>For 12 months immediately before export the animal</w:t>
      </w:r>
      <w:r w:rsidR="0024507E">
        <w:t xml:space="preserve"> did</w:t>
      </w:r>
      <w:r w:rsidRPr="00666551">
        <w:t xml:space="preserve"> not reside on any premises where clinical, epidemiological or other evidence of bovine tuberculosis has occurred during the previous </w:t>
      </w:r>
      <w:r w:rsidR="009670BB">
        <w:t xml:space="preserve">3 </w:t>
      </w:r>
      <w:r w:rsidRPr="00666551">
        <w:t>years</w:t>
      </w:r>
      <w:r w:rsidR="00E46386" w:rsidRPr="00666551">
        <w:t xml:space="preserve"> and the disease is compulsorily notifiable</w:t>
      </w:r>
      <w:r w:rsidR="00863DAD" w:rsidRPr="00666551">
        <w:t>.</w:t>
      </w:r>
    </w:p>
    <w:p w14:paraId="089D5A20" w14:textId="77777777" w:rsidR="00153927" w:rsidRPr="00666551" w:rsidRDefault="00EF7526" w:rsidP="00933EAD">
      <w:pPr>
        <w:ind w:firstLine="425"/>
      </w:pPr>
      <w:r w:rsidRPr="00666551">
        <w:t>AND</w:t>
      </w:r>
    </w:p>
    <w:p w14:paraId="089D5A21" w14:textId="77777777" w:rsidR="00153927" w:rsidRPr="00666551" w:rsidRDefault="00EF7526" w:rsidP="00B13287">
      <w:pPr>
        <w:pStyle w:val="ListBullet"/>
      </w:pPr>
      <w:r w:rsidRPr="00666551">
        <w:t>For 12 months immediately before export the animal</w:t>
      </w:r>
      <w:r w:rsidR="0024507E">
        <w:t xml:space="preserve"> was</w:t>
      </w:r>
      <w:r w:rsidRPr="00666551">
        <w:t xml:space="preserve"> part of</w:t>
      </w:r>
      <w:r w:rsidRPr="00666551">
        <w:t xml:space="preserve"> a collection subject to a documented tuberculosis screening program. The screening program include</w:t>
      </w:r>
      <w:r w:rsidR="0024507E">
        <w:t>d</w:t>
      </w:r>
      <w:r w:rsidRPr="00666551">
        <w:t>:</w:t>
      </w:r>
    </w:p>
    <w:p w14:paraId="089D5A22" w14:textId="77777777" w:rsidR="00AE5CA3" w:rsidRPr="0024507E" w:rsidRDefault="00EF7526" w:rsidP="00B13287">
      <w:pPr>
        <w:pStyle w:val="ListBullet2"/>
      </w:pPr>
      <w:r>
        <w:t>d</w:t>
      </w:r>
      <w:r w:rsidR="00153927" w:rsidRPr="0024507E">
        <w:t>iagnostic testing of all zoo bovids in the collection, performed at least annually</w:t>
      </w:r>
      <w:r w:rsidR="007960D9" w:rsidRPr="0024507E">
        <w:t xml:space="preserve">, with </w:t>
      </w:r>
      <w:r w:rsidR="007960D9" w:rsidRPr="00314E5A">
        <w:t>negative results</w:t>
      </w:r>
      <w:r w:rsidR="00153927" w:rsidRPr="00314E5A">
        <w:t>. The diagnostic tests must be of a type approved by the department (e.g. TST, CTST, approved gamma interferon, approved serologi</w:t>
      </w:r>
      <w:r w:rsidR="00153927" w:rsidRPr="0024507E">
        <w:t>cal test).</w:t>
      </w:r>
    </w:p>
    <w:p w14:paraId="089D5A23" w14:textId="77777777" w:rsidR="00153927" w:rsidRPr="00666551" w:rsidRDefault="00EF7526" w:rsidP="00B13287">
      <w:pPr>
        <w:pStyle w:val="ListBullet2"/>
      </w:pPr>
      <w:r>
        <w:t>t</w:t>
      </w:r>
      <w:r w:rsidR="00712DDF" w:rsidRPr="00666551">
        <w:t>hat t</w:t>
      </w:r>
      <w:r w:rsidRPr="00666551">
        <w:t>he collection must have been a ‘closed-herd’</w:t>
      </w:r>
      <w:r>
        <w:rPr>
          <w:rStyle w:val="FootnoteReference"/>
        </w:rPr>
        <w:footnoteReference w:id="8"/>
      </w:r>
      <w:r w:rsidRPr="00666551">
        <w:t xml:space="preserve"> during that time.</w:t>
      </w:r>
    </w:p>
    <w:p w14:paraId="089D5A24" w14:textId="77777777" w:rsidR="00AE5CA3" w:rsidRPr="00666551" w:rsidRDefault="00EF7526" w:rsidP="00B13287">
      <w:pPr>
        <w:pStyle w:val="ListBullet2"/>
      </w:pPr>
      <w:r>
        <w:t>t</w:t>
      </w:r>
      <w:r w:rsidR="00712DDF" w:rsidRPr="00666551">
        <w:t>hat t</w:t>
      </w:r>
      <w:r w:rsidR="00153927" w:rsidRPr="00666551">
        <w:t xml:space="preserve">he collection must contain at least </w:t>
      </w:r>
      <w:r w:rsidR="009670BB">
        <w:t xml:space="preserve">4 </w:t>
      </w:r>
      <w:r w:rsidR="002A3C63" w:rsidRPr="00666551">
        <w:t>z</w:t>
      </w:r>
      <w:r w:rsidR="00153927" w:rsidRPr="00666551">
        <w:t>oo bovids.</w:t>
      </w:r>
    </w:p>
    <w:p w14:paraId="089D5A25" w14:textId="77777777" w:rsidR="00AE5CA3" w:rsidRPr="00666551" w:rsidRDefault="00EF7526" w:rsidP="00B13287">
      <w:pPr>
        <w:pStyle w:val="ListBullet2"/>
      </w:pPr>
      <w:r>
        <w:t>t</w:t>
      </w:r>
      <w:r w:rsidR="00712DDF" w:rsidRPr="00666551">
        <w:t>hat f</w:t>
      </w:r>
      <w:r w:rsidR="00153927" w:rsidRPr="00666551">
        <w:t xml:space="preserve">ull </w:t>
      </w:r>
      <w:r w:rsidR="00DA24A7" w:rsidRPr="00666551">
        <w:t>post</w:t>
      </w:r>
      <w:r w:rsidR="00767EAC" w:rsidRPr="00666551">
        <w:t>-</w:t>
      </w:r>
      <w:r w:rsidR="00DA24A7" w:rsidRPr="00666551">
        <w:t>mortem investigations</w:t>
      </w:r>
      <w:r w:rsidR="00153927" w:rsidRPr="00666551">
        <w:t xml:space="preserve"> were conducted on any dead ungulate </w:t>
      </w:r>
      <w:r w:rsidR="0024507E">
        <w:t>animals</w:t>
      </w:r>
      <w:r w:rsidR="0024507E" w:rsidRPr="00666551">
        <w:t xml:space="preserve"> </w:t>
      </w:r>
      <w:r w:rsidR="00153927" w:rsidRPr="00666551">
        <w:t>to determine the cause of death.</w:t>
      </w:r>
    </w:p>
    <w:p w14:paraId="089D5A26" w14:textId="77777777" w:rsidR="00153927" w:rsidRPr="00666551" w:rsidRDefault="00EF7526" w:rsidP="00933EAD">
      <w:pPr>
        <w:ind w:firstLine="425"/>
      </w:pPr>
      <w:r w:rsidRPr="00666551">
        <w:t>AND</w:t>
      </w:r>
    </w:p>
    <w:p w14:paraId="089D5A27" w14:textId="77777777" w:rsidR="00AE5CA3" w:rsidRPr="00666551" w:rsidRDefault="00EF7526" w:rsidP="00B13287">
      <w:pPr>
        <w:pStyle w:val="ListBullet"/>
      </w:pPr>
      <w:r w:rsidRPr="00666551">
        <w:t>The animal</w:t>
      </w:r>
      <w:r w:rsidR="0024507E">
        <w:t xml:space="preserve"> was</w:t>
      </w:r>
      <w:r w:rsidRPr="00666551">
        <w:t xml:space="preserve"> tested for bovine tuberculosis between 210 and 72 days immediately before export</w:t>
      </w:r>
      <w:r w:rsidR="0024507E">
        <w:t>, with negative results</w:t>
      </w:r>
      <w:r w:rsidRPr="00666551">
        <w:t xml:space="preserve">. If the test for the collection screening program occurs during this time, it </w:t>
      </w:r>
      <w:r w:rsidR="0024507E">
        <w:t>can be used to</w:t>
      </w:r>
      <w:r w:rsidR="0024507E" w:rsidRPr="00666551">
        <w:t xml:space="preserve"> </w:t>
      </w:r>
      <w:r w:rsidRPr="00666551">
        <w:t xml:space="preserve">fulfil this requirement. The test </w:t>
      </w:r>
      <w:r w:rsidR="0024507E">
        <w:t xml:space="preserve">was </w:t>
      </w:r>
      <w:r w:rsidRPr="00666551">
        <w:t>either:</w:t>
      </w:r>
    </w:p>
    <w:p w14:paraId="089D5A28" w14:textId="77777777" w:rsidR="00AE5CA3" w:rsidRPr="00666551" w:rsidRDefault="00EF7526" w:rsidP="00B13287">
      <w:pPr>
        <w:pStyle w:val="ListBullet2"/>
      </w:pPr>
      <w:r>
        <w:t>a</w:t>
      </w:r>
      <w:r w:rsidR="00153927" w:rsidRPr="00666551">
        <w:t xml:space="preserve"> TST or CTST. The test was read 72 hours post-inoculation.</w:t>
      </w:r>
    </w:p>
    <w:p w14:paraId="089D5A29" w14:textId="77777777" w:rsidR="00153927" w:rsidRPr="00666551" w:rsidRDefault="00EF7526" w:rsidP="00933EAD">
      <w:pPr>
        <w:pStyle w:val="ListBullet2"/>
        <w:numPr>
          <w:ilvl w:val="0"/>
          <w:numId w:val="0"/>
        </w:numPr>
        <w:ind w:left="709" w:firstLine="142"/>
      </w:pPr>
      <w:r w:rsidRPr="00666551">
        <w:t>OR</w:t>
      </w:r>
    </w:p>
    <w:p w14:paraId="089D5A2A" w14:textId="77777777" w:rsidR="00153927" w:rsidRPr="00666551" w:rsidRDefault="00EF7526" w:rsidP="00B13287">
      <w:pPr>
        <w:pStyle w:val="ListBullet2"/>
      </w:pPr>
      <w:r>
        <w:t>p</w:t>
      </w:r>
      <w:r w:rsidR="00C52C20" w:rsidRPr="00666551">
        <w:t>erformed o</w:t>
      </w:r>
      <w:r w:rsidRPr="00666551">
        <w:t xml:space="preserve">n a blood sample taken during this period and tested using </w:t>
      </w:r>
      <w:r w:rsidRPr="00666551">
        <w:rPr>
          <w:i/>
        </w:rPr>
        <w:t xml:space="preserve">either </w:t>
      </w:r>
      <w:r w:rsidRPr="00666551">
        <w:t xml:space="preserve">a gamma interferon assay approved by the department </w:t>
      </w:r>
      <w:r w:rsidRPr="00666551">
        <w:rPr>
          <w:i/>
        </w:rPr>
        <w:t xml:space="preserve">or </w:t>
      </w:r>
      <w:r w:rsidRPr="00666551">
        <w:t>a serological test approved by the department.</w:t>
      </w:r>
    </w:p>
    <w:p w14:paraId="089D5A2B" w14:textId="77777777" w:rsidR="00153927" w:rsidRPr="00666551" w:rsidRDefault="00EF7526" w:rsidP="00933EAD">
      <w:pPr>
        <w:ind w:firstLine="425"/>
      </w:pPr>
      <w:r w:rsidRPr="00666551">
        <w:t>AND</w:t>
      </w:r>
    </w:p>
    <w:p w14:paraId="089D5A2C" w14:textId="77777777" w:rsidR="00153927" w:rsidRPr="00666551" w:rsidRDefault="00EF7526" w:rsidP="00B13287">
      <w:pPr>
        <w:pStyle w:val="ListBullet"/>
      </w:pPr>
      <w:r w:rsidRPr="00666551">
        <w:t>The animal</w:t>
      </w:r>
      <w:r w:rsidR="0024507E">
        <w:t xml:space="preserve"> was</w:t>
      </w:r>
      <w:r w:rsidRPr="00666551">
        <w:t xml:space="preserve"> tested with a TST </w:t>
      </w:r>
      <w:r w:rsidRPr="00666551">
        <w:rPr>
          <w:i/>
        </w:rPr>
        <w:t xml:space="preserve">or </w:t>
      </w:r>
      <w:r w:rsidRPr="00666551">
        <w:t>CTST performed during the 30 days immediately before export</w:t>
      </w:r>
      <w:r w:rsidR="0024507E">
        <w:t>, with negative results</w:t>
      </w:r>
      <w:r w:rsidRPr="00666551">
        <w:t>. The test was read 72 hours post-inoculation.</w:t>
      </w:r>
    </w:p>
    <w:p w14:paraId="089D5A2D" w14:textId="77777777" w:rsidR="001C2D7B" w:rsidRPr="00666551" w:rsidRDefault="00EF7526" w:rsidP="00D62345">
      <w:pPr>
        <w:rPr>
          <w:bCs/>
        </w:rPr>
      </w:pPr>
      <w:r w:rsidRPr="00666551">
        <w:rPr>
          <w:bCs/>
        </w:rPr>
        <w:t>OR</w:t>
      </w:r>
    </w:p>
    <w:p w14:paraId="089D5A2E" w14:textId="77777777" w:rsidR="00D62345" w:rsidRPr="00666551" w:rsidRDefault="00EF7526" w:rsidP="00D62345">
      <w:r w:rsidRPr="00666551">
        <w:rPr>
          <w:b/>
        </w:rPr>
        <w:t>Option FOUR</w:t>
      </w:r>
    </w:p>
    <w:p w14:paraId="089D5A2F" w14:textId="77777777" w:rsidR="00D62345" w:rsidRPr="00666551" w:rsidRDefault="00EF7526" w:rsidP="00933EAD">
      <w:pPr>
        <w:pStyle w:val="ListBullet"/>
      </w:pPr>
      <w:r w:rsidRPr="00666551">
        <w:t>For 12 months immediately before export the animal</w:t>
      </w:r>
      <w:r w:rsidR="0024507E">
        <w:t xml:space="preserve"> did not</w:t>
      </w:r>
      <w:r w:rsidRPr="00666551">
        <w:t xml:space="preserve"> reside on any premises where cl</w:t>
      </w:r>
      <w:r w:rsidRPr="00666551">
        <w:t xml:space="preserve">inical, epidemiological or other evidence of bovine tuberculosis has occurred during the previous </w:t>
      </w:r>
      <w:r w:rsidR="009670BB">
        <w:t xml:space="preserve">5 </w:t>
      </w:r>
      <w:r w:rsidRPr="00666551">
        <w:t>years and the disease is compulsorily notifiable.</w:t>
      </w:r>
    </w:p>
    <w:p w14:paraId="089D5A30" w14:textId="77777777" w:rsidR="00D62345" w:rsidRPr="00666551" w:rsidRDefault="00EF7526" w:rsidP="00933EAD">
      <w:pPr>
        <w:pStyle w:val="ListBullet"/>
        <w:numPr>
          <w:ilvl w:val="0"/>
          <w:numId w:val="0"/>
        </w:numPr>
        <w:ind w:firstLine="425"/>
      </w:pPr>
      <w:r w:rsidRPr="00666551">
        <w:t>AND</w:t>
      </w:r>
    </w:p>
    <w:p w14:paraId="089D5A31" w14:textId="77777777" w:rsidR="00D62345" w:rsidRPr="00666551" w:rsidRDefault="00EF7526" w:rsidP="00933EAD">
      <w:pPr>
        <w:pStyle w:val="ListBullet"/>
      </w:pPr>
      <w:r w:rsidRPr="00666551">
        <w:t>The animal</w:t>
      </w:r>
      <w:r w:rsidR="0024507E">
        <w:t xml:space="preserve"> was</w:t>
      </w:r>
      <w:r w:rsidRPr="00666551">
        <w:t xml:space="preserve"> subject to </w:t>
      </w:r>
      <w:r w:rsidR="009670BB">
        <w:t xml:space="preserve">2 </w:t>
      </w:r>
      <w:r w:rsidRPr="00666551">
        <w:t>tests for bovine tuberculosis performed between 210 and 72 days immediatel</w:t>
      </w:r>
      <w:r w:rsidRPr="00666551">
        <w:t>y before export</w:t>
      </w:r>
      <w:r w:rsidR="0024507E">
        <w:t>, with negative results</w:t>
      </w:r>
      <w:r w:rsidRPr="00666551">
        <w:t>. The tests</w:t>
      </w:r>
      <w:r w:rsidR="0024507E">
        <w:t xml:space="preserve"> were</w:t>
      </w:r>
      <w:r w:rsidRPr="00666551">
        <w:t>:</w:t>
      </w:r>
    </w:p>
    <w:p w14:paraId="089D5A32" w14:textId="77777777" w:rsidR="00D62345" w:rsidRPr="00666551" w:rsidRDefault="00EF7526" w:rsidP="00933EAD">
      <w:pPr>
        <w:pStyle w:val="ListBullet2"/>
      </w:pPr>
      <w:r>
        <w:t>a</w:t>
      </w:r>
      <w:r w:rsidRPr="00666551">
        <w:t xml:space="preserve"> TST or CTST. The test was read 72 hours post-inoculation.</w:t>
      </w:r>
    </w:p>
    <w:p w14:paraId="089D5A33" w14:textId="77777777" w:rsidR="00D62345" w:rsidRPr="00666551" w:rsidRDefault="00EF7526" w:rsidP="00933EAD">
      <w:pPr>
        <w:pStyle w:val="ListBullet"/>
        <w:numPr>
          <w:ilvl w:val="0"/>
          <w:numId w:val="0"/>
        </w:numPr>
        <w:ind w:left="709" w:firstLine="142"/>
      </w:pPr>
      <w:r w:rsidRPr="00666551">
        <w:t>AND</w:t>
      </w:r>
    </w:p>
    <w:p w14:paraId="089D5A34" w14:textId="77777777" w:rsidR="00D62345" w:rsidRPr="00666551" w:rsidRDefault="00EF7526" w:rsidP="00D62345">
      <w:pPr>
        <w:pStyle w:val="ListBullet2"/>
      </w:pPr>
      <w:r>
        <w:t>a</w:t>
      </w:r>
      <w:r w:rsidRPr="00666551">
        <w:t xml:space="preserve"> gamma interferon assay approved by the department. The assay was performed on blood collected between 210 and 72 days immediately befo</w:t>
      </w:r>
      <w:r w:rsidRPr="00666551">
        <w:t>re export.</w:t>
      </w:r>
    </w:p>
    <w:p w14:paraId="089D5A35" w14:textId="77777777" w:rsidR="00D62345" w:rsidRPr="00666551" w:rsidRDefault="00EF7526" w:rsidP="00933EAD">
      <w:pPr>
        <w:pStyle w:val="ListBullet"/>
        <w:numPr>
          <w:ilvl w:val="0"/>
          <w:numId w:val="0"/>
        </w:numPr>
        <w:ind w:left="425"/>
      </w:pPr>
      <w:r w:rsidRPr="00666551">
        <w:t>AND</w:t>
      </w:r>
    </w:p>
    <w:p w14:paraId="089D5A36" w14:textId="77777777" w:rsidR="00D62345" w:rsidRPr="00666551" w:rsidRDefault="00EF7526" w:rsidP="00D62345">
      <w:pPr>
        <w:pStyle w:val="ListBullet"/>
      </w:pPr>
      <w:r w:rsidRPr="00666551">
        <w:t>The animal</w:t>
      </w:r>
      <w:r w:rsidR="0024507E">
        <w:t xml:space="preserve"> was</w:t>
      </w:r>
      <w:r w:rsidRPr="00666551">
        <w:t xml:space="preserve"> subject to one additional test for bovine tuberculosis performed in the 30 days immediately before export</w:t>
      </w:r>
      <w:r w:rsidR="0024507E">
        <w:t>, with negative results</w:t>
      </w:r>
      <w:r w:rsidRPr="00666551">
        <w:t>. The test</w:t>
      </w:r>
      <w:r w:rsidR="0024507E">
        <w:t xml:space="preserve"> was</w:t>
      </w:r>
      <w:r w:rsidRPr="00666551">
        <w:t>:</w:t>
      </w:r>
    </w:p>
    <w:p w14:paraId="089D5A37" w14:textId="77777777" w:rsidR="00D62345" w:rsidRPr="00666551" w:rsidRDefault="00EF7526" w:rsidP="00D62345">
      <w:pPr>
        <w:pStyle w:val="ListBullet2"/>
      </w:pPr>
      <w:r>
        <w:t>a</w:t>
      </w:r>
      <w:r w:rsidRPr="00666551">
        <w:t xml:space="preserve"> TST or CTST. The test was read 72 hours post-inoculation.</w:t>
      </w:r>
    </w:p>
    <w:p w14:paraId="089D5A38" w14:textId="77777777" w:rsidR="00D62345" w:rsidRPr="00666551" w:rsidRDefault="00EF7526" w:rsidP="00D62345">
      <w:pPr>
        <w:pStyle w:val="ListBullet2"/>
        <w:numPr>
          <w:ilvl w:val="0"/>
          <w:numId w:val="0"/>
        </w:numPr>
        <w:ind w:left="851"/>
      </w:pPr>
      <w:r w:rsidRPr="00666551">
        <w:t>OR</w:t>
      </w:r>
    </w:p>
    <w:p w14:paraId="089D5A39" w14:textId="77777777" w:rsidR="00D62345" w:rsidRPr="00666551" w:rsidRDefault="00EF7526" w:rsidP="00D62345">
      <w:pPr>
        <w:pStyle w:val="ListBullet2"/>
      </w:pPr>
      <w:r>
        <w:t>a</w:t>
      </w:r>
      <w:r w:rsidRPr="00666551">
        <w:t xml:space="preserve"> gamma interferon assay approved by the department. The assay was performed on blood collected during the 30 days immediately before export.</w:t>
      </w:r>
    </w:p>
    <w:p w14:paraId="089D5A3A" w14:textId="77777777" w:rsidR="00D62345" w:rsidRPr="00666551" w:rsidRDefault="00EF7526" w:rsidP="00D62345">
      <w:pPr>
        <w:pStyle w:val="ListBullet2"/>
        <w:numPr>
          <w:ilvl w:val="0"/>
          <w:numId w:val="0"/>
        </w:numPr>
        <w:ind w:left="851"/>
      </w:pPr>
      <w:r w:rsidRPr="00666551">
        <w:t>OR</w:t>
      </w:r>
    </w:p>
    <w:p w14:paraId="089D5A3B" w14:textId="77777777" w:rsidR="00D62345" w:rsidRPr="00666551" w:rsidRDefault="00EF7526" w:rsidP="00D62345">
      <w:pPr>
        <w:pStyle w:val="ListBullet2"/>
      </w:pPr>
      <w:r>
        <w:t>a</w:t>
      </w:r>
      <w:r w:rsidRPr="00666551">
        <w:t>nother test approved by the department. The test</w:t>
      </w:r>
      <w:r w:rsidRPr="00666551">
        <w:t xml:space="preserve"> was performed on sample/s collected during the 30 days immediately before export.</w:t>
      </w:r>
    </w:p>
    <w:p w14:paraId="089D5A3C" w14:textId="77777777" w:rsidR="001C2D7B" w:rsidRPr="00666551" w:rsidRDefault="00EF7526" w:rsidP="00153927">
      <w:pPr>
        <w:rPr>
          <w:bCs/>
        </w:rPr>
      </w:pPr>
      <w:r w:rsidRPr="00666551">
        <w:rPr>
          <w:bCs/>
        </w:rPr>
        <w:t>OR</w:t>
      </w:r>
    </w:p>
    <w:p w14:paraId="089D5A3D" w14:textId="77777777" w:rsidR="00AE5CA3" w:rsidRPr="00666551" w:rsidRDefault="00EF7526" w:rsidP="00153927">
      <w:r w:rsidRPr="00666551">
        <w:rPr>
          <w:b/>
        </w:rPr>
        <w:t xml:space="preserve">Option </w:t>
      </w:r>
      <w:r w:rsidR="00D62345" w:rsidRPr="00666551">
        <w:rPr>
          <w:b/>
        </w:rPr>
        <w:t>FIVE</w:t>
      </w:r>
    </w:p>
    <w:p w14:paraId="089D5A3E" w14:textId="77777777" w:rsidR="00153927" w:rsidRPr="00666551" w:rsidRDefault="00EF7526" w:rsidP="00B13287">
      <w:pPr>
        <w:pStyle w:val="ListBullet"/>
      </w:pPr>
      <w:r w:rsidRPr="00666551">
        <w:t>For 12 months immediately before export the animal</w:t>
      </w:r>
      <w:r w:rsidR="0047065F">
        <w:t xml:space="preserve"> did</w:t>
      </w:r>
      <w:r w:rsidRPr="00666551">
        <w:t xml:space="preserve"> not reside on any premises where clinical, epidemiological or other evidence of bovine tuberculosis has occurred during the previous </w:t>
      </w:r>
      <w:r w:rsidR="009670BB">
        <w:t xml:space="preserve">3 </w:t>
      </w:r>
      <w:r w:rsidRPr="00666551">
        <w:t>years</w:t>
      </w:r>
      <w:r w:rsidR="00E46386" w:rsidRPr="00666551">
        <w:t xml:space="preserve"> and the disease is compulsorily notifiable.</w:t>
      </w:r>
    </w:p>
    <w:p w14:paraId="089D5A3F" w14:textId="77777777" w:rsidR="00153927" w:rsidRPr="00666551" w:rsidRDefault="00EF7526" w:rsidP="00933EAD">
      <w:pPr>
        <w:ind w:firstLine="425"/>
      </w:pPr>
      <w:r w:rsidRPr="00666551">
        <w:t>AND</w:t>
      </w:r>
    </w:p>
    <w:p w14:paraId="089D5A40" w14:textId="77777777" w:rsidR="00153927" w:rsidRPr="00666551" w:rsidRDefault="00EF7526" w:rsidP="00B13287">
      <w:pPr>
        <w:pStyle w:val="ListBullet"/>
      </w:pPr>
      <w:r w:rsidRPr="00666551">
        <w:t>For 12 months immediately before export the animal</w:t>
      </w:r>
      <w:r w:rsidR="0047065F">
        <w:t xml:space="preserve"> was</w:t>
      </w:r>
      <w:r w:rsidRPr="00666551">
        <w:t xml:space="preserve"> part of a c</w:t>
      </w:r>
      <w:r w:rsidRPr="00666551">
        <w:t>ollection subject to a documented tuberculosis screening program. The screening program must include:</w:t>
      </w:r>
    </w:p>
    <w:p w14:paraId="089D5A41" w14:textId="77777777" w:rsidR="00153927" w:rsidRPr="00666551" w:rsidRDefault="00EF7526" w:rsidP="00B13287">
      <w:pPr>
        <w:pStyle w:val="ListBullet2"/>
      </w:pPr>
      <w:r w:rsidRPr="00666551">
        <w:t>d</w:t>
      </w:r>
      <w:r w:rsidR="00132CC8" w:rsidRPr="00666551">
        <w:t>iagnostic</w:t>
      </w:r>
      <w:r w:rsidRPr="00666551">
        <w:t xml:space="preserve"> testing of all zoo bovids in the collection, performed at least annually</w:t>
      </w:r>
      <w:r w:rsidR="007960D9" w:rsidRPr="00666551">
        <w:t>, with negative results</w:t>
      </w:r>
      <w:r w:rsidRPr="00666551">
        <w:t>. The diagnostic tests must be of a type approve</w:t>
      </w:r>
      <w:r w:rsidRPr="00666551">
        <w:t>d by the department (e.g. TST, CTST, approved gamma interferon, approved serological test)</w:t>
      </w:r>
    </w:p>
    <w:p w14:paraId="089D5A42" w14:textId="77777777" w:rsidR="00153927" w:rsidRPr="00666551" w:rsidRDefault="00EF7526" w:rsidP="00B13287">
      <w:pPr>
        <w:pStyle w:val="ListBullet2"/>
      </w:pPr>
      <w:r w:rsidRPr="00666551">
        <w:t>t</w:t>
      </w:r>
      <w:r w:rsidR="00712DDF" w:rsidRPr="00666551">
        <w:t>hat t</w:t>
      </w:r>
      <w:r w:rsidRPr="00666551">
        <w:t>he collection must have been a ‘closed-herd’</w:t>
      </w:r>
      <w:r>
        <w:rPr>
          <w:rStyle w:val="FootnoteReference"/>
        </w:rPr>
        <w:footnoteReference w:id="9"/>
      </w:r>
      <w:r w:rsidRPr="00666551">
        <w:t xml:space="preserve"> during that time</w:t>
      </w:r>
    </w:p>
    <w:p w14:paraId="089D5A43" w14:textId="77777777" w:rsidR="00153927" w:rsidRPr="00666551" w:rsidRDefault="00EF7526" w:rsidP="00B13287">
      <w:pPr>
        <w:pStyle w:val="ListBullet2"/>
      </w:pPr>
      <w:r w:rsidRPr="00666551">
        <w:t>t</w:t>
      </w:r>
      <w:r w:rsidR="00712DDF" w:rsidRPr="00666551">
        <w:t>hat t</w:t>
      </w:r>
      <w:r w:rsidRPr="00666551">
        <w:t>he collection must contain at least</w:t>
      </w:r>
      <w:r w:rsidR="008D67D8" w:rsidRPr="00666551">
        <w:t xml:space="preserve"> </w:t>
      </w:r>
      <w:r w:rsidR="009670BB">
        <w:t xml:space="preserve">4 </w:t>
      </w:r>
      <w:r w:rsidRPr="00666551">
        <w:t>zoo bovids</w:t>
      </w:r>
    </w:p>
    <w:p w14:paraId="089D5A44" w14:textId="77777777" w:rsidR="00153927" w:rsidRPr="00666551" w:rsidRDefault="00EF7526" w:rsidP="00B13287">
      <w:pPr>
        <w:pStyle w:val="ListBullet2"/>
      </w:pPr>
      <w:r w:rsidRPr="00666551">
        <w:t>t</w:t>
      </w:r>
      <w:r w:rsidR="00712DDF" w:rsidRPr="00666551">
        <w:t>hat f</w:t>
      </w:r>
      <w:r w:rsidRPr="00666551">
        <w:t xml:space="preserve">ull </w:t>
      </w:r>
      <w:r w:rsidR="00DA24A7" w:rsidRPr="00666551">
        <w:t>post</w:t>
      </w:r>
      <w:r w:rsidR="00767EAC" w:rsidRPr="00666551">
        <w:t>-</w:t>
      </w:r>
      <w:r w:rsidR="00DA24A7" w:rsidRPr="00666551">
        <w:t>mortem investigations</w:t>
      </w:r>
      <w:r w:rsidRPr="00666551">
        <w:t xml:space="preserve"> were conducted on any dead ungulate </w:t>
      </w:r>
      <w:r w:rsidR="00314E5A">
        <w:t>animals</w:t>
      </w:r>
      <w:r w:rsidR="00314E5A" w:rsidRPr="00666551">
        <w:t xml:space="preserve"> </w:t>
      </w:r>
      <w:r w:rsidRPr="00666551">
        <w:t>to determine the cause of death.</w:t>
      </w:r>
    </w:p>
    <w:p w14:paraId="089D5A45" w14:textId="77777777" w:rsidR="00153927" w:rsidRPr="00666551" w:rsidRDefault="00EF7526" w:rsidP="00933EAD">
      <w:pPr>
        <w:ind w:firstLine="425"/>
      </w:pPr>
      <w:r w:rsidRPr="00666551">
        <w:t>AND</w:t>
      </w:r>
    </w:p>
    <w:p w14:paraId="089D5A46" w14:textId="77777777" w:rsidR="00153927" w:rsidRPr="00666551" w:rsidRDefault="00EF7526" w:rsidP="00B13287">
      <w:pPr>
        <w:pStyle w:val="ListBullet"/>
      </w:pPr>
      <w:r w:rsidRPr="00666551">
        <w:t>The animal</w:t>
      </w:r>
      <w:r w:rsidR="0047065F">
        <w:t xml:space="preserve"> was</w:t>
      </w:r>
      <w:r w:rsidRPr="00666551">
        <w:t xml:space="preserve"> tested via a TST </w:t>
      </w:r>
      <w:r w:rsidRPr="00666551">
        <w:rPr>
          <w:i/>
        </w:rPr>
        <w:t xml:space="preserve">or </w:t>
      </w:r>
      <w:r w:rsidRPr="00666551">
        <w:t>CTST, performed between 210 and 72 days immediately before export</w:t>
      </w:r>
      <w:r w:rsidR="00314E5A">
        <w:t xml:space="preserve"> with negative results</w:t>
      </w:r>
      <w:r w:rsidRPr="00666551">
        <w:t>. The test was read 72 hours post-inoc</w:t>
      </w:r>
      <w:r w:rsidRPr="00666551">
        <w:t xml:space="preserve">ulation. </w:t>
      </w:r>
      <w:r w:rsidR="00314E5A">
        <w:t>Note: i</w:t>
      </w:r>
      <w:r w:rsidRPr="00666551">
        <w:t xml:space="preserve">f </w:t>
      </w:r>
      <w:r w:rsidR="00314E5A">
        <w:t>a</w:t>
      </w:r>
      <w:r w:rsidR="00314E5A" w:rsidRPr="00666551">
        <w:t xml:space="preserve"> </w:t>
      </w:r>
      <w:r w:rsidRPr="00666551">
        <w:t>test for the herd screening program occurs during this time, it will fulfil this requirement.</w:t>
      </w:r>
    </w:p>
    <w:p w14:paraId="089D5A47" w14:textId="77777777" w:rsidR="00153927" w:rsidRPr="00666551" w:rsidRDefault="00EF7526" w:rsidP="00933EAD">
      <w:pPr>
        <w:ind w:firstLine="425"/>
      </w:pPr>
      <w:r w:rsidRPr="00666551">
        <w:t>AND</w:t>
      </w:r>
    </w:p>
    <w:p w14:paraId="089D5A48" w14:textId="77777777" w:rsidR="00AE5CA3" w:rsidRPr="00666551" w:rsidRDefault="00EF7526" w:rsidP="00B13287">
      <w:pPr>
        <w:pStyle w:val="ListBullet"/>
      </w:pPr>
      <w:r w:rsidRPr="00666551">
        <w:t>The animal</w:t>
      </w:r>
      <w:r w:rsidR="00314E5A">
        <w:t xml:space="preserve"> was</w:t>
      </w:r>
      <w:r w:rsidRPr="00666551">
        <w:t xml:space="preserve"> tested for bovine tuberculosis, performed during the 30 days immediately before export</w:t>
      </w:r>
      <w:r w:rsidR="00314E5A">
        <w:t>, with negative results</w:t>
      </w:r>
      <w:r w:rsidRPr="00666551">
        <w:t xml:space="preserve">. The test </w:t>
      </w:r>
      <w:r w:rsidR="00314E5A">
        <w:t xml:space="preserve">was </w:t>
      </w:r>
      <w:r w:rsidRPr="00666551">
        <w:t>either:</w:t>
      </w:r>
    </w:p>
    <w:p w14:paraId="089D5A49" w14:textId="77777777" w:rsidR="00AE5CA3" w:rsidRPr="00666551" w:rsidRDefault="00EF7526" w:rsidP="00B13287">
      <w:pPr>
        <w:pStyle w:val="ListBullet2"/>
      </w:pPr>
      <w:r>
        <w:t>a</w:t>
      </w:r>
      <w:r w:rsidR="00153927" w:rsidRPr="00666551">
        <w:t xml:space="preserve"> TST or CTST. The test was read 72 hours post-inoculation.</w:t>
      </w:r>
    </w:p>
    <w:p w14:paraId="089D5A4A" w14:textId="77777777" w:rsidR="00153927" w:rsidRPr="00666551" w:rsidRDefault="00EF7526" w:rsidP="00933EAD">
      <w:pPr>
        <w:pStyle w:val="ListBullet2"/>
        <w:numPr>
          <w:ilvl w:val="0"/>
          <w:numId w:val="0"/>
        </w:numPr>
        <w:ind w:left="709" w:firstLine="142"/>
      </w:pPr>
      <w:r w:rsidRPr="00666551">
        <w:t>OR</w:t>
      </w:r>
    </w:p>
    <w:p w14:paraId="089D5A4B" w14:textId="77777777" w:rsidR="001666A9" w:rsidRPr="00666551" w:rsidRDefault="00EF7526" w:rsidP="00B13287">
      <w:pPr>
        <w:pStyle w:val="ListBullet2"/>
      </w:pPr>
      <w:r>
        <w:t>p</w:t>
      </w:r>
      <w:r w:rsidR="007960D9" w:rsidRPr="00666551">
        <w:t>erformed o</w:t>
      </w:r>
      <w:r w:rsidR="00153927" w:rsidRPr="00666551">
        <w:t xml:space="preserve">n a blood sample taken during this period and tested using </w:t>
      </w:r>
      <w:r w:rsidR="00153927" w:rsidRPr="00666551">
        <w:rPr>
          <w:i/>
        </w:rPr>
        <w:t xml:space="preserve">either </w:t>
      </w:r>
      <w:r w:rsidR="00153927" w:rsidRPr="00666551">
        <w:t xml:space="preserve">a gamma interferon assay approved by the department </w:t>
      </w:r>
      <w:r w:rsidR="00153927" w:rsidRPr="00666551">
        <w:rPr>
          <w:i/>
        </w:rPr>
        <w:t xml:space="preserve">or </w:t>
      </w:r>
      <w:r w:rsidR="00153927" w:rsidRPr="00666551">
        <w:t>a serological test approved by the department</w:t>
      </w:r>
      <w:r w:rsidR="00314E5A">
        <w:t>.</w:t>
      </w:r>
    </w:p>
    <w:p w14:paraId="089D5A4C" w14:textId="77777777" w:rsidR="0059709B" w:rsidRPr="00666551" w:rsidRDefault="00EF7526" w:rsidP="00315A70">
      <w:pPr>
        <w:pStyle w:val="ListBullet"/>
        <w:numPr>
          <w:ilvl w:val="0"/>
          <w:numId w:val="0"/>
        </w:numPr>
        <w:ind w:left="425" w:hanging="425"/>
      </w:pPr>
      <w:bookmarkStart w:id="95" w:name="_Hlk72245147"/>
      <w:r w:rsidRPr="00666551">
        <w:t xml:space="preserve">[The </w:t>
      </w:r>
      <w:r w:rsidRPr="00666551">
        <w:t>veterinary health certificate must indicate the option that applies].</w:t>
      </w:r>
    </w:p>
    <w:bookmarkEnd w:id="95"/>
    <w:p w14:paraId="089D5A4D" w14:textId="77777777" w:rsidR="001666A9" w:rsidRPr="00666551" w:rsidRDefault="00EF7526" w:rsidP="001666A9">
      <w:pPr>
        <w:rPr>
          <w:u w:val="single"/>
        </w:rPr>
      </w:pPr>
      <w:r w:rsidRPr="00666551">
        <w:rPr>
          <w:u w:val="single"/>
        </w:rPr>
        <w:t>BOVINE VIRAL DIARRHOEA</w:t>
      </w:r>
      <w:r w:rsidR="00E7535B" w:rsidRPr="00666551">
        <w:rPr>
          <w:u w:val="single"/>
        </w:rPr>
        <w:t xml:space="preserve"> (Type 2)</w:t>
      </w:r>
    </w:p>
    <w:p w14:paraId="089D5A4E" w14:textId="77777777" w:rsidR="001666A9" w:rsidRPr="00666551" w:rsidRDefault="00EF7526" w:rsidP="001666A9">
      <w:pPr>
        <w:rPr>
          <w:b/>
        </w:rPr>
      </w:pPr>
      <w:r w:rsidRPr="00666551">
        <w:rPr>
          <w:b/>
        </w:rPr>
        <w:t>Option ONE</w:t>
      </w:r>
    </w:p>
    <w:p w14:paraId="089D5A4F" w14:textId="77777777" w:rsidR="00AE5CA3" w:rsidRPr="00666551" w:rsidRDefault="00EF7526" w:rsidP="00B13287">
      <w:pPr>
        <w:pStyle w:val="ListBullet"/>
      </w:pPr>
      <w:r w:rsidRPr="00666551">
        <w:t xml:space="preserve">Since birth the animal was continuously resident in a country free from BVD2. The disease </w:t>
      </w:r>
      <w:r w:rsidR="00B60B2D">
        <w:t>is</w:t>
      </w:r>
      <w:r w:rsidRPr="00666551">
        <w:t xml:space="preserve"> compulsorily notifiable.</w:t>
      </w:r>
      <w:r w:rsidR="005C6600" w:rsidRPr="00666551">
        <w:t>*</w:t>
      </w:r>
    </w:p>
    <w:p w14:paraId="089D5A50" w14:textId="77777777" w:rsidR="004D7425" w:rsidRPr="00666551" w:rsidRDefault="00EF7526" w:rsidP="00933EAD">
      <w:pPr>
        <w:pStyle w:val="ListBullet"/>
        <w:numPr>
          <w:ilvl w:val="0"/>
          <w:numId w:val="0"/>
        </w:numPr>
        <w:ind w:left="425"/>
      </w:pPr>
      <w:r w:rsidRPr="00666551">
        <w:t>*Use of this clause is limited to countries for which freedom from BVD2 has been demonstrated to the satisfaction of the Department of Agriculture, Water and the Environment.</w:t>
      </w:r>
    </w:p>
    <w:p w14:paraId="089D5A51" w14:textId="77777777" w:rsidR="001C2D7B" w:rsidRPr="00666551" w:rsidRDefault="00EF7526" w:rsidP="001666A9">
      <w:pPr>
        <w:rPr>
          <w:bCs/>
        </w:rPr>
      </w:pPr>
      <w:r w:rsidRPr="00666551">
        <w:rPr>
          <w:bCs/>
        </w:rPr>
        <w:t>OR</w:t>
      </w:r>
    </w:p>
    <w:p w14:paraId="089D5A52" w14:textId="77777777" w:rsidR="001666A9" w:rsidRPr="00666551" w:rsidRDefault="00EF7526" w:rsidP="001666A9">
      <w:pPr>
        <w:rPr>
          <w:b/>
        </w:rPr>
      </w:pPr>
      <w:r w:rsidRPr="00666551">
        <w:rPr>
          <w:b/>
        </w:rPr>
        <w:t>Option TWO</w:t>
      </w:r>
    </w:p>
    <w:p w14:paraId="089D5A53" w14:textId="77777777" w:rsidR="004D7425" w:rsidRPr="00666551" w:rsidRDefault="00EF7526" w:rsidP="00933EAD">
      <w:pPr>
        <w:pStyle w:val="ListBullet"/>
      </w:pPr>
      <w:r w:rsidRPr="00666551">
        <w:t>During pre-export quarantine, a blood sample was drawn from the ani</w:t>
      </w:r>
      <w:r w:rsidRPr="00666551">
        <w:t xml:space="preserve">mal and tested by an RT-PCR test approved by the department. The test was negative to BVD2. </w:t>
      </w:r>
    </w:p>
    <w:p w14:paraId="089D5A54" w14:textId="77777777" w:rsidR="004D7425" w:rsidRPr="00666551" w:rsidRDefault="00EF7526" w:rsidP="00933EAD">
      <w:pPr>
        <w:pStyle w:val="ListBullet"/>
        <w:numPr>
          <w:ilvl w:val="0"/>
          <w:numId w:val="0"/>
        </w:numPr>
        <w:ind w:firstLine="425"/>
      </w:pPr>
      <w:r w:rsidRPr="00666551">
        <w:t>AND</w:t>
      </w:r>
    </w:p>
    <w:p w14:paraId="089D5A55" w14:textId="77777777" w:rsidR="004D7425" w:rsidRPr="00666551" w:rsidRDefault="00EF7526" w:rsidP="00933EAD">
      <w:pPr>
        <w:pStyle w:val="ListBullet"/>
      </w:pPr>
      <w:r w:rsidRPr="00666551">
        <w:t>During pre-export quarantine, a haired skin sample was taken from the animal (ear notch or caudal tail fold) and tested using an antigen ELISA test approved by</w:t>
      </w:r>
      <w:r w:rsidRPr="00666551">
        <w:t xml:space="preserve"> the department. The test was negative to BVD.</w:t>
      </w:r>
    </w:p>
    <w:p w14:paraId="089D5A56" w14:textId="77777777" w:rsidR="001C2D7B" w:rsidRPr="00666551" w:rsidRDefault="00EF7526" w:rsidP="00933EAD">
      <w:pPr>
        <w:pStyle w:val="ListBullet"/>
        <w:numPr>
          <w:ilvl w:val="0"/>
          <w:numId w:val="0"/>
        </w:numPr>
      </w:pPr>
      <w:r w:rsidRPr="00666551">
        <w:t>OR</w:t>
      </w:r>
    </w:p>
    <w:p w14:paraId="089D5A57" w14:textId="77777777" w:rsidR="00AE5CA3" w:rsidRPr="00666551" w:rsidRDefault="00EF7526" w:rsidP="001666A9">
      <w:pPr>
        <w:rPr>
          <w:b/>
        </w:rPr>
      </w:pPr>
      <w:r w:rsidRPr="00666551">
        <w:rPr>
          <w:b/>
        </w:rPr>
        <w:t>Option THREE</w:t>
      </w:r>
    </w:p>
    <w:p w14:paraId="089D5A58" w14:textId="77777777" w:rsidR="003E4580" w:rsidRPr="00666551" w:rsidRDefault="00EF7526" w:rsidP="00933EAD">
      <w:pPr>
        <w:pStyle w:val="ListBullet"/>
      </w:pPr>
      <w:r w:rsidRPr="00666551">
        <w:t>During pre-export quarantine, a blood sample was drawn from the animal and tested by:</w:t>
      </w:r>
    </w:p>
    <w:p w14:paraId="089D5A59" w14:textId="77777777" w:rsidR="003E4580" w:rsidRPr="00666551" w:rsidRDefault="00EF7526" w:rsidP="00933EAD">
      <w:pPr>
        <w:pStyle w:val="ListBullet2"/>
      </w:pPr>
      <w:r>
        <w:t>a</w:t>
      </w:r>
      <w:r w:rsidRPr="00666551">
        <w:t xml:space="preserve"> RT-PCR test or antigen ELISA test approved by the department. The test was negative to BVD (BVD2 in the c</w:t>
      </w:r>
      <w:r w:rsidRPr="00666551">
        <w:t>ase of the RT-PCR).</w:t>
      </w:r>
    </w:p>
    <w:p w14:paraId="089D5A5A" w14:textId="77777777" w:rsidR="003E4580" w:rsidRPr="00666551" w:rsidRDefault="00EF7526" w:rsidP="00315A70">
      <w:pPr>
        <w:pStyle w:val="ListBullet2"/>
        <w:numPr>
          <w:ilvl w:val="0"/>
          <w:numId w:val="0"/>
        </w:numPr>
        <w:ind w:left="284" w:firstLine="142"/>
      </w:pPr>
      <w:r w:rsidRPr="00666551">
        <w:t>AND</w:t>
      </w:r>
    </w:p>
    <w:p w14:paraId="089D5A5B" w14:textId="77777777" w:rsidR="00AE5CA3" w:rsidRPr="00666551" w:rsidRDefault="00EF7526">
      <w:pPr>
        <w:pStyle w:val="ListBullet2"/>
      </w:pPr>
      <w:r>
        <w:t>a</w:t>
      </w:r>
      <w:r w:rsidR="003E4580" w:rsidRPr="00666551">
        <w:t>n antibody ELISA test or VNT approved by the department. The test was negative to BVD</w:t>
      </w:r>
      <w:r w:rsidR="001666A9" w:rsidRPr="00666551">
        <w:t>.</w:t>
      </w:r>
    </w:p>
    <w:p w14:paraId="089D5A5C" w14:textId="77777777" w:rsidR="001C2D7B" w:rsidRPr="00666551" w:rsidRDefault="00EF7526" w:rsidP="001666A9">
      <w:pPr>
        <w:rPr>
          <w:bCs/>
        </w:rPr>
      </w:pPr>
      <w:r w:rsidRPr="00666551">
        <w:rPr>
          <w:bCs/>
        </w:rPr>
        <w:t>OR</w:t>
      </w:r>
    </w:p>
    <w:p w14:paraId="089D5A5D" w14:textId="77777777" w:rsidR="00AE5CA3" w:rsidRPr="00666551" w:rsidRDefault="00EF7526" w:rsidP="001666A9">
      <w:pPr>
        <w:rPr>
          <w:b/>
        </w:rPr>
      </w:pPr>
      <w:r w:rsidRPr="00666551">
        <w:rPr>
          <w:b/>
        </w:rPr>
        <w:t>Option FOUR</w:t>
      </w:r>
    </w:p>
    <w:p w14:paraId="089D5A5E" w14:textId="77777777" w:rsidR="00AE5CA3" w:rsidRPr="00666551" w:rsidRDefault="00EF7526" w:rsidP="00B13287">
      <w:pPr>
        <w:pStyle w:val="ListBullet"/>
      </w:pPr>
      <w:r w:rsidRPr="00666551">
        <w:t>For 180 days immediately before export the animal for export was part of a zoo collection subject to a documented BVD screening p</w:t>
      </w:r>
      <w:r w:rsidRPr="00666551">
        <w:t>rogram</w:t>
      </w:r>
      <w:r w:rsidR="003E6E04">
        <w:t xml:space="preserve"> that has established that neither infection nor persistently infected animals are present</w:t>
      </w:r>
      <w:r w:rsidRPr="00666551">
        <w:t>. The screening program must include:</w:t>
      </w:r>
    </w:p>
    <w:p w14:paraId="089D5A5F" w14:textId="77777777" w:rsidR="001666A9" w:rsidRPr="00666551" w:rsidRDefault="00EF7526" w:rsidP="00B13287">
      <w:pPr>
        <w:pStyle w:val="ListBullet2"/>
      </w:pPr>
      <w:r w:rsidRPr="00666551">
        <w:t xml:space="preserve">diagnostic testing of all zoo bovids in the collection, performed at least annually. The diagnostic tests </w:t>
      </w:r>
      <w:r w:rsidR="003E6E04">
        <w:t xml:space="preserve">were </w:t>
      </w:r>
      <w:r w:rsidRPr="00666551">
        <w:t>of a type a</w:t>
      </w:r>
      <w:r w:rsidRPr="00666551">
        <w:t xml:space="preserve">pproved by the department. </w:t>
      </w:r>
    </w:p>
    <w:p w14:paraId="089D5A60" w14:textId="77777777" w:rsidR="001666A9" w:rsidRPr="00666551" w:rsidRDefault="00EF7526" w:rsidP="00B13287">
      <w:pPr>
        <w:pStyle w:val="ListBullet2"/>
      </w:pPr>
      <w:r w:rsidRPr="00666551">
        <w:t>t</w:t>
      </w:r>
      <w:r w:rsidR="000257DF" w:rsidRPr="00666551">
        <w:t>hat t</w:t>
      </w:r>
      <w:r w:rsidRPr="00666551">
        <w:t>he collection must have been a ‘closed-herd</w:t>
      </w:r>
      <w:r>
        <w:rPr>
          <w:rStyle w:val="FootnoteReference"/>
        </w:rPr>
        <w:footnoteReference w:id="10"/>
      </w:r>
      <w:r w:rsidRPr="00666551">
        <w:t>’ during that time</w:t>
      </w:r>
    </w:p>
    <w:p w14:paraId="089D5A61" w14:textId="77777777" w:rsidR="00AE5CA3" w:rsidRPr="00666551" w:rsidRDefault="00EF7526" w:rsidP="00B13287">
      <w:pPr>
        <w:pStyle w:val="ListBullet2"/>
      </w:pPr>
      <w:r>
        <w:t>that t</w:t>
      </w:r>
      <w:r w:rsidR="001666A9" w:rsidRPr="00666551">
        <w:t>he collection must contain at least</w:t>
      </w:r>
      <w:r w:rsidR="007960D9" w:rsidRPr="00666551">
        <w:t xml:space="preserve"> </w:t>
      </w:r>
      <w:r w:rsidR="009670BB">
        <w:t xml:space="preserve">4 </w:t>
      </w:r>
      <w:r w:rsidR="001666A9" w:rsidRPr="00666551">
        <w:t>zoo bovids.</w:t>
      </w:r>
    </w:p>
    <w:p w14:paraId="089D5A62" w14:textId="77777777" w:rsidR="001666A9" w:rsidRPr="00666551" w:rsidRDefault="00EF7526" w:rsidP="00933EAD">
      <w:pPr>
        <w:ind w:firstLine="425"/>
      </w:pPr>
      <w:r w:rsidRPr="00666551">
        <w:t>AND</w:t>
      </w:r>
    </w:p>
    <w:p w14:paraId="089D5A63" w14:textId="77777777" w:rsidR="001666A9" w:rsidRPr="00666551" w:rsidRDefault="00EF7526" w:rsidP="00B13287">
      <w:pPr>
        <w:pStyle w:val="ListBullet"/>
      </w:pPr>
      <w:r w:rsidRPr="00666551">
        <w:t>The animal was tested by the screening program during this time.</w:t>
      </w:r>
    </w:p>
    <w:p w14:paraId="089D5A64" w14:textId="77777777" w:rsidR="0059709B" w:rsidRDefault="00EF7526" w:rsidP="001666A9">
      <w:pPr>
        <w:rPr>
          <w:u w:val="single"/>
        </w:rPr>
      </w:pPr>
      <w:r>
        <w:t>[</w:t>
      </w:r>
      <w:r w:rsidRPr="00315A70">
        <w:t>The veterinary health certificate must indicate the option that applies].</w:t>
      </w:r>
    </w:p>
    <w:p w14:paraId="089D5A65" w14:textId="77777777" w:rsidR="001666A9" w:rsidRPr="00666551" w:rsidRDefault="00EF7526" w:rsidP="001666A9">
      <w:pPr>
        <w:rPr>
          <w:u w:val="single"/>
        </w:rPr>
      </w:pPr>
      <w:r w:rsidRPr="00666551">
        <w:rPr>
          <w:u w:val="single"/>
        </w:rPr>
        <w:t>BRUCELLOSIS (</w:t>
      </w:r>
      <w:r w:rsidRPr="00666551">
        <w:rPr>
          <w:i/>
          <w:u w:val="single"/>
        </w:rPr>
        <w:t xml:space="preserve">B. abortus </w:t>
      </w:r>
      <w:r w:rsidRPr="00666551">
        <w:rPr>
          <w:u w:val="single"/>
        </w:rPr>
        <w:t xml:space="preserve">and </w:t>
      </w:r>
      <w:r w:rsidRPr="00666551">
        <w:rPr>
          <w:i/>
          <w:u w:val="single"/>
        </w:rPr>
        <w:t>B. melitensis</w:t>
      </w:r>
      <w:r w:rsidRPr="00666551">
        <w:rPr>
          <w:u w:val="single"/>
        </w:rPr>
        <w:t>)</w:t>
      </w:r>
    </w:p>
    <w:p w14:paraId="089D5A66" w14:textId="77777777" w:rsidR="001666A9" w:rsidRPr="00666551" w:rsidRDefault="00EF7526" w:rsidP="001666A9">
      <w:pPr>
        <w:rPr>
          <w:b/>
        </w:rPr>
      </w:pPr>
      <w:r w:rsidRPr="00666551">
        <w:rPr>
          <w:b/>
        </w:rPr>
        <w:t>Option ONE</w:t>
      </w:r>
    </w:p>
    <w:p w14:paraId="089D5A67" w14:textId="77777777" w:rsidR="001666A9" w:rsidRPr="00666551" w:rsidRDefault="00EF7526" w:rsidP="00B13287">
      <w:pPr>
        <w:pStyle w:val="ListBullet"/>
      </w:pPr>
      <w:r w:rsidRPr="00666551">
        <w:t xml:space="preserve">For 12 months immediately before export the animal was continuously resident in a country where no clinical, epidemiological or </w:t>
      </w:r>
      <w:r w:rsidRPr="00666551">
        <w:t>other evidence of brucellosis (</w:t>
      </w:r>
      <w:r w:rsidRPr="00666551">
        <w:rPr>
          <w:i/>
        </w:rPr>
        <w:t xml:space="preserve">B. abortus </w:t>
      </w:r>
      <w:r w:rsidRPr="00666551">
        <w:t xml:space="preserve">and </w:t>
      </w:r>
      <w:r w:rsidRPr="00666551">
        <w:rPr>
          <w:i/>
        </w:rPr>
        <w:t xml:space="preserve">B. melitensis) </w:t>
      </w:r>
      <w:r w:rsidRPr="00666551">
        <w:t xml:space="preserve">has occurred in any species during the previous </w:t>
      </w:r>
      <w:r w:rsidR="009670BB">
        <w:t xml:space="preserve">2 </w:t>
      </w:r>
      <w:r w:rsidRPr="00666551">
        <w:t>years and the disease is compulsorily notifiable</w:t>
      </w:r>
      <w:r w:rsidR="00B13287" w:rsidRPr="00666551">
        <w:t>.</w:t>
      </w:r>
    </w:p>
    <w:p w14:paraId="089D5A68" w14:textId="77777777" w:rsidR="001C2D7B" w:rsidRPr="00666551" w:rsidRDefault="00EF7526" w:rsidP="001666A9">
      <w:pPr>
        <w:rPr>
          <w:bCs/>
        </w:rPr>
      </w:pPr>
      <w:r w:rsidRPr="00666551">
        <w:rPr>
          <w:bCs/>
        </w:rPr>
        <w:t>OR</w:t>
      </w:r>
    </w:p>
    <w:p w14:paraId="089D5A69" w14:textId="77777777" w:rsidR="001666A9" w:rsidRPr="00666551" w:rsidRDefault="00EF7526" w:rsidP="001666A9">
      <w:pPr>
        <w:rPr>
          <w:b/>
        </w:rPr>
      </w:pPr>
      <w:r w:rsidRPr="00666551">
        <w:rPr>
          <w:b/>
        </w:rPr>
        <w:t>Option TWO</w:t>
      </w:r>
    </w:p>
    <w:p w14:paraId="089D5A6A" w14:textId="77777777" w:rsidR="001666A9" w:rsidRPr="00666551" w:rsidRDefault="00EF7526" w:rsidP="00B13287">
      <w:pPr>
        <w:pStyle w:val="ListBullet"/>
      </w:pPr>
      <w:r w:rsidRPr="00666551">
        <w:t>For 12 months immediately before export or since birth the animal has only reside</w:t>
      </w:r>
      <w:r w:rsidRPr="00666551">
        <w:t xml:space="preserve">d on premises where no clinical, epidemiological or other evidence of brucellosis </w:t>
      </w:r>
      <w:r w:rsidR="00C76A09" w:rsidRPr="00666551">
        <w:t>(</w:t>
      </w:r>
      <w:r w:rsidR="00C76A09" w:rsidRPr="00666551">
        <w:rPr>
          <w:i/>
          <w:iCs/>
        </w:rPr>
        <w:t xml:space="preserve">B. abortus </w:t>
      </w:r>
      <w:r w:rsidR="00C76A09" w:rsidRPr="00666551">
        <w:t xml:space="preserve">and </w:t>
      </w:r>
      <w:r w:rsidR="00C76A09" w:rsidRPr="00666551">
        <w:rPr>
          <w:i/>
          <w:iCs/>
        </w:rPr>
        <w:t>B. melitensis</w:t>
      </w:r>
      <w:r w:rsidR="00C76A09" w:rsidRPr="00666551">
        <w:t>)</w:t>
      </w:r>
      <w:r w:rsidRPr="00666551">
        <w:t xml:space="preserve"> has occurred in any species during the previous </w:t>
      </w:r>
      <w:r w:rsidR="009670BB">
        <w:t xml:space="preserve">2 </w:t>
      </w:r>
      <w:r w:rsidRPr="00666551">
        <w:t>years and the disease is compulsorily notifiable.</w:t>
      </w:r>
    </w:p>
    <w:p w14:paraId="089D5A6B" w14:textId="77777777" w:rsidR="001666A9" w:rsidRPr="00666551" w:rsidRDefault="00EF7526" w:rsidP="00933EAD">
      <w:pPr>
        <w:ind w:firstLine="425"/>
      </w:pPr>
      <w:r w:rsidRPr="00666551">
        <w:t>AND</w:t>
      </w:r>
    </w:p>
    <w:p w14:paraId="089D5A6C" w14:textId="77777777" w:rsidR="001666A9" w:rsidRPr="00666551" w:rsidRDefault="00EF7526" w:rsidP="00B13287">
      <w:pPr>
        <w:pStyle w:val="ListBullet"/>
      </w:pPr>
      <w:r w:rsidRPr="00666551">
        <w:t>In the 30 days immediately prior to exp</w:t>
      </w:r>
      <w:r w:rsidRPr="00666551">
        <w:t>ort the animal was subjected to an approved ELISA or BBAT test for brucellosis (</w:t>
      </w:r>
      <w:r w:rsidRPr="00666551">
        <w:rPr>
          <w:i/>
        </w:rPr>
        <w:t xml:space="preserve">B. abortus </w:t>
      </w:r>
      <w:r w:rsidRPr="00666551">
        <w:t xml:space="preserve">and </w:t>
      </w:r>
      <w:r w:rsidRPr="00666551">
        <w:rPr>
          <w:i/>
        </w:rPr>
        <w:t>B. melitensis</w:t>
      </w:r>
      <w:r w:rsidRPr="00666551">
        <w:t>)</w:t>
      </w:r>
      <w:r w:rsidR="008D4E95" w:rsidRPr="00666551">
        <w:t xml:space="preserve"> approved by the department</w:t>
      </w:r>
      <w:r w:rsidRPr="00666551">
        <w:t>. In the case of post-parturient females, the test was carried out at least 30 days after giving birth</w:t>
      </w:r>
      <w:r w:rsidR="00B13287" w:rsidRPr="00666551">
        <w:t>. The test result was negative</w:t>
      </w:r>
      <w:r w:rsidR="00565830" w:rsidRPr="00666551">
        <w:t xml:space="preserve"> to brucella (</w:t>
      </w:r>
      <w:r w:rsidR="00565830" w:rsidRPr="00666551">
        <w:rPr>
          <w:i/>
          <w:iCs/>
        </w:rPr>
        <w:t xml:space="preserve">B. abortus </w:t>
      </w:r>
      <w:r w:rsidR="00565830" w:rsidRPr="00666551">
        <w:t xml:space="preserve">and </w:t>
      </w:r>
      <w:r w:rsidR="00565830" w:rsidRPr="00666551">
        <w:rPr>
          <w:i/>
          <w:iCs/>
        </w:rPr>
        <w:t>B. melitensis</w:t>
      </w:r>
      <w:r w:rsidR="00565830" w:rsidRPr="00666551">
        <w:t>)</w:t>
      </w:r>
      <w:r w:rsidR="00B13287" w:rsidRPr="00666551">
        <w:t>.</w:t>
      </w:r>
    </w:p>
    <w:p w14:paraId="089D5A6D" w14:textId="77777777" w:rsidR="0059709B" w:rsidRDefault="00EF7526" w:rsidP="00315A70">
      <w:pPr>
        <w:pStyle w:val="ListBullet"/>
        <w:numPr>
          <w:ilvl w:val="0"/>
          <w:numId w:val="0"/>
        </w:numPr>
        <w:rPr>
          <w:u w:val="single"/>
        </w:rPr>
      </w:pPr>
      <w:r>
        <w:t>[</w:t>
      </w:r>
      <w:r w:rsidRPr="00901E00">
        <w:t>The veterinary health certificate must indicate the option that applies].</w:t>
      </w:r>
    </w:p>
    <w:p w14:paraId="089D5A6E" w14:textId="77777777" w:rsidR="001666A9" w:rsidRPr="00666551" w:rsidRDefault="00EF7526" w:rsidP="001666A9">
      <w:pPr>
        <w:rPr>
          <w:u w:val="single"/>
        </w:rPr>
      </w:pPr>
      <w:r w:rsidRPr="00666551">
        <w:rPr>
          <w:u w:val="single"/>
        </w:rPr>
        <w:t>CONTAGIOUS CAPRINE PLEUROPNEUMONIA</w:t>
      </w:r>
    </w:p>
    <w:p w14:paraId="089D5A6F" w14:textId="77777777" w:rsidR="001666A9" w:rsidRPr="00666551" w:rsidRDefault="00EF7526" w:rsidP="00B13287">
      <w:pPr>
        <w:pStyle w:val="ListBullet"/>
      </w:pPr>
      <w:r w:rsidRPr="00666551">
        <w:t>For 180 days immediately before export the animal was continuously resident in a country where no clinical, epidemiological or other evidence of CCPP has occurred during the previous 12 months and the disease is compulsorily notifiable</w:t>
      </w:r>
      <w:r w:rsidR="00B13287" w:rsidRPr="00666551">
        <w:t>.</w:t>
      </w:r>
    </w:p>
    <w:p w14:paraId="089D5A70" w14:textId="77777777" w:rsidR="001666A9" w:rsidRPr="00666551" w:rsidRDefault="00EF7526" w:rsidP="001666A9">
      <w:pPr>
        <w:rPr>
          <w:u w:val="single"/>
        </w:rPr>
      </w:pPr>
      <w:r w:rsidRPr="00666551">
        <w:rPr>
          <w:u w:val="single"/>
        </w:rPr>
        <w:t>FOOT AND MOUTH DISE</w:t>
      </w:r>
      <w:r w:rsidRPr="00666551">
        <w:rPr>
          <w:u w:val="single"/>
        </w:rPr>
        <w:t>ASE</w:t>
      </w:r>
    </w:p>
    <w:p w14:paraId="089D5A71" w14:textId="77777777" w:rsidR="001666A9" w:rsidRPr="00666551" w:rsidRDefault="00EF7526" w:rsidP="00B13287">
      <w:pPr>
        <w:pStyle w:val="ListBullet"/>
      </w:pPr>
      <w:r w:rsidRPr="00666551">
        <w:t>For 270 days immediately before export the animal was continuously resident in a country on the department’s FMD-free approved coun</w:t>
      </w:r>
      <w:r w:rsidR="00B13287" w:rsidRPr="00666551">
        <w:t>try list.</w:t>
      </w:r>
    </w:p>
    <w:p w14:paraId="089D5A72" w14:textId="77777777" w:rsidR="00AE5CA3" w:rsidRPr="00666551" w:rsidRDefault="00EF7526" w:rsidP="001666A9">
      <w:pPr>
        <w:rPr>
          <w:u w:val="single"/>
        </w:rPr>
      </w:pPr>
      <w:r w:rsidRPr="00666551">
        <w:rPr>
          <w:u w:val="single"/>
        </w:rPr>
        <w:t>HAEMORRHAGIC SEPTICAEMIA</w:t>
      </w:r>
    </w:p>
    <w:p w14:paraId="089D5A73" w14:textId="77777777" w:rsidR="005D6C0C" w:rsidRPr="00666551" w:rsidRDefault="00EF7526" w:rsidP="005D6C0C">
      <w:pPr>
        <w:rPr>
          <w:b/>
        </w:rPr>
      </w:pPr>
      <w:r w:rsidRPr="00666551">
        <w:rPr>
          <w:b/>
        </w:rPr>
        <w:t>Option ONE</w:t>
      </w:r>
    </w:p>
    <w:p w14:paraId="089D5A74" w14:textId="77777777" w:rsidR="005D6C0C" w:rsidRPr="00666551" w:rsidRDefault="00EF7526" w:rsidP="00B13287">
      <w:pPr>
        <w:pStyle w:val="ListBullet"/>
      </w:pPr>
      <w:r w:rsidRPr="00666551">
        <w:t>For 270 days immediately before export the an</w:t>
      </w:r>
      <w:r w:rsidR="00F26E97" w:rsidRPr="00666551">
        <w:t>imal was continuously resident</w:t>
      </w:r>
      <w:r w:rsidRPr="00666551">
        <w:t xml:space="preserve"> in a country where no clinical, epidemiological or other evidence of haemorrhagic septicaemia occurred during the previous 12 months before export and the disease is compulsorily notifiable.</w:t>
      </w:r>
    </w:p>
    <w:p w14:paraId="089D5A75" w14:textId="77777777" w:rsidR="001C2D7B" w:rsidRPr="00666551" w:rsidRDefault="00EF7526" w:rsidP="005D6C0C">
      <w:pPr>
        <w:rPr>
          <w:bCs/>
        </w:rPr>
      </w:pPr>
      <w:r w:rsidRPr="00666551">
        <w:rPr>
          <w:bCs/>
        </w:rPr>
        <w:t>OR</w:t>
      </w:r>
    </w:p>
    <w:p w14:paraId="089D5A76" w14:textId="77777777" w:rsidR="005D6C0C" w:rsidRPr="00666551" w:rsidRDefault="00EF7526" w:rsidP="005D6C0C">
      <w:pPr>
        <w:rPr>
          <w:b/>
        </w:rPr>
      </w:pPr>
      <w:r w:rsidRPr="00666551">
        <w:rPr>
          <w:b/>
        </w:rPr>
        <w:t>Option TWO</w:t>
      </w:r>
    </w:p>
    <w:p w14:paraId="089D5A77" w14:textId="77777777" w:rsidR="005D6C0C" w:rsidRPr="00666551" w:rsidRDefault="00EF7526" w:rsidP="00B13287">
      <w:pPr>
        <w:pStyle w:val="ListBullet"/>
      </w:pPr>
      <w:r w:rsidRPr="00666551">
        <w:t xml:space="preserve">For 270 days immediately before export the animal </w:t>
      </w:r>
      <w:r w:rsidRPr="00666551">
        <w:t>did not reside on any premises where clinical, epidemiological or other evidence of haemorrhagic septicaemia occurred during the previous 12 months before export and the disease is compulsorily notifiable.</w:t>
      </w:r>
    </w:p>
    <w:p w14:paraId="089D5A78" w14:textId="77777777" w:rsidR="005D6C0C" w:rsidRPr="00666551" w:rsidRDefault="00EF7526" w:rsidP="00933EAD">
      <w:pPr>
        <w:ind w:firstLine="425"/>
      </w:pPr>
      <w:r w:rsidRPr="00666551">
        <w:t>AND</w:t>
      </w:r>
    </w:p>
    <w:p w14:paraId="089D5A79" w14:textId="77777777" w:rsidR="005D6C0C" w:rsidRPr="00666551" w:rsidRDefault="00EF7526" w:rsidP="00B13287">
      <w:pPr>
        <w:pStyle w:val="ListBullet"/>
      </w:pPr>
      <w:r w:rsidRPr="00666551">
        <w:t>Between 90 and 180 days immediately before exp</w:t>
      </w:r>
      <w:r w:rsidRPr="00666551">
        <w:t>ort the animal was vaccinated against haemorrhagic septicaemia with a</w:t>
      </w:r>
      <w:r w:rsidR="003E6E04">
        <w:t xml:space="preserve"> </w:t>
      </w:r>
      <w:r w:rsidRPr="00666551">
        <w:t>vaccine</w:t>
      </w:r>
      <w:r w:rsidR="003E6E04">
        <w:t xml:space="preserve"> approved by the competent authority of the exporting country</w:t>
      </w:r>
      <w:r w:rsidRPr="00666551">
        <w:t>.</w:t>
      </w:r>
    </w:p>
    <w:p w14:paraId="089D5A7A" w14:textId="77777777" w:rsidR="0059709B" w:rsidRDefault="00EF7526" w:rsidP="00315A70">
      <w:pPr>
        <w:pStyle w:val="ListBullet"/>
        <w:numPr>
          <w:ilvl w:val="0"/>
          <w:numId w:val="0"/>
        </w:numPr>
        <w:rPr>
          <w:u w:val="single"/>
        </w:rPr>
      </w:pPr>
      <w:r>
        <w:t>[</w:t>
      </w:r>
      <w:r w:rsidRPr="00901E00">
        <w:t>The veterinary health certificate must indicate the option that applies].</w:t>
      </w:r>
    </w:p>
    <w:p w14:paraId="089D5A7B" w14:textId="77777777" w:rsidR="00AE5CA3" w:rsidRPr="00666551" w:rsidRDefault="00EF7526" w:rsidP="001666A9">
      <w:pPr>
        <w:rPr>
          <w:u w:val="single"/>
        </w:rPr>
      </w:pPr>
      <w:r w:rsidRPr="00666551">
        <w:rPr>
          <w:u w:val="single"/>
        </w:rPr>
        <w:t>HEARTWATER</w:t>
      </w:r>
    </w:p>
    <w:p w14:paraId="089D5A7C" w14:textId="77777777" w:rsidR="005D6C0C" w:rsidRPr="00666551" w:rsidRDefault="00EF7526" w:rsidP="00B13287">
      <w:pPr>
        <w:pStyle w:val="ListBullet"/>
      </w:pPr>
      <w:r w:rsidRPr="00666551">
        <w:t>For 24 months prior to export the animal (and its dam, if the animal for export is under 12 months of age) has not resided in any country where clinical, epidemiological or other evidence of heartwater has occurred in any species during the previous 2 year</w:t>
      </w:r>
      <w:r w:rsidRPr="00666551">
        <w:t>s and the disease is compulsorily notifiable.</w:t>
      </w:r>
    </w:p>
    <w:p w14:paraId="089D5A7D" w14:textId="77777777" w:rsidR="005D6C0C" w:rsidRPr="00666551" w:rsidRDefault="00EF7526" w:rsidP="00933EAD">
      <w:pPr>
        <w:ind w:firstLine="425"/>
      </w:pPr>
      <w:r w:rsidRPr="00666551">
        <w:t>AND</w:t>
      </w:r>
    </w:p>
    <w:p w14:paraId="089D5A7E" w14:textId="77777777" w:rsidR="005D6C0C" w:rsidRPr="00666551" w:rsidRDefault="00EF7526" w:rsidP="00B13287">
      <w:pPr>
        <w:pStyle w:val="ListBullet"/>
      </w:pPr>
      <w:r w:rsidRPr="00666551">
        <w:t xml:space="preserve">Within </w:t>
      </w:r>
      <w:r w:rsidR="009670BB">
        <w:t xml:space="preserve">2 </w:t>
      </w:r>
      <w:r w:rsidRPr="00666551">
        <w:t xml:space="preserve">working days of entry to the </w:t>
      </w:r>
      <w:r w:rsidR="003D695A" w:rsidRPr="00666551">
        <w:t>pre-export</w:t>
      </w:r>
      <w:r w:rsidRPr="00666551">
        <w:t xml:space="preserve"> quarantine facility the animal was examined thoroughly for ticks, found free of ticks and treated under the supervision of the Official Veterinarian, with a </w:t>
      </w:r>
      <w:r w:rsidRPr="00666551">
        <w:t>long acting parasiticide effecti</w:t>
      </w:r>
      <w:r w:rsidR="00B13287" w:rsidRPr="00666551">
        <w:t>ve against ticks.</w:t>
      </w:r>
    </w:p>
    <w:p w14:paraId="089D5A7F" w14:textId="77777777" w:rsidR="007D6C64" w:rsidRPr="00666551" w:rsidRDefault="00EF7526" w:rsidP="001666A9">
      <w:r w:rsidRPr="00666551">
        <w:rPr>
          <w:u w:val="single"/>
        </w:rPr>
        <w:t>INFECTIOUS BOVINE RHINOTRACHEITIS</w:t>
      </w:r>
    </w:p>
    <w:p w14:paraId="089D5A80" w14:textId="77777777" w:rsidR="00897FF3" w:rsidRPr="00666551" w:rsidRDefault="00EF7526" w:rsidP="00933EAD">
      <w:pPr>
        <w:rPr>
          <w:b/>
        </w:rPr>
      </w:pPr>
      <w:r w:rsidRPr="00666551">
        <w:rPr>
          <w:b/>
        </w:rPr>
        <w:t>Option ONE</w:t>
      </w:r>
    </w:p>
    <w:p w14:paraId="089D5A81" w14:textId="77777777" w:rsidR="00897FF3" w:rsidRPr="00666551" w:rsidRDefault="00EF7526" w:rsidP="00933EAD">
      <w:pPr>
        <w:pStyle w:val="ListBullet"/>
      </w:pPr>
      <w:r w:rsidRPr="00666551">
        <w:t xml:space="preserve">Since birth the animal was continuously resident in a country where no clinical, epidemiological or other evidence of BoHV-1 has occurred in any species </w:t>
      </w:r>
      <w:r w:rsidRPr="00666551">
        <w:t>during the previous 5 years and the disease is compulsorily notifiable.*</w:t>
      </w:r>
    </w:p>
    <w:p w14:paraId="089D5A82" w14:textId="77777777" w:rsidR="00897FF3" w:rsidRPr="00666551" w:rsidRDefault="00EF7526" w:rsidP="00933EAD">
      <w:pPr>
        <w:pStyle w:val="ListBullet"/>
        <w:numPr>
          <w:ilvl w:val="0"/>
          <w:numId w:val="0"/>
        </w:numPr>
        <w:ind w:left="425"/>
      </w:pPr>
      <w:r w:rsidRPr="00666551">
        <w:t>*Use of this clause is limited to countries for which freedom from BoHV-1 has been demonstrated to the satisfaction of the Department of Agriculture, Water and the Environment.</w:t>
      </w:r>
    </w:p>
    <w:p w14:paraId="089D5A83" w14:textId="77777777" w:rsidR="001C2D7B" w:rsidRPr="00666551" w:rsidRDefault="00EF7526" w:rsidP="005D6C0C">
      <w:pPr>
        <w:rPr>
          <w:bCs/>
        </w:rPr>
      </w:pPr>
      <w:r w:rsidRPr="00666551">
        <w:rPr>
          <w:bCs/>
        </w:rPr>
        <w:t>OR</w:t>
      </w:r>
    </w:p>
    <w:p w14:paraId="089D5A84" w14:textId="77777777" w:rsidR="005D6C0C" w:rsidRPr="00666551" w:rsidRDefault="00EF7526" w:rsidP="005D6C0C">
      <w:pPr>
        <w:rPr>
          <w:b/>
        </w:rPr>
      </w:pPr>
      <w:r w:rsidRPr="00666551">
        <w:rPr>
          <w:b/>
        </w:rPr>
        <w:t>Opt</w:t>
      </w:r>
      <w:r w:rsidRPr="00666551">
        <w:rPr>
          <w:b/>
        </w:rPr>
        <w:t xml:space="preserve">ion </w:t>
      </w:r>
      <w:r w:rsidR="00897FF3" w:rsidRPr="00666551">
        <w:rPr>
          <w:b/>
        </w:rPr>
        <w:t>TWO</w:t>
      </w:r>
    </w:p>
    <w:p w14:paraId="089D5A85" w14:textId="77777777" w:rsidR="005D6C0C" w:rsidRPr="00666551" w:rsidRDefault="00EF7526" w:rsidP="00B13287">
      <w:pPr>
        <w:pStyle w:val="ListBullet"/>
      </w:pPr>
      <w:r w:rsidRPr="00666551">
        <w:t>For 180 days immediately before export the animal was continuously resident on premises where no clinical, epidemiological or other evidence of BoHV-1 has occurred during the previous 12 month</w:t>
      </w:r>
      <w:r w:rsidR="00B13287" w:rsidRPr="00666551">
        <w:t>s.</w:t>
      </w:r>
    </w:p>
    <w:p w14:paraId="089D5A86" w14:textId="77777777" w:rsidR="005D6C0C" w:rsidRPr="00666551" w:rsidRDefault="00EF7526" w:rsidP="00933EAD">
      <w:pPr>
        <w:ind w:firstLine="425"/>
      </w:pPr>
      <w:r w:rsidRPr="00666551">
        <w:t>AND</w:t>
      </w:r>
    </w:p>
    <w:p w14:paraId="089D5A87" w14:textId="77777777" w:rsidR="005D6C0C" w:rsidRPr="00666551" w:rsidRDefault="00EF7526" w:rsidP="00B13287">
      <w:pPr>
        <w:pStyle w:val="ListBullet"/>
      </w:pPr>
      <w:r w:rsidRPr="00666551">
        <w:t>In the 30 days immediately before export the anim</w:t>
      </w:r>
      <w:r w:rsidRPr="00666551">
        <w:t>al was tested for BoHV-1 twice,</w:t>
      </w:r>
      <w:r w:rsidR="00087359" w:rsidRPr="00666551">
        <w:t xml:space="preserve"> at an interval of no less than 21 days,</w:t>
      </w:r>
      <w:r w:rsidRPr="00666551">
        <w:t xml:space="preserve"> on </w:t>
      </w:r>
      <w:r w:rsidR="004E14CE" w:rsidRPr="00666551">
        <w:t>separate</w:t>
      </w:r>
      <w:r w:rsidRPr="00666551">
        <w:t xml:space="preserve"> blood sample</w:t>
      </w:r>
      <w:r w:rsidR="004E14CE" w:rsidRPr="00666551">
        <w:t>s</w:t>
      </w:r>
      <w:r w:rsidRPr="00666551">
        <w:t xml:space="preserve"> drawn</w:t>
      </w:r>
      <w:r w:rsidR="00337DD1" w:rsidRPr="00666551">
        <w:t xml:space="preserve"> </w:t>
      </w:r>
      <w:r w:rsidR="007107E0">
        <w:t>at those</w:t>
      </w:r>
      <w:r w:rsidR="00337DD1" w:rsidRPr="00666551">
        <w:t xml:space="preserve"> time</w:t>
      </w:r>
      <w:r w:rsidR="007107E0">
        <w:t>s, with negative results</w:t>
      </w:r>
      <w:r w:rsidR="00337DD1" w:rsidRPr="00666551">
        <w:t>. The test was</w:t>
      </w:r>
      <w:r w:rsidRPr="00666551">
        <w:t xml:space="preserve"> of a t</w:t>
      </w:r>
      <w:r w:rsidR="00337DD1" w:rsidRPr="00666551">
        <w:t>ype approved by the department</w:t>
      </w:r>
    </w:p>
    <w:p w14:paraId="089D5A88" w14:textId="77777777" w:rsidR="001C2D7B" w:rsidRPr="00666551" w:rsidRDefault="00EF7526" w:rsidP="005D6C0C">
      <w:pPr>
        <w:rPr>
          <w:bCs/>
        </w:rPr>
      </w:pPr>
      <w:r w:rsidRPr="00666551">
        <w:rPr>
          <w:bCs/>
        </w:rPr>
        <w:t>OR</w:t>
      </w:r>
    </w:p>
    <w:p w14:paraId="089D5A89" w14:textId="77777777" w:rsidR="00AE5CA3" w:rsidRPr="00666551" w:rsidRDefault="00EF7526" w:rsidP="005D6C0C">
      <w:pPr>
        <w:rPr>
          <w:b/>
        </w:rPr>
      </w:pPr>
      <w:r w:rsidRPr="00666551">
        <w:rPr>
          <w:b/>
        </w:rPr>
        <w:t xml:space="preserve">Option </w:t>
      </w:r>
      <w:r w:rsidR="00897FF3" w:rsidRPr="00666551">
        <w:rPr>
          <w:b/>
        </w:rPr>
        <w:t>THREE</w:t>
      </w:r>
    </w:p>
    <w:p w14:paraId="089D5A8A" w14:textId="77777777" w:rsidR="005D6C0C" w:rsidRPr="00666551" w:rsidRDefault="00EF7526" w:rsidP="00B13287">
      <w:pPr>
        <w:pStyle w:val="ListBullet"/>
      </w:pPr>
      <w:r w:rsidRPr="00666551">
        <w:t>For 180 days immediately before export the anim</w:t>
      </w:r>
      <w:r w:rsidRPr="00666551">
        <w:t>als was continuously resident on any premises where</w:t>
      </w:r>
      <w:r w:rsidR="00637932" w:rsidRPr="00666551">
        <w:t xml:space="preserve"> no</w:t>
      </w:r>
      <w:r w:rsidRPr="00666551">
        <w:t xml:space="preserve"> clinical, epidemiological or other evidence of BoHV-1 has occurred</w:t>
      </w:r>
      <w:r w:rsidR="00B13287" w:rsidRPr="00666551">
        <w:t xml:space="preserve"> during the previous 12 months.</w:t>
      </w:r>
    </w:p>
    <w:p w14:paraId="089D5A8B" w14:textId="77777777" w:rsidR="005D6C0C" w:rsidRPr="00666551" w:rsidRDefault="00EF7526" w:rsidP="00933EAD">
      <w:pPr>
        <w:ind w:firstLine="425"/>
      </w:pPr>
      <w:r w:rsidRPr="00666551">
        <w:t>AND</w:t>
      </w:r>
    </w:p>
    <w:p w14:paraId="089D5A8C" w14:textId="77777777" w:rsidR="00AE5CA3" w:rsidRPr="00666551" w:rsidRDefault="00EF7526" w:rsidP="00B13287">
      <w:pPr>
        <w:pStyle w:val="ListBullet"/>
      </w:pPr>
      <w:r w:rsidRPr="00666551">
        <w:t>For 180 days immediately before export the animal</w:t>
      </w:r>
      <w:r w:rsidR="007107E0">
        <w:t xml:space="preserve"> was</w:t>
      </w:r>
      <w:r w:rsidRPr="00666551">
        <w:t xml:space="preserve"> part of a collection subject to a documented </w:t>
      </w:r>
      <w:r w:rsidRPr="00666551">
        <w:t>BoHV-1 screening program. The screening program include</w:t>
      </w:r>
      <w:r w:rsidR="007107E0">
        <w:t>d</w:t>
      </w:r>
      <w:r w:rsidRPr="00666551">
        <w:t>:</w:t>
      </w:r>
    </w:p>
    <w:p w14:paraId="089D5A8D" w14:textId="77777777" w:rsidR="005D6C0C" w:rsidRPr="00666551" w:rsidRDefault="00EF7526" w:rsidP="00B13287">
      <w:pPr>
        <w:pStyle w:val="ListBullet2"/>
      </w:pPr>
      <w:r w:rsidRPr="00666551">
        <w:t>Diagnostic testing of all zoo bovids in the collection, performed at least annually</w:t>
      </w:r>
      <w:r w:rsidR="007107E0">
        <w:t>, with negative results</w:t>
      </w:r>
      <w:r w:rsidRPr="00666551">
        <w:t xml:space="preserve">. The diagnostic tests </w:t>
      </w:r>
      <w:r w:rsidR="007107E0">
        <w:t>were</w:t>
      </w:r>
      <w:r w:rsidRPr="00666551">
        <w:t xml:space="preserve"> of a </w:t>
      </w:r>
      <w:r w:rsidR="00B13287" w:rsidRPr="00666551">
        <w:t>type approved by the department</w:t>
      </w:r>
    </w:p>
    <w:p w14:paraId="089D5A8E" w14:textId="77777777" w:rsidR="005D6C0C" w:rsidRPr="00666551" w:rsidRDefault="00EF7526" w:rsidP="00B13287">
      <w:pPr>
        <w:pStyle w:val="ListBullet2"/>
      </w:pPr>
      <w:r w:rsidRPr="00666551">
        <w:t>T</w:t>
      </w:r>
      <w:r w:rsidR="0089436F" w:rsidRPr="00666551">
        <w:t>hat t</w:t>
      </w:r>
      <w:r w:rsidRPr="00666551">
        <w:t xml:space="preserve">he collection must have been a </w:t>
      </w:r>
      <w:r w:rsidR="00B13287" w:rsidRPr="00666551">
        <w:t>‘closed-herd</w:t>
      </w:r>
      <w:r>
        <w:rPr>
          <w:rStyle w:val="FootnoteReference"/>
        </w:rPr>
        <w:footnoteReference w:id="11"/>
      </w:r>
      <w:r w:rsidR="00B13287" w:rsidRPr="00666551">
        <w:t>’ during that time</w:t>
      </w:r>
    </w:p>
    <w:p w14:paraId="089D5A8F" w14:textId="77777777" w:rsidR="005D6C0C" w:rsidRPr="00666551" w:rsidRDefault="00EF7526" w:rsidP="00B13287">
      <w:pPr>
        <w:pStyle w:val="ListBullet2"/>
      </w:pPr>
      <w:r w:rsidRPr="00666551">
        <w:t>T</w:t>
      </w:r>
      <w:r w:rsidR="0089436F" w:rsidRPr="00666551">
        <w:t>hat t</w:t>
      </w:r>
      <w:r w:rsidRPr="00666551">
        <w:t xml:space="preserve">he collection must contain at least </w:t>
      </w:r>
      <w:r w:rsidR="009670BB">
        <w:t xml:space="preserve">4 </w:t>
      </w:r>
      <w:r w:rsidR="00B13287" w:rsidRPr="00666551">
        <w:t>zoo bovids.</w:t>
      </w:r>
    </w:p>
    <w:p w14:paraId="089D5A90" w14:textId="77777777" w:rsidR="005D6C0C" w:rsidRPr="00666551" w:rsidRDefault="00EF7526" w:rsidP="00933EAD">
      <w:pPr>
        <w:ind w:firstLine="425"/>
      </w:pPr>
      <w:r w:rsidRPr="00666551">
        <w:t>AND</w:t>
      </w:r>
    </w:p>
    <w:p w14:paraId="089D5A91" w14:textId="77777777" w:rsidR="005D6C0C" w:rsidRPr="00666551" w:rsidRDefault="00EF7526" w:rsidP="00B13287">
      <w:pPr>
        <w:pStyle w:val="ListBullet"/>
      </w:pPr>
      <w:r w:rsidRPr="00666551">
        <w:t xml:space="preserve">During the 180 days immediately before export the animal was tested </w:t>
      </w:r>
      <w:r w:rsidR="0089436F" w:rsidRPr="00666551">
        <w:t>as part of</w:t>
      </w:r>
      <w:r w:rsidRPr="00666551">
        <w:t xml:space="preserve"> the screening program</w:t>
      </w:r>
      <w:r w:rsidR="004F54B9" w:rsidRPr="00666551">
        <w:rPr>
          <w:rStyle w:val="CommentReference"/>
        </w:rPr>
        <w:t>.</w:t>
      </w:r>
    </w:p>
    <w:p w14:paraId="089D5A92" w14:textId="77777777" w:rsidR="0059709B" w:rsidRDefault="00EF7526" w:rsidP="00315A70">
      <w:pPr>
        <w:pStyle w:val="ListBullet"/>
        <w:numPr>
          <w:ilvl w:val="0"/>
          <w:numId w:val="0"/>
        </w:numPr>
        <w:rPr>
          <w:u w:val="single"/>
        </w:rPr>
      </w:pPr>
      <w:r>
        <w:t>[</w:t>
      </w:r>
      <w:r w:rsidRPr="00901E00">
        <w:t xml:space="preserve">The veterinary health </w:t>
      </w:r>
      <w:r w:rsidRPr="00901E00">
        <w:t>certificate must indicate the option that applies].</w:t>
      </w:r>
    </w:p>
    <w:p w14:paraId="089D5A93" w14:textId="77777777" w:rsidR="005D6C0C" w:rsidRPr="00666551" w:rsidRDefault="00EF7526" w:rsidP="005D6C0C">
      <w:pPr>
        <w:rPr>
          <w:b/>
        </w:rPr>
      </w:pPr>
      <w:r w:rsidRPr="00666551">
        <w:rPr>
          <w:u w:val="single"/>
        </w:rPr>
        <w:t>LUMPY SKIN DISEASE</w:t>
      </w:r>
    </w:p>
    <w:p w14:paraId="089D5A94" w14:textId="77777777" w:rsidR="005D6C0C" w:rsidRPr="00666551" w:rsidRDefault="00EF7526" w:rsidP="00B13287">
      <w:pPr>
        <w:pStyle w:val="ListBullet"/>
      </w:pPr>
      <w:r w:rsidRPr="00666551">
        <w:t xml:space="preserve">For 180 days immediately before export the animal was continuously resident in a country </w:t>
      </w:r>
      <w:r w:rsidR="00E61D03" w:rsidRPr="00666551">
        <w:t>on the department’s LSD-free approved country list.</w:t>
      </w:r>
    </w:p>
    <w:p w14:paraId="089D5A95" w14:textId="77777777" w:rsidR="005D6C0C" w:rsidRPr="00666551" w:rsidRDefault="00EF7526" w:rsidP="00933EAD">
      <w:pPr>
        <w:ind w:firstLine="425"/>
      </w:pPr>
      <w:r w:rsidRPr="00666551">
        <w:t>AND</w:t>
      </w:r>
    </w:p>
    <w:p w14:paraId="089D5A96" w14:textId="77777777" w:rsidR="00AE5CA3" w:rsidRPr="00666551" w:rsidRDefault="00EF7526" w:rsidP="00B13287">
      <w:pPr>
        <w:pStyle w:val="ListBullet"/>
      </w:pPr>
      <w:r w:rsidRPr="00666551">
        <w:t>The animal showed no clinical signs of L</w:t>
      </w:r>
      <w:r w:rsidRPr="00666551">
        <w:t xml:space="preserve">SD during </w:t>
      </w:r>
      <w:r w:rsidR="003D695A" w:rsidRPr="00666551">
        <w:t>pre-export</w:t>
      </w:r>
      <w:r w:rsidRPr="00666551">
        <w:t xml:space="preserve"> quarantine (</w:t>
      </w:r>
      <w:r w:rsidR="00AF6C64" w:rsidRPr="00666551">
        <w:t>PEQ</w:t>
      </w:r>
      <w:r w:rsidRPr="00666551">
        <w:t>).</w:t>
      </w:r>
    </w:p>
    <w:p w14:paraId="089D5A97" w14:textId="77777777" w:rsidR="005D6C0C" w:rsidRPr="00666551" w:rsidRDefault="00EF7526" w:rsidP="00933EAD">
      <w:pPr>
        <w:ind w:firstLine="425"/>
      </w:pPr>
      <w:r w:rsidRPr="00666551">
        <w:t>AND</w:t>
      </w:r>
    </w:p>
    <w:p w14:paraId="089D5A98" w14:textId="77777777" w:rsidR="00AE5CA3" w:rsidRPr="00666551" w:rsidRDefault="00EF7526" w:rsidP="00B13287">
      <w:pPr>
        <w:pStyle w:val="ListBullet"/>
      </w:pPr>
      <w:r w:rsidRPr="00666551">
        <w:t>The animal has not been vaccinated against capripoxviruses in the previous 3 years (LSDV or Sheep or Goat Pox strain vaccines).</w:t>
      </w:r>
    </w:p>
    <w:p w14:paraId="089D5A99" w14:textId="77777777" w:rsidR="005D6C0C" w:rsidRPr="00B44EF0" w:rsidRDefault="00EF7526" w:rsidP="001666A9">
      <w:pPr>
        <w:rPr>
          <w:u w:val="single"/>
        </w:rPr>
      </w:pPr>
      <w:r w:rsidRPr="00B44EF0">
        <w:rPr>
          <w:u w:val="single"/>
        </w:rPr>
        <w:t>MALIGNANT CATARRHAL FEVER (WILDEBEEST ASSOCIATED)</w:t>
      </w:r>
    </w:p>
    <w:p w14:paraId="089D5A9A" w14:textId="77777777" w:rsidR="00AE5CA3" w:rsidRPr="00B44EF0" w:rsidRDefault="00EF7526" w:rsidP="00B13287">
      <w:pPr>
        <w:pStyle w:val="ListBullet"/>
      </w:pPr>
      <w:r w:rsidRPr="00B44EF0">
        <w:t>T</w:t>
      </w:r>
      <w:r w:rsidRPr="00315A70">
        <w:t>he animals for export are not of t</w:t>
      </w:r>
      <w:r w:rsidRPr="00315A70">
        <w:t xml:space="preserve">he genus </w:t>
      </w:r>
      <w:r w:rsidRPr="00315A70">
        <w:rPr>
          <w:i/>
          <w:iCs/>
        </w:rPr>
        <w:t>Connochaetes</w:t>
      </w:r>
      <w:r w:rsidR="005D6C0C" w:rsidRPr="00B44EF0">
        <w:t>.</w:t>
      </w:r>
    </w:p>
    <w:p w14:paraId="089D5A9B" w14:textId="77777777" w:rsidR="005D6C0C" w:rsidRPr="00666551" w:rsidRDefault="00EF7526" w:rsidP="001666A9">
      <w:r w:rsidRPr="00666551">
        <w:rPr>
          <w:u w:val="single"/>
        </w:rPr>
        <w:t>PESTE DES PETITS RUMINANTS</w:t>
      </w:r>
    </w:p>
    <w:p w14:paraId="089D5A9C" w14:textId="77777777" w:rsidR="00AE5CA3" w:rsidRPr="00666551" w:rsidRDefault="00EF7526" w:rsidP="00B13287">
      <w:pPr>
        <w:pStyle w:val="ListBullet"/>
      </w:pPr>
      <w:r w:rsidRPr="00666551">
        <w:t>Since birth the animal was continuously resident in a country where no clinical</w:t>
      </w:r>
      <w:r w:rsidR="00B03788" w:rsidRPr="00666551">
        <w:t>,</w:t>
      </w:r>
      <w:r w:rsidRPr="00666551">
        <w:t xml:space="preserve"> epidemiological</w:t>
      </w:r>
      <w:r w:rsidR="00B03788" w:rsidRPr="00666551">
        <w:t xml:space="preserve"> or</w:t>
      </w:r>
      <w:r w:rsidRPr="00666551">
        <w:t xml:space="preserve"> evidence of PPR has occurred during the previous 2 years and the disease is compulsorily notifiable.</w:t>
      </w:r>
    </w:p>
    <w:p w14:paraId="089D5A9D" w14:textId="77777777" w:rsidR="005D6C0C" w:rsidRPr="00666551" w:rsidRDefault="00EF7526" w:rsidP="001666A9">
      <w:r w:rsidRPr="00666551">
        <w:rPr>
          <w:u w:val="single"/>
        </w:rPr>
        <w:t>RABIES</w:t>
      </w:r>
    </w:p>
    <w:p w14:paraId="089D5A9E" w14:textId="77777777" w:rsidR="00AE5CA3" w:rsidRPr="00666551" w:rsidRDefault="00EF7526" w:rsidP="00B13287">
      <w:pPr>
        <w:pStyle w:val="ListBullet"/>
      </w:pPr>
      <w:r w:rsidRPr="00666551">
        <w:t>For 180 days immediately before export the animal did not reside on any premises where clinical, epidemiological or other evidence of rabies occurr</w:t>
      </w:r>
      <w:r w:rsidRPr="00666551">
        <w:t xml:space="preserve">ed during the previous </w:t>
      </w:r>
      <w:r w:rsidR="00BD42DF">
        <w:t>12 </w:t>
      </w:r>
      <w:r w:rsidRPr="00666551">
        <w:t>months before export and the disease is compulsorily notifiable.</w:t>
      </w:r>
    </w:p>
    <w:p w14:paraId="089D5A9F" w14:textId="77777777" w:rsidR="00580B3C" w:rsidRPr="00666551" w:rsidRDefault="00EF7526" w:rsidP="001666A9">
      <w:r w:rsidRPr="00666551">
        <w:rPr>
          <w:u w:val="single"/>
        </w:rPr>
        <w:t>RIFT VALLEY FEVER</w:t>
      </w:r>
    </w:p>
    <w:p w14:paraId="089D5AA0" w14:textId="77777777" w:rsidR="00580B3C" w:rsidRPr="00666551" w:rsidRDefault="00EF7526" w:rsidP="00B13287">
      <w:pPr>
        <w:pStyle w:val="ListBullet"/>
      </w:pPr>
      <w:r w:rsidRPr="00666551">
        <w:t>For 90 days immediately before export the animal was continuously resident in a country where no clinical, epidemiological or other evidence of R</w:t>
      </w:r>
      <w:r w:rsidR="00441B3C" w:rsidRPr="00666551">
        <w:t>VF</w:t>
      </w:r>
      <w:r w:rsidRPr="00666551">
        <w:t xml:space="preserve"> has occurred during the previous </w:t>
      </w:r>
      <w:r w:rsidR="00155016">
        <w:t>10 </w:t>
      </w:r>
      <w:r w:rsidRPr="00666551">
        <w:t>years and the disease is compulsorily notifiable.</w:t>
      </w:r>
    </w:p>
    <w:p w14:paraId="089D5AA1" w14:textId="77777777" w:rsidR="00580B3C" w:rsidRPr="00666551" w:rsidRDefault="00EF7526" w:rsidP="001666A9">
      <w:r w:rsidRPr="00666551">
        <w:rPr>
          <w:u w:val="single"/>
        </w:rPr>
        <w:t>SCHMALLENBERG VIRUS</w:t>
      </w:r>
    </w:p>
    <w:p w14:paraId="089D5AA2" w14:textId="77777777" w:rsidR="00580B3C" w:rsidRPr="00666551" w:rsidRDefault="00EF7526" w:rsidP="00580B3C">
      <w:pPr>
        <w:rPr>
          <w:b/>
        </w:rPr>
      </w:pPr>
      <w:r w:rsidRPr="00666551">
        <w:rPr>
          <w:b/>
        </w:rPr>
        <w:t>Option ONE</w:t>
      </w:r>
    </w:p>
    <w:p w14:paraId="089D5AA3" w14:textId="77777777" w:rsidR="00580B3C" w:rsidRPr="00666551" w:rsidRDefault="00EF7526" w:rsidP="00B13287">
      <w:pPr>
        <w:pStyle w:val="ListBullet"/>
      </w:pPr>
      <w:r w:rsidRPr="00666551">
        <w:t>For 30 days immediately before export the animal was continuously resident in a country where no clinical, epidemiological or other eviden</w:t>
      </w:r>
      <w:r w:rsidRPr="00666551">
        <w:t>ce of SBV has previously occurred and the disease is compulsorily notifiable.</w:t>
      </w:r>
    </w:p>
    <w:p w14:paraId="089D5AA4" w14:textId="77777777" w:rsidR="001C2D7B" w:rsidRPr="00666551" w:rsidRDefault="00EF7526" w:rsidP="00580B3C">
      <w:pPr>
        <w:rPr>
          <w:bCs/>
        </w:rPr>
      </w:pPr>
      <w:r w:rsidRPr="00666551">
        <w:rPr>
          <w:bCs/>
        </w:rPr>
        <w:t>OR</w:t>
      </w:r>
    </w:p>
    <w:p w14:paraId="089D5AA5" w14:textId="77777777" w:rsidR="00580B3C" w:rsidRPr="00666551" w:rsidRDefault="00EF7526" w:rsidP="00580B3C">
      <w:pPr>
        <w:rPr>
          <w:b/>
        </w:rPr>
      </w:pPr>
      <w:r w:rsidRPr="00666551">
        <w:rPr>
          <w:b/>
        </w:rPr>
        <w:t>Option TWO</w:t>
      </w:r>
    </w:p>
    <w:p w14:paraId="089D5AA6" w14:textId="77777777" w:rsidR="00580B3C" w:rsidRPr="00666551" w:rsidRDefault="00EF7526" w:rsidP="00B13287">
      <w:pPr>
        <w:pStyle w:val="ListBullet"/>
      </w:pPr>
      <w:r w:rsidRPr="00666551">
        <w:t>The animal tested seropositive to SBV between 10 and 90 days immediately prior to export, by a virus neutralisation test or ELISA</w:t>
      </w:r>
      <w:r w:rsidR="00DC5D05" w:rsidRPr="00666551">
        <w:t xml:space="preserve"> approved by the department</w:t>
      </w:r>
      <w:r w:rsidRPr="00666551">
        <w:t>.</w:t>
      </w:r>
    </w:p>
    <w:p w14:paraId="089D5AA7" w14:textId="77777777" w:rsidR="001C2D7B" w:rsidRPr="00666551" w:rsidRDefault="00EF7526" w:rsidP="00580B3C">
      <w:pPr>
        <w:rPr>
          <w:bCs/>
        </w:rPr>
      </w:pPr>
      <w:r w:rsidRPr="00666551">
        <w:rPr>
          <w:bCs/>
        </w:rPr>
        <w:t>OR</w:t>
      </w:r>
    </w:p>
    <w:p w14:paraId="089D5AA8" w14:textId="77777777" w:rsidR="00580B3C" w:rsidRPr="00666551" w:rsidRDefault="00EF7526" w:rsidP="00580B3C">
      <w:pPr>
        <w:rPr>
          <w:b/>
        </w:rPr>
      </w:pPr>
      <w:r w:rsidRPr="00666551">
        <w:rPr>
          <w:b/>
        </w:rPr>
        <w:t>Opt</w:t>
      </w:r>
      <w:r w:rsidRPr="00666551">
        <w:rPr>
          <w:b/>
        </w:rPr>
        <w:t>ion THREE</w:t>
      </w:r>
    </w:p>
    <w:p w14:paraId="089D5AA9" w14:textId="77777777" w:rsidR="00580B3C" w:rsidRDefault="00EF7526" w:rsidP="00B13287">
      <w:pPr>
        <w:pStyle w:val="ListBullet"/>
      </w:pPr>
      <w:r>
        <w:t>D</w:t>
      </w:r>
      <w:r w:rsidRPr="00666551">
        <w:t xml:space="preserve">uring the 180 days immediately prior to export </w:t>
      </w:r>
      <w:r>
        <w:t xml:space="preserve">and prior to entering </w:t>
      </w:r>
      <w:r w:rsidRPr="00666551">
        <w:t>pre-export quarantine (PEQ)</w:t>
      </w:r>
      <w:r>
        <w:t xml:space="preserve"> t</w:t>
      </w:r>
      <w:r w:rsidRPr="00666551">
        <w:t xml:space="preserve">he animal was </w:t>
      </w:r>
      <w:r>
        <w:t xml:space="preserve">fully </w:t>
      </w:r>
      <w:r w:rsidRPr="00666551">
        <w:t>vaccinated against SBV using</w:t>
      </w:r>
      <w:r w:rsidR="00BA108F" w:rsidRPr="00666551">
        <w:t xml:space="preserve"> </w:t>
      </w:r>
      <w:r w:rsidRPr="00666551">
        <w:t xml:space="preserve">a commercially available </w:t>
      </w:r>
      <w:r w:rsidR="005222DC" w:rsidRPr="00666551">
        <w:t xml:space="preserve">inactivated </w:t>
      </w:r>
      <w:r w:rsidRPr="00666551">
        <w:t>vaccin</w:t>
      </w:r>
      <w:r w:rsidR="005222DC" w:rsidRPr="00666551">
        <w:t>e</w:t>
      </w:r>
      <w:r w:rsidRPr="00666551">
        <w:t xml:space="preserve"> </w:t>
      </w:r>
      <w:r w:rsidR="00EF4962" w:rsidRPr="00666551">
        <w:t>approved by the competent authority of the exporting country</w:t>
      </w:r>
      <w:r w:rsidRPr="00666551">
        <w:t>. The vaccination regime must follow the commercial regime for cattle (</w:t>
      </w:r>
      <w:r>
        <w:t xml:space="preserve">consisting of </w:t>
      </w:r>
      <w:r w:rsidR="009670BB">
        <w:t xml:space="preserve">2 </w:t>
      </w:r>
      <w:r w:rsidRPr="00666551">
        <w:t xml:space="preserve">doses given </w:t>
      </w:r>
      <w:r w:rsidR="009670BB">
        <w:t>4</w:t>
      </w:r>
      <w:r w:rsidR="009670BB" w:rsidRPr="00666551">
        <w:t xml:space="preserve"> </w:t>
      </w:r>
      <w:r w:rsidRPr="00666551">
        <w:t>weeks apart).</w:t>
      </w:r>
    </w:p>
    <w:p w14:paraId="089D5AAA" w14:textId="77777777" w:rsidR="0059709B" w:rsidRDefault="00EF7526" w:rsidP="00315A70">
      <w:pPr>
        <w:pStyle w:val="ListBullet"/>
        <w:numPr>
          <w:ilvl w:val="0"/>
          <w:numId w:val="0"/>
        </w:numPr>
        <w:rPr>
          <w:u w:val="single"/>
        </w:rPr>
      </w:pPr>
      <w:r>
        <w:t>[</w:t>
      </w:r>
      <w:r w:rsidRPr="00901E00">
        <w:t>The veterinary health certificate must indicate the option that applies].</w:t>
      </w:r>
    </w:p>
    <w:p w14:paraId="089D5AAB" w14:textId="77777777" w:rsidR="00580B3C" w:rsidRPr="00666551" w:rsidRDefault="00EF7526" w:rsidP="001666A9">
      <w:r w:rsidRPr="00666551">
        <w:rPr>
          <w:u w:val="single"/>
        </w:rPr>
        <w:t>S</w:t>
      </w:r>
      <w:r w:rsidR="00B13287" w:rsidRPr="00666551">
        <w:rPr>
          <w:u w:val="single"/>
        </w:rPr>
        <w:t>CREW-WORM FLY MYIASIS</w:t>
      </w:r>
    </w:p>
    <w:p w14:paraId="089D5AAC" w14:textId="77777777" w:rsidR="00580B3C" w:rsidRPr="00666551" w:rsidRDefault="00EF7526" w:rsidP="00B13287">
      <w:pPr>
        <w:pStyle w:val="ListBullet"/>
      </w:pPr>
      <w:r w:rsidRPr="00666551">
        <w:t xml:space="preserve">For 60 days immediately before </w:t>
      </w:r>
      <w:r w:rsidRPr="00666551">
        <w:t>export the animal was continuously resident in a country where no clinical, epidemiological or other evidence of screw-worm</w:t>
      </w:r>
      <w:r w:rsidR="0076087A" w:rsidRPr="00666551">
        <w:t xml:space="preserve"> </w:t>
      </w:r>
      <w:r w:rsidRPr="00666551">
        <w:t>fly (</w:t>
      </w:r>
      <w:r w:rsidRPr="00666551">
        <w:rPr>
          <w:i/>
        </w:rPr>
        <w:t>Cochliomyia hominivorax</w:t>
      </w:r>
      <w:r w:rsidRPr="00666551">
        <w:t xml:space="preserve"> or </w:t>
      </w:r>
      <w:r w:rsidRPr="00666551">
        <w:rPr>
          <w:i/>
        </w:rPr>
        <w:t>Chrysomya bezziana</w:t>
      </w:r>
      <w:r w:rsidRPr="00666551">
        <w:t>) myiasis occurred during the previous 12 months and the disease is compulsorily n</w:t>
      </w:r>
      <w:r w:rsidRPr="00666551">
        <w:t>otifiable.</w:t>
      </w:r>
    </w:p>
    <w:p w14:paraId="089D5AAD" w14:textId="77777777" w:rsidR="00580B3C" w:rsidRPr="00666551" w:rsidRDefault="00EF7526" w:rsidP="00D646E7">
      <w:pPr>
        <w:keepNext/>
      </w:pPr>
      <w:r w:rsidRPr="00666551">
        <w:rPr>
          <w:u w:val="single"/>
        </w:rPr>
        <w:t>SURRA</w:t>
      </w:r>
    </w:p>
    <w:p w14:paraId="089D5AAE" w14:textId="77777777" w:rsidR="00580B3C" w:rsidRPr="00666551" w:rsidRDefault="00EF7526" w:rsidP="00D646E7">
      <w:pPr>
        <w:keepNext/>
      </w:pPr>
      <w:r w:rsidRPr="00666551">
        <w:rPr>
          <w:b/>
        </w:rPr>
        <w:t>Option ONE</w:t>
      </w:r>
    </w:p>
    <w:p w14:paraId="089D5AAF" w14:textId="77777777" w:rsidR="00AE5CA3" w:rsidRPr="00666551" w:rsidRDefault="00EF7526" w:rsidP="00B13287">
      <w:pPr>
        <w:pStyle w:val="ListBullet"/>
      </w:pPr>
      <w:r w:rsidRPr="00666551">
        <w:t>Since birth, the animal was continuously resident in a country where no clinical, epidemiological or other evidence of surra has occurred in any species during the previous 12 months</w:t>
      </w:r>
      <w:r w:rsidR="00E46386" w:rsidRPr="00666551">
        <w:t xml:space="preserve"> and the disease is compulsorily notifiable</w:t>
      </w:r>
      <w:r w:rsidRPr="00666551">
        <w:t>.</w:t>
      </w:r>
    </w:p>
    <w:p w14:paraId="089D5AB0" w14:textId="77777777" w:rsidR="001C2D7B" w:rsidRPr="00666551" w:rsidRDefault="00EF7526" w:rsidP="00580B3C">
      <w:pPr>
        <w:rPr>
          <w:bCs/>
        </w:rPr>
      </w:pPr>
      <w:r w:rsidRPr="00666551">
        <w:rPr>
          <w:bCs/>
        </w:rPr>
        <w:t>O</w:t>
      </w:r>
      <w:r w:rsidRPr="00666551">
        <w:rPr>
          <w:bCs/>
        </w:rPr>
        <w:t>R</w:t>
      </w:r>
    </w:p>
    <w:p w14:paraId="089D5AB1" w14:textId="77777777" w:rsidR="00580B3C" w:rsidRPr="00666551" w:rsidRDefault="00EF7526" w:rsidP="00580B3C">
      <w:pPr>
        <w:rPr>
          <w:b/>
        </w:rPr>
      </w:pPr>
      <w:r w:rsidRPr="00666551">
        <w:rPr>
          <w:b/>
        </w:rPr>
        <w:t>Option TWO</w:t>
      </w:r>
    </w:p>
    <w:p w14:paraId="089D5AB2" w14:textId="77777777" w:rsidR="00580B3C" w:rsidRPr="00666551" w:rsidRDefault="00EF7526" w:rsidP="00B13287">
      <w:pPr>
        <w:pStyle w:val="ListBullet"/>
      </w:pPr>
      <w:r w:rsidRPr="00666551">
        <w:t>For 180 days immediately before export the animal was continuously resident in a country where no clinical, epidemiological or other evidence of surra has occurred in any species during the previous 12 months</w:t>
      </w:r>
      <w:r w:rsidR="00E46386" w:rsidRPr="00666551">
        <w:t xml:space="preserve"> and the disease is compulsorily notifiable</w:t>
      </w:r>
      <w:r w:rsidRPr="00666551">
        <w:t>.</w:t>
      </w:r>
    </w:p>
    <w:p w14:paraId="089D5AB3" w14:textId="77777777" w:rsidR="00580B3C" w:rsidRPr="00666551" w:rsidRDefault="00EF7526" w:rsidP="00933EAD">
      <w:pPr>
        <w:ind w:firstLine="425"/>
      </w:pPr>
      <w:r w:rsidRPr="00666551">
        <w:t>AND</w:t>
      </w:r>
    </w:p>
    <w:p w14:paraId="089D5AB4" w14:textId="77777777" w:rsidR="00AE5CA3" w:rsidRPr="00666551" w:rsidRDefault="00EF7526" w:rsidP="00B13287">
      <w:pPr>
        <w:pStyle w:val="ListBullet"/>
      </w:pPr>
      <w:r w:rsidRPr="00666551">
        <w:t xml:space="preserve">During </w:t>
      </w:r>
      <w:r w:rsidR="003D695A" w:rsidRPr="00666551">
        <w:t>pre-export</w:t>
      </w:r>
      <w:r w:rsidRPr="00666551">
        <w:t xml:space="preserve"> quarantine a blood sample was drawn from </w:t>
      </w:r>
      <w:r w:rsidRPr="00666551">
        <w:rPr>
          <w:i/>
        </w:rPr>
        <w:t xml:space="preserve">a peripheral vein </w:t>
      </w:r>
      <w:r w:rsidRPr="00666551">
        <w:t xml:space="preserve">of the animal and tested </w:t>
      </w:r>
      <w:r w:rsidR="00325046">
        <w:t xml:space="preserve">for trypanosomes </w:t>
      </w:r>
      <w:r w:rsidRPr="00666551">
        <w:t>using the H</w:t>
      </w:r>
      <w:r w:rsidR="00133B32" w:rsidRPr="00666551">
        <w:t>aematocrit centrifuge technique</w:t>
      </w:r>
      <w:r w:rsidR="00592486" w:rsidRPr="00666551">
        <w:t xml:space="preserve"> as described in the</w:t>
      </w:r>
      <w:r w:rsidR="00325046">
        <w:t xml:space="preserve"> relevant</w:t>
      </w:r>
      <w:r w:rsidR="00592486" w:rsidRPr="00666551">
        <w:t xml:space="preserve"> OIE Manual</w:t>
      </w:r>
      <w:r w:rsidR="00325046">
        <w:t xml:space="preserve"> chapter</w:t>
      </w:r>
      <w:r w:rsidRPr="00666551">
        <w:t>. The test was negative for trypa</w:t>
      </w:r>
      <w:r w:rsidRPr="00666551">
        <w:t>nosomes.</w:t>
      </w:r>
    </w:p>
    <w:p w14:paraId="089D5AB5" w14:textId="77777777" w:rsidR="0059709B" w:rsidRDefault="00EF7526" w:rsidP="00315A70">
      <w:pPr>
        <w:pStyle w:val="ListBullet"/>
        <w:numPr>
          <w:ilvl w:val="0"/>
          <w:numId w:val="0"/>
        </w:numPr>
        <w:rPr>
          <w:u w:val="single"/>
        </w:rPr>
      </w:pPr>
      <w:r>
        <w:t>[</w:t>
      </w:r>
      <w:r w:rsidRPr="00901E00">
        <w:t>The veterinary health certificate must indicate the option that applies].</w:t>
      </w:r>
    </w:p>
    <w:p w14:paraId="089D5AB6" w14:textId="77777777" w:rsidR="00580B3C" w:rsidRPr="00666551" w:rsidRDefault="00EF7526" w:rsidP="001666A9">
      <w:pPr>
        <w:rPr>
          <w:u w:val="single"/>
        </w:rPr>
      </w:pPr>
      <w:r w:rsidRPr="00666551">
        <w:rPr>
          <w:u w:val="single"/>
        </w:rPr>
        <w:t>TRANSMISSIBLE SPONGIFORM ENCEPHALOPATHIES</w:t>
      </w:r>
    </w:p>
    <w:p w14:paraId="089D5AB7" w14:textId="77777777" w:rsidR="00116904" w:rsidRPr="00666551" w:rsidRDefault="00EF7526" w:rsidP="001C2D7B">
      <w:pPr>
        <w:pStyle w:val="ListBullet"/>
      </w:pPr>
      <w:bookmarkStart w:id="96" w:name="_Hlk41374928"/>
      <w:bookmarkStart w:id="97" w:name="_Hlk40961967"/>
      <w:r w:rsidRPr="00666551">
        <w:t xml:space="preserve">The country of export is </w:t>
      </w:r>
      <w:r w:rsidR="00580B3C" w:rsidRPr="00666551">
        <w:t xml:space="preserve">listed as having a negligible or controlled BSE </w:t>
      </w:r>
      <w:r w:rsidR="00325046">
        <w:t xml:space="preserve">risk </w:t>
      </w:r>
      <w:r w:rsidR="00580B3C" w:rsidRPr="00666551">
        <w:t xml:space="preserve">status </w:t>
      </w:r>
      <w:r w:rsidR="00E61D03" w:rsidRPr="00666551">
        <w:t xml:space="preserve">on the department’s BSE </w:t>
      </w:r>
      <w:r w:rsidR="003B0A86">
        <w:t xml:space="preserve">approved </w:t>
      </w:r>
      <w:r w:rsidR="00E61D03" w:rsidRPr="00666551">
        <w:t xml:space="preserve">country list </w:t>
      </w:r>
      <w:r w:rsidR="001C2D7B" w:rsidRPr="00666551">
        <w:t>.</w:t>
      </w:r>
      <w:bookmarkStart w:id="98" w:name="_Hlk41375840"/>
      <w:bookmarkEnd w:id="96"/>
    </w:p>
    <w:p w14:paraId="089D5AB8" w14:textId="77777777" w:rsidR="001C2D7B" w:rsidRPr="00666551" w:rsidRDefault="00EF7526" w:rsidP="00933EAD">
      <w:pPr>
        <w:pStyle w:val="ListBullet"/>
        <w:numPr>
          <w:ilvl w:val="0"/>
          <w:numId w:val="0"/>
        </w:numPr>
        <w:ind w:left="425"/>
      </w:pPr>
      <w:r w:rsidRPr="00666551">
        <w:t>AND</w:t>
      </w:r>
    </w:p>
    <w:p w14:paraId="089D5AB9" w14:textId="77777777" w:rsidR="00580B3C" w:rsidRPr="00666551" w:rsidRDefault="00EF7526" w:rsidP="001C2D7B">
      <w:pPr>
        <w:pStyle w:val="ListBullet"/>
      </w:pPr>
      <w:r w:rsidRPr="00666551">
        <w:t>The</w:t>
      </w:r>
      <w:r w:rsidR="00781689" w:rsidRPr="00666551">
        <w:t xml:space="preserve"> lifetime residency history of the </w:t>
      </w:r>
      <w:r w:rsidR="00325046">
        <w:t xml:space="preserve">animals </w:t>
      </w:r>
      <w:r w:rsidR="00781689" w:rsidRPr="00666551">
        <w:t xml:space="preserve">(including </w:t>
      </w:r>
      <w:r w:rsidRPr="00666551">
        <w:t xml:space="preserve">countries </w:t>
      </w:r>
      <w:r w:rsidR="000A49F9" w:rsidRPr="00666551">
        <w:t>and periods of residency</w:t>
      </w:r>
      <w:r w:rsidR="00781689" w:rsidRPr="00666551">
        <w:t>)</w:t>
      </w:r>
      <w:r w:rsidR="000A49F9" w:rsidRPr="00666551">
        <w:t xml:space="preserve"> </w:t>
      </w:r>
      <w:r w:rsidRPr="00666551">
        <w:t>must be listed on the veterinary health certificate.</w:t>
      </w:r>
      <w:bookmarkEnd w:id="98"/>
    </w:p>
    <w:bookmarkEnd w:id="97"/>
    <w:p w14:paraId="089D5ABA" w14:textId="77777777" w:rsidR="005D6C0C" w:rsidRPr="00666551" w:rsidRDefault="00EF7526" w:rsidP="001666A9">
      <w:pPr>
        <w:rPr>
          <w:u w:val="single"/>
        </w:rPr>
      </w:pPr>
      <w:r w:rsidRPr="00666551">
        <w:rPr>
          <w:u w:val="single"/>
        </w:rPr>
        <w:t>TRYPANOSOMOSIS (tsetse fly associated)</w:t>
      </w:r>
    </w:p>
    <w:p w14:paraId="089D5ABB" w14:textId="77777777" w:rsidR="00580B3C" w:rsidRPr="00666551" w:rsidRDefault="00EF7526" w:rsidP="00580B3C">
      <w:r w:rsidRPr="00666551">
        <w:rPr>
          <w:b/>
        </w:rPr>
        <w:t>Option ONE</w:t>
      </w:r>
    </w:p>
    <w:p w14:paraId="089D5ABC" w14:textId="77777777" w:rsidR="00AE5CA3" w:rsidRPr="00666551" w:rsidRDefault="00EF7526" w:rsidP="00B13287">
      <w:pPr>
        <w:pStyle w:val="ListBullet"/>
      </w:pPr>
      <w:r w:rsidRPr="00666551">
        <w:t>Since bi</w:t>
      </w:r>
      <w:r w:rsidRPr="00666551">
        <w:t>rth the animal was continuously resident in a country where no clinical, epidemiological or other evidence of trypanosom</w:t>
      </w:r>
      <w:r w:rsidR="004C0C33">
        <w:t>osis</w:t>
      </w:r>
      <w:r w:rsidRPr="00666551">
        <w:t xml:space="preserve"> due to </w:t>
      </w:r>
      <w:r w:rsidRPr="00666551">
        <w:rPr>
          <w:i/>
        </w:rPr>
        <w:t xml:space="preserve">T. vivax </w:t>
      </w:r>
      <w:r w:rsidRPr="00666551">
        <w:t>infection has occurred in any species during the p</w:t>
      </w:r>
      <w:r w:rsidR="00133B32" w:rsidRPr="00666551">
        <w:t>revious</w:t>
      </w:r>
      <w:r w:rsidRPr="00666551">
        <w:t xml:space="preserve"> 12 months and the disease is compulsorily notifiable.</w:t>
      </w:r>
    </w:p>
    <w:p w14:paraId="089D5ABD" w14:textId="77777777" w:rsidR="001C2D7B" w:rsidRPr="00666551" w:rsidRDefault="00EF7526" w:rsidP="00580B3C">
      <w:pPr>
        <w:rPr>
          <w:bCs/>
        </w:rPr>
      </w:pPr>
      <w:r w:rsidRPr="00666551">
        <w:rPr>
          <w:bCs/>
        </w:rPr>
        <w:t>OR</w:t>
      </w:r>
    </w:p>
    <w:p w14:paraId="089D5ABE" w14:textId="77777777" w:rsidR="00580B3C" w:rsidRPr="00666551" w:rsidRDefault="00EF7526" w:rsidP="00580B3C">
      <w:r w:rsidRPr="00666551">
        <w:rPr>
          <w:b/>
        </w:rPr>
        <w:t>Option TWO</w:t>
      </w:r>
    </w:p>
    <w:p w14:paraId="089D5ABF" w14:textId="77777777" w:rsidR="00AE5CA3" w:rsidRPr="00666551" w:rsidRDefault="00EF7526" w:rsidP="00B13287">
      <w:pPr>
        <w:pStyle w:val="ListBullet"/>
      </w:pPr>
      <w:r w:rsidRPr="00666551">
        <w:t>For 180 days immediately before export the animal was continuously resident in a country where no clinical, epidemiological or other evidence of trypanosom</w:t>
      </w:r>
      <w:r w:rsidR="004C0C33">
        <w:t>osis</w:t>
      </w:r>
      <w:r w:rsidRPr="00666551">
        <w:t xml:space="preserve"> due to </w:t>
      </w:r>
      <w:r w:rsidRPr="00666551">
        <w:rPr>
          <w:i/>
        </w:rPr>
        <w:t>T. vivax</w:t>
      </w:r>
      <w:r w:rsidRPr="00666551">
        <w:t xml:space="preserve"> infection has occurred in any species during the previous 2 years and</w:t>
      </w:r>
      <w:r w:rsidRPr="00666551">
        <w:t xml:space="preserve"> the disease is compulsorily notifiable.</w:t>
      </w:r>
    </w:p>
    <w:p w14:paraId="089D5AC0" w14:textId="77777777" w:rsidR="00580B3C" w:rsidRPr="00666551" w:rsidRDefault="00EF7526" w:rsidP="00933EAD">
      <w:pPr>
        <w:ind w:firstLine="425"/>
      </w:pPr>
      <w:r w:rsidRPr="00666551">
        <w:t>AND</w:t>
      </w:r>
    </w:p>
    <w:p w14:paraId="089D5AC1" w14:textId="77777777" w:rsidR="0002156C" w:rsidRPr="00666551" w:rsidRDefault="00EF7526" w:rsidP="00B13287">
      <w:pPr>
        <w:pStyle w:val="ListBullet"/>
      </w:pPr>
      <w:r w:rsidRPr="00666551">
        <w:t xml:space="preserve">During </w:t>
      </w:r>
      <w:r w:rsidR="003D695A" w:rsidRPr="00666551">
        <w:t>pre-export</w:t>
      </w:r>
      <w:r w:rsidRPr="00666551">
        <w:t xml:space="preserve"> quarantine a blood sample was drawn from a </w:t>
      </w:r>
      <w:r w:rsidRPr="00666551">
        <w:rPr>
          <w:i/>
        </w:rPr>
        <w:t xml:space="preserve">peripheral vein </w:t>
      </w:r>
      <w:r w:rsidRPr="00666551">
        <w:t xml:space="preserve">of the animal and tested </w:t>
      </w:r>
      <w:r w:rsidR="00325046">
        <w:t xml:space="preserve">for trypanosomes </w:t>
      </w:r>
      <w:r w:rsidRPr="00666551">
        <w:t>using the Haematocrit centrifuge technique</w:t>
      </w:r>
      <w:r w:rsidR="00592486" w:rsidRPr="00666551">
        <w:t xml:space="preserve"> as described in the</w:t>
      </w:r>
      <w:r w:rsidR="00325046">
        <w:t xml:space="preserve"> relevant</w:t>
      </w:r>
      <w:r w:rsidR="00592486" w:rsidRPr="00666551">
        <w:t xml:space="preserve"> OIE Manual</w:t>
      </w:r>
      <w:r w:rsidR="00325046">
        <w:t xml:space="preserve"> chapter</w:t>
      </w:r>
      <w:r w:rsidRPr="00666551">
        <w:t>. The test was negative for trypanosomes.</w:t>
      </w:r>
    </w:p>
    <w:p w14:paraId="089D5AC2" w14:textId="77777777" w:rsidR="0059709B" w:rsidRDefault="00EF7526" w:rsidP="00315A70">
      <w:pPr>
        <w:pStyle w:val="ListBullet"/>
        <w:numPr>
          <w:ilvl w:val="0"/>
          <w:numId w:val="0"/>
        </w:numPr>
        <w:rPr>
          <w:u w:val="single"/>
        </w:rPr>
      </w:pPr>
      <w:r>
        <w:t>[</w:t>
      </w:r>
      <w:r w:rsidRPr="00901E00">
        <w:t>The veterinary health certificate must indicate the option that applies].</w:t>
      </w:r>
    </w:p>
    <w:p w14:paraId="089D5AC3" w14:textId="77777777" w:rsidR="0002156C" w:rsidRPr="00666551" w:rsidRDefault="00EF7526" w:rsidP="000C7168">
      <w:pPr>
        <w:keepNext/>
      </w:pPr>
      <w:r w:rsidRPr="00666551">
        <w:rPr>
          <w:u w:val="single"/>
        </w:rPr>
        <w:t>VESICULAR STOMATITIS</w:t>
      </w:r>
    </w:p>
    <w:p w14:paraId="089D5AC4" w14:textId="77777777" w:rsidR="0002156C" w:rsidRPr="00666551" w:rsidRDefault="00EF7526" w:rsidP="0002156C">
      <w:pPr>
        <w:rPr>
          <w:b/>
        </w:rPr>
      </w:pPr>
      <w:r w:rsidRPr="00666551">
        <w:rPr>
          <w:b/>
        </w:rPr>
        <w:t>Option ONE</w:t>
      </w:r>
    </w:p>
    <w:p w14:paraId="089D5AC5" w14:textId="77777777" w:rsidR="0002156C" w:rsidRPr="00666551" w:rsidRDefault="00EF7526" w:rsidP="00B13287">
      <w:pPr>
        <w:pStyle w:val="ListBullet"/>
      </w:pPr>
      <w:r w:rsidRPr="00666551">
        <w:t xml:space="preserve">For 60 days immediately before export the animal was continuously resident in a country where no clinical, epidemiological or other evidence of vesicular stomatitis has occurred in any species during the previous </w:t>
      </w:r>
      <w:r w:rsidR="009670BB">
        <w:t xml:space="preserve">2 </w:t>
      </w:r>
      <w:r w:rsidRPr="00666551">
        <w:t>years and the disease is compulsorily not</w:t>
      </w:r>
      <w:r w:rsidRPr="00666551">
        <w:t>ifiable.</w:t>
      </w:r>
    </w:p>
    <w:p w14:paraId="089D5AC6" w14:textId="77777777" w:rsidR="001C2D7B" w:rsidRPr="00666551" w:rsidRDefault="00EF7526" w:rsidP="0002156C">
      <w:pPr>
        <w:rPr>
          <w:bCs/>
        </w:rPr>
      </w:pPr>
      <w:r w:rsidRPr="00666551">
        <w:rPr>
          <w:bCs/>
        </w:rPr>
        <w:t>OR</w:t>
      </w:r>
    </w:p>
    <w:p w14:paraId="089D5AC7" w14:textId="77777777" w:rsidR="0002156C" w:rsidRPr="00666551" w:rsidRDefault="00EF7526" w:rsidP="0002156C">
      <w:pPr>
        <w:rPr>
          <w:b/>
        </w:rPr>
      </w:pPr>
      <w:r w:rsidRPr="00666551">
        <w:rPr>
          <w:b/>
        </w:rPr>
        <w:t>Option TWO</w:t>
      </w:r>
    </w:p>
    <w:p w14:paraId="089D5AC8" w14:textId="77777777" w:rsidR="0002156C" w:rsidRPr="00666551" w:rsidRDefault="00EF7526" w:rsidP="00B13287">
      <w:pPr>
        <w:pStyle w:val="ListBullet"/>
      </w:pPr>
      <w:r w:rsidRPr="00666551">
        <w:t>For 60 days immediately before export the animal was continuously resident on premises in the country of export where no clinical, epidemiological or other evidence of vesicular stomatitis has occurred in any species during the previ</w:t>
      </w:r>
      <w:r w:rsidRPr="00666551">
        <w:t>ous 90 days and the disease is compulsorily notifiable.</w:t>
      </w:r>
    </w:p>
    <w:p w14:paraId="089D5AC9" w14:textId="77777777" w:rsidR="0002156C" w:rsidRPr="00666551" w:rsidRDefault="00EF7526" w:rsidP="00933EAD">
      <w:pPr>
        <w:ind w:firstLine="425"/>
      </w:pPr>
      <w:r w:rsidRPr="00666551">
        <w:t>AND</w:t>
      </w:r>
    </w:p>
    <w:p w14:paraId="089D5ACA" w14:textId="77777777" w:rsidR="0002156C" w:rsidRPr="00666551" w:rsidRDefault="00EF7526" w:rsidP="00B13287">
      <w:pPr>
        <w:pStyle w:val="ListBullet"/>
      </w:pPr>
      <w:r w:rsidRPr="00666551">
        <w:t xml:space="preserve">The animal was held in </w:t>
      </w:r>
      <w:r w:rsidR="00AF6C64" w:rsidRPr="00666551">
        <w:t>PEQ</w:t>
      </w:r>
      <w:r w:rsidRPr="00666551">
        <w:t xml:space="preserve"> for at least 30 days immediately before export.</w:t>
      </w:r>
    </w:p>
    <w:p w14:paraId="089D5ACB" w14:textId="77777777" w:rsidR="0002156C" w:rsidRPr="00666551" w:rsidRDefault="00EF7526" w:rsidP="00933EAD">
      <w:pPr>
        <w:ind w:firstLine="425"/>
      </w:pPr>
      <w:r w:rsidRPr="00666551">
        <w:t>AND</w:t>
      </w:r>
    </w:p>
    <w:p w14:paraId="089D5ACC" w14:textId="77777777" w:rsidR="0002156C" w:rsidRPr="00666551" w:rsidRDefault="00EF7526" w:rsidP="00B13287">
      <w:pPr>
        <w:pStyle w:val="ListBullet"/>
      </w:pPr>
      <w:r w:rsidRPr="00666551">
        <w:t xml:space="preserve">The health monitoring program of the exporting zoo includes </w:t>
      </w:r>
      <w:r w:rsidR="00B13287" w:rsidRPr="00666551">
        <w:t>vesicular stomatitis</w:t>
      </w:r>
      <w:r w:rsidRPr="00666551">
        <w:t>.</w:t>
      </w:r>
    </w:p>
    <w:p w14:paraId="089D5ACD" w14:textId="77777777" w:rsidR="0059709B" w:rsidRDefault="00EF7526" w:rsidP="00315A70">
      <w:pPr>
        <w:pStyle w:val="ListBullet"/>
        <w:numPr>
          <w:ilvl w:val="0"/>
          <w:numId w:val="0"/>
        </w:numPr>
        <w:rPr>
          <w:u w:val="single"/>
        </w:rPr>
      </w:pPr>
      <w:r>
        <w:t>[</w:t>
      </w:r>
      <w:r w:rsidRPr="00901E00">
        <w:t xml:space="preserve">The veterinary health certificate </w:t>
      </w:r>
      <w:r w:rsidRPr="00901E00">
        <w:t>must indicate the option that applies].</w:t>
      </w:r>
    </w:p>
    <w:p w14:paraId="089D5ACE" w14:textId="77777777" w:rsidR="00F532A8" w:rsidRPr="00666551" w:rsidRDefault="00EF7526" w:rsidP="00933EAD">
      <w:pPr>
        <w:pStyle w:val="ListBullet"/>
        <w:numPr>
          <w:ilvl w:val="0"/>
          <w:numId w:val="0"/>
        </w:numPr>
        <w:rPr>
          <w:u w:val="single"/>
        </w:rPr>
      </w:pPr>
      <w:r w:rsidRPr="00666551">
        <w:rPr>
          <w:u w:val="single"/>
        </w:rPr>
        <w:t>PARASITES</w:t>
      </w:r>
    </w:p>
    <w:p w14:paraId="089D5ACF" w14:textId="77777777" w:rsidR="001C2D7B" w:rsidRPr="00666551" w:rsidRDefault="00EF7526">
      <w:pPr>
        <w:pStyle w:val="ListBullet"/>
        <w:rPr>
          <w:lang w:eastAsia="en-AU"/>
        </w:rPr>
      </w:pPr>
      <w:r w:rsidRPr="00666551">
        <w:rPr>
          <w:lang w:eastAsia="en-AU"/>
        </w:rPr>
        <w:t xml:space="preserve">During the first </w:t>
      </w:r>
      <w:r w:rsidR="009670BB">
        <w:rPr>
          <w:lang w:eastAsia="en-AU"/>
        </w:rPr>
        <w:t xml:space="preserve">7 </w:t>
      </w:r>
      <w:r w:rsidRPr="00666551">
        <w:rPr>
          <w:lang w:eastAsia="en-AU"/>
        </w:rPr>
        <w:t xml:space="preserve">days of </w:t>
      </w:r>
      <w:r w:rsidR="00AF6C64" w:rsidRPr="00666551">
        <w:rPr>
          <w:lang w:eastAsia="en-AU"/>
        </w:rPr>
        <w:t>PEQ</w:t>
      </w:r>
      <w:r w:rsidRPr="00666551">
        <w:rPr>
          <w:lang w:eastAsia="en-AU"/>
        </w:rPr>
        <w:t xml:space="preserve">, the animal was treated with a broad spectrum anthelmintic (or combination of anthelmintics) effective against nematodes and cestodes, and tested by faecal flotation 14 </w:t>
      </w:r>
      <w:r w:rsidRPr="00666551">
        <w:rPr>
          <w:lang w:eastAsia="en-AU"/>
        </w:rPr>
        <w:t>days later. The animal was re-treated if there was evidence of parasites on testing (active ingredient/s, dose and date/s of treatment stated on the veterinary health certificate)</w:t>
      </w:r>
      <w:r w:rsidR="00707866" w:rsidRPr="00666551">
        <w:rPr>
          <w:lang w:eastAsia="en-AU"/>
        </w:rPr>
        <w:t>, then retested again 14 days later and returned a negative result</w:t>
      </w:r>
      <w:r w:rsidRPr="00666551">
        <w:rPr>
          <w:lang w:eastAsia="en-AU"/>
        </w:rPr>
        <w:t>.</w:t>
      </w:r>
    </w:p>
    <w:p w14:paraId="089D5AD0" w14:textId="77777777" w:rsidR="00AE5CA3" w:rsidRPr="00666551" w:rsidRDefault="00EF7526" w:rsidP="000C7168">
      <w:pPr>
        <w:pStyle w:val="ListBullet"/>
        <w:rPr>
          <w:lang w:eastAsia="en-AU"/>
        </w:rPr>
      </w:pPr>
      <w:r w:rsidRPr="00666551">
        <w:rPr>
          <w:lang w:eastAsia="en-AU"/>
        </w:rPr>
        <w:t>During th</w:t>
      </w:r>
      <w:r w:rsidRPr="00666551">
        <w:rPr>
          <w:lang w:eastAsia="en-AU"/>
        </w:rPr>
        <w:t xml:space="preserve">e 30 days immediately before export, each bovid was treated on </w:t>
      </w:r>
      <w:r w:rsidR="009670BB">
        <w:rPr>
          <w:lang w:eastAsia="en-AU"/>
        </w:rPr>
        <w:t xml:space="preserve">2 </w:t>
      </w:r>
      <w:r w:rsidRPr="00666551">
        <w:rPr>
          <w:lang w:eastAsia="en-AU"/>
        </w:rPr>
        <w:t xml:space="preserve">occasions </w:t>
      </w:r>
      <w:r w:rsidR="00165C5A" w:rsidRPr="00666551">
        <w:rPr>
          <w:lang w:eastAsia="en-AU"/>
        </w:rPr>
        <w:t>(at least</w:t>
      </w:r>
      <w:r w:rsidR="004600BF" w:rsidRPr="00666551">
        <w:rPr>
          <w:lang w:eastAsia="en-AU"/>
        </w:rPr>
        <w:t xml:space="preserve"> 21</w:t>
      </w:r>
      <w:r w:rsidRPr="00666551">
        <w:rPr>
          <w:lang w:eastAsia="en-AU"/>
        </w:rPr>
        <w:t xml:space="preserve"> days apart</w:t>
      </w:r>
      <w:r w:rsidR="00165C5A" w:rsidRPr="00666551">
        <w:rPr>
          <w:lang w:eastAsia="en-AU"/>
        </w:rPr>
        <w:t>)</w:t>
      </w:r>
      <w:r w:rsidRPr="00666551">
        <w:rPr>
          <w:lang w:eastAsia="en-AU"/>
        </w:rPr>
        <w:t>, with a long acting external parasiticide effective against ticks to provide continual protection against tick infestation beyond the day of export. The fin</w:t>
      </w:r>
      <w:r w:rsidRPr="00666551">
        <w:rPr>
          <w:lang w:eastAsia="en-AU"/>
        </w:rPr>
        <w:t xml:space="preserve">al treatment must occur within </w:t>
      </w:r>
      <w:r w:rsidR="009670BB">
        <w:rPr>
          <w:lang w:eastAsia="en-AU"/>
        </w:rPr>
        <w:t xml:space="preserve">7 </w:t>
      </w:r>
      <w:r w:rsidRPr="00666551">
        <w:rPr>
          <w:lang w:eastAsia="en-AU"/>
        </w:rPr>
        <w:t xml:space="preserve">days of export (active ingredient/s, dose and date/s of treatment stated on the </w:t>
      </w:r>
      <w:r w:rsidR="001B5780" w:rsidRPr="00666551">
        <w:rPr>
          <w:lang w:eastAsia="en-AU"/>
        </w:rPr>
        <w:t>veterinary health certificate</w:t>
      </w:r>
      <w:r w:rsidRPr="00666551">
        <w:rPr>
          <w:lang w:eastAsia="en-AU"/>
        </w:rPr>
        <w:t>).</w:t>
      </w:r>
    </w:p>
    <w:p w14:paraId="089D5AD1" w14:textId="77777777" w:rsidR="00F532A8" w:rsidRPr="00666551" w:rsidRDefault="00EF7526" w:rsidP="00933EAD">
      <w:pPr>
        <w:pStyle w:val="ListBullet"/>
        <w:numPr>
          <w:ilvl w:val="0"/>
          <w:numId w:val="0"/>
        </w:numPr>
        <w:rPr>
          <w:u w:val="single"/>
          <w:lang w:eastAsia="en-AU"/>
        </w:rPr>
      </w:pPr>
      <w:r w:rsidRPr="00666551">
        <w:rPr>
          <w:u w:val="single"/>
          <w:lang w:eastAsia="en-AU"/>
        </w:rPr>
        <w:t>GENERAL INSPECTION AND TRANSPORT</w:t>
      </w:r>
    </w:p>
    <w:p w14:paraId="089D5AD2" w14:textId="77777777" w:rsidR="000C1369" w:rsidRPr="00666551" w:rsidRDefault="00EF7526" w:rsidP="000C7168">
      <w:pPr>
        <w:pStyle w:val="ListBullet"/>
      </w:pPr>
      <w:r w:rsidRPr="00666551">
        <w:t>The zoo bovid was examined by the Official Veterinarian or a veterinarian auth</w:t>
      </w:r>
      <w:r w:rsidRPr="00666551">
        <w:t xml:space="preserve">orised by the Official Veterinarian within 72 hours before leaving the </w:t>
      </w:r>
      <w:r w:rsidR="003D695A" w:rsidRPr="00666551">
        <w:t>pre-export</w:t>
      </w:r>
      <w:r w:rsidR="00AF6C64" w:rsidRPr="00666551">
        <w:t xml:space="preserve"> quarantine</w:t>
      </w:r>
      <w:r w:rsidRPr="00666551">
        <w:t xml:space="preserve"> facility for the port of export and was found to be:</w:t>
      </w:r>
    </w:p>
    <w:p w14:paraId="089D5AD3" w14:textId="77777777" w:rsidR="000C1369" w:rsidRPr="00666551" w:rsidRDefault="00EF7526" w:rsidP="000C7168">
      <w:pPr>
        <w:pStyle w:val="ListBullet2"/>
      </w:pPr>
      <w:r w:rsidRPr="00666551">
        <w:t>free from evidence of infectious or contagious disease</w:t>
      </w:r>
    </w:p>
    <w:p w14:paraId="089D5AD4" w14:textId="77777777" w:rsidR="000C1369" w:rsidRPr="00666551" w:rsidRDefault="00EF7526" w:rsidP="000C7168">
      <w:pPr>
        <w:pStyle w:val="ListBullet2"/>
      </w:pPr>
      <w:r w:rsidRPr="00666551">
        <w:t>visibly free of external parasites</w:t>
      </w:r>
    </w:p>
    <w:p w14:paraId="089D5AD5" w14:textId="77777777" w:rsidR="001C2D7B" w:rsidRPr="00666551" w:rsidRDefault="00EF7526">
      <w:pPr>
        <w:pStyle w:val="ListBullet2"/>
      </w:pPr>
      <w:r w:rsidRPr="00666551">
        <w:t>healthy and fit to t</w:t>
      </w:r>
      <w:r w:rsidRPr="00666551">
        <w:t>ravel</w:t>
      </w:r>
      <w:r w:rsidR="000C7168" w:rsidRPr="00666551">
        <w:t>.</w:t>
      </w:r>
    </w:p>
    <w:p w14:paraId="089D5AD6" w14:textId="77777777" w:rsidR="000C1369" w:rsidRPr="00666551" w:rsidRDefault="00EF7526" w:rsidP="000C7168">
      <w:pPr>
        <w:pStyle w:val="ListBullet"/>
      </w:pPr>
      <w:r w:rsidRPr="00666551">
        <w:t xml:space="preserve">Vehicles and transport containers used for transporting zoo bovids from the </w:t>
      </w:r>
      <w:r w:rsidR="003D695A" w:rsidRPr="00666551">
        <w:t>pre-export</w:t>
      </w:r>
      <w:r w:rsidR="00AF6C64" w:rsidRPr="00666551">
        <w:t xml:space="preserve"> quarantine</w:t>
      </w:r>
      <w:r w:rsidRPr="00666551">
        <w:t xml:space="preserve"> facility to the port of export, and to Australia, were new or were cleaned and disinfected to the satisfaction of the Official Veterinarian before ente</w:t>
      </w:r>
      <w:r w:rsidRPr="00666551">
        <w:t xml:space="preserve">ring the </w:t>
      </w:r>
      <w:r w:rsidR="003D695A" w:rsidRPr="00666551">
        <w:t>pre-export</w:t>
      </w:r>
      <w:r w:rsidR="00AF6C64" w:rsidRPr="00666551">
        <w:t xml:space="preserve"> quarantine</w:t>
      </w:r>
      <w:r w:rsidRPr="00666551">
        <w:t xml:space="preserve"> facility to load the zoo bovids.</w:t>
      </w:r>
    </w:p>
    <w:p w14:paraId="089D5AD7" w14:textId="77777777" w:rsidR="00AE5CA3" w:rsidRPr="00666551" w:rsidRDefault="00EF7526" w:rsidP="000C7168">
      <w:pPr>
        <w:pStyle w:val="ListBullet"/>
      </w:pPr>
      <w:r w:rsidRPr="00666551">
        <w:t xml:space="preserve">The zoo bovid was sealed in its travel container with tamper-evident seals before leaving the </w:t>
      </w:r>
      <w:r w:rsidR="003D695A" w:rsidRPr="00666551">
        <w:t>pre-export</w:t>
      </w:r>
      <w:r w:rsidR="00AF6C64" w:rsidRPr="00666551">
        <w:t xml:space="preserve"> quarantine</w:t>
      </w:r>
      <w:r w:rsidRPr="00666551">
        <w:t xml:space="preserve"> facility for the port of export.</w:t>
      </w:r>
      <w:r w:rsidR="00FA76C6" w:rsidRPr="00666551">
        <w:t xml:space="preserve"> The seal number is recorded on the certificate.</w:t>
      </w:r>
    </w:p>
    <w:p w14:paraId="089D5AD8" w14:textId="77777777" w:rsidR="00AE5CA3" w:rsidRPr="00666551" w:rsidRDefault="00EF7526" w:rsidP="000C7168">
      <w:pPr>
        <w:pStyle w:val="ListBullet"/>
      </w:pPr>
      <w:r w:rsidRPr="00666551">
        <w:t>Arrangements are in place to ensure that</w:t>
      </w:r>
      <w:r w:rsidR="008424E9" w:rsidRPr="00666551">
        <w:t xml:space="preserve"> the zoo bovid had no contact with other animals </w:t>
      </w:r>
      <w:r w:rsidRPr="00666551">
        <w:t xml:space="preserve">prior to departure of the vessel or aircraft </w:t>
      </w:r>
      <w:r w:rsidR="008424E9" w:rsidRPr="00666551">
        <w:t>except those that meet all the conditions in these biosecurity measures.</w:t>
      </w:r>
    </w:p>
    <w:p w14:paraId="089D5AD9" w14:textId="77777777" w:rsidR="00B27284" w:rsidRPr="00666551" w:rsidRDefault="00EF7526" w:rsidP="008424E9">
      <w:pPr>
        <w:pStyle w:val="Heading4"/>
        <w:spacing w:after="200"/>
      </w:pPr>
      <w:r w:rsidRPr="00666551">
        <w:t>Transport</w:t>
      </w:r>
    </w:p>
    <w:p w14:paraId="089D5ADA" w14:textId="77777777" w:rsidR="00B27284" w:rsidRPr="00666551" w:rsidRDefault="00EF7526" w:rsidP="00706E5C">
      <w:pPr>
        <w:pStyle w:val="ListNumber"/>
        <w:numPr>
          <w:ilvl w:val="0"/>
          <w:numId w:val="31"/>
        </w:numPr>
      </w:pPr>
      <w:r w:rsidRPr="00666551">
        <w:t xml:space="preserve">Exporters or their agents must have detailed plans to cover procedures including contingency plans, for transporting the animal from </w:t>
      </w:r>
      <w:r w:rsidR="003D695A" w:rsidRPr="00666551">
        <w:t>pre-export</w:t>
      </w:r>
      <w:r w:rsidR="00AF6C64" w:rsidRPr="00666551">
        <w:t xml:space="preserve"> quarantine</w:t>
      </w:r>
      <w:r w:rsidRPr="00666551">
        <w:t xml:space="preserve"> until arrival in Australia.</w:t>
      </w:r>
    </w:p>
    <w:p w14:paraId="089D5ADB" w14:textId="77777777" w:rsidR="00B27284" w:rsidRPr="00666551" w:rsidRDefault="00EF7526" w:rsidP="00706E5C">
      <w:pPr>
        <w:pStyle w:val="ListNumber"/>
        <w:numPr>
          <w:ilvl w:val="0"/>
          <w:numId w:val="31"/>
        </w:numPr>
      </w:pPr>
      <w:r w:rsidRPr="00666551">
        <w:t>Animals must be consigned to Australia by a route</w:t>
      </w:r>
      <w:r w:rsidR="008424E9" w:rsidRPr="00666551">
        <w:t xml:space="preserve"> approved by the Department of Agriculture</w:t>
      </w:r>
      <w:r w:rsidR="0091134B" w:rsidRPr="00666551">
        <w:t>, Water and the Environment</w:t>
      </w:r>
      <w:r w:rsidR="008424E9" w:rsidRPr="00666551">
        <w:t>.</w:t>
      </w:r>
    </w:p>
    <w:p w14:paraId="089D5ADC" w14:textId="77777777" w:rsidR="00B27284" w:rsidRPr="00666551" w:rsidRDefault="00EF7526" w:rsidP="00706E5C">
      <w:pPr>
        <w:pStyle w:val="ListNumber"/>
        <w:numPr>
          <w:ilvl w:val="0"/>
          <w:numId w:val="31"/>
        </w:numPr>
      </w:pPr>
      <w:r w:rsidRPr="00666551">
        <w:t>Animals must travel in a container recommended for that particular species under the International Air Transport Association (IATA) Live Animal Regulations.</w:t>
      </w:r>
    </w:p>
    <w:p w14:paraId="089D5ADD" w14:textId="77777777" w:rsidR="00B27284" w:rsidRPr="00666551" w:rsidRDefault="00EF7526" w:rsidP="00706E5C">
      <w:pPr>
        <w:pStyle w:val="ListNumber"/>
        <w:numPr>
          <w:ilvl w:val="0"/>
          <w:numId w:val="31"/>
        </w:numPr>
      </w:pPr>
      <w:r w:rsidRPr="00666551">
        <w:t>The use of hay or straw as bedding dur</w:t>
      </w:r>
      <w:r w:rsidR="008424E9" w:rsidRPr="00666551">
        <w:t>ing transport is not permitted. Treated</w:t>
      </w:r>
      <w:r w:rsidRPr="00666551">
        <w:t xml:space="preserve"> wood shavings, sterilised peat and soft board can be used.</w:t>
      </w:r>
    </w:p>
    <w:p w14:paraId="089D5ADE" w14:textId="77777777" w:rsidR="00B27284" w:rsidRPr="00666551" w:rsidRDefault="00EF7526" w:rsidP="00706E5C">
      <w:pPr>
        <w:pStyle w:val="ListNumber"/>
        <w:numPr>
          <w:ilvl w:val="0"/>
          <w:numId w:val="31"/>
        </w:numPr>
      </w:pPr>
      <w:r w:rsidRPr="00666551">
        <w:t xml:space="preserve">Animals must remain isolated from all animals except those that meet all the conditions described in these biosecurity measures, during transport from the </w:t>
      </w:r>
      <w:r w:rsidR="003D695A" w:rsidRPr="00666551">
        <w:t>pre-export</w:t>
      </w:r>
      <w:r w:rsidR="00AF6C64" w:rsidRPr="00666551">
        <w:t xml:space="preserve"> quarantine</w:t>
      </w:r>
      <w:r w:rsidRPr="00666551">
        <w:t xml:space="preserve"> facility until arrival in Australia.</w:t>
      </w:r>
    </w:p>
    <w:p w14:paraId="089D5ADF" w14:textId="77777777" w:rsidR="00B27284" w:rsidRPr="00666551" w:rsidRDefault="00EF7526" w:rsidP="00706E5C">
      <w:pPr>
        <w:pStyle w:val="ListNumber"/>
        <w:numPr>
          <w:ilvl w:val="0"/>
          <w:numId w:val="31"/>
        </w:numPr>
      </w:pPr>
      <w:r w:rsidRPr="00666551">
        <w:t xml:space="preserve">Insect netting must be carried on the flight at all times for contingencies. There must be sufficient insect netting to cover all travel containers completely. Insect netting must be in good condition to minimise </w:t>
      </w:r>
      <w:r w:rsidRPr="00666551">
        <w:t>entry of insect vectors into the travel containers.</w:t>
      </w:r>
    </w:p>
    <w:p w14:paraId="089D5AE0" w14:textId="77777777" w:rsidR="00B27284" w:rsidRPr="00666551" w:rsidRDefault="00EF7526" w:rsidP="009218D3">
      <w:pPr>
        <w:pStyle w:val="Heading5"/>
        <w:keepNext w:val="0"/>
        <w:keepLines w:val="0"/>
        <w:spacing w:after="200" w:line="280" w:lineRule="atLeast"/>
        <w:ind w:left="397" w:hanging="397"/>
      </w:pPr>
      <w:r w:rsidRPr="00666551">
        <w:t>Transit and transhipment</w:t>
      </w:r>
    </w:p>
    <w:p w14:paraId="089D5AE1" w14:textId="77777777" w:rsidR="00B27284" w:rsidRPr="00666551" w:rsidRDefault="00EF7526" w:rsidP="00706E5C">
      <w:pPr>
        <w:pStyle w:val="ListNumber"/>
        <w:numPr>
          <w:ilvl w:val="0"/>
          <w:numId w:val="32"/>
        </w:numPr>
      </w:pPr>
      <w:r w:rsidRPr="00666551">
        <w:t>Animals must transit or tranship only at an approved airport. Any transhipment requires the prior approval of the Department of Agriculture</w:t>
      </w:r>
      <w:r w:rsidR="0091134B" w:rsidRPr="00666551">
        <w:t>, Water and the Environment</w:t>
      </w:r>
      <w:r w:rsidRPr="00666551">
        <w:t>. Animals are</w:t>
      </w:r>
      <w:r w:rsidRPr="00666551">
        <w:t xml:space="preserve"> not to leave the airport and must not be removed from their travel containers during transit or transhipment.</w:t>
      </w:r>
    </w:p>
    <w:p w14:paraId="089D5AE2" w14:textId="77777777" w:rsidR="00B27284" w:rsidRPr="00666551" w:rsidRDefault="00EF7526" w:rsidP="000C7168">
      <w:pPr>
        <w:pStyle w:val="ListNumber"/>
      </w:pPr>
      <w:r w:rsidRPr="00666551">
        <w:t>Animals must remain on board the aircraft at approved transit airports. Cargo doors can be opened at approved transit airports to al</w:t>
      </w:r>
      <w:r w:rsidR="000C1369" w:rsidRPr="00666551">
        <w:t>low for unloading or loading of freight. Immediately after the cargo hold doors are closed, a knockdown aerosol insecticide must be sprayed throughout the cargo hold</w:t>
      </w:r>
      <w:r w:rsidRPr="00666551">
        <w:t>, in the manner recommended by the manufacturer.</w:t>
      </w:r>
    </w:p>
    <w:p w14:paraId="089D5AE3" w14:textId="77777777" w:rsidR="00B27284" w:rsidRPr="00666551" w:rsidRDefault="00EF7526" w:rsidP="000C7168">
      <w:pPr>
        <w:pStyle w:val="ListNumber"/>
      </w:pPr>
      <w:r w:rsidRPr="00666551">
        <w:t>In cases where animals in travel containers are to be u</w:t>
      </w:r>
      <w:r w:rsidRPr="00666551">
        <w:t>nloaded, before opening the cargo door, the travel containers must be completely covered in netting to prevent insect access to the animals. The netting must remain in place until the animals are reloaded onto an aircraft. Immediately after the animals are</w:t>
      </w:r>
      <w:r w:rsidRPr="00666551">
        <w:t xml:space="preserve"> reloaded onto an aircraft and the cargo hold doors are closed, a knockdown aerosol insecticide spray must be sprayed throughout the cargo hold in the manner recommended by the manufacturer. The insect netting must not be removed until 30 minutes after spr</w:t>
      </w:r>
      <w:r w:rsidRPr="00666551">
        <w:t>aying.</w:t>
      </w:r>
    </w:p>
    <w:p w14:paraId="089D5AE4" w14:textId="77777777" w:rsidR="00B27284" w:rsidRPr="00666551" w:rsidRDefault="00EF7526" w:rsidP="009218D3">
      <w:pPr>
        <w:pStyle w:val="Heading5"/>
        <w:keepNext w:val="0"/>
        <w:keepLines w:val="0"/>
        <w:spacing w:after="200" w:line="280" w:lineRule="atLeast"/>
        <w:ind w:left="397" w:hanging="397"/>
      </w:pPr>
      <w:r w:rsidRPr="00666551">
        <w:t>Delayed take off and unscheduled landings</w:t>
      </w:r>
    </w:p>
    <w:p w14:paraId="089D5AE5" w14:textId="77777777" w:rsidR="00B27284" w:rsidRPr="00666551" w:rsidRDefault="00EF7526" w:rsidP="00706E5C">
      <w:pPr>
        <w:pStyle w:val="ListNumber"/>
        <w:numPr>
          <w:ilvl w:val="0"/>
          <w:numId w:val="33"/>
        </w:numPr>
      </w:pPr>
      <w:r w:rsidRPr="00666551">
        <w:t>Exporters or their agents must have contingency plans for the management of delayed take off and unscheduled landings.</w:t>
      </w:r>
    </w:p>
    <w:p w14:paraId="089D5AE6" w14:textId="77777777" w:rsidR="00B27284" w:rsidRPr="00666551" w:rsidRDefault="00EF7526" w:rsidP="000C7168">
      <w:pPr>
        <w:pStyle w:val="ListNumber"/>
      </w:pPr>
      <w:r w:rsidRPr="00666551">
        <w:t>If the aircraft lands at any airport other than in an approved country, the department m</w:t>
      </w:r>
      <w:r w:rsidRPr="00666551">
        <w:t>ust be informed immediately and the animal must not proceed to Australia without approval from the department. The decision as to whether the animal can continue to travel to Australia, and additional biosecurity measures that may be required, will be made</w:t>
      </w:r>
      <w:r w:rsidRPr="00666551">
        <w:t xml:space="preserve"> by the Department of Agriculture</w:t>
      </w:r>
      <w:r w:rsidR="00BC616E" w:rsidRPr="00666551">
        <w:t>, Water and the Environment</w:t>
      </w:r>
      <w:r w:rsidRPr="00666551">
        <w:t xml:space="preserve"> on a case-by-case basis after assessing the risks.</w:t>
      </w:r>
    </w:p>
    <w:p w14:paraId="089D5AE7" w14:textId="77777777" w:rsidR="000C1369" w:rsidRPr="00666551" w:rsidRDefault="00EF7526" w:rsidP="009218D3">
      <w:pPr>
        <w:pStyle w:val="Heading5"/>
        <w:keepNext w:val="0"/>
        <w:keepLines w:val="0"/>
        <w:spacing w:after="200" w:line="280" w:lineRule="atLeast"/>
        <w:ind w:left="397" w:hanging="397"/>
      </w:pPr>
      <w:r w:rsidRPr="00666551">
        <w:t>Arrival in Australia</w:t>
      </w:r>
    </w:p>
    <w:p w14:paraId="089D5AE8" w14:textId="77777777" w:rsidR="000C1369" w:rsidRPr="00666551" w:rsidRDefault="00EF7526" w:rsidP="00706E5C">
      <w:pPr>
        <w:pStyle w:val="ListNumber"/>
        <w:numPr>
          <w:ilvl w:val="0"/>
          <w:numId w:val="34"/>
        </w:numPr>
      </w:pPr>
      <w:r w:rsidRPr="00666551">
        <w:t>Importers or their agents must have a plan developed in consultation with the Department of Agriculture</w:t>
      </w:r>
      <w:r w:rsidR="00BC616E" w:rsidRPr="00666551">
        <w:t>, Water and the Environment</w:t>
      </w:r>
      <w:r w:rsidRPr="00666551">
        <w:t xml:space="preserve"> to cover </w:t>
      </w:r>
      <w:r w:rsidR="00AF6C64" w:rsidRPr="00666551">
        <w:t>post-arrival</w:t>
      </w:r>
      <w:r w:rsidRPr="00666551">
        <w:t xml:space="preserve"> procedures. The plan must include roles and responsibilities for their staff, vehicles for transporting animals to the Approved Arrangement </w:t>
      </w:r>
      <w:r w:rsidR="00201C46" w:rsidRPr="00666551">
        <w:t xml:space="preserve">site </w:t>
      </w:r>
      <w:r w:rsidRPr="00666551">
        <w:t>(AA</w:t>
      </w:r>
      <w:r w:rsidR="00201C46" w:rsidRPr="00666551">
        <w:t xml:space="preserve"> site</w:t>
      </w:r>
      <w:r w:rsidRPr="00666551">
        <w:t>) and road transport arrangements including contingency plans for vehicle</w:t>
      </w:r>
      <w:r w:rsidRPr="00666551">
        <w:t xml:space="preserve"> and equipment failures.</w:t>
      </w:r>
    </w:p>
    <w:p w14:paraId="089D5AE9" w14:textId="77777777" w:rsidR="000C1369" w:rsidRPr="00666551" w:rsidRDefault="00EF7526" w:rsidP="000C7168">
      <w:pPr>
        <w:pStyle w:val="ListNumber"/>
      </w:pPr>
      <w:r w:rsidRPr="00666551">
        <w:t>Vehicles for transporting the animals from the port of entry to the AA site must be cleaned and disinfected to the satisfaction of the Australian government biosecurity officer before loading the animals. The Department of Agricult</w:t>
      </w:r>
      <w:r w:rsidRPr="00666551">
        <w:t>ure</w:t>
      </w:r>
      <w:r w:rsidR="00BC616E" w:rsidRPr="00666551">
        <w:t>, Water and the Environment</w:t>
      </w:r>
      <w:r w:rsidRPr="00666551">
        <w:t xml:space="preserve"> must be advised of the transport route to the AA site.</w:t>
      </w:r>
    </w:p>
    <w:p w14:paraId="089D5AEA" w14:textId="77777777" w:rsidR="000C1369" w:rsidRPr="00666551" w:rsidRDefault="00EF7526" w:rsidP="000C7168">
      <w:pPr>
        <w:pStyle w:val="ListNumber"/>
      </w:pPr>
      <w:r w:rsidRPr="00666551">
        <w:t>After the animals arrive at an Australian airport they must be transferred in their transport containers onto vehicles, along with personnel and equipment, and proceed di</w:t>
      </w:r>
      <w:r w:rsidRPr="00666551">
        <w:t>rectly to the AA site.</w:t>
      </w:r>
    </w:p>
    <w:p w14:paraId="089D5AEB" w14:textId="77777777" w:rsidR="000C1369" w:rsidRPr="00666551" w:rsidRDefault="00EF7526" w:rsidP="000C7168">
      <w:pPr>
        <w:pStyle w:val="ListNumber"/>
      </w:pPr>
      <w:r w:rsidRPr="00666551">
        <w:t xml:space="preserve">All biosecurity risk material (e.g. bedding, feed, water and waste material) remaining at the airport must be sealed in bags, and disposed of </w:t>
      </w:r>
      <w:r w:rsidR="00F81D6C" w:rsidRPr="00666551">
        <w:t xml:space="preserve">as biosecurity waste </w:t>
      </w:r>
      <w:r w:rsidRPr="00666551">
        <w:t xml:space="preserve">under </w:t>
      </w:r>
      <w:r w:rsidR="00F81D6C" w:rsidRPr="00666551">
        <w:t xml:space="preserve">the </w:t>
      </w:r>
      <w:r w:rsidRPr="00666551">
        <w:t>supervision of the Department of Agriculture</w:t>
      </w:r>
      <w:r w:rsidR="00BC616E" w:rsidRPr="00666551">
        <w:t>, Water and the Environment</w:t>
      </w:r>
      <w:r w:rsidRPr="00666551">
        <w:t>.</w:t>
      </w:r>
    </w:p>
    <w:p w14:paraId="089D5AEC" w14:textId="77777777" w:rsidR="000C1369" w:rsidRPr="00666551" w:rsidRDefault="00EF7526" w:rsidP="000C7168">
      <w:pPr>
        <w:pStyle w:val="ListNumber"/>
      </w:pPr>
      <w:r w:rsidRPr="00666551">
        <w:t xml:space="preserve">All other equipment used during transport that has been in contact with the animal (including the </w:t>
      </w:r>
      <w:r w:rsidR="00DD59B6" w:rsidRPr="00666551">
        <w:t xml:space="preserve">outside </w:t>
      </w:r>
      <w:r w:rsidRPr="00666551">
        <w:t>of the crate) must be cleaned and disinfected under supervision of the Department of Agriculture</w:t>
      </w:r>
      <w:r w:rsidR="00BC616E" w:rsidRPr="00666551">
        <w:t>, Water and the Environment</w:t>
      </w:r>
      <w:r w:rsidRPr="00666551">
        <w:t xml:space="preserve"> before le</w:t>
      </w:r>
      <w:r w:rsidRPr="00666551">
        <w:t>aving the airport.</w:t>
      </w:r>
    </w:p>
    <w:p w14:paraId="089D5AED" w14:textId="77777777" w:rsidR="00804587" w:rsidRPr="00315A70" w:rsidRDefault="00EF7526" w:rsidP="000C7168">
      <w:pPr>
        <w:pStyle w:val="ListNumber"/>
      </w:pPr>
      <w:r>
        <w:t>Except where BTV option 1 applies,</w:t>
      </w:r>
      <w:r w:rsidR="005260FE" w:rsidRPr="00315A70">
        <w:t xml:space="preserve"> t</w:t>
      </w:r>
      <w:r w:rsidRPr="00315A70">
        <w:t>he port of entry</w:t>
      </w:r>
      <w:r w:rsidR="005260FE" w:rsidRPr="00315A70">
        <w:t xml:space="preserve"> and</w:t>
      </w:r>
      <w:r w:rsidRPr="00315A70">
        <w:t xml:space="preserve"> the transport route to the </w:t>
      </w:r>
      <w:r w:rsidR="00E629D7" w:rsidRPr="00315A70">
        <w:t>AA</w:t>
      </w:r>
      <w:r w:rsidRPr="00315A70">
        <w:t xml:space="preserve"> site</w:t>
      </w:r>
      <w:r w:rsidR="005260FE" w:rsidRPr="00315A70">
        <w:t xml:space="preserve"> are all</w:t>
      </w:r>
      <w:r w:rsidRPr="00315A70">
        <w:t xml:space="preserve"> located within the Australian bluetongue transmission-free zone.</w:t>
      </w:r>
    </w:p>
    <w:p w14:paraId="089D5AEE" w14:textId="77777777" w:rsidR="000C1369" w:rsidRPr="00666551" w:rsidRDefault="00EF7526" w:rsidP="009218D3">
      <w:pPr>
        <w:pStyle w:val="Heading4"/>
        <w:spacing w:after="200"/>
      </w:pPr>
      <w:r w:rsidRPr="00666551">
        <w:t>Post-arrival quarantine requirements</w:t>
      </w:r>
    </w:p>
    <w:p w14:paraId="089D5AEF" w14:textId="77777777" w:rsidR="000C1369" w:rsidRPr="00666551" w:rsidRDefault="00EF7526" w:rsidP="000C1369">
      <w:pPr>
        <w:pStyle w:val="Heading5"/>
      </w:pPr>
      <w:r w:rsidRPr="00666551">
        <w:t>Post-arrival quarantine</w:t>
      </w:r>
    </w:p>
    <w:p w14:paraId="089D5AF0" w14:textId="77777777" w:rsidR="000C1369" w:rsidRPr="00666551" w:rsidRDefault="00EF7526" w:rsidP="000C1369">
      <w:r w:rsidRPr="00666551">
        <w:t xml:space="preserve">The minimum </w:t>
      </w:r>
      <w:r w:rsidR="00AF6C64" w:rsidRPr="00666551">
        <w:t>post-arrival quarantine</w:t>
      </w:r>
      <w:r w:rsidRPr="00666551">
        <w:t xml:space="preserve"> period of 30 days applies.</w:t>
      </w:r>
    </w:p>
    <w:p w14:paraId="089D5AF1" w14:textId="77777777" w:rsidR="000C1369" w:rsidRPr="00666551" w:rsidRDefault="00EF7526" w:rsidP="000C1369">
      <w:r w:rsidRPr="00666551">
        <w:t xml:space="preserve">Any variation from the </w:t>
      </w:r>
      <w:r w:rsidR="00AF6C64" w:rsidRPr="00666551">
        <w:t>post-arrival quarantine</w:t>
      </w:r>
      <w:r w:rsidRPr="00666551">
        <w:t xml:space="preserve"> requirements must be specifically authorised by the Department of Agriculture</w:t>
      </w:r>
      <w:r w:rsidR="001A2B3F" w:rsidRPr="00666551">
        <w:t>, Water and the Environment</w:t>
      </w:r>
      <w:r w:rsidRPr="00666551">
        <w:t>.</w:t>
      </w:r>
    </w:p>
    <w:p w14:paraId="089D5AF2" w14:textId="77777777" w:rsidR="000C1369" w:rsidRPr="00666551" w:rsidRDefault="00EF7526" w:rsidP="000C1369">
      <w:pPr>
        <w:pStyle w:val="Heading5"/>
      </w:pPr>
      <w:r w:rsidRPr="00666551">
        <w:t>Location</w:t>
      </w:r>
    </w:p>
    <w:p w14:paraId="089D5AF3" w14:textId="77777777" w:rsidR="000C1369" w:rsidRPr="00666551" w:rsidRDefault="00EF7526" w:rsidP="000C1369">
      <w:r w:rsidRPr="00666551">
        <w:t>The AA site must be located wit</w:t>
      </w:r>
      <w:r w:rsidRPr="00666551">
        <w:t>hin a secure part of a zoo, wildlife park or research institute approved under relevant Australian State or Territory legislation to hold the species being imported, separated from public access areas and where it is under regular supervision by a register</w:t>
      </w:r>
      <w:r w:rsidRPr="00666551">
        <w:t>ed veterinarian.</w:t>
      </w:r>
    </w:p>
    <w:p w14:paraId="089D5AF4" w14:textId="77777777" w:rsidR="005260FE" w:rsidRPr="00666551" w:rsidRDefault="00EF7526" w:rsidP="000C1369">
      <w:r w:rsidRPr="00276D48">
        <w:t xml:space="preserve">Except </w:t>
      </w:r>
      <w:r w:rsidR="00512EE0" w:rsidRPr="00276D48">
        <w:t>where BTV option 1 applies</w:t>
      </w:r>
      <w:r w:rsidRPr="00276D48">
        <w:t>, the AA site is</w:t>
      </w:r>
      <w:r w:rsidRPr="00315A70">
        <w:t xml:space="preserve"> located within the Australian bluetongue transmission-free zone.</w:t>
      </w:r>
    </w:p>
    <w:p w14:paraId="089D5AF5" w14:textId="77777777" w:rsidR="000C1369" w:rsidRPr="00666551" w:rsidRDefault="00EF7526" w:rsidP="000C1369">
      <w:pPr>
        <w:pStyle w:val="Heading5"/>
      </w:pPr>
      <w:r w:rsidRPr="00666551">
        <w:t>Facilities</w:t>
      </w:r>
    </w:p>
    <w:p w14:paraId="089D5AF6" w14:textId="77777777" w:rsidR="000C1369" w:rsidRPr="00666551" w:rsidRDefault="00EF7526" w:rsidP="000C1369">
      <w:r w:rsidRPr="00666551">
        <w:t xml:space="preserve">The </w:t>
      </w:r>
      <w:r w:rsidR="00AF6C64" w:rsidRPr="00666551">
        <w:t>post-arrival quarantine</w:t>
      </w:r>
      <w:r w:rsidRPr="00666551">
        <w:t xml:space="preserve"> facility must meet the Department of Agriculture</w:t>
      </w:r>
      <w:r w:rsidR="00E743C2" w:rsidRPr="00666551">
        <w:t xml:space="preserve">, Water and the Environments requirements </w:t>
      </w:r>
      <w:r w:rsidRPr="00666551">
        <w:t>of a class 7.9 AA site.</w:t>
      </w:r>
    </w:p>
    <w:p w14:paraId="089D5AF7" w14:textId="77777777" w:rsidR="000C1369" w:rsidRPr="00666551" w:rsidRDefault="00EF7526" w:rsidP="000C1369">
      <w:pPr>
        <w:pStyle w:val="Heading5"/>
      </w:pPr>
      <w:r w:rsidRPr="00666551">
        <w:t>Operation</w:t>
      </w:r>
    </w:p>
    <w:p w14:paraId="089D5AF8" w14:textId="77777777" w:rsidR="000C1369" w:rsidRPr="00666551" w:rsidRDefault="00EF7526" w:rsidP="00706E5C">
      <w:pPr>
        <w:pStyle w:val="ListNumber"/>
        <w:numPr>
          <w:ilvl w:val="0"/>
          <w:numId w:val="35"/>
        </w:numPr>
      </w:pPr>
      <w:r w:rsidRPr="00666551">
        <w:t xml:space="preserve">The AA site must be approved by the </w:t>
      </w:r>
      <w:r w:rsidR="00161607" w:rsidRPr="00666551">
        <w:t>Department of Agriculture</w:t>
      </w:r>
      <w:r w:rsidR="001A2B3F" w:rsidRPr="00666551">
        <w:t>, Water and the Environment</w:t>
      </w:r>
      <w:r w:rsidR="00161607" w:rsidRPr="00666551">
        <w:t xml:space="preserve"> </w:t>
      </w:r>
      <w:r w:rsidRPr="00666551">
        <w:t>before entry of an animal into the AA.</w:t>
      </w:r>
    </w:p>
    <w:p w14:paraId="089D5AF9" w14:textId="77777777" w:rsidR="000C1369" w:rsidRPr="00666551" w:rsidRDefault="00EF7526" w:rsidP="000C7168">
      <w:pPr>
        <w:pStyle w:val="ListNumber"/>
      </w:pPr>
      <w:r w:rsidRPr="00666551">
        <w:t xml:space="preserve">All </w:t>
      </w:r>
      <w:r w:rsidR="00AF6C64" w:rsidRPr="00666551">
        <w:t>post-arrival quarantine</w:t>
      </w:r>
      <w:r w:rsidRPr="00666551">
        <w:t xml:space="preserve"> operations and procedures must follow those outlined for a</w:t>
      </w:r>
      <w:r w:rsidR="00D54A9B" w:rsidRPr="00666551">
        <w:t>n</w:t>
      </w:r>
      <w:r w:rsidRPr="00666551">
        <w:t xml:space="preserve"> AA class 7.9 facility and also include:</w:t>
      </w:r>
    </w:p>
    <w:p w14:paraId="089D5AFA" w14:textId="77777777" w:rsidR="000C1369" w:rsidRPr="00666551" w:rsidRDefault="00EF7526" w:rsidP="000C7168">
      <w:pPr>
        <w:pStyle w:val="ListNumber2"/>
      </w:pPr>
      <w:r w:rsidRPr="00666551">
        <w:t>A registered veterinarian must inspect the AA</w:t>
      </w:r>
      <w:r w:rsidR="00D54A9B" w:rsidRPr="00666551">
        <w:t xml:space="preserve"> site</w:t>
      </w:r>
      <w:r w:rsidRPr="00666551">
        <w:t xml:space="preserve"> within 72 hours before entry of any animal to ensure it has been cleaned and disinfectant has been appli</w:t>
      </w:r>
      <w:r w:rsidRPr="00666551">
        <w:t xml:space="preserve">ed to </w:t>
      </w:r>
      <w:r w:rsidR="00D54A9B" w:rsidRPr="00666551">
        <w:t>their</w:t>
      </w:r>
      <w:r w:rsidRPr="00666551">
        <w:t xml:space="preserve"> satisfaction.</w:t>
      </w:r>
    </w:p>
    <w:p w14:paraId="089D5AFB" w14:textId="77777777" w:rsidR="000C1369" w:rsidRPr="00666551" w:rsidRDefault="00EF7526" w:rsidP="000C7168">
      <w:pPr>
        <w:pStyle w:val="ListNumber2"/>
      </w:pPr>
      <w:r w:rsidRPr="00666551">
        <w:t xml:space="preserve">The </w:t>
      </w:r>
      <w:r w:rsidR="00AF6C64" w:rsidRPr="00666551">
        <w:t>post-arrival quarantine</w:t>
      </w:r>
      <w:r w:rsidRPr="00666551">
        <w:t xml:space="preserve"> period will commence from the time of entry into the facility of the last animal.</w:t>
      </w:r>
    </w:p>
    <w:p w14:paraId="089D5AFC" w14:textId="77777777" w:rsidR="000C1369" w:rsidRPr="00666551" w:rsidRDefault="00EF7526" w:rsidP="000C7168">
      <w:pPr>
        <w:pStyle w:val="ListNumber2"/>
      </w:pPr>
      <w:r w:rsidRPr="00666551">
        <w:t xml:space="preserve"> Vehicles for transporting animals must not leave the AA </w:t>
      </w:r>
      <w:r w:rsidR="00D54A9B" w:rsidRPr="00666551">
        <w:t xml:space="preserve">site </w:t>
      </w:r>
      <w:r w:rsidRPr="00666551">
        <w:t>until thoroughly cleaned and disinfected.</w:t>
      </w:r>
    </w:p>
    <w:p w14:paraId="089D5AFD" w14:textId="77777777" w:rsidR="000C1369" w:rsidRPr="00666551" w:rsidRDefault="00EF7526" w:rsidP="000C7168">
      <w:pPr>
        <w:pStyle w:val="ListNumber2"/>
      </w:pPr>
      <w:r w:rsidRPr="00666551">
        <w:t>If any animal di</w:t>
      </w:r>
      <w:r w:rsidRPr="00666551">
        <w:t xml:space="preserve">es during </w:t>
      </w:r>
      <w:r w:rsidR="00AF6C64" w:rsidRPr="00666551">
        <w:t>post-arrival quarantine</w:t>
      </w:r>
      <w:r w:rsidRPr="00666551">
        <w:t>, the Department of Agriculture</w:t>
      </w:r>
      <w:r w:rsidR="001A2B3F" w:rsidRPr="00666551">
        <w:t>, Water and the Environment</w:t>
      </w:r>
      <w:r w:rsidRPr="00666551">
        <w:t xml:space="preserve"> must be notified </w:t>
      </w:r>
      <w:r w:rsidR="00F02103">
        <w:t>as soon as possible and no later than</w:t>
      </w:r>
      <w:r w:rsidRPr="00666551">
        <w:t xml:space="preserve"> 48 hours</w:t>
      </w:r>
      <w:r w:rsidR="00F02103">
        <w:t xml:space="preserve"> later,</w:t>
      </w:r>
      <w:r w:rsidRPr="00666551">
        <w:t xml:space="preserve"> and the animal must undergo a post</w:t>
      </w:r>
      <w:r w:rsidR="00767EAC" w:rsidRPr="00666551">
        <w:t>-</w:t>
      </w:r>
      <w:r w:rsidRPr="00666551">
        <w:t xml:space="preserve">mortem </w:t>
      </w:r>
      <w:r w:rsidR="00DA24A7" w:rsidRPr="00666551">
        <w:t xml:space="preserve">investigation </w:t>
      </w:r>
      <w:r w:rsidRPr="00666551">
        <w:t>by a registered veterinarian to deter</w:t>
      </w:r>
      <w:r w:rsidRPr="00666551">
        <w:t>mine the cause of death.</w:t>
      </w:r>
    </w:p>
    <w:p w14:paraId="089D5AFE" w14:textId="77777777" w:rsidR="000C1369" w:rsidRPr="00666551" w:rsidRDefault="00EF7526" w:rsidP="000C7168">
      <w:pPr>
        <w:pStyle w:val="ListNumber2"/>
      </w:pPr>
      <w:r w:rsidRPr="00666551">
        <w:t>The Department of Agriculture</w:t>
      </w:r>
      <w:r w:rsidR="001A2B3F" w:rsidRPr="00666551">
        <w:t>, Water and the Environment</w:t>
      </w:r>
      <w:r w:rsidRPr="00666551">
        <w:t xml:space="preserve"> </w:t>
      </w:r>
      <w:r w:rsidR="00465DEE" w:rsidRPr="00666551">
        <w:t>must</w:t>
      </w:r>
      <w:r w:rsidRPr="00666551">
        <w:t xml:space="preserve"> be advised </w:t>
      </w:r>
      <w:r w:rsidR="00F02103">
        <w:t>as soon as possible, and no later than</w:t>
      </w:r>
      <w:r w:rsidR="00F02103" w:rsidRPr="00666551">
        <w:t xml:space="preserve"> </w:t>
      </w:r>
      <w:r w:rsidRPr="00666551">
        <w:t>48 hours</w:t>
      </w:r>
      <w:r w:rsidR="00F02103">
        <w:t xml:space="preserve"> later,</w:t>
      </w:r>
      <w:r w:rsidRPr="00666551">
        <w:t xml:space="preserve"> of any disease incident and its outcome.</w:t>
      </w:r>
    </w:p>
    <w:p w14:paraId="089D5AFF" w14:textId="77777777" w:rsidR="000C1369" w:rsidRPr="00666551" w:rsidRDefault="00EF7526" w:rsidP="000C7168">
      <w:pPr>
        <w:pStyle w:val="ListNumber2"/>
      </w:pPr>
      <w:r w:rsidRPr="00666551">
        <w:t>Animals and goods subject to biosecurity control must not leav</w:t>
      </w:r>
      <w:r w:rsidRPr="00666551">
        <w:t xml:space="preserve">e the AA </w:t>
      </w:r>
      <w:r w:rsidR="0058162F" w:rsidRPr="00666551">
        <w:t xml:space="preserve">site </w:t>
      </w:r>
      <w:r w:rsidRPr="00666551">
        <w:t xml:space="preserve">during </w:t>
      </w:r>
      <w:r w:rsidR="00AF6C64" w:rsidRPr="00666551">
        <w:t>post-arrival quarantine</w:t>
      </w:r>
      <w:r w:rsidRPr="00666551">
        <w:t xml:space="preserve"> without permission of the Department of Agriculture</w:t>
      </w:r>
      <w:r w:rsidR="001A2B3F" w:rsidRPr="00666551">
        <w:t>, Water and the Environment</w:t>
      </w:r>
      <w:r w:rsidRPr="00666551">
        <w:t>.</w:t>
      </w:r>
    </w:p>
    <w:p w14:paraId="089D5B00" w14:textId="77777777" w:rsidR="00B27284" w:rsidRPr="00B44EF0" w:rsidRDefault="00EF7526" w:rsidP="00131644">
      <w:pPr>
        <w:pStyle w:val="ListNumber2"/>
      </w:pPr>
      <w:r w:rsidRPr="00666551">
        <w:t xml:space="preserve">At the satisfactory completion of </w:t>
      </w:r>
      <w:r w:rsidR="00AF6C64" w:rsidRPr="00666551">
        <w:t>post-arrival quarantine</w:t>
      </w:r>
      <w:r w:rsidRPr="00666551">
        <w:t xml:space="preserve">, the animals will be released </w:t>
      </w:r>
      <w:r w:rsidRPr="00B44EF0">
        <w:t>from</w:t>
      </w:r>
      <w:r w:rsidR="00FA76C6" w:rsidRPr="00B44EF0">
        <w:t xml:space="preserve"> biosecurity control </w:t>
      </w:r>
      <w:r w:rsidRPr="00B44EF0">
        <w:t>into premises appr</w:t>
      </w:r>
      <w:r w:rsidRPr="00B44EF0">
        <w:t>oved by the appropriate State or Territory governments for the holding of zoo bovids.</w:t>
      </w:r>
    </w:p>
    <w:p w14:paraId="089D5B01" w14:textId="77777777" w:rsidR="005260FE" w:rsidRPr="00315A70" w:rsidRDefault="00EF7526" w:rsidP="00D62345">
      <w:pPr>
        <w:pStyle w:val="Heading5"/>
      </w:pPr>
      <w:r w:rsidRPr="00315A70">
        <w:t xml:space="preserve">Disease specific requirements for </w:t>
      </w:r>
      <w:r w:rsidR="00D62345" w:rsidRPr="00315A70">
        <w:t>bluetongue virus</w:t>
      </w:r>
    </w:p>
    <w:p w14:paraId="089D5B02" w14:textId="77777777" w:rsidR="005260FE" w:rsidRPr="00315A70" w:rsidRDefault="00EF7526" w:rsidP="005260FE">
      <w:pPr>
        <w:pStyle w:val="ListNumber"/>
        <w:numPr>
          <w:ilvl w:val="0"/>
          <w:numId w:val="77"/>
        </w:numPr>
      </w:pPr>
      <w:r w:rsidRPr="00276D48">
        <w:t>Except</w:t>
      </w:r>
      <w:r w:rsidR="00512EE0" w:rsidRPr="00276D48">
        <w:t xml:space="preserve"> where BTV option 1 applies:</w:t>
      </w:r>
      <w:r w:rsidR="00D62345" w:rsidRPr="00276D48">
        <w:t xml:space="preserve"> b</w:t>
      </w:r>
      <w:r w:rsidRPr="00276D48">
        <w:t>etween</w:t>
      </w:r>
      <w:r w:rsidRPr="00315A70">
        <w:t xml:space="preserve"> 14 and 28 days post-arrival into Australia, a blood sample was taken from </w:t>
      </w:r>
      <w:r w:rsidR="00AD57D8" w:rsidRPr="00315A70">
        <w:t>each</w:t>
      </w:r>
      <w:r w:rsidRPr="00315A70">
        <w:t xml:space="preserve"> animal in PAQ and tested for bluetongue virus by a PCR method approved by the department.</w:t>
      </w:r>
    </w:p>
    <w:p w14:paraId="089D5B03" w14:textId="77777777" w:rsidR="005260FE" w:rsidRPr="00315A70" w:rsidRDefault="00EF7526" w:rsidP="00315A70">
      <w:pPr>
        <w:pStyle w:val="ListNumber2"/>
        <w:numPr>
          <w:ilvl w:val="1"/>
          <w:numId w:val="77"/>
        </w:numPr>
        <w:ind w:left="851"/>
      </w:pPr>
      <w:r w:rsidRPr="00315A70">
        <w:t xml:space="preserve">If the test result is positive then vector protection, as approved under the Approved </w:t>
      </w:r>
      <w:r w:rsidRPr="00315A70">
        <w:t>Arrangement for zoo Bovidae, must be implemented immediately and the department must be contacted as soon as possible (within 48 hours) following the result, for further direction.</w:t>
      </w:r>
    </w:p>
    <w:p w14:paraId="089D5B04" w14:textId="77777777" w:rsidR="00116904" w:rsidRPr="00B44EF0" w:rsidRDefault="00EF7526" w:rsidP="00116904">
      <w:pPr>
        <w:pStyle w:val="Heading4"/>
        <w:spacing w:after="200"/>
      </w:pPr>
      <w:r w:rsidRPr="00B44EF0">
        <w:t>Other biosecurity requirements</w:t>
      </w:r>
    </w:p>
    <w:p w14:paraId="089D5B05" w14:textId="77777777" w:rsidR="00116904" w:rsidRPr="00315A70" w:rsidRDefault="00EF7526" w:rsidP="00315A70">
      <w:pPr>
        <w:pStyle w:val="ListNumber"/>
        <w:numPr>
          <w:ilvl w:val="0"/>
          <w:numId w:val="89"/>
        </w:numPr>
      </w:pPr>
      <w:r w:rsidRPr="00315A70">
        <w:t>Since birth, the animal</w:t>
      </w:r>
      <w:r w:rsidR="00AD57D8" w:rsidRPr="00315A70">
        <w:t xml:space="preserve"> was</w:t>
      </w:r>
      <w:r w:rsidRPr="00315A70">
        <w:t xml:space="preserve"> born, reared, and </w:t>
      </w:r>
      <w:r w:rsidR="00AD57D8" w:rsidRPr="00315A70">
        <w:t>has</w:t>
      </w:r>
      <w:r w:rsidRPr="00315A70">
        <w:t xml:space="preserve"> resided continuously in a country (or countries) listed as having a negligible or controlled BSE status on the department’s BSE</w:t>
      </w:r>
      <w:r w:rsidR="002757B8">
        <w:t xml:space="preserve"> </w:t>
      </w:r>
      <w:r w:rsidRPr="00315A70">
        <w:t xml:space="preserve"> approved country list (for the period of that residency). </w:t>
      </w:r>
    </w:p>
    <w:p w14:paraId="089D5B06" w14:textId="77777777" w:rsidR="00116904" w:rsidRPr="00315A70" w:rsidRDefault="00EF7526" w:rsidP="00315A70">
      <w:pPr>
        <w:pStyle w:val="ListNumber2"/>
        <w:numPr>
          <w:ilvl w:val="1"/>
          <w:numId w:val="77"/>
        </w:numPr>
        <w:ind w:left="851"/>
      </w:pPr>
      <w:r w:rsidRPr="00315A70">
        <w:t>The list of countries and period</w:t>
      </w:r>
      <w:r w:rsidR="00AD57D8" w:rsidRPr="00315A70">
        <w:t>s</w:t>
      </w:r>
      <w:r w:rsidRPr="00315A70">
        <w:t xml:space="preserve"> of residenc</w:t>
      </w:r>
      <w:r w:rsidRPr="00315A70">
        <w:t xml:space="preserve">y must be provided to the Department of Agriculture, Water and the Environment at the time of applying for an import permit. </w:t>
      </w:r>
    </w:p>
    <w:p w14:paraId="089D5B07" w14:textId="77777777" w:rsidR="00116904" w:rsidRPr="00315A70" w:rsidRDefault="00EF7526" w:rsidP="00315A70">
      <w:pPr>
        <w:pStyle w:val="ListNumber2"/>
        <w:numPr>
          <w:ilvl w:val="1"/>
          <w:numId w:val="77"/>
        </w:numPr>
        <w:ind w:left="851"/>
      </w:pPr>
      <w:r w:rsidRPr="00315A70">
        <w:t>The countries and periods of residency, and confirmation that the country of export is on the department’s BSE approved country li</w:t>
      </w:r>
      <w:r w:rsidRPr="00315A70">
        <w:t>st must be listed on the veterinary health certificate</w:t>
      </w:r>
      <w:r w:rsidR="0055581A" w:rsidRPr="00315A70">
        <w:t xml:space="preserve"> (see section 5.1.3)</w:t>
      </w:r>
      <w:r w:rsidRPr="00315A70">
        <w:t>.</w:t>
      </w:r>
    </w:p>
    <w:p w14:paraId="089D5B08" w14:textId="77777777" w:rsidR="00B27284" w:rsidRPr="00666551" w:rsidRDefault="00EF7526" w:rsidP="00933EAD">
      <w:pPr>
        <w:pStyle w:val="ListNumber2"/>
        <w:numPr>
          <w:ilvl w:val="0"/>
          <w:numId w:val="0"/>
        </w:numPr>
        <w:ind w:left="851"/>
      </w:pPr>
      <w:r w:rsidRPr="00666551">
        <w:br w:type="page"/>
      </w:r>
    </w:p>
    <w:p w14:paraId="089D5B09" w14:textId="77777777" w:rsidR="00B27284" w:rsidRPr="00666551" w:rsidRDefault="00EF7526" w:rsidP="00D96A34">
      <w:pPr>
        <w:pStyle w:val="Heading3"/>
      </w:pPr>
      <w:bookmarkStart w:id="99" w:name="_Toc45288101"/>
      <w:r w:rsidRPr="00666551">
        <w:t>Biosecurity measures for the importation of zoo bovid semen from approved countries</w:t>
      </w:r>
      <w:bookmarkEnd w:id="99"/>
    </w:p>
    <w:p w14:paraId="089D5B0A" w14:textId="77777777" w:rsidR="00B27284" w:rsidRPr="00666551" w:rsidRDefault="00EF7526" w:rsidP="00D96A34">
      <w:pPr>
        <w:pStyle w:val="Heading4"/>
      </w:pPr>
      <w:r w:rsidRPr="00666551">
        <w:t>Documentation</w:t>
      </w:r>
    </w:p>
    <w:p w14:paraId="089D5B0B" w14:textId="77777777" w:rsidR="00B27284" w:rsidRPr="00666551" w:rsidRDefault="00EF7526" w:rsidP="00D96A34">
      <w:r w:rsidRPr="00666551">
        <w:t>Each consignment of zoo bovid semen must travel with an original international v</w:t>
      </w:r>
      <w:r w:rsidRPr="00666551">
        <w:t xml:space="preserve">eterinary </w:t>
      </w:r>
      <w:r w:rsidR="006203C9" w:rsidRPr="00666551">
        <w:t xml:space="preserve">health </w:t>
      </w:r>
      <w:r w:rsidRPr="00666551">
        <w:t xml:space="preserve">certificate </w:t>
      </w:r>
      <w:r w:rsidR="00FA76C6" w:rsidRPr="00666551">
        <w:t>that conforms to Article 5.10.</w:t>
      </w:r>
      <w:r w:rsidR="00AD57D8">
        <w:t>3</w:t>
      </w:r>
      <w:r w:rsidRPr="00666551">
        <w:t xml:space="preserve"> of the </w:t>
      </w:r>
      <w:r w:rsidR="00513E01" w:rsidRPr="00666551">
        <w:t>OIE Code</w:t>
      </w:r>
      <w:r w:rsidRPr="00666551">
        <w:t xml:space="preserve">, signed by </w:t>
      </w:r>
      <w:r w:rsidR="008C5BD8">
        <w:t>an</w:t>
      </w:r>
      <w:r w:rsidR="008C5BD8" w:rsidRPr="00666551">
        <w:t xml:space="preserve"> </w:t>
      </w:r>
      <w:r w:rsidRPr="00666551">
        <w:t>Official Veterinarian of the country of export.</w:t>
      </w:r>
    </w:p>
    <w:p w14:paraId="089D5B0C" w14:textId="77777777" w:rsidR="00C901B3" w:rsidRPr="00666551" w:rsidRDefault="00EF7526" w:rsidP="00C901B3">
      <w:r w:rsidRPr="00666551">
        <w:t>These biosecurity requirements apply to zoo bovid semen.</w:t>
      </w:r>
    </w:p>
    <w:p w14:paraId="089D5B0D" w14:textId="77777777" w:rsidR="00B27284" w:rsidRPr="00666551" w:rsidRDefault="00EF7526" w:rsidP="00D96A34">
      <w:r w:rsidRPr="00666551">
        <w:t xml:space="preserve">An </w:t>
      </w:r>
      <w:r w:rsidRPr="00666551">
        <w:rPr>
          <w:b/>
        </w:rPr>
        <w:t>Official Veterinarian</w:t>
      </w:r>
      <w:r w:rsidRPr="00666551">
        <w:t xml:space="preserve"> means a veterinarian authorised by the Veterinary Authority of the country of export to perform certain official tasks associated with animal health and/or public health, and inspections of commodities and, when appropriate, to certify in conformity with </w:t>
      </w:r>
      <w:r w:rsidRPr="00666551">
        <w:t xml:space="preserve">the Certification Procedures of Chapter 5.2 of the </w:t>
      </w:r>
      <w:r w:rsidR="00513E01" w:rsidRPr="00666551">
        <w:t>OIE Code</w:t>
      </w:r>
      <w:r w:rsidRPr="00666551">
        <w:t>.</w:t>
      </w:r>
    </w:p>
    <w:p w14:paraId="089D5B0E" w14:textId="77777777" w:rsidR="00B27284" w:rsidRPr="00666551" w:rsidRDefault="00EF7526" w:rsidP="00C901B3">
      <w:pPr>
        <w:pStyle w:val="ListNumber"/>
        <w:numPr>
          <w:ilvl w:val="0"/>
          <w:numId w:val="0"/>
        </w:numPr>
        <w:ind w:left="425" w:hanging="425"/>
      </w:pPr>
      <w:r w:rsidRPr="00666551">
        <w:t>The veterinary</w:t>
      </w:r>
      <w:r w:rsidR="006203C9" w:rsidRPr="00666551">
        <w:t xml:space="preserve"> health</w:t>
      </w:r>
      <w:r w:rsidR="00C901B3" w:rsidRPr="00666551">
        <w:t xml:space="preserve"> certificate must:</w:t>
      </w:r>
    </w:p>
    <w:p w14:paraId="089D5B0F" w14:textId="77777777" w:rsidR="00B27284" w:rsidRPr="00666551" w:rsidRDefault="00EF7526" w:rsidP="00706E5C">
      <w:pPr>
        <w:pStyle w:val="ListBullet"/>
        <w:numPr>
          <w:ilvl w:val="0"/>
          <w:numId w:val="16"/>
        </w:numPr>
      </w:pPr>
      <w:r w:rsidRPr="00666551">
        <w:t>be written in English and a language understood by the Official Veterinarian of the country of export</w:t>
      </w:r>
    </w:p>
    <w:p w14:paraId="089D5B10" w14:textId="77777777" w:rsidR="00B27284" w:rsidRPr="00666551" w:rsidRDefault="00EF7526" w:rsidP="00706E5C">
      <w:pPr>
        <w:pStyle w:val="ListBullet"/>
        <w:numPr>
          <w:ilvl w:val="0"/>
          <w:numId w:val="16"/>
        </w:numPr>
      </w:pPr>
      <w:r w:rsidRPr="00666551">
        <w:t>meet the requirements of the ‘Certification – Zoo bov</w:t>
      </w:r>
      <w:r w:rsidRPr="00666551">
        <w:t>id semen’ section</w:t>
      </w:r>
      <w:r w:rsidR="0059709B">
        <w:t xml:space="preserve"> (5.2.2)</w:t>
      </w:r>
      <w:r w:rsidRPr="00666551">
        <w:t xml:space="preserve"> and state that all the </w:t>
      </w:r>
      <w:r w:rsidR="003D695A" w:rsidRPr="00666551">
        <w:t>pre-</w:t>
      </w:r>
      <w:r w:rsidR="00E646FC">
        <w:t>collection</w:t>
      </w:r>
      <w:r w:rsidR="00E646FC" w:rsidRPr="00666551">
        <w:t xml:space="preserve"> </w:t>
      </w:r>
      <w:r w:rsidR="00AF6C64" w:rsidRPr="00666551">
        <w:t>quarantine</w:t>
      </w:r>
      <w:r w:rsidRPr="00666551">
        <w:t xml:space="preserve"> requirements have been met</w:t>
      </w:r>
    </w:p>
    <w:p w14:paraId="089D5B11" w14:textId="77777777" w:rsidR="00AE5CA3" w:rsidRPr="00666551" w:rsidRDefault="00EF7526" w:rsidP="00706E5C">
      <w:pPr>
        <w:pStyle w:val="ListBullet"/>
        <w:numPr>
          <w:ilvl w:val="0"/>
          <w:numId w:val="16"/>
        </w:numPr>
      </w:pPr>
      <w:r w:rsidRPr="00666551">
        <w:t>include the name and address of the zoological or wildlife park of origin</w:t>
      </w:r>
    </w:p>
    <w:p w14:paraId="089D5B12" w14:textId="77777777" w:rsidR="00B27284" w:rsidRPr="00666551" w:rsidRDefault="00EF7526" w:rsidP="00706E5C">
      <w:pPr>
        <w:pStyle w:val="ListBullet"/>
        <w:numPr>
          <w:ilvl w:val="0"/>
          <w:numId w:val="16"/>
        </w:numPr>
      </w:pPr>
      <w:r w:rsidRPr="00666551">
        <w:t>include the name and address of the exporter and importer</w:t>
      </w:r>
    </w:p>
    <w:p w14:paraId="089D5B13" w14:textId="77777777" w:rsidR="00B27284" w:rsidRPr="00666551" w:rsidRDefault="00EF7526" w:rsidP="00706E5C">
      <w:pPr>
        <w:pStyle w:val="ListBullet"/>
        <w:numPr>
          <w:ilvl w:val="0"/>
          <w:numId w:val="16"/>
        </w:numPr>
      </w:pPr>
      <w:r w:rsidRPr="00666551">
        <w:t>identify the import pe</w:t>
      </w:r>
      <w:r w:rsidRPr="00666551">
        <w:t>rmit against which it was issued</w:t>
      </w:r>
    </w:p>
    <w:p w14:paraId="089D5B14" w14:textId="77777777" w:rsidR="00B27284" w:rsidRPr="00666551" w:rsidRDefault="00EF7526" w:rsidP="00706E5C">
      <w:pPr>
        <w:pStyle w:val="ListNumber2"/>
        <w:numPr>
          <w:ilvl w:val="0"/>
          <w:numId w:val="16"/>
        </w:numPr>
      </w:pPr>
      <w:r w:rsidRPr="00666551">
        <w:t>the name and species for each semen donor</w:t>
      </w:r>
    </w:p>
    <w:p w14:paraId="089D5B15" w14:textId="77777777" w:rsidR="00B27284" w:rsidRPr="00666551" w:rsidRDefault="00EF7526" w:rsidP="00706E5C">
      <w:pPr>
        <w:pStyle w:val="ListNumber2"/>
        <w:numPr>
          <w:ilvl w:val="0"/>
          <w:numId w:val="16"/>
        </w:numPr>
      </w:pPr>
      <w:r w:rsidRPr="00666551">
        <w:t>the herd or stud book number for each semen donor</w:t>
      </w:r>
    </w:p>
    <w:p w14:paraId="089D5B16" w14:textId="77777777" w:rsidR="0051254F" w:rsidRPr="00666551" w:rsidRDefault="00EF7526" w:rsidP="00706E5C">
      <w:pPr>
        <w:pStyle w:val="ListBullet"/>
        <w:numPr>
          <w:ilvl w:val="0"/>
          <w:numId w:val="16"/>
        </w:numPr>
      </w:pPr>
      <w:r w:rsidRPr="00666551">
        <w:t>provide unique identification for each zoo bovid (International Standards Organisation (ISO) microchip number) including descriptio</w:t>
      </w:r>
      <w:r w:rsidRPr="00666551">
        <w:t>n, species, sex and age</w:t>
      </w:r>
    </w:p>
    <w:p w14:paraId="089D5B17" w14:textId="77777777" w:rsidR="00B27284" w:rsidRPr="00666551" w:rsidRDefault="00EF7526" w:rsidP="00706E5C">
      <w:pPr>
        <w:pStyle w:val="ListNumber2"/>
        <w:numPr>
          <w:ilvl w:val="0"/>
          <w:numId w:val="16"/>
        </w:numPr>
      </w:pPr>
      <w:r w:rsidRPr="00666551">
        <w:t>the date(s) of the semen collection period(s) for each donor</w:t>
      </w:r>
    </w:p>
    <w:p w14:paraId="089D5B18" w14:textId="77777777" w:rsidR="00AF5F1F" w:rsidRPr="00666551" w:rsidRDefault="00EF7526" w:rsidP="00706E5C">
      <w:pPr>
        <w:pStyle w:val="ListNumber2"/>
        <w:numPr>
          <w:ilvl w:val="0"/>
          <w:numId w:val="16"/>
        </w:numPr>
      </w:pPr>
      <w:r w:rsidRPr="00315A70">
        <w:rPr>
          <w:szCs w:val="22"/>
        </w:rPr>
        <w:t>date of entry that donor entered the collection centre/resident herd</w:t>
      </w:r>
    </w:p>
    <w:p w14:paraId="089D5B19" w14:textId="77777777" w:rsidR="00B27284" w:rsidRPr="00666551" w:rsidRDefault="00EF7526" w:rsidP="00706E5C">
      <w:pPr>
        <w:pStyle w:val="ListNumber2"/>
        <w:numPr>
          <w:ilvl w:val="0"/>
          <w:numId w:val="16"/>
        </w:numPr>
      </w:pPr>
      <w:r w:rsidRPr="00666551">
        <w:t>the number of straws in this consignment for each donor and contain the means to verify the identification of the semen straws with the identification details of the donor</w:t>
      </w:r>
    </w:p>
    <w:p w14:paraId="089D5B1A" w14:textId="77777777" w:rsidR="00B27284" w:rsidRPr="00666551" w:rsidRDefault="00EF7526" w:rsidP="00706E5C">
      <w:pPr>
        <w:pStyle w:val="ListNumber2"/>
        <w:numPr>
          <w:ilvl w:val="0"/>
          <w:numId w:val="16"/>
        </w:numPr>
      </w:pPr>
      <w:r w:rsidRPr="00666551">
        <w:t xml:space="preserve">the </w:t>
      </w:r>
      <w:r w:rsidR="00E646FC">
        <w:t xml:space="preserve">original laboratory reports along with </w:t>
      </w:r>
      <w:r w:rsidRPr="00666551">
        <w:t>dates of sampling for any tests required,</w:t>
      </w:r>
      <w:r w:rsidRPr="00666551">
        <w:t xml:space="preserve"> the type of test used and the test results. This information must be contained in a table against donor information</w:t>
      </w:r>
    </w:p>
    <w:p w14:paraId="089D5B1B" w14:textId="77777777" w:rsidR="00B27284" w:rsidRPr="00666551" w:rsidRDefault="00EF7526" w:rsidP="00706E5C">
      <w:pPr>
        <w:pStyle w:val="ListNumber2"/>
        <w:numPr>
          <w:ilvl w:val="0"/>
          <w:numId w:val="16"/>
        </w:numPr>
      </w:pPr>
      <w:r w:rsidRPr="00666551">
        <w:t xml:space="preserve">the dates of isolation of the semen donor from other animals that did not meet the same </w:t>
      </w:r>
      <w:r w:rsidR="00365990" w:rsidRPr="00666551">
        <w:t xml:space="preserve">biosecurity </w:t>
      </w:r>
      <w:r w:rsidRPr="00666551">
        <w:t>conditions</w:t>
      </w:r>
      <w:r w:rsidR="00E85853" w:rsidRPr="00666551">
        <w:t>.</w:t>
      </w:r>
    </w:p>
    <w:p w14:paraId="089D5B1C" w14:textId="77777777" w:rsidR="00B27284" w:rsidRPr="00666551" w:rsidRDefault="00EF7526" w:rsidP="00C901B3">
      <w:r w:rsidRPr="00666551">
        <w:t>The Official Veterinarian m</w:t>
      </w:r>
      <w:r w:rsidRPr="00666551">
        <w:t>ust:</w:t>
      </w:r>
    </w:p>
    <w:p w14:paraId="089D5B1D" w14:textId="77777777" w:rsidR="00B27284" w:rsidRPr="00666551" w:rsidRDefault="00EF7526" w:rsidP="00706E5C">
      <w:pPr>
        <w:pStyle w:val="ListBullet"/>
        <w:numPr>
          <w:ilvl w:val="0"/>
          <w:numId w:val="17"/>
        </w:numPr>
      </w:pPr>
      <w:r w:rsidRPr="00666551">
        <w:t xml:space="preserve">sign, date and stamp (with the stamp of the Veterinary Authority) each page of the veterinary </w:t>
      </w:r>
      <w:r w:rsidR="006203C9" w:rsidRPr="00666551">
        <w:t xml:space="preserve">health </w:t>
      </w:r>
      <w:r w:rsidRPr="00666551">
        <w:t>certificate and all attached documents (e.g. laboratory reports) that form part of the veterinary</w:t>
      </w:r>
      <w:r w:rsidR="006203C9" w:rsidRPr="00666551">
        <w:t xml:space="preserve"> health</w:t>
      </w:r>
      <w:r w:rsidRPr="00666551">
        <w:t xml:space="preserve"> certification</w:t>
      </w:r>
    </w:p>
    <w:p w14:paraId="089D5B1E" w14:textId="77777777" w:rsidR="00B27284" w:rsidRPr="00666551" w:rsidRDefault="00EF7526" w:rsidP="00706E5C">
      <w:pPr>
        <w:pStyle w:val="ListBullet"/>
        <w:numPr>
          <w:ilvl w:val="0"/>
          <w:numId w:val="17"/>
        </w:numPr>
      </w:pPr>
      <w:r w:rsidRPr="00666551">
        <w:t xml:space="preserve">endorse each page of copies of </w:t>
      </w:r>
      <w:r w:rsidRPr="00666551">
        <w:t>supporting documents with date, signature and Official Veterinarian stamp</w:t>
      </w:r>
    </w:p>
    <w:p w14:paraId="089D5B1F" w14:textId="77777777" w:rsidR="00B27284" w:rsidRPr="00666551" w:rsidRDefault="00EF7526" w:rsidP="00706E5C">
      <w:pPr>
        <w:pStyle w:val="ListBullet"/>
        <w:numPr>
          <w:ilvl w:val="0"/>
          <w:numId w:val="17"/>
        </w:numPr>
      </w:pPr>
      <w:r w:rsidRPr="00666551">
        <w:t xml:space="preserve">record his/her name, signature and contact details on the veterinary </w:t>
      </w:r>
      <w:r w:rsidR="006203C9" w:rsidRPr="00666551">
        <w:t xml:space="preserve">health </w:t>
      </w:r>
      <w:r w:rsidRPr="00666551">
        <w:t>certificate.</w:t>
      </w:r>
    </w:p>
    <w:p w14:paraId="089D5B20" w14:textId="77777777" w:rsidR="00B27284" w:rsidRPr="00666551" w:rsidRDefault="00EF7526" w:rsidP="00D96A34">
      <w:pPr>
        <w:pStyle w:val="Heading4"/>
      </w:pPr>
      <w:r w:rsidRPr="00666551">
        <w:t>Certification – Zoo bovid semen</w:t>
      </w:r>
    </w:p>
    <w:p w14:paraId="089D5B21" w14:textId="77777777" w:rsidR="00B27284" w:rsidRPr="00666551" w:rsidRDefault="00EF7526" w:rsidP="00315A70">
      <w:pPr>
        <w:pStyle w:val="ListNumber"/>
        <w:numPr>
          <w:ilvl w:val="0"/>
          <w:numId w:val="92"/>
        </w:numPr>
      </w:pPr>
      <w:r w:rsidRPr="00666551">
        <w:t>GENERAL</w:t>
      </w:r>
    </w:p>
    <w:p w14:paraId="089D5B22" w14:textId="77777777" w:rsidR="00AE5CA3" w:rsidRPr="00666551" w:rsidRDefault="00EF7526" w:rsidP="00315A70">
      <w:pPr>
        <w:pStyle w:val="ListNumber2"/>
        <w:numPr>
          <w:ilvl w:val="1"/>
          <w:numId w:val="36"/>
        </w:numPr>
        <w:ind w:left="851"/>
      </w:pPr>
      <w:r w:rsidRPr="00666551">
        <w:t xml:space="preserve">The semen was not removed from containers for further processing or aggregation unless previously arranged with the </w:t>
      </w:r>
      <w:r w:rsidR="00D51ABC">
        <w:t>Department of Agriculture, Water and the Environment</w:t>
      </w:r>
      <w:r w:rsidRPr="00666551">
        <w:t>.</w:t>
      </w:r>
    </w:p>
    <w:p w14:paraId="089D5B23" w14:textId="77777777" w:rsidR="00B27284" w:rsidRDefault="00EF7526" w:rsidP="00131644">
      <w:pPr>
        <w:pStyle w:val="ListNumber2"/>
      </w:pPr>
      <w:r w:rsidRPr="00666551">
        <w:t xml:space="preserve">All semen collected for export to Australia must meet all the conditions specified in </w:t>
      </w:r>
      <w:r w:rsidRPr="00666551">
        <w:t>the following clauses.</w:t>
      </w:r>
    </w:p>
    <w:p w14:paraId="089D5B24" w14:textId="77777777" w:rsidR="00D161F5" w:rsidRPr="00666551" w:rsidRDefault="00EF7526" w:rsidP="00131644">
      <w:pPr>
        <w:pStyle w:val="ListNumber2"/>
      </w:pPr>
      <w:r w:rsidRPr="00804DD3">
        <w:t xml:space="preserve">In cases where testing of semen is </w:t>
      </w:r>
      <w:r>
        <w:t>applied</w:t>
      </w:r>
      <w:r w:rsidRPr="00804DD3">
        <w:t>, a</w:t>
      </w:r>
      <w:r>
        <w:t>t least one</w:t>
      </w:r>
      <w:r w:rsidRPr="00804DD3">
        <w:t xml:space="preserve"> sample from every ejaculate must be assessed, unless otherwise directed by the </w:t>
      </w:r>
      <w:r>
        <w:t>department. Where multiple samples are tested, all must return the required result.</w:t>
      </w:r>
    </w:p>
    <w:p w14:paraId="089D5B25" w14:textId="77777777" w:rsidR="00B27284" w:rsidRPr="00666551" w:rsidRDefault="00EF7526" w:rsidP="00315A70">
      <w:pPr>
        <w:pStyle w:val="ListNumber"/>
      </w:pPr>
      <w:r w:rsidRPr="00666551">
        <w:t>SEMEN COLLECT</w:t>
      </w:r>
      <w:r w:rsidRPr="00666551">
        <w:t>ION AND PROCESSING</w:t>
      </w:r>
    </w:p>
    <w:p w14:paraId="089D5B26" w14:textId="77777777" w:rsidR="00B27284" w:rsidRPr="00666551" w:rsidRDefault="00EF7526" w:rsidP="00315A70">
      <w:pPr>
        <w:pStyle w:val="ListNumber2"/>
        <w:numPr>
          <w:ilvl w:val="1"/>
          <w:numId w:val="37"/>
        </w:numPr>
        <w:ind w:left="851"/>
      </w:pPr>
      <w:r w:rsidRPr="00666551">
        <w:t>The semen was hygienically collected, handled and processed:</w:t>
      </w:r>
    </w:p>
    <w:p w14:paraId="089D5B27" w14:textId="77777777" w:rsidR="00B27284" w:rsidRPr="00666551" w:rsidRDefault="00EF7526" w:rsidP="00131644">
      <w:pPr>
        <w:pStyle w:val="ListNumber3"/>
      </w:pPr>
      <w:r w:rsidRPr="00666551">
        <w:t>at a registered zoo or wildlife park in the exporting country</w:t>
      </w:r>
      <w:r w:rsidR="001F11BD" w:rsidRPr="00666551">
        <w:t xml:space="preserve"> that meets the general</w:t>
      </w:r>
      <w:r w:rsidR="00291B1F" w:rsidRPr="00666551">
        <w:t xml:space="preserve"> risk measures for zoo semen</w:t>
      </w:r>
      <w:r w:rsidR="0068320D" w:rsidRPr="00666551">
        <w:t xml:space="preserve"> as detailed at the start of Section 5.</w:t>
      </w:r>
    </w:p>
    <w:p w14:paraId="089D5B28" w14:textId="77777777" w:rsidR="00B27284" w:rsidRPr="00666551" w:rsidRDefault="00EF7526" w:rsidP="00131644">
      <w:pPr>
        <w:pStyle w:val="ListNumber3"/>
      </w:pPr>
      <w:r w:rsidRPr="00666551">
        <w:t>using disinfected or ste</w:t>
      </w:r>
      <w:r w:rsidRPr="00666551">
        <w:t>rilised implements, and</w:t>
      </w:r>
    </w:p>
    <w:p w14:paraId="089D5B29" w14:textId="77777777" w:rsidR="00B27284" w:rsidRPr="00666551" w:rsidRDefault="00EF7526" w:rsidP="00131644">
      <w:pPr>
        <w:pStyle w:val="ListNumber3"/>
      </w:pPr>
      <w:r w:rsidRPr="00666551">
        <w:t xml:space="preserve">using products of animal origin, including additives or a diluent, that were obtained from sources which present </w:t>
      </w:r>
      <w:r w:rsidR="006871A2" w:rsidRPr="00666551">
        <w:t>no animal health risk or were</w:t>
      </w:r>
      <w:r w:rsidRPr="00666551">
        <w:t xml:space="preserve"> treated prior to use such that the risk is </w:t>
      </w:r>
      <w:r w:rsidR="006871A2" w:rsidRPr="00666551">
        <w:t>managed</w:t>
      </w:r>
      <w:r w:rsidR="00DB1393" w:rsidRPr="00666551">
        <w:t>, in accordance with requirements for bovine semen in the OIE Code (Article 4.</w:t>
      </w:r>
      <w:r w:rsidR="00AD57D8">
        <w:t>7</w:t>
      </w:r>
      <w:r w:rsidR="00DB1393" w:rsidRPr="00666551">
        <w:t>.7.1)</w:t>
      </w:r>
      <w:r w:rsidR="00E85853" w:rsidRPr="00666551">
        <w:t>.</w:t>
      </w:r>
    </w:p>
    <w:p w14:paraId="089D5B2A" w14:textId="77777777" w:rsidR="00B27284" w:rsidRPr="00666551" w:rsidRDefault="00EF7526" w:rsidP="00131644">
      <w:pPr>
        <w:pStyle w:val="ListNumber"/>
      </w:pPr>
      <w:r w:rsidRPr="00666551">
        <w:t>DIAGNOSTIC TESTING</w:t>
      </w:r>
    </w:p>
    <w:p w14:paraId="089D5B2B" w14:textId="77777777" w:rsidR="00B27284" w:rsidRPr="00666551" w:rsidRDefault="00EF7526" w:rsidP="00131644">
      <w:pPr>
        <w:pStyle w:val="ListNumber2"/>
      </w:pPr>
      <w:r w:rsidRPr="00666551">
        <w:t>The samples for diagnostic testing were collected by veterinarians approved by the Veterinary Authority for export certification.</w:t>
      </w:r>
    </w:p>
    <w:p w14:paraId="089D5B2C" w14:textId="77777777" w:rsidR="00B27284" w:rsidRPr="00666551" w:rsidRDefault="00EF7526" w:rsidP="00131644">
      <w:pPr>
        <w:pStyle w:val="ListNumber2"/>
      </w:pPr>
      <w:r w:rsidRPr="00666551">
        <w:t>Tests for disease were carried out at a laboratory approved by the competent authority.</w:t>
      </w:r>
    </w:p>
    <w:p w14:paraId="089D5B2D" w14:textId="77777777" w:rsidR="00B27284" w:rsidRPr="00666551" w:rsidRDefault="00EF7526" w:rsidP="00131644">
      <w:pPr>
        <w:pStyle w:val="ListNumber2"/>
      </w:pPr>
      <w:r w:rsidRPr="00666551">
        <w:t>The tests were conducted in accordance with the current OIE Manual for Diagnostic Tests and Vaccines for Terrestrial Animals</w:t>
      </w:r>
      <w:r w:rsidR="00291B1F" w:rsidRPr="00666551">
        <w:t xml:space="preserve"> or were approved by the department</w:t>
      </w:r>
      <w:r w:rsidRPr="00666551">
        <w:t>.</w:t>
      </w:r>
    </w:p>
    <w:p w14:paraId="089D5B2E" w14:textId="77777777" w:rsidR="00B27284" w:rsidRPr="00666551" w:rsidRDefault="00EF7526" w:rsidP="00131644">
      <w:pPr>
        <w:pStyle w:val="ListNumber2"/>
      </w:pPr>
      <w:r w:rsidRPr="00666551">
        <w:t>All dis</w:t>
      </w:r>
      <w:r w:rsidRPr="00666551">
        <w:t>ease testing results are tabulated, including donor identification, dates of sampling for test, type of tests used, test results and are verified by the Official Veterinarian.</w:t>
      </w:r>
    </w:p>
    <w:p w14:paraId="089D5B2F" w14:textId="77777777" w:rsidR="00B27284" w:rsidRPr="00666551" w:rsidRDefault="00EF7526" w:rsidP="00131644">
      <w:pPr>
        <w:pStyle w:val="ListNumber"/>
      </w:pPr>
      <w:r w:rsidRPr="00666551">
        <w:t>THE OFFICIAL VETERINARIAN</w:t>
      </w:r>
    </w:p>
    <w:p w14:paraId="089D5B30" w14:textId="77777777" w:rsidR="00B27284" w:rsidRPr="00666551" w:rsidRDefault="00EF7526" w:rsidP="00131644">
      <w:pPr>
        <w:pStyle w:val="ListNumber2"/>
      </w:pPr>
      <w:r w:rsidRPr="00666551">
        <w:t>The Official Veterinarian:</w:t>
      </w:r>
    </w:p>
    <w:p w14:paraId="089D5B31" w14:textId="77777777" w:rsidR="00AE5CA3" w:rsidRPr="00666551" w:rsidRDefault="00EF7526" w:rsidP="00131644">
      <w:pPr>
        <w:pStyle w:val="ListNumber3"/>
      </w:pPr>
      <w:r w:rsidRPr="00666551">
        <w:t>Ensured all samples for tes</w:t>
      </w:r>
      <w:r w:rsidRPr="00666551">
        <w:t>ting were taken by the Official Veterinarian or a veterinarian authorised by the Official Veterinarian</w:t>
      </w:r>
    </w:p>
    <w:p w14:paraId="089D5B32" w14:textId="77777777" w:rsidR="00B27284" w:rsidRPr="00666551" w:rsidRDefault="00EF7526" w:rsidP="00131644">
      <w:pPr>
        <w:pStyle w:val="ListNumber3"/>
      </w:pPr>
      <w:r w:rsidRPr="00666551">
        <w:t>ensured that the donors were tested in accordance with all requirements</w:t>
      </w:r>
    </w:p>
    <w:p w14:paraId="089D5B33" w14:textId="77777777" w:rsidR="00B27284" w:rsidRPr="00666551" w:rsidRDefault="00EF7526" w:rsidP="00131644">
      <w:pPr>
        <w:pStyle w:val="ListNumber3"/>
      </w:pPr>
      <w:r w:rsidRPr="00666551">
        <w:t>recorded the required details for each donor on the table attached to this veteri</w:t>
      </w:r>
      <w:r w:rsidRPr="00666551">
        <w:t xml:space="preserve">nary </w:t>
      </w:r>
      <w:r w:rsidR="006203C9" w:rsidRPr="00666551">
        <w:t xml:space="preserve">health </w:t>
      </w:r>
      <w:r w:rsidRPr="00666551">
        <w:t>certificate</w:t>
      </w:r>
    </w:p>
    <w:p w14:paraId="089D5B34" w14:textId="77777777" w:rsidR="00B27284" w:rsidRPr="00666551" w:rsidRDefault="00EF7526" w:rsidP="00131644">
      <w:pPr>
        <w:pStyle w:val="ListNumber3"/>
      </w:pPr>
      <w:r w:rsidRPr="00666551">
        <w:t>ensured the hygienic collection, handling and processing of the semen</w:t>
      </w:r>
    </w:p>
    <w:p w14:paraId="089D5B35" w14:textId="77777777" w:rsidR="00AE5CA3" w:rsidRPr="00666551" w:rsidRDefault="00EF7526" w:rsidP="00131644">
      <w:pPr>
        <w:pStyle w:val="ListNumber3"/>
      </w:pPr>
      <w:r w:rsidRPr="00666551">
        <w:t xml:space="preserve">verified the permanent identification of the semen straws with the identification details of the donor and the date of collection or a code from which this </w:t>
      </w:r>
      <w:r w:rsidRPr="00666551">
        <w:t>information could be determined.</w:t>
      </w:r>
    </w:p>
    <w:p w14:paraId="089D5B36" w14:textId="77777777" w:rsidR="00B27284" w:rsidRPr="00666551" w:rsidRDefault="00EF7526" w:rsidP="00131644">
      <w:pPr>
        <w:pStyle w:val="ListNumber"/>
      </w:pPr>
      <w:r w:rsidRPr="00666551">
        <w:t>DISEASE FREEDOM AND RISK MANAGEMENT</w:t>
      </w:r>
    </w:p>
    <w:p w14:paraId="089D5B37" w14:textId="77777777" w:rsidR="00B27284" w:rsidRPr="00666551" w:rsidRDefault="00EF7526" w:rsidP="00131644">
      <w:pPr>
        <w:pStyle w:val="ListNumber2"/>
      </w:pPr>
      <w:r w:rsidRPr="00666551">
        <w:t xml:space="preserve">Donors showed no clinical signs of </w:t>
      </w:r>
      <w:r w:rsidR="00736105" w:rsidRPr="00666551">
        <w:t xml:space="preserve">infectious or contagious </w:t>
      </w:r>
      <w:r w:rsidRPr="00666551">
        <w:t>disease on the day(s) of semen collection and for thirty (30) days after.</w:t>
      </w:r>
    </w:p>
    <w:p w14:paraId="089D5B38" w14:textId="77777777" w:rsidR="00AE5CA3" w:rsidRPr="00666551" w:rsidRDefault="00EF7526" w:rsidP="00131644">
      <w:pPr>
        <w:pStyle w:val="ListNumber2"/>
      </w:pPr>
      <w:r w:rsidRPr="00666551">
        <w:t>Specific risk management measures for the following d</w:t>
      </w:r>
      <w:r w:rsidRPr="00666551">
        <w:t>iseases apply:</w:t>
      </w:r>
    </w:p>
    <w:p w14:paraId="089D5B39" w14:textId="77777777" w:rsidR="00B27284" w:rsidRPr="00666551" w:rsidRDefault="00EF7526" w:rsidP="00131644">
      <w:r w:rsidRPr="00666551">
        <w:t>[Where multiple options are available the veterinary</w:t>
      </w:r>
      <w:r w:rsidR="006203C9" w:rsidRPr="00666551">
        <w:t xml:space="preserve"> health</w:t>
      </w:r>
      <w:r w:rsidRPr="00666551">
        <w:t xml:space="preserve"> certificate must indicate the option that applies</w:t>
      </w:r>
      <w:r w:rsidR="00E77359">
        <w:t xml:space="preserve"> in each instance</w:t>
      </w:r>
      <w:r w:rsidRPr="00666551">
        <w:t>]</w:t>
      </w:r>
    </w:p>
    <w:p w14:paraId="089D5B3A" w14:textId="77777777" w:rsidR="00E7535B" w:rsidRPr="00666551" w:rsidRDefault="00EF7526" w:rsidP="002908B7">
      <w:pPr>
        <w:pStyle w:val="ListNumber2"/>
        <w:numPr>
          <w:ilvl w:val="0"/>
          <w:numId w:val="0"/>
        </w:numPr>
        <w:rPr>
          <w:u w:val="single"/>
        </w:rPr>
      </w:pPr>
      <w:r w:rsidRPr="00666551">
        <w:rPr>
          <w:u w:val="single"/>
        </w:rPr>
        <w:t>BLUETONGUE</w:t>
      </w:r>
    </w:p>
    <w:p w14:paraId="089D5B3B" w14:textId="77777777" w:rsidR="001B1C3C" w:rsidRPr="00666551" w:rsidRDefault="00EF7526" w:rsidP="001B1C3C">
      <w:pPr>
        <w:rPr>
          <w:b/>
        </w:rPr>
      </w:pPr>
      <w:r w:rsidRPr="00666551">
        <w:rPr>
          <w:b/>
        </w:rPr>
        <w:t>Option ONE</w:t>
      </w:r>
    </w:p>
    <w:p w14:paraId="089D5B3C" w14:textId="77777777" w:rsidR="001B1C3C" w:rsidRPr="00B44EF0" w:rsidRDefault="00EF7526" w:rsidP="001B1C3C">
      <w:pPr>
        <w:pStyle w:val="ListBullet"/>
      </w:pPr>
      <w:r>
        <w:t>The</w:t>
      </w:r>
      <w:r w:rsidRPr="00666551">
        <w:t xml:space="preserve"> donor</w:t>
      </w:r>
      <w:r>
        <w:t xml:space="preserve"> animal was</w:t>
      </w:r>
      <w:r w:rsidRPr="00666551">
        <w:t xml:space="preserve"> kept in a country free or seasonally free from BTV as recognised by Au</w:t>
      </w:r>
      <w:r w:rsidRPr="00666551">
        <w:t xml:space="preserve">stralia* </w:t>
      </w:r>
      <w:r>
        <w:t xml:space="preserve">for </w:t>
      </w:r>
      <w:r w:rsidRPr="00666551">
        <w:t xml:space="preserve">at least 60 days prior to, and at the time of, semen </w:t>
      </w:r>
      <w:r w:rsidRPr="00B44EF0">
        <w:t xml:space="preserve">collection </w:t>
      </w:r>
      <w:r w:rsidRPr="00315A70">
        <w:t>(and within the period the country is considered free from BTV)</w:t>
      </w:r>
      <w:r w:rsidRPr="00B44EF0">
        <w:t>.</w:t>
      </w:r>
    </w:p>
    <w:p w14:paraId="089D5B3D" w14:textId="77777777" w:rsidR="00D476A5" w:rsidRPr="00666551" w:rsidRDefault="00EF7526" w:rsidP="00933EAD">
      <w:pPr>
        <w:pStyle w:val="ListBullet"/>
        <w:numPr>
          <w:ilvl w:val="0"/>
          <w:numId w:val="0"/>
        </w:numPr>
        <w:ind w:left="709"/>
      </w:pPr>
      <w:r w:rsidRPr="00666551">
        <w:t>*Countries recognised as free from BTV or having seasonally free periods from BTV are listed in Annex 1</w:t>
      </w:r>
    </w:p>
    <w:p w14:paraId="089D5B3E" w14:textId="77777777" w:rsidR="001B1C3C" w:rsidRPr="00666551" w:rsidRDefault="00EF7526" w:rsidP="001B1C3C">
      <w:r w:rsidRPr="00666551">
        <w:tab/>
        <w:t>AND</w:t>
      </w:r>
    </w:p>
    <w:p w14:paraId="089D5B3F" w14:textId="77777777" w:rsidR="001B1C3C" w:rsidRPr="00666551" w:rsidRDefault="00EF7526" w:rsidP="001B1C3C">
      <w:pPr>
        <w:pStyle w:val="ListBullet"/>
      </w:pPr>
      <w:r w:rsidRPr="00666551">
        <w:t xml:space="preserve">The </w:t>
      </w:r>
      <w:r w:rsidR="00AD57D8">
        <w:t xml:space="preserve">donor </w:t>
      </w:r>
      <w:r w:rsidRPr="00666551">
        <w:t>animal:</w:t>
      </w:r>
    </w:p>
    <w:p w14:paraId="089D5B40" w14:textId="77777777" w:rsidR="001B1C3C" w:rsidRPr="00666551" w:rsidRDefault="00EF7526" w:rsidP="001B1C3C">
      <w:pPr>
        <w:pStyle w:val="ListBullet2"/>
      </w:pPr>
      <w:r w:rsidRPr="00666551">
        <w:t>Was not vaccinated</w:t>
      </w:r>
      <w:r w:rsidR="00AD57D8">
        <w:t xml:space="preserve"> for bluetongue virus</w:t>
      </w:r>
      <w:r w:rsidRPr="00666551">
        <w:t>.</w:t>
      </w:r>
    </w:p>
    <w:p w14:paraId="089D5B41" w14:textId="77777777" w:rsidR="001B1C3C" w:rsidRPr="00666551" w:rsidRDefault="00EF7526" w:rsidP="00933EAD">
      <w:pPr>
        <w:pStyle w:val="ListBullet2"/>
        <w:numPr>
          <w:ilvl w:val="0"/>
          <w:numId w:val="0"/>
        </w:numPr>
        <w:ind w:left="709" w:firstLine="142"/>
      </w:pPr>
      <w:r w:rsidRPr="00666551">
        <w:t>OR</w:t>
      </w:r>
    </w:p>
    <w:p w14:paraId="089D5B42" w14:textId="77777777" w:rsidR="001B1C3C" w:rsidRPr="00666551" w:rsidRDefault="00EF7526" w:rsidP="001B1C3C">
      <w:pPr>
        <w:pStyle w:val="ListBullet2"/>
      </w:pPr>
      <w:r w:rsidRPr="00666551">
        <w:t>Was vaccinated</w:t>
      </w:r>
      <w:r w:rsidR="00AD57D8">
        <w:t xml:space="preserve"> for bluetongue virus</w:t>
      </w:r>
      <w:r w:rsidRPr="00666551">
        <w:t xml:space="preserve">, and the vaccine was: inactivated, approved by the competent authority in the exporting country, and administered more than 60 days prior to semen </w:t>
      </w:r>
      <w:r w:rsidRPr="00666551">
        <w:t>collection.</w:t>
      </w:r>
    </w:p>
    <w:p w14:paraId="089D5B43" w14:textId="77777777" w:rsidR="00D476A5" w:rsidRPr="00666551" w:rsidRDefault="00EF7526" w:rsidP="00315A70">
      <w:pPr>
        <w:pStyle w:val="ListBullet"/>
        <w:numPr>
          <w:ilvl w:val="0"/>
          <w:numId w:val="0"/>
        </w:numPr>
        <w:ind w:left="425" w:hanging="425"/>
      </w:pPr>
      <w:r w:rsidRPr="00666551">
        <w:t>[The veterinary health certificate must indicate the optio</w:t>
      </w:r>
      <w:r w:rsidR="00E77359">
        <w:t>n</w:t>
      </w:r>
      <w:r w:rsidRPr="00666551">
        <w:t xml:space="preserve"> that applies].</w:t>
      </w:r>
    </w:p>
    <w:p w14:paraId="089D5B44" w14:textId="77777777" w:rsidR="00FA651E" w:rsidRPr="00666551" w:rsidRDefault="00EF7526" w:rsidP="00E7535B">
      <w:pPr>
        <w:rPr>
          <w:bCs/>
        </w:rPr>
      </w:pPr>
      <w:r w:rsidRPr="00666551">
        <w:rPr>
          <w:bCs/>
        </w:rPr>
        <w:t>OR</w:t>
      </w:r>
    </w:p>
    <w:p w14:paraId="089D5B45" w14:textId="77777777" w:rsidR="00E7535B" w:rsidRPr="00666551" w:rsidRDefault="00EF7526" w:rsidP="00E7535B">
      <w:r w:rsidRPr="00666551">
        <w:rPr>
          <w:b/>
        </w:rPr>
        <w:t xml:space="preserve">Option </w:t>
      </w:r>
      <w:r w:rsidR="001B1C3C" w:rsidRPr="00666551">
        <w:rPr>
          <w:b/>
        </w:rPr>
        <w:t>TWO</w:t>
      </w:r>
    </w:p>
    <w:p w14:paraId="089D5B46" w14:textId="77777777" w:rsidR="00E7535B" w:rsidRPr="00666551" w:rsidRDefault="00EF7526" w:rsidP="00E7535B">
      <w:r w:rsidRPr="00666551">
        <w:t>Blood samples were drawn from the donor</w:t>
      </w:r>
      <w:r w:rsidR="00AD57D8">
        <w:t xml:space="preserve"> animal</w:t>
      </w:r>
      <w:r w:rsidRPr="00666551">
        <w:t>:</w:t>
      </w:r>
    </w:p>
    <w:p w14:paraId="089D5B47" w14:textId="77777777" w:rsidR="00E7535B" w:rsidRPr="00666551" w:rsidRDefault="00EF7526" w:rsidP="002908B7">
      <w:pPr>
        <w:pStyle w:val="ListBullet"/>
      </w:pPr>
      <w:r w:rsidRPr="00666551">
        <w:t>Between 28 and 60 days immediately after the semen collection period finished. The blood samples gave negative results to the competitive ELISA for BTV antibodies.</w:t>
      </w:r>
    </w:p>
    <w:p w14:paraId="089D5B48" w14:textId="77777777" w:rsidR="00E7535B" w:rsidRPr="00666551" w:rsidRDefault="00EF7526" w:rsidP="00933EAD">
      <w:pPr>
        <w:ind w:firstLine="425"/>
      </w:pPr>
      <w:r w:rsidRPr="00666551">
        <w:t>OR</w:t>
      </w:r>
    </w:p>
    <w:p w14:paraId="089D5B49" w14:textId="77777777" w:rsidR="00E7535B" w:rsidRPr="00666551" w:rsidRDefault="00EF7526" w:rsidP="002908B7">
      <w:pPr>
        <w:pStyle w:val="ListBullet"/>
      </w:pPr>
      <w:r w:rsidRPr="00666551">
        <w:t>On the first day, the last day, and at least every 7 days during the semen collection per</w:t>
      </w:r>
      <w:r w:rsidRPr="00666551">
        <w:t>iod. The blood samples gave negative results to a virus isolation test for BTV.</w:t>
      </w:r>
    </w:p>
    <w:p w14:paraId="089D5B4A" w14:textId="77777777" w:rsidR="00E7535B" w:rsidRPr="00666551" w:rsidRDefault="00EF7526" w:rsidP="00933EAD">
      <w:pPr>
        <w:ind w:firstLine="425"/>
      </w:pPr>
      <w:r w:rsidRPr="00666551">
        <w:t>OR</w:t>
      </w:r>
    </w:p>
    <w:p w14:paraId="089D5B4B" w14:textId="77777777" w:rsidR="00AE5CA3" w:rsidRPr="00666551" w:rsidRDefault="00EF7526" w:rsidP="002908B7">
      <w:pPr>
        <w:pStyle w:val="ListBullet"/>
      </w:pPr>
      <w:r w:rsidRPr="00666551">
        <w:t>On the first day and the last day of the semen collection period. The blood samples gave negative results to an approved RT- PCR test for BTV.</w:t>
      </w:r>
    </w:p>
    <w:p w14:paraId="089D5B4C" w14:textId="77777777" w:rsidR="00E7535B" w:rsidRPr="00666551" w:rsidRDefault="00EF7526" w:rsidP="00E7535B">
      <w:r w:rsidRPr="00666551">
        <w:t>[The veterinary health certifi</w:t>
      </w:r>
      <w:r w:rsidRPr="00666551">
        <w:t>cate must indicate the option that applies].</w:t>
      </w:r>
    </w:p>
    <w:p w14:paraId="089D5B4D" w14:textId="77777777" w:rsidR="00AE5CA3" w:rsidRPr="00666551" w:rsidRDefault="00EF7526" w:rsidP="002908B7">
      <w:pPr>
        <w:pStyle w:val="ListNumber2"/>
        <w:numPr>
          <w:ilvl w:val="0"/>
          <w:numId w:val="0"/>
        </w:numPr>
        <w:rPr>
          <w:u w:val="single"/>
        </w:rPr>
      </w:pPr>
      <w:r w:rsidRPr="00666551">
        <w:rPr>
          <w:u w:val="single"/>
        </w:rPr>
        <w:t>BOVINE TUBERCULOSIS</w:t>
      </w:r>
    </w:p>
    <w:p w14:paraId="089D5B4E" w14:textId="77777777" w:rsidR="00E7535B" w:rsidRPr="00666551" w:rsidRDefault="00EF7526" w:rsidP="00E7535B">
      <w:pPr>
        <w:rPr>
          <w:b/>
        </w:rPr>
      </w:pPr>
      <w:r w:rsidRPr="00666551">
        <w:rPr>
          <w:b/>
        </w:rPr>
        <w:t>Option ONE</w:t>
      </w:r>
    </w:p>
    <w:p w14:paraId="089D5B4F" w14:textId="77777777" w:rsidR="00E7535B" w:rsidRPr="00666551" w:rsidRDefault="00EF7526" w:rsidP="002908B7">
      <w:pPr>
        <w:pStyle w:val="ListBullet"/>
      </w:pPr>
      <w:r w:rsidRPr="00666551">
        <w:t xml:space="preserve">For 12 months immediately before collection, the </w:t>
      </w:r>
      <w:r w:rsidR="00AD57D8">
        <w:t xml:space="preserve">donor </w:t>
      </w:r>
      <w:r w:rsidRPr="00666551">
        <w:t>animal did not reside on any premises where clinical, epidemiological or other evidence of bovine tuberculosis has occurred d</w:t>
      </w:r>
      <w:r w:rsidRPr="00666551">
        <w:t>uring the previous</w:t>
      </w:r>
      <w:r w:rsidR="006432D4" w:rsidRPr="00666551">
        <w:t xml:space="preserve"> </w:t>
      </w:r>
      <w:r w:rsidR="009670BB">
        <w:t xml:space="preserve">5 </w:t>
      </w:r>
      <w:r w:rsidRPr="00666551">
        <w:t>years</w:t>
      </w:r>
      <w:r w:rsidR="00E46386" w:rsidRPr="00666551">
        <w:t xml:space="preserve"> and the disease is compulsorily notifiable</w:t>
      </w:r>
      <w:r w:rsidR="00E85853" w:rsidRPr="00666551">
        <w:t>.</w:t>
      </w:r>
    </w:p>
    <w:p w14:paraId="089D5B50" w14:textId="77777777" w:rsidR="00E7535B" w:rsidRPr="00666551" w:rsidRDefault="00EF7526" w:rsidP="00933EAD">
      <w:pPr>
        <w:ind w:firstLine="425"/>
      </w:pPr>
      <w:r w:rsidRPr="00666551">
        <w:t>AND</w:t>
      </w:r>
    </w:p>
    <w:p w14:paraId="089D5B51" w14:textId="77777777" w:rsidR="00E7535B" w:rsidRPr="00666551" w:rsidRDefault="00EF7526" w:rsidP="002908B7">
      <w:pPr>
        <w:pStyle w:val="ListBullet"/>
      </w:pPr>
      <w:r w:rsidRPr="00666551">
        <w:t xml:space="preserve">The </w:t>
      </w:r>
      <w:r w:rsidR="00AD57D8">
        <w:t xml:space="preserve">donor </w:t>
      </w:r>
      <w:r w:rsidRPr="00666551">
        <w:t>animal</w:t>
      </w:r>
      <w:r w:rsidR="00AD57D8">
        <w:t xml:space="preserve"> was</w:t>
      </w:r>
      <w:r w:rsidRPr="00666551">
        <w:t xml:space="preserve"> subject to a test for bovine tuberculosis performed between 210 and 72 days immediately before seme</w:t>
      </w:r>
      <w:r w:rsidR="002908B7" w:rsidRPr="00666551">
        <w:t>n collection</w:t>
      </w:r>
      <w:r w:rsidR="00AD57D8">
        <w:t>, with negative results</w:t>
      </w:r>
      <w:r w:rsidR="002908B7" w:rsidRPr="00666551">
        <w:t>. The test must be:</w:t>
      </w:r>
    </w:p>
    <w:p w14:paraId="089D5B52" w14:textId="77777777" w:rsidR="00E7535B" w:rsidRPr="00666551" w:rsidRDefault="00EF7526" w:rsidP="002908B7">
      <w:pPr>
        <w:pStyle w:val="ListBullet2"/>
      </w:pPr>
      <w:r w:rsidRPr="00666551">
        <w:t xml:space="preserve">A TST </w:t>
      </w:r>
      <w:r w:rsidRPr="00666551">
        <w:t>or CTST. The test was read 72 hours post-inoc</w:t>
      </w:r>
      <w:r w:rsidR="002908B7" w:rsidRPr="00666551">
        <w:t>ulation.</w:t>
      </w:r>
    </w:p>
    <w:p w14:paraId="089D5B53" w14:textId="77777777" w:rsidR="00E7535B" w:rsidRPr="00666551" w:rsidRDefault="00EF7526" w:rsidP="00933EAD">
      <w:pPr>
        <w:pStyle w:val="ListBullet2"/>
        <w:numPr>
          <w:ilvl w:val="0"/>
          <w:numId w:val="0"/>
        </w:numPr>
        <w:ind w:left="709" w:firstLine="142"/>
      </w:pPr>
      <w:r w:rsidRPr="00666551">
        <w:t>OR</w:t>
      </w:r>
    </w:p>
    <w:p w14:paraId="089D5B54" w14:textId="77777777" w:rsidR="00E7535B" w:rsidRPr="00666551" w:rsidRDefault="00EF7526" w:rsidP="002908B7">
      <w:pPr>
        <w:pStyle w:val="ListBullet2"/>
      </w:pPr>
      <w:r w:rsidRPr="00666551">
        <w:t xml:space="preserve">Performed on a blood sample taken during this period and tested using </w:t>
      </w:r>
      <w:r w:rsidRPr="00666551">
        <w:rPr>
          <w:i/>
        </w:rPr>
        <w:t xml:space="preserve">either </w:t>
      </w:r>
      <w:r w:rsidRPr="00666551">
        <w:t xml:space="preserve">a gamma interferon assay approved by the department </w:t>
      </w:r>
      <w:r w:rsidRPr="00666551">
        <w:rPr>
          <w:i/>
        </w:rPr>
        <w:t xml:space="preserve">or </w:t>
      </w:r>
      <w:r w:rsidRPr="00666551">
        <w:t>a serological test approved by the department.</w:t>
      </w:r>
    </w:p>
    <w:p w14:paraId="089D5B55" w14:textId="77777777" w:rsidR="00E7535B" w:rsidRPr="00666551" w:rsidRDefault="00EF7526" w:rsidP="00933EAD">
      <w:pPr>
        <w:ind w:firstLine="425"/>
      </w:pPr>
      <w:r w:rsidRPr="00666551">
        <w:t>AND</w:t>
      </w:r>
    </w:p>
    <w:p w14:paraId="089D5B56" w14:textId="77777777" w:rsidR="00E7535B" w:rsidRPr="00666551" w:rsidRDefault="00EF7526" w:rsidP="002908B7">
      <w:pPr>
        <w:pStyle w:val="ListBullet"/>
      </w:pPr>
      <w:r w:rsidRPr="00666551">
        <w:t xml:space="preserve">The </w:t>
      </w:r>
      <w:r w:rsidR="0067583C">
        <w:t xml:space="preserve">donor </w:t>
      </w:r>
      <w:r w:rsidRPr="00666551">
        <w:t>animal</w:t>
      </w:r>
      <w:r w:rsidR="0067583C">
        <w:t xml:space="preserve"> was</w:t>
      </w:r>
      <w:r w:rsidRPr="00666551">
        <w:t xml:space="preserve"> subject to a </w:t>
      </w:r>
      <w:r w:rsidR="00E77359">
        <w:t>T</w:t>
      </w:r>
      <w:r w:rsidRPr="00666551">
        <w:t xml:space="preserve">ST </w:t>
      </w:r>
      <w:r w:rsidRPr="00666551">
        <w:rPr>
          <w:i/>
        </w:rPr>
        <w:t xml:space="preserve">or </w:t>
      </w:r>
      <w:r w:rsidRPr="00666551">
        <w:t>CTST performed in the 30 days immediately before semen collection</w:t>
      </w:r>
      <w:r w:rsidR="0067583C">
        <w:t>, with negative results</w:t>
      </w:r>
      <w:r w:rsidRPr="00666551">
        <w:t>. The test was read 72 hours post-inoc</w:t>
      </w:r>
      <w:r w:rsidR="002908B7" w:rsidRPr="00666551">
        <w:t>ulation.</w:t>
      </w:r>
    </w:p>
    <w:p w14:paraId="089D5B57" w14:textId="77777777" w:rsidR="00DF540B" w:rsidRPr="00666551" w:rsidRDefault="00EF7526" w:rsidP="00E7535B">
      <w:pPr>
        <w:rPr>
          <w:bCs/>
        </w:rPr>
      </w:pPr>
      <w:r w:rsidRPr="00666551">
        <w:rPr>
          <w:bCs/>
        </w:rPr>
        <w:t>OR</w:t>
      </w:r>
    </w:p>
    <w:p w14:paraId="089D5B58" w14:textId="77777777" w:rsidR="00E7535B" w:rsidRPr="00666551" w:rsidRDefault="00EF7526" w:rsidP="00E7535B">
      <w:pPr>
        <w:rPr>
          <w:b/>
        </w:rPr>
      </w:pPr>
      <w:r w:rsidRPr="00666551">
        <w:rPr>
          <w:b/>
        </w:rPr>
        <w:t>Option TWO</w:t>
      </w:r>
    </w:p>
    <w:p w14:paraId="089D5B59" w14:textId="77777777" w:rsidR="00E7535B" w:rsidRPr="00666551" w:rsidRDefault="00EF7526" w:rsidP="002908B7">
      <w:pPr>
        <w:pStyle w:val="ListBullet"/>
      </w:pPr>
      <w:r w:rsidRPr="00666551">
        <w:t xml:space="preserve">For 12 months immediately before collection, the </w:t>
      </w:r>
      <w:r w:rsidR="0067583C">
        <w:t xml:space="preserve">donor </w:t>
      </w:r>
      <w:r w:rsidRPr="00666551">
        <w:t>animal</w:t>
      </w:r>
      <w:r w:rsidR="0067583C">
        <w:t xml:space="preserve"> did</w:t>
      </w:r>
      <w:r w:rsidRPr="00666551">
        <w:t xml:space="preserve"> </w:t>
      </w:r>
      <w:r w:rsidR="0067583C">
        <w:t xml:space="preserve">not </w:t>
      </w:r>
      <w:r w:rsidRPr="00666551">
        <w:t>reside on any premises in the country of export where clinical, epidemiological or other evidence of bovine tuberculosis has occurred during the previous</w:t>
      </w:r>
      <w:r w:rsidR="006432D4" w:rsidRPr="00666551">
        <w:t xml:space="preserve"> </w:t>
      </w:r>
      <w:r w:rsidR="009670BB">
        <w:t xml:space="preserve">3 </w:t>
      </w:r>
      <w:r w:rsidRPr="00666551">
        <w:t>years</w:t>
      </w:r>
      <w:r w:rsidR="00E46386" w:rsidRPr="00666551">
        <w:t xml:space="preserve"> and the disease is compulsorily notifiable</w:t>
      </w:r>
      <w:r w:rsidR="00E85853" w:rsidRPr="00666551">
        <w:t>.</w:t>
      </w:r>
    </w:p>
    <w:p w14:paraId="089D5B5A" w14:textId="77777777" w:rsidR="00E7535B" w:rsidRPr="00666551" w:rsidRDefault="00EF7526" w:rsidP="00933EAD">
      <w:pPr>
        <w:ind w:firstLine="425"/>
      </w:pPr>
      <w:r w:rsidRPr="00666551">
        <w:t>AND</w:t>
      </w:r>
    </w:p>
    <w:p w14:paraId="089D5B5B" w14:textId="77777777" w:rsidR="00E7535B" w:rsidRPr="00666551" w:rsidRDefault="00EF7526" w:rsidP="002908B7">
      <w:pPr>
        <w:pStyle w:val="ListBullet"/>
      </w:pPr>
      <w:r w:rsidRPr="00666551">
        <w:t>For 12 months immediately before export the</w:t>
      </w:r>
      <w:r w:rsidR="0067583C">
        <w:t xml:space="preserve"> donor</w:t>
      </w:r>
      <w:r w:rsidRPr="00666551">
        <w:t xml:space="preserve"> anima</w:t>
      </w:r>
      <w:r w:rsidR="0067583C">
        <w:t>l</w:t>
      </w:r>
      <w:r w:rsidRPr="00666551">
        <w:t xml:space="preserve"> </w:t>
      </w:r>
      <w:r w:rsidR="0067583C">
        <w:t xml:space="preserve"> was</w:t>
      </w:r>
      <w:r w:rsidRPr="00666551">
        <w:t xml:space="preserve"> part of a collection subject to a documented tuberculosis screening program. The screening program include</w:t>
      </w:r>
      <w:r w:rsidR="0067583C">
        <w:t>d</w:t>
      </w:r>
      <w:r w:rsidRPr="00666551">
        <w:t>:</w:t>
      </w:r>
    </w:p>
    <w:p w14:paraId="089D5B5C" w14:textId="77777777" w:rsidR="00E7535B" w:rsidRPr="00666551" w:rsidRDefault="00EF7526" w:rsidP="002908B7">
      <w:pPr>
        <w:pStyle w:val="ListBullet2"/>
      </w:pPr>
      <w:r w:rsidRPr="00666551">
        <w:t>Diagnostic testing of the zoo bovids in the collection, perfo</w:t>
      </w:r>
      <w:r w:rsidRPr="00666551">
        <w:t>rmed at least annually</w:t>
      </w:r>
      <w:r w:rsidR="000E6B31" w:rsidRPr="00666551">
        <w:t>, with negative results</w:t>
      </w:r>
      <w:r w:rsidRPr="00666551">
        <w:t>. The diagnostic tests must be of a type approved by the department (e.g. TST, CTST, approved gamma interfer</w:t>
      </w:r>
      <w:r w:rsidR="002908B7" w:rsidRPr="00666551">
        <w:t>on, approved serological test).</w:t>
      </w:r>
    </w:p>
    <w:p w14:paraId="089D5B5D" w14:textId="77777777" w:rsidR="00E7535B" w:rsidRPr="00666551" w:rsidRDefault="00EF7526" w:rsidP="002908B7">
      <w:pPr>
        <w:pStyle w:val="ListBullet2"/>
      </w:pPr>
      <w:r w:rsidRPr="00666551">
        <w:t>The collection must have been a ‘closed-herd’</w:t>
      </w:r>
      <w:r>
        <w:rPr>
          <w:rStyle w:val="FootnoteReference"/>
        </w:rPr>
        <w:footnoteReference w:id="12"/>
      </w:r>
      <w:r w:rsidRPr="00666551">
        <w:t xml:space="preserve"> during that time.</w:t>
      </w:r>
    </w:p>
    <w:p w14:paraId="089D5B5E" w14:textId="77777777" w:rsidR="00E7535B" w:rsidRPr="00666551" w:rsidRDefault="00EF7526" w:rsidP="002908B7">
      <w:pPr>
        <w:pStyle w:val="ListBullet2"/>
      </w:pPr>
      <w:r w:rsidRPr="00666551">
        <w:t>The c</w:t>
      </w:r>
      <w:r w:rsidRPr="00666551">
        <w:t xml:space="preserve">ollection must contain at least </w:t>
      </w:r>
      <w:r w:rsidR="009670BB">
        <w:t xml:space="preserve">4 </w:t>
      </w:r>
      <w:r w:rsidRPr="00666551">
        <w:t>zoo bovids</w:t>
      </w:r>
      <w:r w:rsidR="002908B7" w:rsidRPr="00666551">
        <w:t>.</w:t>
      </w:r>
    </w:p>
    <w:p w14:paraId="089D5B5F" w14:textId="77777777" w:rsidR="00E7535B" w:rsidRPr="00666551" w:rsidRDefault="00EF7526" w:rsidP="002908B7">
      <w:pPr>
        <w:pStyle w:val="ListBullet2"/>
      </w:pPr>
      <w:r w:rsidRPr="00666551">
        <w:t>Full post</w:t>
      </w:r>
      <w:r w:rsidR="00767EAC" w:rsidRPr="00666551">
        <w:t>-</w:t>
      </w:r>
      <w:r w:rsidR="00DA24A7" w:rsidRPr="00666551">
        <w:t>mortem investigations</w:t>
      </w:r>
      <w:r w:rsidRPr="00666551">
        <w:t xml:space="preserve"> were conducted on any dead ungulate </w:t>
      </w:r>
      <w:r w:rsidR="00CE41C0">
        <w:t>animals</w:t>
      </w:r>
      <w:r w:rsidR="00CE41C0" w:rsidRPr="00666551">
        <w:t xml:space="preserve"> </w:t>
      </w:r>
      <w:r w:rsidRPr="00666551">
        <w:t>t</w:t>
      </w:r>
      <w:r w:rsidR="002908B7" w:rsidRPr="00666551">
        <w:t>o determine the cause of death.</w:t>
      </w:r>
    </w:p>
    <w:p w14:paraId="089D5B60" w14:textId="77777777" w:rsidR="00E7535B" w:rsidRPr="00666551" w:rsidRDefault="00EF7526" w:rsidP="00933EAD">
      <w:pPr>
        <w:ind w:firstLine="425"/>
      </w:pPr>
      <w:r w:rsidRPr="00666551">
        <w:t>AND</w:t>
      </w:r>
    </w:p>
    <w:p w14:paraId="089D5B61" w14:textId="77777777" w:rsidR="00AE5CA3" w:rsidRPr="00666551" w:rsidRDefault="00EF7526" w:rsidP="002908B7">
      <w:pPr>
        <w:pStyle w:val="ListBullet"/>
      </w:pPr>
      <w:r w:rsidRPr="00666551">
        <w:t>The</w:t>
      </w:r>
      <w:r w:rsidR="0067583C">
        <w:t xml:space="preserve"> donor</w:t>
      </w:r>
      <w:r w:rsidRPr="00666551">
        <w:t xml:space="preserve"> animal</w:t>
      </w:r>
      <w:r w:rsidR="0067583C">
        <w:t xml:space="preserve"> was</w:t>
      </w:r>
      <w:r w:rsidRPr="00666551">
        <w:t xml:space="preserve"> subject to a test for bovine tuberculosis, performed in the 30 days immediately before semen collection</w:t>
      </w:r>
      <w:r w:rsidR="0067583C">
        <w:t>, with negative results</w:t>
      </w:r>
      <w:r w:rsidRPr="00666551">
        <w:t xml:space="preserve">. This test must be separate to the herd screen program test. The test </w:t>
      </w:r>
      <w:r w:rsidR="0067583C">
        <w:t>was</w:t>
      </w:r>
      <w:r w:rsidRPr="00666551">
        <w:t xml:space="preserve"> either:</w:t>
      </w:r>
    </w:p>
    <w:p w14:paraId="089D5B62" w14:textId="77777777" w:rsidR="00AE5CA3" w:rsidRPr="00666551" w:rsidRDefault="00EF7526" w:rsidP="002908B7">
      <w:pPr>
        <w:pStyle w:val="ListBullet2"/>
      </w:pPr>
      <w:r w:rsidRPr="00666551">
        <w:t>a TST or CTST. The test was read 72 hours post</w:t>
      </w:r>
      <w:r w:rsidRPr="00666551">
        <w:t xml:space="preserve">-inoculation. If the herd test was also a TST or CTST, then this second test </w:t>
      </w:r>
      <w:r w:rsidR="0067583C">
        <w:t>was</w:t>
      </w:r>
      <w:r w:rsidR="0067583C" w:rsidRPr="00666551">
        <w:t xml:space="preserve"> </w:t>
      </w:r>
      <w:r w:rsidRPr="00666551">
        <w:t>not performed within 42 days of the herd test.</w:t>
      </w:r>
    </w:p>
    <w:p w14:paraId="089D5B63" w14:textId="77777777" w:rsidR="00E7535B" w:rsidRPr="00666551" w:rsidRDefault="00EF7526" w:rsidP="00933EAD">
      <w:pPr>
        <w:pStyle w:val="ListBullet2"/>
        <w:numPr>
          <w:ilvl w:val="0"/>
          <w:numId w:val="0"/>
        </w:numPr>
        <w:ind w:left="709" w:firstLine="142"/>
      </w:pPr>
      <w:r w:rsidRPr="00666551">
        <w:t>OR</w:t>
      </w:r>
    </w:p>
    <w:p w14:paraId="089D5B64" w14:textId="77777777" w:rsidR="00E7535B" w:rsidRPr="00666551" w:rsidRDefault="00EF7526" w:rsidP="002908B7">
      <w:pPr>
        <w:pStyle w:val="ListBullet2"/>
      </w:pPr>
      <w:r w:rsidRPr="00666551">
        <w:t xml:space="preserve">Performed on a blood sample taken in the 30 days immediately before semen collection using </w:t>
      </w:r>
      <w:r w:rsidRPr="00666551">
        <w:rPr>
          <w:i/>
        </w:rPr>
        <w:t xml:space="preserve">either </w:t>
      </w:r>
      <w:r w:rsidRPr="00666551">
        <w:t>a gamma interferon assay ap</w:t>
      </w:r>
      <w:r w:rsidRPr="00666551">
        <w:t xml:space="preserve">proved by the department </w:t>
      </w:r>
      <w:r w:rsidRPr="00666551">
        <w:rPr>
          <w:i/>
        </w:rPr>
        <w:t xml:space="preserve">or </w:t>
      </w:r>
      <w:r w:rsidRPr="00666551">
        <w:t>a serological test approved by the department.</w:t>
      </w:r>
    </w:p>
    <w:p w14:paraId="089D5B65" w14:textId="77777777" w:rsidR="00E77359" w:rsidRDefault="00EF7526" w:rsidP="007166A7">
      <w:pPr>
        <w:pStyle w:val="ListNumber2"/>
        <w:numPr>
          <w:ilvl w:val="0"/>
          <w:numId w:val="0"/>
        </w:numPr>
        <w:rPr>
          <w:u w:val="single"/>
        </w:rPr>
      </w:pPr>
      <w:r>
        <w:t>[</w:t>
      </w:r>
      <w:r w:rsidRPr="00901E00">
        <w:t>The veterinary health certificate must indicate the option that applies].</w:t>
      </w:r>
    </w:p>
    <w:p w14:paraId="089D5B66" w14:textId="77777777" w:rsidR="00E7535B" w:rsidRPr="00666551" w:rsidRDefault="00EF7526" w:rsidP="007166A7">
      <w:pPr>
        <w:pStyle w:val="ListNumber2"/>
        <w:numPr>
          <w:ilvl w:val="0"/>
          <w:numId w:val="0"/>
        </w:numPr>
      </w:pPr>
      <w:r w:rsidRPr="00666551">
        <w:rPr>
          <w:u w:val="single"/>
        </w:rPr>
        <w:t>BOVINE VIRAL DIARRHOEA (Type 2)</w:t>
      </w:r>
    </w:p>
    <w:p w14:paraId="089D5B67" w14:textId="77777777" w:rsidR="00E7535B" w:rsidRPr="00666551" w:rsidRDefault="00EF7526" w:rsidP="00E7535B">
      <w:pPr>
        <w:rPr>
          <w:b/>
        </w:rPr>
      </w:pPr>
      <w:r w:rsidRPr="00666551">
        <w:rPr>
          <w:b/>
        </w:rPr>
        <w:t>Option ONE</w:t>
      </w:r>
    </w:p>
    <w:p w14:paraId="089D5B68" w14:textId="77777777" w:rsidR="00AE5CA3" w:rsidRPr="00666551" w:rsidRDefault="00EF7526" w:rsidP="007166A7">
      <w:pPr>
        <w:pStyle w:val="ListBullet"/>
      </w:pPr>
      <w:r w:rsidRPr="00666551">
        <w:t xml:space="preserve">The semen was tested by a virus isolation or RT-PCR test </w:t>
      </w:r>
      <w:r w:rsidR="003D2D80" w:rsidRPr="00666551">
        <w:t>approved by the department. The test was negative to</w:t>
      </w:r>
      <w:r w:rsidRPr="00666551">
        <w:t xml:space="preserve"> BVD (BVD2 in the case of the RT-PCR)</w:t>
      </w:r>
      <w:r w:rsidR="003D2D80" w:rsidRPr="00666551">
        <w:t xml:space="preserve"> </w:t>
      </w:r>
    </w:p>
    <w:p w14:paraId="089D5B69" w14:textId="77777777" w:rsidR="00DF540B" w:rsidRPr="00666551" w:rsidRDefault="00EF7526" w:rsidP="00E7535B">
      <w:r w:rsidRPr="00666551">
        <w:t>OR</w:t>
      </w:r>
    </w:p>
    <w:p w14:paraId="089D5B6A" w14:textId="77777777" w:rsidR="00E7535B" w:rsidRPr="00666551" w:rsidRDefault="00EF7526" w:rsidP="00E7535B">
      <w:pPr>
        <w:rPr>
          <w:b/>
        </w:rPr>
      </w:pPr>
      <w:r w:rsidRPr="00666551">
        <w:rPr>
          <w:b/>
        </w:rPr>
        <w:t>Option TWO</w:t>
      </w:r>
    </w:p>
    <w:p w14:paraId="089D5B6B" w14:textId="77777777" w:rsidR="00D476A5" w:rsidRPr="00666551" w:rsidRDefault="00EF7526" w:rsidP="00933EAD">
      <w:pPr>
        <w:pStyle w:val="ListBullet"/>
      </w:pPr>
      <w:r w:rsidRPr="00666551">
        <w:t xml:space="preserve">On the </w:t>
      </w:r>
      <w:r w:rsidRPr="00666551">
        <w:rPr>
          <w:i/>
        </w:rPr>
        <w:t>last</w:t>
      </w:r>
      <w:r w:rsidRPr="00666551">
        <w:t xml:space="preserve"> day of the semen collection period, a blood sample was drawn from the donor animal and tested by:</w:t>
      </w:r>
    </w:p>
    <w:p w14:paraId="089D5B6C" w14:textId="77777777" w:rsidR="00D476A5" w:rsidRPr="00666551" w:rsidRDefault="00EF7526" w:rsidP="00933EAD">
      <w:pPr>
        <w:pStyle w:val="ListBullet"/>
        <w:ind w:left="850"/>
      </w:pPr>
      <w:r w:rsidRPr="00666551">
        <w:t>A RT-PCR test or antigen ELISA test approved by the department. The test was negative to BVD (BVD2 in the case of the RT-PCR).</w:t>
      </w:r>
    </w:p>
    <w:p w14:paraId="089D5B6D" w14:textId="77777777" w:rsidR="00D476A5" w:rsidRPr="00666551" w:rsidRDefault="00EF7526" w:rsidP="00933EAD">
      <w:pPr>
        <w:pStyle w:val="ListBullet"/>
        <w:numPr>
          <w:ilvl w:val="0"/>
          <w:numId w:val="0"/>
        </w:numPr>
        <w:ind w:left="425"/>
      </w:pPr>
      <w:r w:rsidRPr="00666551">
        <w:t>AND</w:t>
      </w:r>
    </w:p>
    <w:p w14:paraId="089D5B6E" w14:textId="77777777" w:rsidR="00AE5CA3" w:rsidRPr="00666551" w:rsidRDefault="00EF7526" w:rsidP="00933EAD">
      <w:pPr>
        <w:pStyle w:val="ListBullet"/>
        <w:ind w:left="850"/>
      </w:pPr>
      <w:r w:rsidRPr="00666551">
        <w:t xml:space="preserve">An antibody ELISA test or </w:t>
      </w:r>
      <w:r w:rsidRPr="00666551">
        <w:t>VNT approved by the department. The test was negative to BVD.</w:t>
      </w:r>
    </w:p>
    <w:p w14:paraId="089D5B6F" w14:textId="77777777" w:rsidR="00E77359" w:rsidRDefault="00EF7526" w:rsidP="007166A7">
      <w:pPr>
        <w:pStyle w:val="ListNumber2"/>
        <w:numPr>
          <w:ilvl w:val="0"/>
          <w:numId w:val="0"/>
        </w:numPr>
        <w:rPr>
          <w:u w:val="single"/>
        </w:rPr>
      </w:pPr>
      <w:r>
        <w:t>[</w:t>
      </w:r>
      <w:r w:rsidRPr="00901E00">
        <w:t>The veterinary health certificate must indicate the option that applies].</w:t>
      </w:r>
    </w:p>
    <w:p w14:paraId="089D5B70" w14:textId="77777777" w:rsidR="00E7535B" w:rsidRPr="00666551" w:rsidRDefault="00EF7526" w:rsidP="007166A7">
      <w:pPr>
        <w:pStyle w:val="ListNumber2"/>
        <w:numPr>
          <w:ilvl w:val="0"/>
          <w:numId w:val="0"/>
        </w:numPr>
        <w:rPr>
          <w:u w:val="single"/>
        </w:rPr>
      </w:pPr>
      <w:r w:rsidRPr="00666551">
        <w:rPr>
          <w:u w:val="single"/>
        </w:rPr>
        <w:t>BRUCELLOSIS (</w:t>
      </w:r>
      <w:r w:rsidRPr="00666551">
        <w:rPr>
          <w:i/>
          <w:u w:val="single"/>
        </w:rPr>
        <w:t xml:space="preserve">B. Abortus </w:t>
      </w:r>
      <w:r w:rsidRPr="00666551">
        <w:rPr>
          <w:u w:val="single"/>
        </w:rPr>
        <w:t xml:space="preserve">and </w:t>
      </w:r>
      <w:r w:rsidRPr="00666551">
        <w:rPr>
          <w:i/>
          <w:u w:val="single"/>
        </w:rPr>
        <w:t xml:space="preserve">B. </w:t>
      </w:r>
      <w:r w:rsidR="00B44EF0">
        <w:rPr>
          <w:i/>
          <w:u w:val="single"/>
        </w:rPr>
        <w:t>m</w:t>
      </w:r>
      <w:r w:rsidRPr="00666551">
        <w:rPr>
          <w:i/>
          <w:u w:val="single"/>
        </w:rPr>
        <w:t>elitensis</w:t>
      </w:r>
      <w:r w:rsidRPr="00666551">
        <w:rPr>
          <w:u w:val="single"/>
        </w:rPr>
        <w:t>)</w:t>
      </w:r>
    </w:p>
    <w:p w14:paraId="089D5B71" w14:textId="77777777" w:rsidR="00E7535B" w:rsidRPr="00666551" w:rsidRDefault="00EF7526" w:rsidP="00E7535B">
      <w:pPr>
        <w:rPr>
          <w:b/>
        </w:rPr>
      </w:pPr>
      <w:r w:rsidRPr="00666551">
        <w:rPr>
          <w:b/>
        </w:rPr>
        <w:t>Option ONE</w:t>
      </w:r>
    </w:p>
    <w:p w14:paraId="089D5B72" w14:textId="77777777" w:rsidR="00E7535B" w:rsidRPr="00666551" w:rsidRDefault="00EF7526" w:rsidP="007166A7">
      <w:pPr>
        <w:pStyle w:val="ListBullet"/>
      </w:pPr>
      <w:r w:rsidRPr="00666551">
        <w:t xml:space="preserve">For 12 months immediately before semen collection or since birth the </w:t>
      </w:r>
      <w:r w:rsidR="0067583C">
        <w:t xml:space="preserve">donor </w:t>
      </w:r>
      <w:r w:rsidRPr="00666551">
        <w:t>animal was continuously resident in a country where no clinical, epidemiological or other evidence of brucellosis (</w:t>
      </w:r>
      <w:r w:rsidRPr="00666551">
        <w:rPr>
          <w:i/>
        </w:rPr>
        <w:t xml:space="preserve">B. abortus </w:t>
      </w:r>
      <w:r w:rsidRPr="00666551">
        <w:t xml:space="preserve">or </w:t>
      </w:r>
      <w:r w:rsidRPr="00666551">
        <w:rPr>
          <w:i/>
        </w:rPr>
        <w:t>B. melitensis</w:t>
      </w:r>
      <w:r w:rsidRPr="00666551">
        <w:t>) has occurred in any species during th</w:t>
      </w:r>
      <w:r w:rsidRPr="00666551">
        <w:t xml:space="preserve">e previous </w:t>
      </w:r>
      <w:r w:rsidR="009670BB">
        <w:t xml:space="preserve">2 </w:t>
      </w:r>
      <w:r w:rsidRPr="00666551">
        <w:t>years and the disease is compulsorily notifiable.</w:t>
      </w:r>
    </w:p>
    <w:p w14:paraId="089D5B73" w14:textId="77777777" w:rsidR="00DF540B" w:rsidRPr="00666551" w:rsidRDefault="00EF7526" w:rsidP="00E7535B">
      <w:pPr>
        <w:rPr>
          <w:bCs/>
        </w:rPr>
      </w:pPr>
      <w:r w:rsidRPr="00666551">
        <w:rPr>
          <w:bCs/>
        </w:rPr>
        <w:t>OR</w:t>
      </w:r>
    </w:p>
    <w:p w14:paraId="089D5B74" w14:textId="77777777" w:rsidR="00E7535B" w:rsidRPr="00666551" w:rsidRDefault="00EF7526" w:rsidP="00E7535B">
      <w:pPr>
        <w:rPr>
          <w:b/>
        </w:rPr>
      </w:pPr>
      <w:r w:rsidRPr="00666551">
        <w:rPr>
          <w:b/>
        </w:rPr>
        <w:t>Option TWO</w:t>
      </w:r>
    </w:p>
    <w:p w14:paraId="089D5B75" w14:textId="77777777" w:rsidR="00E7535B" w:rsidRPr="00666551" w:rsidRDefault="00EF7526" w:rsidP="007166A7">
      <w:pPr>
        <w:pStyle w:val="ListBullet"/>
      </w:pPr>
      <w:r w:rsidRPr="00666551">
        <w:t>For 12 months immediately before semen collection or since birth the</w:t>
      </w:r>
      <w:r w:rsidR="0067583C">
        <w:t xml:space="preserve"> donor</w:t>
      </w:r>
      <w:r w:rsidRPr="00666551">
        <w:t xml:space="preserve"> animal </w:t>
      </w:r>
      <w:r w:rsidR="0067583C">
        <w:t>did</w:t>
      </w:r>
      <w:r w:rsidR="0067583C" w:rsidRPr="00666551">
        <w:t xml:space="preserve"> </w:t>
      </w:r>
      <w:r w:rsidRPr="00666551">
        <w:t xml:space="preserve">not reside on any premises in the country of export where clinical, epidemiological or other </w:t>
      </w:r>
      <w:r w:rsidRPr="00666551">
        <w:t>evidence of brucellosis (</w:t>
      </w:r>
      <w:r w:rsidRPr="00666551">
        <w:rPr>
          <w:i/>
        </w:rPr>
        <w:t xml:space="preserve">B. abortus </w:t>
      </w:r>
      <w:r w:rsidRPr="00666551">
        <w:t xml:space="preserve">or </w:t>
      </w:r>
      <w:r w:rsidRPr="00666551">
        <w:rPr>
          <w:i/>
        </w:rPr>
        <w:t>B. melitensis</w:t>
      </w:r>
      <w:r w:rsidRPr="00666551">
        <w:t xml:space="preserve">) has occurred in any species during the previous </w:t>
      </w:r>
      <w:r w:rsidR="009670BB">
        <w:t xml:space="preserve">2 </w:t>
      </w:r>
      <w:r w:rsidRPr="00666551">
        <w:t>years and the disease is compulsorily notifiable</w:t>
      </w:r>
      <w:r w:rsidR="00E85853" w:rsidRPr="00666551">
        <w:t>.</w:t>
      </w:r>
    </w:p>
    <w:p w14:paraId="089D5B76" w14:textId="77777777" w:rsidR="00E7535B" w:rsidRPr="00666551" w:rsidRDefault="00EF7526" w:rsidP="00933EAD">
      <w:pPr>
        <w:ind w:firstLine="425"/>
      </w:pPr>
      <w:r w:rsidRPr="00666551">
        <w:t>AND</w:t>
      </w:r>
    </w:p>
    <w:p w14:paraId="089D5B77" w14:textId="77777777" w:rsidR="00E7535B" w:rsidRPr="00666551" w:rsidRDefault="00EF7526" w:rsidP="007166A7">
      <w:pPr>
        <w:pStyle w:val="ListBullet"/>
      </w:pPr>
      <w:r w:rsidRPr="00666551">
        <w:t>The donor animal was subjected to an approved ELISA or BBAT test for brucellosis (</w:t>
      </w:r>
      <w:r w:rsidRPr="00666551">
        <w:rPr>
          <w:i/>
        </w:rPr>
        <w:t xml:space="preserve">B. abortus </w:t>
      </w:r>
      <w:r w:rsidRPr="00666551">
        <w:t xml:space="preserve">or </w:t>
      </w:r>
      <w:r w:rsidRPr="00666551">
        <w:rPr>
          <w:i/>
        </w:rPr>
        <w:t>B.</w:t>
      </w:r>
      <w:r w:rsidRPr="00666551">
        <w:rPr>
          <w:i/>
        </w:rPr>
        <w:t xml:space="preserve"> melitensis</w:t>
      </w:r>
      <w:r w:rsidRPr="00666551">
        <w:t>) within the 30 days immediately after collection</w:t>
      </w:r>
      <w:r w:rsidR="007166A7" w:rsidRPr="00666551">
        <w:t>. The test result was negative</w:t>
      </w:r>
      <w:r w:rsidR="00AB60C3" w:rsidRPr="00666551">
        <w:t xml:space="preserve"> to brucella (</w:t>
      </w:r>
      <w:r w:rsidR="00AB60C3" w:rsidRPr="00666551">
        <w:rPr>
          <w:i/>
          <w:iCs/>
        </w:rPr>
        <w:t>B. abortus</w:t>
      </w:r>
      <w:r w:rsidR="00AB60C3" w:rsidRPr="00666551">
        <w:t xml:space="preserve"> and </w:t>
      </w:r>
      <w:r w:rsidR="00AB60C3" w:rsidRPr="00666551">
        <w:rPr>
          <w:i/>
          <w:iCs/>
        </w:rPr>
        <w:t>B. melitensis</w:t>
      </w:r>
      <w:r w:rsidR="00AB60C3" w:rsidRPr="00666551">
        <w:t>)</w:t>
      </w:r>
      <w:r w:rsidR="007166A7" w:rsidRPr="00666551">
        <w:t>.</w:t>
      </w:r>
    </w:p>
    <w:p w14:paraId="089D5B78" w14:textId="77777777" w:rsidR="00E77359" w:rsidRDefault="00EF7526" w:rsidP="00D646E7">
      <w:pPr>
        <w:pStyle w:val="ListNumber2"/>
        <w:keepNext/>
        <w:numPr>
          <w:ilvl w:val="0"/>
          <w:numId w:val="0"/>
        </w:numPr>
        <w:rPr>
          <w:u w:val="single"/>
        </w:rPr>
      </w:pPr>
      <w:r>
        <w:t>[</w:t>
      </w:r>
      <w:r w:rsidRPr="00901E00">
        <w:t>The veterinary health certificate must indicate the option that applies].</w:t>
      </w:r>
    </w:p>
    <w:p w14:paraId="089D5B79" w14:textId="77777777" w:rsidR="00AE5CA3" w:rsidRPr="00666551" w:rsidRDefault="00EF7526" w:rsidP="00D646E7">
      <w:pPr>
        <w:pStyle w:val="ListNumber2"/>
        <w:keepNext/>
        <w:numPr>
          <w:ilvl w:val="0"/>
          <w:numId w:val="0"/>
        </w:numPr>
        <w:rPr>
          <w:u w:val="single"/>
        </w:rPr>
      </w:pPr>
      <w:r w:rsidRPr="00666551">
        <w:rPr>
          <w:u w:val="single"/>
        </w:rPr>
        <w:t xml:space="preserve">CONTAGIOUS CAPRINE </w:t>
      </w:r>
      <w:r w:rsidRPr="00666551">
        <w:rPr>
          <w:u w:val="single"/>
        </w:rPr>
        <w:t>PLEUROPNEUMONIA</w:t>
      </w:r>
    </w:p>
    <w:p w14:paraId="089D5B7A" w14:textId="77777777" w:rsidR="005C2CC4" w:rsidRPr="00666551" w:rsidRDefault="00EF7526" w:rsidP="005C2CC4">
      <w:pPr>
        <w:pStyle w:val="ListBullet"/>
      </w:pPr>
      <w:r w:rsidRPr="00666551">
        <w:t xml:space="preserve">For 180 days immediately before </w:t>
      </w:r>
      <w:r>
        <w:t xml:space="preserve">semen </w:t>
      </w:r>
      <w:r w:rsidRPr="00304BE4">
        <w:t>collection</w:t>
      </w:r>
      <w:r w:rsidRPr="00666551">
        <w:t xml:space="preserve"> the</w:t>
      </w:r>
      <w:r>
        <w:t xml:space="preserve"> donor</w:t>
      </w:r>
      <w:r w:rsidRPr="00666551">
        <w:t xml:space="preserve"> animal was continuously resident in a country where no clinical, epidemiological or other evidence of CCPP has occurred during the previous 12 months and the disease is compulsorily</w:t>
      </w:r>
      <w:r w:rsidRPr="00666551">
        <w:t xml:space="preserve"> notifiable</w:t>
      </w:r>
      <w:r>
        <w:t>.</w:t>
      </w:r>
    </w:p>
    <w:p w14:paraId="089D5B7B" w14:textId="77777777" w:rsidR="00AE5CA3" w:rsidRPr="00027BA6" w:rsidRDefault="00EF7526" w:rsidP="00315A70">
      <w:pPr>
        <w:pStyle w:val="ListBullet"/>
        <w:numPr>
          <w:ilvl w:val="0"/>
          <w:numId w:val="0"/>
        </w:numPr>
        <w:rPr>
          <w:u w:val="single"/>
        </w:rPr>
      </w:pPr>
      <w:r w:rsidRPr="00B60B2D">
        <w:rPr>
          <w:u w:val="single"/>
        </w:rPr>
        <w:t>FOOT AND</w:t>
      </w:r>
      <w:r w:rsidRPr="00027BA6">
        <w:rPr>
          <w:u w:val="single"/>
        </w:rPr>
        <w:t xml:space="preserve"> MOUTH DISEASE</w:t>
      </w:r>
    </w:p>
    <w:p w14:paraId="089D5B7C" w14:textId="77777777" w:rsidR="00E7535B" w:rsidRPr="00666551" w:rsidRDefault="00EF7526" w:rsidP="007166A7">
      <w:pPr>
        <w:pStyle w:val="ListBullet"/>
      </w:pPr>
      <w:r w:rsidRPr="00666551">
        <w:t xml:space="preserve">For 90 days immediately before collection, the </w:t>
      </w:r>
      <w:r w:rsidR="0067583C">
        <w:t xml:space="preserve">donor </w:t>
      </w:r>
      <w:r w:rsidRPr="00666551">
        <w:t xml:space="preserve">animal resided in a country on the department’s </w:t>
      </w:r>
      <w:r w:rsidR="007166A7" w:rsidRPr="00666551">
        <w:t>FMD-free approved country list.</w:t>
      </w:r>
    </w:p>
    <w:p w14:paraId="089D5B7D" w14:textId="77777777" w:rsidR="00AE5CA3" w:rsidRPr="00666551" w:rsidRDefault="00EF7526" w:rsidP="007166A7">
      <w:pPr>
        <w:pStyle w:val="ListNumber2"/>
        <w:numPr>
          <w:ilvl w:val="0"/>
          <w:numId w:val="0"/>
        </w:numPr>
        <w:rPr>
          <w:u w:val="single"/>
        </w:rPr>
      </w:pPr>
      <w:r w:rsidRPr="00666551">
        <w:rPr>
          <w:u w:val="single"/>
        </w:rPr>
        <w:t>INFECTIOUS BOVINE RHINOTRACHEITIS</w:t>
      </w:r>
    </w:p>
    <w:p w14:paraId="089D5B7E" w14:textId="77777777" w:rsidR="000A430B" w:rsidRPr="00666551" w:rsidRDefault="00EF7526" w:rsidP="000A430B">
      <w:pPr>
        <w:rPr>
          <w:b/>
        </w:rPr>
      </w:pPr>
      <w:r w:rsidRPr="00666551">
        <w:rPr>
          <w:b/>
        </w:rPr>
        <w:t>Option ONE</w:t>
      </w:r>
    </w:p>
    <w:p w14:paraId="089D5B7F" w14:textId="77777777" w:rsidR="00986C8E" w:rsidRPr="00666551" w:rsidRDefault="00EF7526" w:rsidP="00933EAD">
      <w:pPr>
        <w:pStyle w:val="ListBullet"/>
      </w:pPr>
      <w:r w:rsidRPr="00666551">
        <w:t xml:space="preserve">Since birth until the </w:t>
      </w:r>
      <w:r w:rsidR="0067583C">
        <w:t>end</w:t>
      </w:r>
      <w:r w:rsidRPr="00666551">
        <w:t xml:space="preserve"> of </w:t>
      </w:r>
      <w:r w:rsidR="0067583C">
        <w:t xml:space="preserve">the </w:t>
      </w:r>
      <w:r w:rsidRPr="00666551">
        <w:t xml:space="preserve">semen collection </w:t>
      </w:r>
      <w:r w:rsidR="0067583C">
        <w:t xml:space="preserve">period </w:t>
      </w:r>
      <w:r w:rsidRPr="00666551">
        <w:t xml:space="preserve">the </w:t>
      </w:r>
      <w:r w:rsidR="0067583C">
        <w:t xml:space="preserve">donor </w:t>
      </w:r>
      <w:r w:rsidRPr="00666551">
        <w:t>animal was continuously resident in a country where no clinical, epidemiological or other evidence of BoHV-1 has occurred in any species during the previous 5 years and the disease is compu</w:t>
      </w:r>
      <w:r w:rsidRPr="00666551">
        <w:t>lsorily notifiable.*</w:t>
      </w:r>
    </w:p>
    <w:p w14:paraId="089D5B80" w14:textId="77777777" w:rsidR="00986C8E" w:rsidRPr="00666551" w:rsidRDefault="00EF7526" w:rsidP="00933EAD">
      <w:pPr>
        <w:pStyle w:val="ListBullet"/>
        <w:numPr>
          <w:ilvl w:val="0"/>
          <w:numId w:val="0"/>
        </w:numPr>
        <w:ind w:left="425"/>
      </w:pPr>
      <w:r w:rsidRPr="00666551">
        <w:t>*Use of this clause is limited to countries for which freedom from BoHV-1 has been demonstrated to the satisfaction of the Department of Agriculture, Water and the Environment.</w:t>
      </w:r>
    </w:p>
    <w:p w14:paraId="089D5B81" w14:textId="77777777" w:rsidR="00DF540B" w:rsidRPr="00666551" w:rsidRDefault="00EF7526" w:rsidP="00986C8E">
      <w:pPr>
        <w:rPr>
          <w:bCs/>
        </w:rPr>
      </w:pPr>
      <w:r w:rsidRPr="00666551">
        <w:rPr>
          <w:bCs/>
        </w:rPr>
        <w:t>OR</w:t>
      </w:r>
    </w:p>
    <w:p w14:paraId="089D5B82" w14:textId="77777777" w:rsidR="00986C8E" w:rsidRPr="00666551" w:rsidRDefault="00EF7526" w:rsidP="00986C8E">
      <w:pPr>
        <w:rPr>
          <w:b/>
        </w:rPr>
      </w:pPr>
      <w:r w:rsidRPr="00666551">
        <w:rPr>
          <w:b/>
        </w:rPr>
        <w:t>Option TWO</w:t>
      </w:r>
    </w:p>
    <w:p w14:paraId="089D5B83" w14:textId="77777777" w:rsidR="00AE5CA3" w:rsidRPr="00666551" w:rsidRDefault="00EF7526" w:rsidP="00EA411C">
      <w:pPr>
        <w:pStyle w:val="ListBullet"/>
      </w:pPr>
      <w:r w:rsidRPr="00666551">
        <w:t>The semen was tested for BoHV-1 by RT-PCR in</w:t>
      </w:r>
      <w:r w:rsidRPr="00666551">
        <w:t xml:space="preserve"> accordance with the OIE prescribed preparation and testing regime for semen as outlined in the </w:t>
      </w:r>
      <w:r w:rsidRPr="00666551">
        <w:rPr>
          <w:i/>
          <w:iCs/>
        </w:rPr>
        <w:t>OIE Manual of Diagnostic Tests and Vaccines for Terrestrial Animals</w:t>
      </w:r>
      <w:r w:rsidR="0067583C">
        <w:rPr>
          <w:iCs/>
        </w:rPr>
        <w:t>, with negative results</w:t>
      </w:r>
      <w:r w:rsidRPr="00666551">
        <w:t>.</w:t>
      </w:r>
    </w:p>
    <w:p w14:paraId="089D5B84" w14:textId="77777777" w:rsidR="00DF540B" w:rsidRPr="00666551" w:rsidRDefault="00EF7526" w:rsidP="000A430B">
      <w:pPr>
        <w:rPr>
          <w:bCs/>
        </w:rPr>
      </w:pPr>
      <w:r w:rsidRPr="00666551">
        <w:rPr>
          <w:bCs/>
        </w:rPr>
        <w:t>OR</w:t>
      </w:r>
    </w:p>
    <w:p w14:paraId="089D5B85" w14:textId="77777777" w:rsidR="00AE5CA3" w:rsidRPr="00666551" w:rsidRDefault="00EF7526" w:rsidP="000A430B">
      <w:pPr>
        <w:rPr>
          <w:b/>
        </w:rPr>
      </w:pPr>
      <w:r w:rsidRPr="00666551">
        <w:rPr>
          <w:b/>
        </w:rPr>
        <w:t xml:space="preserve">Option </w:t>
      </w:r>
      <w:r w:rsidR="00986C8E" w:rsidRPr="00666551">
        <w:rPr>
          <w:b/>
        </w:rPr>
        <w:t>THREE</w:t>
      </w:r>
    </w:p>
    <w:p w14:paraId="089D5B86" w14:textId="77777777" w:rsidR="00AE5CA3" w:rsidRPr="00666551" w:rsidRDefault="00EF7526" w:rsidP="007166A7">
      <w:pPr>
        <w:pStyle w:val="ListBullet"/>
      </w:pPr>
      <w:r w:rsidRPr="00666551">
        <w:t>For 180 days immediately before the semen collection period the donor animal was continuously resident on premises where</w:t>
      </w:r>
      <w:r w:rsidR="006432D4" w:rsidRPr="00666551">
        <w:t xml:space="preserve"> no</w:t>
      </w:r>
      <w:r w:rsidRPr="00666551">
        <w:t xml:space="preserve"> clinical, epidemiological or other evidence of BoHV-1 has occurred during the previous 12 months.</w:t>
      </w:r>
    </w:p>
    <w:p w14:paraId="089D5B87" w14:textId="77777777" w:rsidR="000A430B" w:rsidRPr="00666551" w:rsidRDefault="00EF7526" w:rsidP="00933EAD">
      <w:pPr>
        <w:ind w:firstLine="425"/>
      </w:pPr>
      <w:r w:rsidRPr="00666551">
        <w:t>AND</w:t>
      </w:r>
    </w:p>
    <w:p w14:paraId="089D5B88" w14:textId="77777777" w:rsidR="00AE5CA3" w:rsidRPr="00666551" w:rsidRDefault="00EF7526" w:rsidP="007166A7">
      <w:pPr>
        <w:pStyle w:val="ListBullet"/>
      </w:pPr>
      <w:r w:rsidRPr="00666551">
        <w:t>For 180 days immediately befor</w:t>
      </w:r>
      <w:r w:rsidRPr="00666551">
        <w:t>e the semen collection period the donor animal was part of a zoo collection subject to a documented BoHV-1 screening program. The screening program include</w:t>
      </w:r>
      <w:r w:rsidR="0067583C">
        <w:t>d</w:t>
      </w:r>
      <w:r w:rsidRPr="00666551">
        <w:t>:</w:t>
      </w:r>
    </w:p>
    <w:p w14:paraId="089D5B89" w14:textId="77777777" w:rsidR="00AE5CA3" w:rsidRPr="00666551" w:rsidRDefault="00EF7526" w:rsidP="007166A7">
      <w:pPr>
        <w:pStyle w:val="ListBullet2"/>
      </w:pPr>
      <w:r w:rsidRPr="00666551">
        <w:t>Diagnostic testing of all zoo bovids in the collection, performed at least annually</w:t>
      </w:r>
      <w:r w:rsidR="0067583C">
        <w:t>, with negative results</w:t>
      </w:r>
      <w:r w:rsidRPr="00666551">
        <w:t>. The diagnostic tests must be of a type approved by the department.</w:t>
      </w:r>
    </w:p>
    <w:p w14:paraId="089D5B8A" w14:textId="77777777" w:rsidR="00AE5CA3" w:rsidRPr="00666551" w:rsidRDefault="00EF7526" w:rsidP="007166A7">
      <w:pPr>
        <w:pStyle w:val="ListBullet2"/>
      </w:pPr>
      <w:r w:rsidRPr="00666551">
        <w:t>The collection must have been a ‘closed-herd’</w:t>
      </w:r>
      <w:r>
        <w:rPr>
          <w:rStyle w:val="FootnoteReference"/>
        </w:rPr>
        <w:footnoteReference w:id="13"/>
      </w:r>
      <w:r w:rsidRPr="00666551">
        <w:t xml:space="preserve"> during that time.</w:t>
      </w:r>
    </w:p>
    <w:p w14:paraId="089D5B8B" w14:textId="77777777" w:rsidR="000A430B" w:rsidRPr="00666551" w:rsidRDefault="00EF7526" w:rsidP="007166A7">
      <w:pPr>
        <w:pStyle w:val="ListBullet2"/>
      </w:pPr>
      <w:r w:rsidRPr="00666551">
        <w:t xml:space="preserve">The collection must contain at least </w:t>
      </w:r>
      <w:r w:rsidR="009670BB">
        <w:t xml:space="preserve">4 </w:t>
      </w:r>
      <w:r w:rsidRPr="00666551">
        <w:t>zoo bovids.</w:t>
      </w:r>
    </w:p>
    <w:p w14:paraId="089D5B8C" w14:textId="77777777" w:rsidR="000A430B" w:rsidRPr="00666551" w:rsidRDefault="00EF7526" w:rsidP="00933EAD">
      <w:pPr>
        <w:ind w:firstLine="425"/>
      </w:pPr>
      <w:r w:rsidRPr="00666551">
        <w:t>AND</w:t>
      </w:r>
    </w:p>
    <w:p w14:paraId="089D5B8D" w14:textId="77777777" w:rsidR="00AE5CA3" w:rsidRPr="00666551" w:rsidRDefault="00EF7526" w:rsidP="007166A7">
      <w:pPr>
        <w:pStyle w:val="ListBullet"/>
      </w:pPr>
      <w:r w:rsidRPr="00666551">
        <w:t>The donor animal was tested by the screening program durin</w:t>
      </w:r>
      <w:r w:rsidRPr="00666551">
        <w:t>g this time.</w:t>
      </w:r>
    </w:p>
    <w:p w14:paraId="089D5B8E" w14:textId="77777777" w:rsidR="00E77359" w:rsidRDefault="00EF7526" w:rsidP="007166A7">
      <w:pPr>
        <w:pStyle w:val="ListNumber2"/>
        <w:numPr>
          <w:ilvl w:val="0"/>
          <w:numId w:val="0"/>
        </w:numPr>
        <w:rPr>
          <w:u w:val="single"/>
        </w:rPr>
      </w:pPr>
      <w:r>
        <w:t>[</w:t>
      </w:r>
      <w:r w:rsidRPr="00901E00">
        <w:t>The veterinary health certificate must indicate the option that applies].</w:t>
      </w:r>
    </w:p>
    <w:p w14:paraId="089D5B8F" w14:textId="77777777" w:rsidR="00AE5CA3" w:rsidRPr="00666551" w:rsidRDefault="00EF7526" w:rsidP="007166A7">
      <w:pPr>
        <w:pStyle w:val="ListNumber2"/>
        <w:numPr>
          <w:ilvl w:val="0"/>
          <w:numId w:val="0"/>
        </w:numPr>
        <w:rPr>
          <w:u w:val="single"/>
        </w:rPr>
      </w:pPr>
      <w:r w:rsidRPr="00666551">
        <w:rPr>
          <w:u w:val="single"/>
        </w:rPr>
        <w:t>LUMPY SKIN DISEASE</w:t>
      </w:r>
    </w:p>
    <w:p w14:paraId="089D5B90" w14:textId="77777777" w:rsidR="000A430B" w:rsidRPr="00666551" w:rsidRDefault="00EF7526" w:rsidP="007166A7">
      <w:pPr>
        <w:pStyle w:val="ListBullet"/>
      </w:pPr>
      <w:r w:rsidRPr="00666551">
        <w:t xml:space="preserve">For 180 days immediately before semen collection the donor </w:t>
      </w:r>
      <w:r w:rsidR="0067583C">
        <w:t xml:space="preserve">animal </w:t>
      </w:r>
      <w:r w:rsidRPr="00666551">
        <w:t xml:space="preserve">was continuously resident in a country </w:t>
      </w:r>
      <w:r w:rsidR="00E61D03" w:rsidRPr="00666551">
        <w:t>on the department’s LSD-free approved country list.</w:t>
      </w:r>
    </w:p>
    <w:p w14:paraId="089D5B91" w14:textId="77777777" w:rsidR="000A430B" w:rsidRPr="00666551" w:rsidRDefault="00EF7526" w:rsidP="007166A7">
      <w:pPr>
        <w:pStyle w:val="ListNumber2"/>
        <w:numPr>
          <w:ilvl w:val="0"/>
          <w:numId w:val="0"/>
        </w:numPr>
        <w:rPr>
          <w:u w:val="single"/>
        </w:rPr>
      </w:pPr>
      <w:r w:rsidRPr="00666551">
        <w:rPr>
          <w:u w:val="single"/>
        </w:rPr>
        <w:t>MALIGNANT CATARRHAL FEVER (WILDEBEEST ASSOCIATED)</w:t>
      </w:r>
    </w:p>
    <w:p w14:paraId="089D5B92" w14:textId="77777777" w:rsidR="00AE5CA3" w:rsidRPr="00666551" w:rsidRDefault="00EF7526" w:rsidP="007166A7">
      <w:pPr>
        <w:pStyle w:val="ListBullet"/>
      </w:pPr>
      <w:r w:rsidRPr="00666551">
        <w:t xml:space="preserve">The </w:t>
      </w:r>
      <w:r w:rsidR="0067583C">
        <w:t xml:space="preserve">donor </w:t>
      </w:r>
      <w:r w:rsidRPr="00666551">
        <w:t>animal</w:t>
      </w:r>
      <w:r w:rsidR="0067583C">
        <w:t xml:space="preserve"> is</w:t>
      </w:r>
      <w:r w:rsidRPr="00666551">
        <w:t xml:space="preserve"> not </w:t>
      </w:r>
      <w:r w:rsidR="0067583C">
        <w:t xml:space="preserve">a </w:t>
      </w:r>
      <w:r w:rsidRPr="00666551">
        <w:t xml:space="preserve">member of the genus </w:t>
      </w:r>
      <w:r w:rsidRPr="00666551">
        <w:rPr>
          <w:i/>
        </w:rPr>
        <w:t>Connochaetes</w:t>
      </w:r>
      <w:r w:rsidRPr="00666551">
        <w:t>.</w:t>
      </w:r>
    </w:p>
    <w:p w14:paraId="089D5B93" w14:textId="77777777" w:rsidR="000A430B" w:rsidRPr="00666551" w:rsidRDefault="00EF7526" w:rsidP="007166A7">
      <w:pPr>
        <w:pStyle w:val="ListNumber2"/>
        <w:numPr>
          <w:ilvl w:val="0"/>
          <w:numId w:val="0"/>
        </w:numPr>
        <w:rPr>
          <w:u w:val="single"/>
        </w:rPr>
      </w:pPr>
      <w:r w:rsidRPr="00666551">
        <w:rPr>
          <w:u w:val="single"/>
        </w:rPr>
        <w:t>PESTE DES PETITS RUMINANTS</w:t>
      </w:r>
    </w:p>
    <w:p w14:paraId="089D5B94" w14:textId="77777777" w:rsidR="00AE5CA3" w:rsidRPr="00666551" w:rsidRDefault="00EF7526" w:rsidP="007166A7">
      <w:pPr>
        <w:pStyle w:val="ListBullet"/>
      </w:pPr>
      <w:r w:rsidRPr="00666551">
        <w:t xml:space="preserve">Since birth the donor </w:t>
      </w:r>
      <w:r w:rsidR="0067583C">
        <w:t xml:space="preserve">animal </w:t>
      </w:r>
      <w:r w:rsidRPr="00666551">
        <w:t>was continuously resident in a country where no clinical, epidemiological or other evidence of PPR has occurred during the previous 2 years and the disease is compulsorily notifiable.</w:t>
      </w:r>
    </w:p>
    <w:p w14:paraId="089D5B95" w14:textId="77777777" w:rsidR="00AE5CA3" w:rsidRPr="00666551" w:rsidRDefault="00EF7526" w:rsidP="007166A7">
      <w:pPr>
        <w:pStyle w:val="ListNumber2"/>
        <w:numPr>
          <w:ilvl w:val="0"/>
          <w:numId w:val="0"/>
        </w:numPr>
        <w:rPr>
          <w:u w:val="single"/>
        </w:rPr>
      </w:pPr>
      <w:r w:rsidRPr="00666551">
        <w:rPr>
          <w:u w:val="single"/>
        </w:rPr>
        <w:t>RIFT VALLEY FEVER</w:t>
      </w:r>
    </w:p>
    <w:p w14:paraId="089D5B96" w14:textId="77777777" w:rsidR="00AE5CA3" w:rsidRPr="00666551" w:rsidRDefault="00EF7526" w:rsidP="007166A7">
      <w:pPr>
        <w:pStyle w:val="ListBullet"/>
      </w:pPr>
      <w:r w:rsidRPr="00666551">
        <w:t>For 90 days immediately prior to collection the</w:t>
      </w:r>
      <w:r w:rsidR="0067583C">
        <w:t xml:space="preserve"> donor</w:t>
      </w:r>
      <w:r w:rsidRPr="00666551">
        <w:t xml:space="preserve"> </w:t>
      </w:r>
      <w:r w:rsidRPr="00666551">
        <w:t>animal was continuously resident in a country where no clinical, epidemiological or other evidence of RVF has occurred in a</w:t>
      </w:r>
      <w:r w:rsidR="00130772" w:rsidRPr="00666551">
        <w:t xml:space="preserve">ny species during the previous </w:t>
      </w:r>
      <w:r w:rsidR="00155016">
        <w:t>10 </w:t>
      </w:r>
      <w:r w:rsidRPr="00666551">
        <w:t>years and the disease is compulsorily notifiable.</w:t>
      </w:r>
    </w:p>
    <w:p w14:paraId="089D5B97" w14:textId="77777777" w:rsidR="00AE5CA3" w:rsidRPr="00666551" w:rsidRDefault="00EF7526" w:rsidP="007166A7">
      <w:pPr>
        <w:pStyle w:val="ListNumber2"/>
        <w:numPr>
          <w:ilvl w:val="0"/>
          <w:numId w:val="0"/>
        </w:numPr>
        <w:rPr>
          <w:u w:val="single"/>
        </w:rPr>
      </w:pPr>
      <w:r w:rsidRPr="00666551">
        <w:rPr>
          <w:u w:val="single"/>
        </w:rPr>
        <w:t>SCHMALLENBERG</w:t>
      </w:r>
      <w:r w:rsidR="0014330C" w:rsidRPr="00666551">
        <w:rPr>
          <w:u w:val="single"/>
        </w:rPr>
        <w:t xml:space="preserve"> VIRUS</w:t>
      </w:r>
    </w:p>
    <w:p w14:paraId="089D5B98" w14:textId="77777777" w:rsidR="000A430B" w:rsidRPr="00666551" w:rsidRDefault="00EF7526" w:rsidP="000A430B">
      <w:pPr>
        <w:rPr>
          <w:b/>
        </w:rPr>
      </w:pPr>
      <w:r w:rsidRPr="00666551">
        <w:rPr>
          <w:b/>
        </w:rPr>
        <w:t>Option ONE</w:t>
      </w:r>
    </w:p>
    <w:p w14:paraId="089D5B99" w14:textId="77777777" w:rsidR="00AE5CA3" w:rsidRPr="00666551" w:rsidRDefault="00EF7526" w:rsidP="007166A7">
      <w:pPr>
        <w:pStyle w:val="ListBullet"/>
      </w:pPr>
      <w:r w:rsidRPr="00666551">
        <w:t xml:space="preserve">For 30 days immediately prior to collection the donor </w:t>
      </w:r>
      <w:r w:rsidR="0067583C">
        <w:t xml:space="preserve">animal </w:t>
      </w:r>
      <w:r w:rsidRPr="00666551">
        <w:t>was continuously resident in a country were no clinical, epidemiological or other evidence of SBV has previously occurred and the disease is compulsorily notifiable.</w:t>
      </w:r>
    </w:p>
    <w:p w14:paraId="089D5B9A" w14:textId="77777777" w:rsidR="00DF540B" w:rsidRPr="00666551" w:rsidRDefault="00EF7526" w:rsidP="000A430B">
      <w:pPr>
        <w:rPr>
          <w:bCs/>
        </w:rPr>
      </w:pPr>
      <w:r w:rsidRPr="00666551">
        <w:rPr>
          <w:bCs/>
        </w:rPr>
        <w:t>OR</w:t>
      </w:r>
    </w:p>
    <w:p w14:paraId="089D5B9B" w14:textId="77777777" w:rsidR="000A430B" w:rsidRPr="00666551" w:rsidRDefault="00EF7526" w:rsidP="000A430B">
      <w:r w:rsidRPr="00666551">
        <w:rPr>
          <w:b/>
        </w:rPr>
        <w:t>Option TWO</w:t>
      </w:r>
    </w:p>
    <w:p w14:paraId="089D5B9C" w14:textId="77777777" w:rsidR="005743C8" w:rsidRPr="00666551" w:rsidRDefault="00EF7526" w:rsidP="007166A7">
      <w:pPr>
        <w:pStyle w:val="ListBullet"/>
      </w:pPr>
      <w:r w:rsidRPr="00666551">
        <w:t>The</w:t>
      </w:r>
      <w:r w:rsidR="0067583C">
        <w:t xml:space="preserve"> donor</w:t>
      </w:r>
      <w:r w:rsidRPr="00666551">
        <w:t xml:space="preserve"> anima</w:t>
      </w:r>
      <w:r w:rsidRPr="00666551">
        <w:t xml:space="preserve">l tested seronegative to SBV between 28 and 90 days after </w:t>
      </w:r>
      <w:r w:rsidR="00FC17B2" w:rsidRPr="00666551">
        <w:t xml:space="preserve">semen </w:t>
      </w:r>
      <w:r w:rsidRPr="00666551">
        <w:t>collection, by a</w:t>
      </w:r>
      <w:r w:rsidR="00B44EF0">
        <w:t xml:space="preserve"> </w:t>
      </w:r>
      <w:r w:rsidRPr="00666551">
        <w:t>virus neutral</w:t>
      </w:r>
      <w:r w:rsidR="007166A7" w:rsidRPr="00666551">
        <w:t>isation test or ELISA</w:t>
      </w:r>
      <w:r w:rsidR="0067583C">
        <w:t xml:space="preserve"> test,</w:t>
      </w:r>
      <w:r w:rsidR="00A96BD9" w:rsidRPr="00666551">
        <w:t xml:space="preserve"> approved by the department</w:t>
      </w:r>
      <w:r w:rsidR="007166A7" w:rsidRPr="00666551">
        <w:t>.</w:t>
      </w:r>
    </w:p>
    <w:p w14:paraId="089D5B9D" w14:textId="77777777" w:rsidR="00DF540B" w:rsidRPr="00666551" w:rsidRDefault="00EF7526" w:rsidP="000A430B">
      <w:pPr>
        <w:rPr>
          <w:bCs/>
        </w:rPr>
      </w:pPr>
      <w:r w:rsidRPr="00666551">
        <w:rPr>
          <w:bCs/>
        </w:rPr>
        <w:t>OR</w:t>
      </w:r>
    </w:p>
    <w:p w14:paraId="089D5B9E" w14:textId="77777777" w:rsidR="000A430B" w:rsidRPr="00666551" w:rsidRDefault="00EF7526" w:rsidP="000A430B">
      <w:r w:rsidRPr="00666551">
        <w:rPr>
          <w:b/>
        </w:rPr>
        <w:t>Option THREE</w:t>
      </w:r>
    </w:p>
    <w:p w14:paraId="089D5B9F" w14:textId="77777777" w:rsidR="00AE5CA3" w:rsidRPr="00666551" w:rsidRDefault="00EF7526" w:rsidP="007166A7">
      <w:pPr>
        <w:pStyle w:val="ListBullet"/>
      </w:pPr>
      <w:r w:rsidRPr="00666551">
        <w:t>The semen for export was tested by a qRT-PCR method</w:t>
      </w:r>
      <w:r w:rsidR="00B97992" w:rsidRPr="00666551">
        <w:t xml:space="preserve"> approved by the department</w:t>
      </w:r>
      <w:r w:rsidRPr="00666551">
        <w:t>, with negat</w:t>
      </w:r>
      <w:r w:rsidRPr="00666551">
        <w:t>ive results.</w:t>
      </w:r>
    </w:p>
    <w:p w14:paraId="089D5BA0" w14:textId="77777777" w:rsidR="00DF540B" w:rsidRPr="00666551" w:rsidRDefault="00EF7526" w:rsidP="000A430B">
      <w:pPr>
        <w:rPr>
          <w:bCs/>
        </w:rPr>
      </w:pPr>
      <w:r w:rsidRPr="00666551">
        <w:rPr>
          <w:bCs/>
        </w:rPr>
        <w:t>OR</w:t>
      </w:r>
    </w:p>
    <w:p w14:paraId="089D5BA1" w14:textId="77777777" w:rsidR="000A430B" w:rsidRPr="00666551" w:rsidRDefault="00EF7526" w:rsidP="000A430B">
      <w:r w:rsidRPr="00666551">
        <w:rPr>
          <w:b/>
        </w:rPr>
        <w:t>Option FOUR</w:t>
      </w:r>
    </w:p>
    <w:p w14:paraId="089D5BA2" w14:textId="77777777" w:rsidR="000A430B" w:rsidRPr="00666551" w:rsidRDefault="00EF7526" w:rsidP="007166A7">
      <w:pPr>
        <w:pStyle w:val="ListBullet"/>
      </w:pPr>
      <w:r w:rsidRPr="00666551">
        <w:t>The semen wa</w:t>
      </w:r>
      <w:r w:rsidR="007166A7" w:rsidRPr="00666551">
        <w:t>s collected before 1 June 2011.</w:t>
      </w:r>
    </w:p>
    <w:p w14:paraId="089D5BA3" w14:textId="77777777" w:rsidR="00E77359" w:rsidRDefault="00EF7526" w:rsidP="007166A7">
      <w:pPr>
        <w:pStyle w:val="ListNumber2"/>
        <w:numPr>
          <w:ilvl w:val="0"/>
          <w:numId w:val="0"/>
        </w:numPr>
      </w:pPr>
      <w:r>
        <w:t>[</w:t>
      </w:r>
      <w:r w:rsidRPr="00901E00">
        <w:t>The veterinary health certificate must indicate the option that applies].</w:t>
      </w:r>
    </w:p>
    <w:p w14:paraId="089D5BA4" w14:textId="77777777" w:rsidR="00AE5CA3" w:rsidRPr="00666551" w:rsidRDefault="00EF7526" w:rsidP="007166A7">
      <w:pPr>
        <w:pStyle w:val="ListNumber2"/>
        <w:numPr>
          <w:ilvl w:val="0"/>
          <w:numId w:val="0"/>
        </w:numPr>
        <w:rPr>
          <w:u w:val="single"/>
        </w:rPr>
      </w:pPr>
      <w:r w:rsidRPr="00666551">
        <w:rPr>
          <w:u w:val="single"/>
        </w:rPr>
        <w:t>VESICULAR STOMATITIS</w:t>
      </w:r>
    </w:p>
    <w:p w14:paraId="089D5BA5" w14:textId="77777777" w:rsidR="005A3B86" w:rsidRPr="00666551" w:rsidRDefault="00EF7526" w:rsidP="007166A7">
      <w:pPr>
        <w:pStyle w:val="ListBullet"/>
      </w:pPr>
      <w:r w:rsidRPr="00666551">
        <w:t>During the 30 days immediately prior to collection of the semen there were no clinical s</w:t>
      </w:r>
      <w:r w:rsidRPr="00666551">
        <w:t xml:space="preserve">igns or other evidence of vesicular stomatitis </w:t>
      </w:r>
      <w:r w:rsidR="00B97992" w:rsidRPr="00666551">
        <w:t xml:space="preserve">at </w:t>
      </w:r>
      <w:r w:rsidRPr="00666551">
        <w:t>the premises of origin</w:t>
      </w:r>
      <w:r w:rsidR="00E46386" w:rsidRPr="00666551">
        <w:t xml:space="preserve"> and the disease is compulsorily notifiable</w:t>
      </w:r>
      <w:r w:rsidRPr="00666551">
        <w:t>.</w:t>
      </w:r>
    </w:p>
    <w:p w14:paraId="089D5BA6" w14:textId="77777777" w:rsidR="00B27284" w:rsidRPr="00666551" w:rsidRDefault="00EF7526" w:rsidP="00933EAD">
      <w:pPr>
        <w:pStyle w:val="ListNumber"/>
      </w:pPr>
      <w:r w:rsidRPr="00666551">
        <w:t>STORAGE AND TRANSPORT</w:t>
      </w:r>
    </w:p>
    <w:p w14:paraId="089D5BA7" w14:textId="77777777" w:rsidR="00B27284" w:rsidRPr="00666551" w:rsidRDefault="00EF7526" w:rsidP="00315A70">
      <w:pPr>
        <w:pStyle w:val="ListNumber2"/>
        <w:numPr>
          <w:ilvl w:val="1"/>
          <w:numId w:val="19"/>
        </w:numPr>
        <w:tabs>
          <w:tab w:val="clear" w:pos="681"/>
          <w:tab w:val="num" w:pos="709"/>
        </w:tabs>
      </w:pPr>
      <w:r w:rsidRPr="00666551">
        <w:t xml:space="preserve">From the time of </w:t>
      </w:r>
      <w:r w:rsidR="00695D3A">
        <w:t>chilling/</w:t>
      </w:r>
      <w:r w:rsidRPr="00666551">
        <w:t>freezing until export, the reproductive material in this consignment was:</w:t>
      </w:r>
    </w:p>
    <w:p w14:paraId="089D5BA8" w14:textId="77777777" w:rsidR="00B27284" w:rsidRPr="00666551" w:rsidRDefault="00EF7526" w:rsidP="00315A70">
      <w:pPr>
        <w:numPr>
          <w:ilvl w:val="2"/>
          <w:numId w:val="14"/>
        </w:numPr>
        <w:ind w:left="1134"/>
      </w:pPr>
      <w:r w:rsidRPr="00666551">
        <w:t xml:space="preserve">kept in </w:t>
      </w:r>
      <w:r w:rsidRPr="00666551">
        <w:t>sealed sterile containers (e.g. straws, ampoules or vials) and code marked in line with the international standards of the International Committee for Animal Recording (ICAR)</w:t>
      </w:r>
    </w:p>
    <w:p w14:paraId="089D5BA9" w14:textId="77777777" w:rsidR="00BF395C" w:rsidRPr="00666551" w:rsidRDefault="00EF7526" w:rsidP="00315A70">
      <w:pPr>
        <w:numPr>
          <w:ilvl w:val="2"/>
          <w:numId w:val="14"/>
        </w:numPr>
        <w:ind w:left="1134"/>
      </w:pPr>
      <w:r w:rsidRPr="00666551">
        <w:t>s</w:t>
      </w:r>
      <w:r w:rsidR="00B27284" w:rsidRPr="00666551">
        <w:t>tored and transported EITHER</w:t>
      </w:r>
      <w:r w:rsidRPr="00666551">
        <w:t>:</w:t>
      </w:r>
    </w:p>
    <w:p w14:paraId="089D5BAA" w14:textId="77777777" w:rsidR="00BF395C" w:rsidRPr="00666551" w:rsidRDefault="00EF7526" w:rsidP="00BF395C">
      <w:pPr>
        <w:numPr>
          <w:ilvl w:val="3"/>
          <w:numId w:val="14"/>
        </w:numPr>
      </w:pPr>
      <w:r w:rsidRPr="00666551">
        <w:t>only with other zoo bovid semen collected for expo</w:t>
      </w:r>
      <w:r w:rsidRPr="00666551">
        <w:t>rt to Australia, or of equivalent health status</w:t>
      </w:r>
      <w:r w:rsidR="00A544FF">
        <w:t>;</w:t>
      </w:r>
      <w:r w:rsidRPr="00666551">
        <w:t xml:space="preserve"> </w:t>
      </w:r>
    </w:p>
    <w:p w14:paraId="089D5BAB" w14:textId="77777777" w:rsidR="00BF395C" w:rsidRPr="00666551" w:rsidRDefault="00EF7526" w:rsidP="00315A70">
      <w:pPr>
        <w:ind w:left="1440"/>
      </w:pPr>
      <w:r w:rsidRPr="00666551">
        <w:t xml:space="preserve">OR </w:t>
      </w:r>
    </w:p>
    <w:p w14:paraId="089D5BAC" w14:textId="77777777" w:rsidR="0067583C" w:rsidRDefault="00EF7526">
      <w:pPr>
        <w:numPr>
          <w:ilvl w:val="3"/>
          <w:numId w:val="14"/>
        </w:numPr>
      </w:pPr>
      <w:r w:rsidRPr="00666551">
        <w:t xml:space="preserve">with other export certified germplasm </w:t>
      </w:r>
      <w:r w:rsidR="00C47E9F" w:rsidRPr="00666551">
        <w:t>eligible for export to Australia</w:t>
      </w:r>
      <w:r w:rsidR="00A544FF">
        <w:t>;</w:t>
      </w:r>
    </w:p>
    <w:p w14:paraId="089D5BAD" w14:textId="77777777" w:rsidR="00B27284" w:rsidRPr="00666551" w:rsidRDefault="00EF7526" w:rsidP="00315A70">
      <w:pPr>
        <w:ind w:left="1134"/>
      </w:pPr>
      <w:r>
        <w:t xml:space="preserve">and </w:t>
      </w:r>
      <w:r w:rsidR="0067583C">
        <w:t>all</w:t>
      </w:r>
      <w:r w:rsidR="0067583C" w:rsidRPr="00666551">
        <w:t xml:space="preserve"> </w:t>
      </w:r>
      <w:r w:rsidRPr="00666551">
        <w:t xml:space="preserve">germplasm </w:t>
      </w:r>
      <w:r w:rsidR="0067583C">
        <w:t xml:space="preserve">containers </w:t>
      </w:r>
      <w:r w:rsidRPr="00666551">
        <w:t xml:space="preserve">were intact and there were no damaged or broken straws, ampoules or vials in the shipping </w:t>
      </w:r>
      <w:r w:rsidRPr="00666551">
        <w:t>container</w:t>
      </w:r>
    </w:p>
    <w:p w14:paraId="089D5BAE" w14:textId="77777777" w:rsidR="00B27284" w:rsidRPr="00666551" w:rsidRDefault="00EF7526" w:rsidP="000E693F">
      <w:pPr>
        <w:numPr>
          <w:ilvl w:val="2"/>
          <w:numId w:val="14"/>
        </w:numPr>
      </w:pPr>
      <w:r w:rsidRPr="00666551">
        <w:t>kept in a secure place within an approved centre or laboratory and under the supervision of the Official Veterinarian</w:t>
      </w:r>
    </w:p>
    <w:p w14:paraId="089D5BAF" w14:textId="77777777" w:rsidR="00B27284" w:rsidRPr="00666551" w:rsidRDefault="00EF7526" w:rsidP="000E693F">
      <w:pPr>
        <w:numPr>
          <w:ilvl w:val="2"/>
          <w:numId w:val="14"/>
        </w:numPr>
      </w:pPr>
      <w:r w:rsidRPr="00666551">
        <w:t>stored and transported in storage or shipping containers containing only new, unused liquid nitrogen</w:t>
      </w:r>
    </w:p>
    <w:p w14:paraId="089D5BB0" w14:textId="77777777" w:rsidR="00B27284" w:rsidRPr="00666551" w:rsidRDefault="00EF7526" w:rsidP="000E693F">
      <w:pPr>
        <w:numPr>
          <w:ilvl w:val="2"/>
          <w:numId w:val="14"/>
        </w:numPr>
      </w:pPr>
      <w:r w:rsidRPr="00666551">
        <w:t>stored for at least 30 days</w:t>
      </w:r>
      <w:r w:rsidRPr="00666551">
        <w:t>.</w:t>
      </w:r>
    </w:p>
    <w:p w14:paraId="089D5BB1" w14:textId="77777777" w:rsidR="00B27284" w:rsidRPr="00666551" w:rsidRDefault="00EF7526" w:rsidP="00131644">
      <w:pPr>
        <w:pStyle w:val="ListNumber"/>
      </w:pPr>
      <w:r w:rsidRPr="00666551">
        <w:t>SHIPPING CONTAINERS (LIQUID NITROGEN SHIPPERS/TANKS)</w:t>
      </w:r>
    </w:p>
    <w:p w14:paraId="089D5BB2" w14:textId="77777777" w:rsidR="00B27284" w:rsidRPr="00666551" w:rsidRDefault="00EF7526" w:rsidP="00315A70">
      <w:pPr>
        <w:pStyle w:val="ListNumber2"/>
      </w:pPr>
      <w:r w:rsidRPr="00666551">
        <w:t>EITHER</w:t>
      </w:r>
    </w:p>
    <w:p w14:paraId="089D5BB3" w14:textId="77777777" w:rsidR="00B27284" w:rsidRPr="00666551" w:rsidRDefault="00EF7526" w:rsidP="00315A70">
      <w:pPr>
        <w:pStyle w:val="ListNumber3"/>
      </w:pPr>
      <w:r w:rsidRPr="00666551">
        <w:t>The shipping container was new</w:t>
      </w:r>
      <w:r w:rsidR="00D423D4" w:rsidRPr="00666551">
        <w:t>.</w:t>
      </w:r>
    </w:p>
    <w:p w14:paraId="089D5BB4" w14:textId="77777777" w:rsidR="00B27284" w:rsidRPr="00666551" w:rsidRDefault="00EF7526" w:rsidP="00315A70">
      <w:pPr>
        <w:pStyle w:val="ListNumber2"/>
        <w:numPr>
          <w:ilvl w:val="0"/>
          <w:numId w:val="0"/>
        </w:numPr>
        <w:tabs>
          <w:tab w:val="clear" w:pos="567"/>
          <w:tab w:val="left" w:pos="1276"/>
        </w:tabs>
        <w:ind w:left="425"/>
      </w:pPr>
      <w:r>
        <w:tab/>
      </w:r>
      <w:r w:rsidRPr="00666551">
        <w:t>OR</w:t>
      </w:r>
    </w:p>
    <w:p w14:paraId="089D5BB5" w14:textId="77777777" w:rsidR="00AE5CA3" w:rsidRPr="00666551" w:rsidRDefault="00EF7526" w:rsidP="00315A70">
      <w:pPr>
        <w:pStyle w:val="ListNumber3"/>
      </w:pPr>
      <w:r w:rsidRPr="00666551">
        <w:t>Immediately prior to loading, the shipping container was emptied and inspected and any loose straws removed. The shipping container, including all surfaces in</w:t>
      </w:r>
      <w:r w:rsidRPr="00666551">
        <w:t xml:space="preserve"> contact with the straws, ampoules or vials was then disinfected with one of the following disinfectants: 2</w:t>
      </w:r>
      <w:r w:rsidR="007D2160" w:rsidRPr="00666551">
        <w:t>%</w:t>
      </w:r>
      <w:r w:rsidRPr="00666551">
        <w:t xml:space="preserve"> available chlorine (e.g. chlorine bleach), 2</w:t>
      </w:r>
      <w:r w:rsidR="007D2160" w:rsidRPr="00666551">
        <w:t>%</w:t>
      </w:r>
      <w:r w:rsidR="009A4B12" w:rsidRPr="00666551">
        <w:t xml:space="preserve"> Virkon or irradiated at 50 </w:t>
      </w:r>
      <w:r w:rsidRPr="00666551">
        <w:t>kGy.</w:t>
      </w:r>
    </w:p>
    <w:p w14:paraId="089D5BB6" w14:textId="77777777" w:rsidR="00B27284" w:rsidRPr="00666551" w:rsidRDefault="00EF7526" w:rsidP="00131644">
      <w:pPr>
        <w:pStyle w:val="ListNumber2"/>
      </w:pPr>
      <w:r w:rsidRPr="00666551">
        <w:t>The veterinary</w:t>
      </w:r>
      <w:r w:rsidR="006203C9" w:rsidRPr="00666551">
        <w:t xml:space="preserve"> health</w:t>
      </w:r>
      <w:r w:rsidRPr="00666551">
        <w:t xml:space="preserve"> certificate must indicate the option that appli</w:t>
      </w:r>
      <w:r w:rsidRPr="00666551">
        <w:t>es. For used shipping containers, the date of disinfection, the disinfectant used and its active chemical must be recorded on the health certificate.</w:t>
      </w:r>
    </w:p>
    <w:p w14:paraId="089D5BB7" w14:textId="77777777" w:rsidR="000C1369" w:rsidRPr="00666551" w:rsidRDefault="00EF7526" w:rsidP="00131644">
      <w:pPr>
        <w:pStyle w:val="ListNumber"/>
      </w:pPr>
      <w:r w:rsidRPr="00666551">
        <w:t>OFFICIAL GOVERNMENT SEALS</w:t>
      </w:r>
    </w:p>
    <w:p w14:paraId="089D5BB8" w14:textId="77777777" w:rsidR="00AE5CA3" w:rsidRPr="00666551" w:rsidRDefault="00EF7526" w:rsidP="00131644">
      <w:pPr>
        <w:pStyle w:val="ListNumber2"/>
      </w:pPr>
      <w:r w:rsidRPr="00666551">
        <w:t>Under the supervision of an Official Veterinarian prior to export to Australia:</w:t>
      </w:r>
    </w:p>
    <w:p w14:paraId="089D5BB9" w14:textId="77777777" w:rsidR="00165C5A" w:rsidRPr="00666551" w:rsidRDefault="00EF7526" w:rsidP="00131644">
      <w:pPr>
        <w:pStyle w:val="ListNumber3"/>
      </w:pPr>
      <w:r w:rsidRPr="00666551">
        <w:t>the identity of the semen was checked prior to being placed into new, unused liquid nitrogen in a shipping container for export that was new or disinfected as specified in this veterinary health certificate</w:t>
      </w:r>
    </w:p>
    <w:p w14:paraId="089D5BBA" w14:textId="77777777" w:rsidR="000C1369" w:rsidRPr="00666551" w:rsidRDefault="00EF7526" w:rsidP="00131644">
      <w:pPr>
        <w:pStyle w:val="ListNumber3"/>
      </w:pPr>
      <w:r w:rsidRPr="00666551">
        <w:t>the containers (e.g. straws, ampoules or vials) f</w:t>
      </w:r>
      <w:r w:rsidRPr="00666551">
        <w:t>or reproductive material in this consignment were checked and confirmed as being sealed</w:t>
      </w:r>
    </w:p>
    <w:p w14:paraId="089D5BBB" w14:textId="77777777" w:rsidR="000C1369" w:rsidRPr="00666551" w:rsidRDefault="00EF7526" w:rsidP="00131644">
      <w:pPr>
        <w:pStyle w:val="ListNumber2"/>
      </w:pPr>
      <w:r w:rsidRPr="00666551">
        <w:t>Only zoo bovid semen that met Australian import conditions was included in the shipping container</w:t>
      </w:r>
      <w:r w:rsidR="00D423D4" w:rsidRPr="00666551">
        <w:t>.</w:t>
      </w:r>
    </w:p>
    <w:p w14:paraId="089D5BBC" w14:textId="77777777" w:rsidR="00B27284" w:rsidRPr="00666551" w:rsidRDefault="00EF7526" w:rsidP="00131644">
      <w:pPr>
        <w:pStyle w:val="ListNumber2"/>
      </w:pPr>
      <w:r w:rsidRPr="00666551">
        <w:t>An official government seal was applied by an Official Veterinarian t</w:t>
      </w:r>
      <w:r w:rsidRPr="00666551">
        <w:t>o the shipping container and the number or mark on the seal recorded on the certificate.</w:t>
      </w:r>
    </w:p>
    <w:p w14:paraId="089D5BBD" w14:textId="77777777" w:rsidR="0005386F" w:rsidRPr="00666551" w:rsidRDefault="00EF7526" w:rsidP="0005386F">
      <w:pPr>
        <w:pStyle w:val="Heading3"/>
      </w:pPr>
      <w:bookmarkStart w:id="100" w:name="_Toc11849534"/>
      <w:bookmarkStart w:id="101" w:name="_Toc14361117"/>
      <w:r w:rsidRPr="00666551">
        <w:t>Review of processes</w:t>
      </w:r>
      <w:bookmarkEnd w:id="100"/>
      <w:bookmarkEnd w:id="101"/>
    </w:p>
    <w:p w14:paraId="089D5BBE" w14:textId="77777777" w:rsidR="0005386F" w:rsidRPr="00666551" w:rsidRDefault="00EF7526" w:rsidP="0005386F">
      <w:pPr>
        <w:pStyle w:val="Heading4"/>
      </w:pPr>
      <w:r w:rsidRPr="00666551">
        <w:t>Review of policy</w:t>
      </w:r>
    </w:p>
    <w:p w14:paraId="089D5BBF" w14:textId="77777777" w:rsidR="0005386F" w:rsidRPr="00666551" w:rsidRDefault="00EF7526" w:rsidP="00315A70">
      <w:r w:rsidRPr="00666551">
        <w:t xml:space="preserve">The Department of Agriculture, Water and the Environment can review the import policy after the first </w:t>
      </w:r>
      <w:r w:rsidRPr="00B60B2D">
        <w:t>year of trade, when the disease or sanitary status in</w:t>
      </w:r>
      <w:r w:rsidRPr="00027BA6">
        <w:t xml:space="preserve"> approved countries may have changed</w:t>
      </w:r>
      <w:r w:rsidR="008B7F4D" w:rsidRPr="00027BA6">
        <w:t xml:space="preserve">, or </w:t>
      </w:r>
      <w:r w:rsidR="008B7F4D" w:rsidRPr="00315A70">
        <w:t>if new information about a disease becomes available that may impact the biosecurity risk</w:t>
      </w:r>
      <w:r w:rsidRPr="00B60B2D">
        <w:t>.</w:t>
      </w:r>
    </w:p>
    <w:p w14:paraId="089D5BC0" w14:textId="77777777" w:rsidR="00B27284" w:rsidRPr="00666551" w:rsidRDefault="00B27284"/>
    <w:p w14:paraId="089D5BC1" w14:textId="77777777" w:rsidR="00C96FF6" w:rsidRPr="00666551" w:rsidRDefault="00C96FF6">
      <w:pPr>
        <w:sectPr w:rsidR="00C96FF6" w:rsidRPr="00666551" w:rsidSect="00D96A34">
          <w:headerReference w:type="default" r:id="rId47"/>
          <w:pgSz w:w="11906" w:h="16838"/>
          <w:pgMar w:top="1418" w:right="1418" w:bottom="1418" w:left="1418" w:header="567" w:footer="283" w:gutter="0"/>
          <w:cols w:space="708"/>
          <w:docGrid w:linePitch="360"/>
        </w:sectPr>
      </w:pPr>
    </w:p>
    <w:p w14:paraId="089D5BC2" w14:textId="77777777" w:rsidR="00B05D06" w:rsidRPr="00315A70" w:rsidRDefault="00EF7526" w:rsidP="00B05D06">
      <w:pPr>
        <w:pStyle w:val="Heading2"/>
        <w:rPr>
          <w:rStyle w:val="Strong"/>
        </w:rPr>
      </w:pPr>
      <w:bookmarkStart w:id="102" w:name="_Toc45288102"/>
      <w:r w:rsidRPr="00315A70">
        <w:t>Annex 1</w:t>
      </w:r>
      <w:r w:rsidR="00D97CFA" w:rsidRPr="00666551">
        <w:t xml:space="preserve"> – Bluetongue virus </w:t>
      </w:r>
    </w:p>
    <w:p w14:paraId="089D5BC3" w14:textId="77777777" w:rsidR="004D2182" w:rsidRPr="00666551" w:rsidRDefault="00EF7526" w:rsidP="004D2182">
      <w:pPr>
        <w:pStyle w:val="ListBullet"/>
        <w:numPr>
          <w:ilvl w:val="0"/>
          <w:numId w:val="0"/>
        </w:numPr>
        <w:rPr>
          <w:lang w:eastAsia="en-AU"/>
        </w:rPr>
      </w:pPr>
      <w:r w:rsidRPr="00666551">
        <w:rPr>
          <w:lang w:eastAsia="en-AU"/>
        </w:rPr>
        <w:t>Countries recognised by Australia as free from BTV or having seasonally free period</w:t>
      </w:r>
      <w:r w:rsidRPr="00666551">
        <w:rPr>
          <w:lang w:eastAsia="en-AU"/>
        </w:rPr>
        <w:t>s from BTV:</w:t>
      </w:r>
    </w:p>
    <w:p w14:paraId="089D5BC4" w14:textId="77777777" w:rsidR="00B05D06" w:rsidRPr="00666551" w:rsidRDefault="00EF7526" w:rsidP="004D2182">
      <w:pPr>
        <w:pStyle w:val="ListBullet"/>
        <w:numPr>
          <w:ilvl w:val="0"/>
          <w:numId w:val="66"/>
        </w:numPr>
        <w:rPr>
          <w:rFonts w:eastAsia="Times New Roman"/>
          <w:lang w:eastAsia="en-AU"/>
        </w:rPr>
      </w:pPr>
      <w:r w:rsidRPr="00666551">
        <w:rPr>
          <w:rFonts w:eastAsia="Times New Roman"/>
          <w:lang w:eastAsia="en-AU"/>
        </w:rPr>
        <w:t>New Zealand – country free from BTV.</w:t>
      </w:r>
    </w:p>
    <w:p w14:paraId="089D5BC5" w14:textId="77777777" w:rsidR="00B05D06" w:rsidRPr="00666551" w:rsidRDefault="00EF7526" w:rsidP="00933EAD">
      <w:pPr>
        <w:spacing w:after="0" w:line="240" w:lineRule="auto"/>
        <w:rPr>
          <w:rFonts w:eastAsia="Times New Roman"/>
          <w:lang w:eastAsia="en-AU"/>
        </w:rPr>
      </w:pPr>
      <w:r w:rsidRPr="00666551">
        <w:rPr>
          <w:rFonts w:eastAsia="Times New Roman"/>
          <w:lang w:eastAsia="en-AU"/>
        </w:rPr>
        <w:br w:type="page"/>
      </w:r>
    </w:p>
    <w:p w14:paraId="089D5BC6" w14:textId="77777777" w:rsidR="00B27284" w:rsidRPr="00666551" w:rsidRDefault="00EF7526" w:rsidP="00933EAD">
      <w:pPr>
        <w:pStyle w:val="Heading2"/>
      </w:pPr>
      <w:r w:rsidRPr="00666551">
        <w:t>Glossary</w:t>
      </w:r>
      <w:bookmarkEnd w:id="102"/>
    </w:p>
    <w:tbl>
      <w:tblPr>
        <w:tblW w:w="5000" w:type="pct"/>
        <w:tblBorders>
          <w:top w:val="single" w:sz="4" w:space="0" w:color="auto"/>
          <w:bottom w:val="single" w:sz="4" w:space="0" w:color="auto"/>
        </w:tblBorders>
        <w:tblLook w:val="04A0" w:firstRow="1" w:lastRow="0" w:firstColumn="1" w:lastColumn="0" w:noHBand="0" w:noVBand="1"/>
      </w:tblPr>
      <w:tblGrid>
        <w:gridCol w:w="2737"/>
        <w:gridCol w:w="6333"/>
      </w:tblGrid>
      <w:tr w:rsidR="004727A6" w14:paraId="089D5BC9" w14:textId="77777777" w:rsidTr="008D40F1">
        <w:trPr>
          <w:cantSplit/>
          <w:tblHeader/>
        </w:trPr>
        <w:tc>
          <w:tcPr>
            <w:tcW w:w="1509" w:type="pct"/>
          </w:tcPr>
          <w:p w14:paraId="089D5BC7" w14:textId="77777777" w:rsidR="008D40F1" w:rsidRPr="00666551" w:rsidRDefault="00EF7526" w:rsidP="00D96A34">
            <w:pPr>
              <w:pStyle w:val="TableHeading"/>
            </w:pPr>
            <w:r w:rsidRPr="00666551">
              <w:t>Term or abbreviation</w:t>
            </w:r>
          </w:p>
        </w:tc>
        <w:tc>
          <w:tcPr>
            <w:tcW w:w="3491" w:type="pct"/>
          </w:tcPr>
          <w:p w14:paraId="089D5BC8" w14:textId="77777777" w:rsidR="008D40F1" w:rsidRPr="00666551" w:rsidRDefault="00EF7526" w:rsidP="00D96A34">
            <w:pPr>
              <w:pStyle w:val="TableHeading"/>
            </w:pPr>
            <w:r w:rsidRPr="00666551">
              <w:t>Definition</w:t>
            </w:r>
          </w:p>
        </w:tc>
      </w:tr>
      <w:tr w:rsidR="004727A6" w14:paraId="089D5BCC" w14:textId="77777777" w:rsidTr="008D40F1">
        <w:trPr>
          <w:trHeight w:val="414"/>
        </w:trPr>
        <w:tc>
          <w:tcPr>
            <w:tcW w:w="1509" w:type="pct"/>
          </w:tcPr>
          <w:p w14:paraId="089D5BCA" w14:textId="77777777" w:rsidR="008D40F1" w:rsidRPr="00666551" w:rsidRDefault="00EF7526" w:rsidP="001C05BE">
            <w:pPr>
              <w:pStyle w:val="TableText"/>
            </w:pPr>
            <w:r w:rsidRPr="00666551">
              <w:t>Ab</w:t>
            </w:r>
          </w:p>
        </w:tc>
        <w:tc>
          <w:tcPr>
            <w:tcW w:w="3491" w:type="pct"/>
          </w:tcPr>
          <w:p w14:paraId="089D5BCB" w14:textId="77777777" w:rsidR="008D40F1" w:rsidRPr="00666551" w:rsidRDefault="00EF7526" w:rsidP="001C05BE">
            <w:pPr>
              <w:pStyle w:val="TableText"/>
            </w:pPr>
            <w:r w:rsidRPr="00666551">
              <w:t>Antibody</w:t>
            </w:r>
          </w:p>
        </w:tc>
      </w:tr>
      <w:tr w:rsidR="004727A6" w14:paraId="089D5BCF" w14:textId="77777777" w:rsidTr="008D40F1">
        <w:trPr>
          <w:trHeight w:val="414"/>
        </w:trPr>
        <w:tc>
          <w:tcPr>
            <w:tcW w:w="1509" w:type="pct"/>
          </w:tcPr>
          <w:p w14:paraId="089D5BCD" w14:textId="77777777" w:rsidR="008D40F1" w:rsidRPr="00666551" w:rsidRDefault="00EF7526" w:rsidP="001C05BE">
            <w:pPr>
              <w:pStyle w:val="TableText"/>
            </w:pPr>
            <w:r w:rsidRPr="00666551">
              <w:t>ACT</w:t>
            </w:r>
          </w:p>
        </w:tc>
        <w:tc>
          <w:tcPr>
            <w:tcW w:w="3491" w:type="pct"/>
          </w:tcPr>
          <w:p w14:paraId="089D5BCE" w14:textId="77777777" w:rsidR="008D40F1" w:rsidRPr="00666551" w:rsidRDefault="00EF7526" w:rsidP="001C05BE">
            <w:pPr>
              <w:pStyle w:val="TableText"/>
            </w:pPr>
            <w:r w:rsidRPr="00666551">
              <w:t>Australian Capital Territory</w:t>
            </w:r>
          </w:p>
        </w:tc>
      </w:tr>
      <w:tr w:rsidR="004727A6" w14:paraId="089D5BD2" w14:textId="77777777" w:rsidTr="008D40F1">
        <w:trPr>
          <w:trHeight w:val="414"/>
        </w:trPr>
        <w:tc>
          <w:tcPr>
            <w:tcW w:w="1509" w:type="pct"/>
          </w:tcPr>
          <w:p w14:paraId="089D5BD0" w14:textId="77777777" w:rsidR="008D40F1" w:rsidRPr="00666551" w:rsidRDefault="00EF7526" w:rsidP="001C05BE">
            <w:pPr>
              <w:pStyle w:val="TableText"/>
            </w:pPr>
            <w:r w:rsidRPr="00666551">
              <w:t>Ag</w:t>
            </w:r>
          </w:p>
        </w:tc>
        <w:tc>
          <w:tcPr>
            <w:tcW w:w="3491" w:type="pct"/>
          </w:tcPr>
          <w:p w14:paraId="089D5BD1" w14:textId="77777777" w:rsidR="008D40F1" w:rsidRPr="00666551" w:rsidRDefault="00EF7526" w:rsidP="001C05BE">
            <w:pPr>
              <w:pStyle w:val="TableText"/>
            </w:pPr>
            <w:r w:rsidRPr="00666551">
              <w:t>Antigen</w:t>
            </w:r>
          </w:p>
        </w:tc>
      </w:tr>
      <w:tr w:rsidR="004727A6" w14:paraId="089D5BD5" w14:textId="77777777" w:rsidTr="008D40F1">
        <w:trPr>
          <w:trHeight w:val="414"/>
        </w:trPr>
        <w:tc>
          <w:tcPr>
            <w:tcW w:w="1509" w:type="pct"/>
          </w:tcPr>
          <w:p w14:paraId="089D5BD3" w14:textId="77777777" w:rsidR="008D40F1" w:rsidRPr="00666551" w:rsidRDefault="00EF7526" w:rsidP="001C05BE">
            <w:pPr>
              <w:pStyle w:val="TableText"/>
            </w:pPr>
            <w:r w:rsidRPr="00666551">
              <w:t xml:space="preserve">AHA </w:t>
            </w:r>
          </w:p>
        </w:tc>
        <w:tc>
          <w:tcPr>
            <w:tcW w:w="3491" w:type="pct"/>
          </w:tcPr>
          <w:p w14:paraId="089D5BD4" w14:textId="77777777" w:rsidR="008D40F1" w:rsidRPr="00666551" w:rsidRDefault="00EF7526" w:rsidP="001C05BE">
            <w:pPr>
              <w:pStyle w:val="TableText"/>
            </w:pPr>
            <w:r w:rsidRPr="00666551">
              <w:t xml:space="preserve">Animal Health Australia </w:t>
            </w:r>
          </w:p>
        </w:tc>
      </w:tr>
      <w:tr w:rsidR="004727A6" w14:paraId="089D5BD8" w14:textId="77777777" w:rsidTr="008D40F1">
        <w:trPr>
          <w:trHeight w:val="414"/>
        </w:trPr>
        <w:tc>
          <w:tcPr>
            <w:tcW w:w="1509" w:type="pct"/>
          </w:tcPr>
          <w:p w14:paraId="089D5BD6" w14:textId="77777777" w:rsidR="008D40F1" w:rsidRPr="00666551" w:rsidRDefault="00EF7526" w:rsidP="001C05BE">
            <w:pPr>
              <w:pStyle w:val="TableText"/>
            </w:pPr>
            <w:r w:rsidRPr="00666551">
              <w:t>ALOP</w:t>
            </w:r>
          </w:p>
        </w:tc>
        <w:tc>
          <w:tcPr>
            <w:tcW w:w="3491" w:type="pct"/>
          </w:tcPr>
          <w:p w14:paraId="089D5BD7" w14:textId="77777777" w:rsidR="008D40F1" w:rsidRPr="00666551" w:rsidRDefault="00EF7526" w:rsidP="001C05BE">
            <w:pPr>
              <w:pStyle w:val="TableText"/>
            </w:pPr>
            <w:r w:rsidRPr="00666551">
              <w:t>Appropriate level of protection</w:t>
            </w:r>
          </w:p>
        </w:tc>
      </w:tr>
      <w:tr w:rsidR="004727A6" w14:paraId="089D5BDB" w14:textId="77777777" w:rsidTr="008D40F1">
        <w:tc>
          <w:tcPr>
            <w:tcW w:w="1509" w:type="pct"/>
          </w:tcPr>
          <w:p w14:paraId="089D5BD9" w14:textId="77777777" w:rsidR="008D40F1" w:rsidRPr="00666551" w:rsidRDefault="00EF7526" w:rsidP="00D96A34">
            <w:pPr>
              <w:pStyle w:val="TableText"/>
            </w:pPr>
            <w:r w:rsidRPr="00666551">
              <w:t>anergy</w:t>
            </w:r>
          </w:p>
        </w:tc>
        <w:tc>
          <w:tcPr>
            <w:tcW w:w="3491" w:type="pct"/>
          </w:tcPr>
          <w:p w14:paraId="089D5BDA" w14:textId="77777777" w:rsidR="008D40F1" w:rsidRPr="00666551" w:rsidRDefault="00EF7526" w:rsidP="00D96A34">
            <w:pPr>
              <w:pStyle w:val="TableText"/>
            </w:pPr>
            <w:r w:rsidRPr="00666551">
              <w:t>Absence of the normal immune response to a particular antigen or allergen.</w:t>
            </w:r>
          </w:p>
        </w:tc>
      </w:tr>
      <w:tr w:rsidR="004727A6" w14:paraId="089D5BDE" w14:textId="77777777" w:rsidTr="008D40F1">
        <w:tc>
          <w:tcPr>
            <w:tcW w:w="1509" w:type="pct"/>
          </w:tcPr>
          <w:p w14:paraId="089D5BDC" w14:textId="77777777" w:rsidR="008D40F1" w:rsidRPr="00666551" w:rsidRDefault="00EF7526" w:rsidP="00D96A34">
            <w:pPr>
              <w:pStyle w:val="TableText"/>
            </w:pPr>
            <w:r w:rsidRPr="00666551">
              <w:t>appropriate level of protection (ALOP) for Australia</w:t>
            </w:r>
          </w:p>
        </w:tc>
        <w:tc>
          <w:tcPr>
            <w:tcW w:w="3491" w:type="pct"/>
          </w:tcPr>
          <w:p w14:paraId="089D5BDD" w14:textId="77777777" w:rsidR="008D40F1" w:rsidRPr="00666551" w:rsidRDefault="00EF7526" w:rsidP="00D96A34">
            <w:pPr>
              <w:pStyle w:val="TableText"/>
            </w:pPr>
            <w:r w:rsidRPr="00666551">
              <w:t xml:space="preserve">The </w:t>
            </w:r>
            <w:r w:rsidRPr="00666551">
              <w:rPr>
                <w:i/>
              </w:rPr>
              <w:t>Biosecurity Act 2015</w:t>
            </w:r>
            <w:r w:rsidRPr="00666551">
              <w:t xml:space="preserve"> defines the appropriate level of protection (or ALOP) for Australia as a high level of sanitary and phytosanitary protection aimed at reducing biosecurity risks to very low, but not to zero.</w:t>
            </w:r>
          </w:p>
        </w:tc>
      </w:tr>
      <w:tr w:rsidR="004727A6" w14:paraId="089D5BE1" w14:textId="77777777" w:rsidTr="008D40F1">
        <w:trPr>
          <w:trHeight w:val="414"/>
        </w:trPr>
        <w:tc>
          <w:tcPr>
            <w:tcW w:w="1509" w:type="pct"/>
          </w:tcPr>
          <w:p w14:paraId="089D5BDF" w14:textId="77777777" w:rsidR="008D40F1" w:rsidRPr="00666551" w:rsidRDefault="00EF7526" w:rsidP="001C05BE">
            <w:pPr>
              <w:pStyle w:val="TableText"/>
            </w:pPr>
            <w:r w:rsidRPr="00666551">
              <w:t>AQIS</w:t>
            </w:r>
          </w:p>
        </w:tc>
        <w:tc>
          <w:tcPr>
            <w:tcW w:w="3491" w:type="pct"/>
          </w:tcPr>
          <w:p w14:paraId="089D5BE0" w14:textId="77777777" w:rsidR="008D40F1" w:rsidRPr="00666551" w:rsidRDefault="00EF7526" w:rsidP="001C05BE">
            <w:pPr>
              <w:pStyle w:val="TableText"/>
            </w:pPr>
            <w:r w:rsidRPr="00666551">
              <w:t>Australian Quarantine and Inspection Services</w:t>
            </w:r>
          </w:p>
        </w:tc>
      </w:tr>
      <w:tr w:rsidR="004727A6" w14:paraId="089D5BE4" w14:textId="77777777" w:rsidTr="008D40F1">
        <w:tc>
          <w:tcPr>
            <w:tcW w:w="1509" w:type="pct"/>
          </w:tcPr>
          <w:p w14:paraId="089D5BE2" w14:textId="77777777" w:rsidR="008D40F1" w:rsidRPr="00666551" w:rsidRDefault="00EF7526" w:rsidP="00D96A34">
            <w:pPr>
              <w:pStyle w:val="TableText"/>
            </w:pPr>
            <w:r w:rsidRPr="00666551">
              <w:t xml:space="preserve">Australian </w:t>
            </w:r>
            <w:r w:rsidRPr="00666551">
              <w:t>territory</w:t>
            </w:r>
          </w:p>
        </w:tc>
        <w:tc>
          <w:tcPr>
            <w:tcW w:w="3491" w:type="pct"/>
          </w:tcPr>
          <w:p w14:paraId="089D5BE3" w14:textId="77777777" w:rsidR="008D40F1" w:rsidRPr="00666551" w:rsidRDefault="00EF7526" w:rsidP="00D96A34">
            <w:pPr>
              <w:pStyle w:val="TableText"/>
            </w:pPr>
            <w:r w:rsidRPr="00666551">
              <w:t xml:space="preserve">Australian territory as referenced in the </w:t>
            </w:r>
            <w:r w:rsidRPr="00666551">
              <w:rPr>
                <w:i/>
              </w:rPr>
              <w:t>Biosecurity Act 2015</w:t>
            </w:r>
            <w:r w:rsidRPr="00666551">
              <w:t xml:space="preserve"> refers to Australia, Christmas Island and Cocos (Keeling) Islands.</w:t>
            </w:r>
          </w:p>
        </w:tc>
      </w:tr>
      <w:tr w:rsidR="004727A6" w14:paraId="089D5BE7" w14:textId="77777777" w:rsidTr="008D40F1">
        <w:trPr>
          <w:trHeight w:val="414"/>
        </w:trPr>
        <w:tc>
          <w:tcPr>
            <w:tcW w:w="1509" w:type="pct"/>
          </w:tcPr>
          <w:p w14:paraId="089D5BE5" w14:textId="77777777" w:rsidR="008D40F1" w:rsidRPr="00666551" w:rsidRDefault="00EF7526" w:rsidP="001C05BE">
            <w:pPr>
              <w:pStyle w:val="TableText"/>
            </w:pPr>
            <w:r w:rsidRPr="00666551">
              <w:t>AUSVETPLAN</w:t>
            </w:r>
          </w:p>
        </w:tc>
        <w:tc>
          <w:tcPr>
            <w:tcW w:w="3491" w:type="pct"/>
          </w:tcPr>
          <w:p w14:paraId="089D5BE6" w14:textId="77777777" w:rsidR="008D40F1" w:rsidRPr="00666551" w:rsidRDefault="00EF7526" w:rsidP="001C05BE">
            <w:pPr>
              <w:pStyle w:val="TableText"/>
            </w:pPr>
            <w:r w:rsidRPr="00666551">
              <w:t>Australian Veterinary Emergency Plan</w:t>
            </w:r>
          </w:p>
        </w:tc>
      </w:tr>
      <w:tr w:rsidR="004727A6" w14:paraId="089D5BEA" w14:textId="77777777" w:rsidTr="008D40F1">
        <w:trPr>
          <w:trHeight w:val="414"/>
        </w:trPr>
        <w:tc>
          <w:tcPr>
            <w:tcW w:w="1509" w:type="pct"/>
          </w:tcPr>
          <w:p w14:paraId="089D5BE8" w14:textId="77777777" w:rsidR="008D40F1" w:rsidRPr="00666551" w:rsidRDefault="00EF7526" w:rsidP="001C05BE">
            <w:pPr>
              <w:pStyle w:val="TableText"/>
            </w:pPr>
            <w:r w:rsidRPr="00666551">
              <w:t>BA</w:t>
            </w:r>
          </w:p>
        </w:tc>
        <w:tc>
          <w:tcPr>
            <w:tcW w:w="3491" w:type="pct"/>
          </w:tcPr>
          <w:p w14:paraId="089D5BE9" w14:textId="77777777" w:rsidR="008D40F1" w:rsidRPr="00666551" w:rsidRDefault="00EF7526" w:rsidP="001C05BE">
            <w:pPr>
              <w:pStyle w:val="TableText"/>
            </w:pPr>
            <w:r w:rsidRPr="00666551">
              <w:t>Biosecurity Advice</w:t>
            </w:r>
          </w:p>
        </w:tc>
      </w:tr>
      <w:tr w:rsidR="004727A6" w14:paraId="089D5BED" w14:textId="77777777" w:rsidTr="008D40F1">
        <w:trPr>
          <w:trHeight w:val="414"/>
        </w:trPr>
        <w:tc>
          <w:tcPr>
            <w:tcW w:w="1509" w:type="pct"/>
          </w:tcPr>
          <w:p w14:paraId="089D5BEB" w14:textId="77777777" w:rsidR="008D40F1" w:rsidRPr="00666551" w:rsidRDefault="00EF7526" w:rsidP="001C05BE">
            <w:pPr>
              <w:pStyle w:val="TableText"/>
            </w:pPr>
            <w:r w:rsidRPr="00666551">
              <w:t>BICON</w:t>
            </w:r>
          </w:p>
        </w:tc>
        <w:tc>
          <w:tcPr>
            <w:tcW w:w="3491" w:type="pct"/>
          </w:tcPr>
          <w:p w14:paraId="089D5BEC" w14:textId="77777777" w:rsidR="008D40F1" w:rsidRPr="00666551" w:rsidRDefault="00EF7526" w:rsidP="001C05BE">
            <w:pPr>
              <w:pStyle w:val="TableText"/>
            </w:pPr>
            <w:r w:rsidRPr="00666551">
              <w:t>Australia’s Biosecurity Import Condition System</w:t>
            </w:r>
          </w:p>
        </w:tc>
      </w:tr>
      <w:tr w:rsidR="004727A6" w14:paraId="089D5BF0" w14:textId="77777777" w:rsidTr="008D40F1">
        <w:tc>
          <w:tcPr>
            <w:tcW w:w="1509" w:type="pct"/>
          </w:tcPr>
          <w:p w14:paraId="089D5BEE" w14:textId="77777777" w:rsidR="008D40F1" w:rsidRPr="00666551" w:rsidRDefault="00EF7526" w:rsidP="00D96A34">
            <w:pPr>
              <w:pStyle w:val="TableText"/>
            </w:pPr>
            <w:r w:rsidRPr="00666551">
              <w:t>biosecurity</w:t>
            </w:r>
          </w:p>
        </w:tc>
        <w:tc>
          <w:tcPr>
            <w:tcW w:w="3491" w:type="pct"/>
          </w:tcPr>
          <w:p w14:paraId="089D5BEF" w14:textId="77777777" w:rsidR="008D40F1" w:rsidRPr="00666551" w:rsidRDefault="00EF7526" w:rsidP="00D96A34">
            <w:pPr>
              <w:pStyle w:val="TableText"/>
            </w:pPr>
            <w:r w:rsidRPr="00666551">
              <w:t>The prevention of the entry, establishment or spread of unwanted pests and infectious disease agents to protect human, animal or plant health or life, and the environment.</w:t>
            </w:r>
          </w:p>
        </w:tc>
      </w:tr>
      <w:tr w:rsidR="004727A6" w14:paraId="089D5BF3" w14:textId="77777777" w:rsidTr="008D40F1">
        <w:tc>
          <w:tcPr>
            <w:tcW w:w="1509" w:type="pct"/>
          </w:tcPr>
          <w:p w14:paraId="089D5BF1" w14:textId="77777777" w:rsidR="008D40F1" w:rsidRPr="00666551" w:rsidRDefault="00EF7526" w:rsidP="00D96A34">
            <w:pPr>
              <w:pStyle w:val="TableText"/>
            </w:pPr>
            <w:r w:rsidRPr="00666551">
              <w:t xml:space="preserve">biosecurity </w:t>
            </w:r>
            <w:r w:rsidRPr="00666551">
              <w:t>import risk analysis (BIRA)</w:t>
            </w:r>
          </w:p>
        </w:tc>
        <w:tc>
          <w:tcPr>
            <w:tcW w:w="3491" w:type="pct"/>
          </w:tcPr>
          <w:p w14:paraId="089D5BF2" w14:textId="77777777" w:rsidR="008D40F1" w:rsidRPr="00666551" w:rsidRDefault="00EF7526" w:rsidP="00D96A34">
            <w:pPr>
              <w:pStyle w:val="TableText"/>
            </w:pPr>
            <w:r w:rsidRPr="00666551">
              <w:t xml:space="preserve">The </w:t>
            </w:r>
            <w:r w:rsidRPr="00666551">
              <w:rPr>
                <w:i/>
              </w:rPr>
              <w:t>Biosecurity Act 2015</w:t>
            </w:r>
            <w:r w:rsidRPr="00666551">
              <w:t xml:space="preserve"> defines a BIRA as an evaluation of the level of biosecurity risk associated with particular goods, or a particular class of goods, that may be imported, or proposed to be imported, into Australian territ</w:t>
            </w:r>
            <w:r w:rsidRPr="00666551">
              <w:t>ory, including, if necessary, the identification of conditions that must be met to manage the level of biosecurity risk associated with the goods, or the class of goods, to a level that achieves the ALOP for Australia. The risk analysis process is regulate</w:t>
            </w:r>
            <w:r w:rsidRPr="00666551">
              <w:t>d under legislation.</w:t>
            </w:r>
          </w:p>
        </w:tc>
      </w:tr>
      <w:tr w:rsidR="004727A6" w14:paraId="089D5BF6" w14:textId="77777777" w:rsidTr="008D40F1">
        <w:tc>
          <w:tcPr>
            <w:tcW w:w="1509" w:type="pct"/>
          </w:tcPr>
          <w:p w14:paraId="089D5BF4" w14:textId="77777777" w:rsidR="008D40F1" w:rsidRPr="00666551" w:rsidRDefault="00EF7526" w:rsidP="00D96A34">
            <w:pPr>
              <w:pStyle w:val="TableText"/>
            </w:pPr>
            <w:r w:rsidRPr="00666551">
              <w:t>biosecurity measures</w:t>
            </w:r>
          </w:p>
        </w:tc>
        <w:tc>
          <w:tcPr>
            <w:tcW w:w="3491" w:type="pct"/>
          </w:tcPr>
          <w:p w14:paraId="089D5BF5" w14:textId="77777777" w:rsidR="008D40F1" w:rsidRPr="00666551" w:rsidRDefault="00EF7526" w:rsidP="00D96A34">
            <w:pPr>
              <w:pStyle w:val="TableText"/>
            </w:pPr>
            <w:r w:rsidRPr="00666551">
              <w:t xml:space="preserve">The </w:t>
            </w:r>
            <w:r w:rsidRPr="00666551">
              <w:rPr>
                <w:i/>
              </w:rPr>
              <w:t>Biosecurity Act 2015</w:t>
            </w:r>
            <w:r w:rsidRPr="00666551">
              <w:t xml:space="preserve"> defines biosecurity measures as measures to manage any of the following: biosecurity risk, the risk of contagion of a listed human disease, the risk of listed human diseases entering, emer</w:t>
            </w:r>
            <w:r w:rsidRPr="00666551">
              <w:t>ging, establishing themselves or spreading in Australian territory, and biosecurity emergencies and human biosecurity emergencies.</w:t>
            </w:r>
          </w:p>
        </w:tc>
      </w:tr>
      <w:tr w:rsidR="004727A6" w14:paraId="089D5BF9" w14:textId="77777777" w:rsidTr="008D40F1">
        <w:tc>
          <w:tcPr>
            <w:tcW w:w="1509" w:type="pct"/>
          </w:tcPr>
          <w:p w14:paraId="089D5BF7" w14:textId="77777777" w:rsidR="008D40F1" w:rsidRPr="00666551" w:rsidRDefault="00EF7526" w:rsidP="00D96A34">
            <w:pPr>
              <w:pStyle w:val="TableText"/>
            </w:pPr>
            <w:r w:rsidRPr="00666551">
              <w:t>biosecurity risk</w:t>
            </w:r>
          </w:p>
        </w:tc>
        <w:tc>
          <w:tcPr>
            <w:tcW w:w="3491" w:type="pct"/>
          </w:tcPr>
          <w:p w14:paraId="089D5BF8" w14:textId="77777777" w:rsidR="008D40F1" w:rsidRPr="00666551" w:rsidRDefault="00EF7526" w:rsidP="00D96A34">
            <w:pPr>
              <w:pStyle w:val="TableText"/>
            </w:pPr>
            <w:r w:rsidRPr="00666551">
              <w:t xml:space="preserve">The </w:t>
            </w:r>
            <w:r w:rsidRPr="00666551">
              <w:rPr>
                <w:i/>
              </w:rPr>
              <w:t>Biosecurity Act 2015</w:t>
            </w:r>
            <w:r w:rsidRPr="00666551">
              <w:t xml:space="preserve"> refers to biosecurity risk as the likelihood of a disease or pest entering, establ</w:t>
            </w:r>
            <w:r w:rsidRPr="00666551">
              <w:t>ishing or spreading in Australian territory, and the potential for the disease or pest causing harm to human, animal or plant health, the environment, economic or community activities.</w:t>
            </w:r>
          </w:p>
        </w:tc>
      </w:tr>
      <w:tr w:rsidR="004727A6" w14:paraId="089D5BFC" w14:textId="77777777" w:rsidTr="008D40F1">
        <w:trPr>
          <w:trHeight w:val="414"/>
        </w:trPr>
        <w:tc>
          <w:tcPr>
            <w:tcW w:w="1509" w:type="pct"/>
          </w:tcPr>
          <w:p w14:paraId="089D5BFA" w14:textId="77777777" w:rsidR="008D40F1" w:rsidRPr="00666551" w:rsidRDefault="00EF7526" w:rsidP="001C05BE">
            <w:pPr>
              <w:pStyle w:val="TableText"/>
            </w:pPr>
            <w:r w:rsidRPr="00666551">
              <w:t>BIRA</w:t>
            </w:r>
          </w:p>
        </w:tc>
        <w:tc>
          <w:tcPr>
            <w:tcW w:w="3491" w:type="pct"/>
          </w:tcPr>
          <w:p w14:paraId="089D5BFB" w14:textId="77777777" w:rsidR="008D40F1" w:rsidRPr="00666551" w:rsidRDefault="00EF7526" w:rsidP="001C05BE">
            <w:pPr>
              <w:pStyle w:val="TableText"/>
            </w:pPr>
            <w:r w:rsidRPr="00666551">
              <w:t>Biosecurity import risk analysis</w:t>
            </w:r>
          </w:p>
        </w:tc>
      </w:tr>
      <w:tr w:rsidR="004727A6" w14:paraId="089D5BFF" w14:textId="77777777" w:rsidTr="008D40F1">
        <w:trPr>
          <w:trHeight w:val="414"/>
        </w:trPr>
        <w:tc>
          <w:tcPr>
            <w:tcW w:w="1509" w:type="pct"/>
          </w:tcPr>
          <w:p w14:paraId="089D5BFD" w14:textId="77777777" w:rsidR="008C35ED" w:rsidRPr="00666551" w:rsidRDefault="00EF7526" w:rsidP="001C05BE">
            <w:pPr>
              <w:pStyle w:val="TableText"/>
            </w:pPr>
            <w:r>
              <w:t>BSE</w:t>
            </w:r>
          </w:p>
        </w:tc>
        <w:tc>
          <w:tcPr>
            <w:tcW w:w="3491" w:type="pct"/>
          </w:tcPr>
          <w:p w14:paraId="089D5BFE" w14:textId="77777777" w:rsidR="008C35ED" w:rsidRPr="00666551" w:rsidRDefault="00EF7526" w:rsidP="001C05BE">
            <w:pPr>
              <w:pStyle w:val="TableText"/>
            </w:pPr>
            <w:r>
              <w:t xml:space="preserve">Bovine spongiform </w:t>
            </w:r>
            <w:r>
              <w:t>encephalopathy</w:t>
            </w:r>
          </w:p>
        </w:tc>
      </w:tr>
      <w:tr w:rsidR="004727A6" w14:paraId="089D5C02" w14:textId="77777777" w:rsidTr="008D40F1">
        <w:trPr>
          <w:trHeight w:val="414"/>
        </w:trPr>
        <w:tc>
          <w:tcPr>
            <w:tcW w:w="1509" w:type="pct"/>
          </w:tcPr>
          <w:p w14:paraId="089D5C00" w14:textId="77777777" w:rsidR="008D40F1" w:rsidRPr="00666551" w:rsidRDefault="00EF7526" w:rsidP="001C05BE">
            <w:pPr>
              <w:pStyle w:val="TableText"/>
            </w:pPr>
            <w:r w:rsidRPr="00666551">
              <w:t>BTEC</w:t>
            </w:r>
          </w:p>
        </w:tc>
        <w:tc>
          <w:tcPr>
            <w:tcW w:w="3491" w:type="pct"/>
          </w:tcPr>
          <w:p w14:paraId="089D5C01" w14:textId="77777777" w:rsidR="008D40F1" w:rsidRPr="00666551" w:rsidRDefault="00EF7526" w:rsidP="001C05BE">
            <w:pPr>
              <w:pStyle w:val="TableText"/>
            </w:pPr>
            <w:r w:rsidRPr="00666551">
              <w:t>Brucellosis and Tuberculosis Eradication Campaign</w:t>
            </w:r>
          </w:p>
        </w:tc>
      </w:tr>
      <w:tr w:rsidR="004727A6" w14:paraId="089D5C05" w14:textId="77777777" w:rsidTr="008D40F1">
        <w:trPr>
          <w:trHeight w:val="414"/>
        </w:trPr>
        <w:tc>
          <w:tcPr>
            <w:tcW w:w="1509" w:type="pct"/>
          </w:tcPr>
          <w:p w14:paraId="089D5C03" w14:textId="77777777" w:rsidR="0052225B" w:rsidRPr="00666551" w:rsidRDefault="00EF7526" w:rsidP="001C05BE">
            <w:pPr>
              <w:pStyle w:val="TableText"/>
            </w:pPr>
            <w:r>
              <w:t>BTB</w:t>
            </w:r>
          </w:p>
        </w:tc>
        <w:tc>
          <w:tcPr>
            <w:tcW w:w="3491" w:type="pct"/>
          </w:tcPr>
          <w:p w14:paraId="089D5C04" w14:textId="77777777" w:rsidR="0052225B" w:rsidRPr="00666551" w:rsidRDefault="00EF7526" w:rsidP="001C05BE">
            <w:pPr>
              <w:pStyle w:val="TableText"/>
            </w:pPr>
            <w:r>
              <w:t>Bovine Tuberculosis</w:t>
            </w:r>
          </w:p>
        </w:tc>
      </w:tr>
      <w:tr w:rsidR="004727A6" w14:paraId="089D5C08" w14:textId="77777777" w:rsidTr="008D40F1">
        <w:trPr>
          <w:trHeight w:val="414"/>
        </w:trPr>
        <w:tc>
          <w:tcPr>
            <w:tcW w:w="1509" w:type="pct"/>
          </w:tcPr>
          <w:p w14:paraId="089D5C06" w14:textId="77777777" w:rsidR="0052225B" w:rsidRPr="00666551" w:rsidRDefault="00EF7526" w:rsidP="001C05BE">
            <w:pPr>
              <w:pStyle w:val="TableText"/>
            </w:pPr>
            <w:r>
              <w:t>BTV</w:t>
            </w:r>
          </w:p>
        </w:tc>
        <w:tc>
          <w:tcPr>
            <w:tcW w:w="3491" w:type="pct"/>
          </w:tcPr>
          <w:p w14:paraId="089D5C07" w14:textId="77777777" w:rsidR="0052225B" w:rsidRPr="00666551" w:rsidRDefault="00EF7526" w:rsidP="001C05BE">
            <w:pPr>
              <w:pStyle w:val="TableText"/>
            </w:pPr>
            <w:r>
              <w:t>Bluetongue virus</w:t>
            </w:r>
          </w:p>
        </w:tc>
      </w:tr>
      <w:tr w:rsidR="004727A6" w14:paraId="089D5C0B" w14:textId="77777777" w:rsidTr="008D40F1">
        <w:trPr>
          <w:trHeight w:val="414"/>
        </w:trPr>
        <w:tc>
          <w:tcPr>
            <w:tcW w:w="1509" w:type="pct"/>
          </w:tcPr>
          <w:p w14:paraId="089D5C09" w14:textId="77777777" w:rsidR="00336BA4" w:rsidRDefault="00EF7526" w:rsidP="001C05BE">
            <w:pPr>
              <w:pStyle w:val="TableText"/>
            </w:pPr>
            <w:r>
              <w:t>BVD</w:t>
            </w:r>
          </w:p>
        </w:tc>
        <w:tc>
          <w:tcPr>
            <w:tcW w:w="3491" w:type="pct"/>
          </w:tcPr>
          <w:p w14:paraId="089D5C0A" w14:textId="77777777" w:rsidR="00336BA4" w:rsidRDefault="00EF7526" w:rsidP="001C05BE">
            <w:pPr>
              <w:pStyle w:val="TableText"/>
            </w:pPr>
            <w:r>
              <w:t xml:space="preserve">Bovine viral diarrhoea </w:t>
            </w:r>
          </w:p>
        </w:tc>
      </w:tr>
      <w:tr w:rsidR="004727A6" w14:paraId="089D5C0E" w14:textId="77777777" w:rsidTr="008D40F1">
        <w:trPr>
          <w:trHeight w:val="414"/>
        </w:trPr>
        <w:tc>
          <w:tcPr>
            <w:tcW w:w="1509" w:type="pct"/>
          </w:tcPr>
          <w:p w14:paraId="089D5C0C" w14:textId="77777777" w:rsidR="00A15178" w:rsidRDefault="00EF7526" w:rsidP="001C05BE">
            <w:pPr>
              <w:pStyle w:val="TableText"/>
            </w:pPr>
            <w:r>
              <w:t>CCHF</w:t>
            </w:r>
          </w:p>
        </w:tc>
        <w:tc>
          <w:tcPr>
            <w:tcW w:w="3491" w:type="pct"/>
          </w:tcPr>
          <w:p w14:paraId="089D5C0D" w14:textId="77777777" w:rsidR="00A15178" w:rsidRDefault="00EF7526" w:rsidP="001C05BE">
            <w:pPr>
              <w:pStyle w:val="TableText"/>
            </w:pPr>
            <w:r>
              <w:t>Crimean–</w:t>
            </w:r>
            <w:r>
              <w:softHyphen/>
            </w:r>
            <w:r>
              <w:softHyphen/>
            </w:r>
            <w:r>
              <w:softHyphen/>
              <w:t>Congo haemorrhagic fever</w:t>
            </w:r>
          </w:p>
        </w:tc>
      </w:tr>
      <w:tr w:rsidR="004727A6" w14:paraId="089D5C11" w14:textId="77777777" w:rsidTr="008D40F1">
        <w:trPr>
          <w:trHeight w:val="414"/>
        </w:trPr>
        <w:tc>
          <w:tcPr>
            <w:tcW w:w="1509" w:type="pct"/>
          </w:tcPr>
          <w:p w14:paraId="089D5C0F" w14:textId="77777777" w:rsidR="008D40F1" w:rsidRPr="00666551" w:rsidRDefault="00EF7526" w:rsidP="001C05BE">
            <w:pPr>
              <w:pStyle w:val="TableText"/>
            </w:pPr>
            <w:r w:rsidRPr="00666551">
              <w:t>cELISA</w:t>
            </w:r>
          </w:p>
        </w:tc>
        <w:tc>
          <w:tcPr>
            <w:tcW w:w="3491" w:type="pct"/>
          </w:tcPr>
          <w:p w14:paraId="089D5C10" w14:textId="77777777" w:rsidR="008D40F1" w:rsidRPr="00666551" w:rsidRDefault="00EF7526" w:rsidP="001C05BE">
            <w:pPr>
              <w:pStyle w:val="TableText"/>
            </w:pPr>
            <w:r w:rsidRPr="00666551">
              <w:t>competitive enzyme-linked immunosorbent assay</w:t>
            </w:r>
          </w:p>
        </w:tc>
      </w:tr>
      <w:tr w:rsidR="004727A6" w14:paraId="089D5C14" w14:textId="77777777" w:rsidTr="008D40F1">
        <w:trPr>
          <w:trHeight w:val="414"/>
        </w:trPr>
        <w:tc>
          <w:tcPr>
            <w:tcW w:w="1509" w:type="pct"/>
          </w:tcPr>
          <w:p w14:paraId="089D5C12" w14:textId="77777777" w:rsidR="008D40F1" w:rsidRPr="00666551" w:rsidRDefault="00EF7526" w:rsidP="001C05BE">
            <w:pPr>
              <w:pStyle w:val="TableText"/>
            </w:pPr>
            <w:r w:rsidRPr="00666551">
              <w:t>CFT</w:t>
            </w:r>
          </w:p>
        </w:tc>
        <w:tc>
          <w:tcPr>
            <w:tcW w:w="3491" w:type="pct"/>
          </w:tcPr>
          <w:p w14:paraId="089D5C13" w14:textId="77777777" w:rsidR="008D40F1" w:rsidRPr="00666551" w:rsidRDefault="00EF7526" w:rsidP="001C05BE">
            <w:pPr>
              <w:pStyle w:val="TableText"/>
            </w:pPr>
            <w:r w:rsidRPr="00666551">
              <w:t>Complement Fixation Test</w:t>
            </w:r>
          </w:p>
        </w:tc>
      </w:tr>
      <w:tr w:rsidR="004727A6" w14:paraId="089D5C17" w14:textId="77777777" w:rsidTr="008D40F1">
        <w:trPr>
          <w:trHeight w:val="414"/>
        </w:trPr>
        <w:tc>
          <w:tcPr>
            <w:tcW w:w="1509" w:type="pct"/>
          </w:tcPr>
          <w:p w14:paraId="089D5C15" w14:textId="77777777" w:rsidR="008D40F1" w:rsidRPr="00666551" w:rsidRDefault="00EF7526" w:rsidP="001C05BE">
            <w:pPr>
              <w:pStyle w:val="TableText"/>
            </w:pPr>
            <w:r w:rsidRPr="00666551">
              <w:t>CITES</w:t>
            </w:r>
          </w:p>
        </w:tc>
        <w:tc>
          <w:tcPr>
            <w:tcW w:w="3491" w:type="pct"/>
          </w:tcPr>
          <w:p w14:paraId="089D5C16" w14:textId="77777777" w:rsidR="008D40F1" w:rsidRPr="00666551" w:rsidRDefault="00EF7526" w:rsidP="001C05BE">
            <w:pPr>
              <w:pStyle w:val="TableText"/>
            </w:pPr>
            <w:r w:rsidRPr="00666551">
              <w:t>Convention on International Trade in Endangered Species of Wild Fauna and Flora</w:t>
            </w:r>
          </w:p>
        </w:tc>
      </w:tr>
      <w:tr w:rsidR="004727A6" w14:paraId="089D5C1A" w14:textId="77777777" w:rsidTr="001C05BE">
        <w:tc>
          <w:tcPr>
            <w:tcW w:w="1509" w:type="pct"/>
          </w:tcPr>
          <w:p w14:paraId="089D5C18" w14:textId="77777777" w:rsidR="008D40F1" w:rsidRPr="00666551" w:rsidRDefault="00EF7526" w:rsidP="001C05BE">
            <w:pPr>
              <w:pStyle w:val="TableText"/>
            </w:pPr>
            <w:r w:rsidRPr="00666551">
              <w:t>‘closed herd’</w:t>
            </w:r>
          </w:p>
        </w:tc>
        <w:tc>
          <w:tcPr>
            <w:tcW w:w="3491" w:type="pct"/>
          </w:tcPr>
          <w:p w14:paraId="089D5C19" w14:textId="77777777" w:rsidR="008D40F1" w:rsidRPr="00666551" w:rsidRDefault="00EF7526" w:rsidP="001C05BE">
            <w:pPr>
              <w:pStyle w:val="TableText"/>
            </w:pPr>
            <w:r w:rsidRPr="00666551">
              <w:t>A ‘closed-herd’ as used in this document means that new animals susceptible to the relevant disease were not introduced to the co</w:t>
            </w:r>
            <w:r w:rsidRPr="00666551">
              <w:t>llection (including animals that were part of the collection for a time and were removed for a period prior to reintroduction).</w:t>
            </w:r>
          </w:p>
        </w:tc>
      </w:tr>
      <w:tr w:rsidR="004727A6" w14:paraId="089D5C1D" w14:textId="77777777" w:rsidTr="001C05BE">
        <w:tc>
          <w:tcPr>
            <w:tcW w:w="1509" w:type="pct"/>
          </w:tcPr>
          <w:p w14:paraId="089D5C1B" w14:textId="77777777" w:rsidR="0052225B" w:rsidRPr="00666551" w:rsidRDefault="00EF7526" w:rsidP="001C05BE">
            <w:pPr>
              <w:pStyle w:val="TableText"/>
            </w:pPr>
            <w:r>
              <w:t>CMI</w:t>
            </w:r>
          </w:p>
        </w:tc>
        <w:tc>
          <w:tcPr>
            <w:tcW w:w="3491" w:type="pct"/>
          </w:tcPr>
          <w:p w14:paraId="089D5C1C" w14:textId="77777777" w:rsidR="0052225B" w:rsidRPr="00666551" w:rsidRDefault="00EF7526" w:rsidP="001C05BE">
            <w:pPr>
              <w:pStyle w:val="TableText"/>
            </w:pPr>
            <w:r>
              <w:t>cell mediated immunity</w:t>
            </w:r>
          </w:p>
        </w:tc>
      </w:tr>
      <w:tr w:rsidR="004727A6" w14:paraId="089D5C20" w14:textId="77777777" w:rsidTr="001C05BE">
        <w:tc>
          <w:tcPr>
            <w:tcW w:w="1509" w:type="pct"/>
          </w:tcPr>
          <w:p w14:paraId="089D5C1E" w14:textId="77777777" w:rsidR="00336BA4" w:rsidRDefault="00EF7526" w:rsidP="001C05BE">
            <w:pPr>
              <w:pStyle w:val="TableText"/>
            </w:pPr>
            <w:r>
              <w:t>CCPP</w:t>
            </w:r>
          </w:p>
        </w:tc>
        <w:tc>
          <w:tcPr>
            <w:tcW w:w="3491" w:type="pct"/>
          </w:tcPr>
          <w:p w14:paraId="089D5C1F" w14:textId="77777777" w:rsidR="00336BA4" w:rsidRDefault="00EF7526" w:rsidP="001C05BE">
            <w:pPr>
              <w:pStyle w:val="TableText"/>
            </w:pPr>
            <w:r>
              <w:t>Contagious caprine pleuropneumonia</w:t>
            </w:r>
          </w:p>
        </w:tc>
      </w:tr>
      <w:tr w:rsidR="004727A6" w14:paraId="089D5C23" w14:textId="77777777" w:rsidTr="008D40F1">
        <w:trPr>
          <w:trHeight w:val="414"/>
        </w:trPr>
        <w:tc>
          <w:tcPr>
            <w:tcW w:w="1509" w:type="pct"/>
          </w:tcPr>
          <w:p w14:paraId="089D5C21" w14:textId="77777777" w:rsidR="009A11AA" w:rsidRPr="00666551" w:rsidRDefault="00EF7526" w:rsidP="009A11AA">
            <w:pPr>
              <w:pStyle w:val="TableText"/>
            </w:pPr>
            <w:r>
              <w:t>CTST</w:t>
            </w:r>
          </w:p>
        </w:tc>
        <w:tc>
          <w:tcPr>
            <w:tcW w:w="3491" w:type="pct"/>
          </w:tcPr>
          <w:p w14:paraId="089D5C22" w14:textId="77777777" w:rsidR="009A11AA" w:rsidRPr="00666551" w:rsidRDefault="00EF7526" w:rsidP="009A11AA">
            <w:pPr>
              <w:pStyle w:val="TableText"/>
            </w:pPr>
            <w:r>
              <w:t>comparative tuberculin skin test</w:t>
            </w:r>
          </w:p>
        </w:tc>
      </w:tr>
      <w:tr w:rsidR="004727A6" w14:paraId="089D5C26" w14:textId="77777777" w:rsidTr="008D40F1">
        <w:trPr>
          <w:trHeight w:val="414"/>
        </w:trPr>
        <w:tc>
          <w:tcPr>
            <w:tcW w:w="1509" w:type="pct"/>
          </w:tcPr>
          <w:p w14:paraId="089D5C24" w14:textId="77777777" w:rsidR="008D40F1" w:rsidRPr="00666551" w:rsidRDefault="00EF7526" w:rsidP="001C05BE">
            <w:pPr>
              <w:pStyle w:val="TableText"/>
            </w:pPr>
            <w:r w:rsidRPr="00666551">
              <w:t>EADRA</w:t>
            </w:r>
          </w:p>
        </w:tc>
        <w:tc>
          <w:tcPr>
            <w:tcW w:w="3491" w:type="pct"/>
          </w:tcPr>
          <w:p w14:paraId="089D5C25" w14:textId="77777777" w:rsidR="008D40F1" w:rsidRPr="00666551" w:rsidRDefault="00EF7526" w:rsidP="001C05BE">
            <w:pPr>
              <w:pStyle w:val="TableText"/>
            </w:pPr>
            <w:r w:rsidRPr="00666551">
              <w:t>Emergency animal disease response agreement</w:t>
            </w:r>
          </w:p>
        </w:tc>
      </w:tr>
      <w:tr w:rsidR="004727A6" w14:paraId="089D5C29" w14:textId="77777777" w:rsidTr="008D40F1">
        <w:trPr>
          <w:trHeight w:val="414"/>
        </w:trPr>
        <w:tc>
          <w:tcPr>
            <w:tcW w:w="1509" w:type="pct"/>
          </w:tcPr>
          <w:p w14:paraId="089D5C27" w14:textId="77777777" w:rsidR="008D40F1" w:rsidRPr="00666551" w:rsidRDefault="00EF7526" w:rsidP="001C05BE">
            <w:pPr>
              <w:pStyle w:val="TableText"/>
            </w:pPr>
            <w:r w:rsidRPr="00666551">
              <w:t>ELISA</w:t>
            </w:r>
          </w:p>
        </w:tc>
        <w:tc>
          <w:tcPr>
            <w:tcW w:w="3491" w:type="pct"/>
          </w:tcPr>
          <w:p w14:paraId="089D5C28" w14:textId="77777777" w:rsidR="008D40F1" w:rsidRPr="00666551" w:rsidRDefault="00EF7526" w:rsidP="001C05BE">
            <w:pPr>
              <w:pStyle w:val="TableText"/>
            </w:pPr>
            <w:r w:rsidRPr="00666551">
              <w:t>enzyme-linked immunosorbent assay</w:t>
            </w:r>
          </w:p>
        </w:tc>
      </w:tr>
      <w:tr w:rsidR="004727A6" w14:paraId="089D5C2C" w14:textId="77777777" w:rsidTr="008D40F1">
        <w:tc>
          <w:tcPr>
            <w:tcW w:w="1509" w:type="pct"/>
          </w:tcPr>
          <w:p w14:paraId="089D5C2A" w14:textId="77777777" w:rsidR="008D40F1" w:rsidRPr="00666551" w:rsidRDefault="00EF7526" w:rsidP="00D96A34">
            <w:pPr>
              <w:pStyle w:val="TableText"/>
            </w:pPr>
            <w:r w:rsidRPr="00666551">
              <w:t>endemic</w:t>
            </w:r>
          </w:p>
        </w:tc>
        <w:tc>
          <w:tcPr>
            <w:tcW w:w="3491" w:type="pct"/>
          </w:tcPr>
          <w:p w14:paraId="089D5C2B" w14:textId="77777777" w:rsidR="008D40F1" w:rsidRPr="00666551" w:rsidRDefault="00EF7526" w:rsidP="00D96A34">
            <w:pPr>
              <w:pStyle w:val="TableText"/>
            </w:pPr>
            <w:r w:rsidRPr="00666551">
              <w:t>Belonging to, native to, or prevalent in a particular geography, area or environment.</w:t>
            </w:r>
          </w:p>
        </w:tc>
      </w:tr>
      <w:tr w:rsidR="004727A6" w14:paraId="089D5C2F" w14:textId="77777777" w:rsidTr="008D40F1">
        <w:trPr>
          <w:trHeight w:val="414"/>
        </w:trPr>
        <w:tc>
          <w:tcPr>
            <w:tcW w:w="1509" w:type="pct"/>
          </w:tcPr>
          <w:p w14:paraId="089D5C2D" w14:textId="77777777" w:rsidR="008D40F1" w:rsidRPr="00666551" w:rsidRDefault="00EF7526" w:rsidP="001C05BE">
            <w:pPr>
              <w:pStyle w:val="TableText"/>
            </w:pPr>
            <w:r w:rsidRPr="00666551">
              <w:t>FAO</w:t>
            </w:r>
          </w:p>
        </w:tc>
        <w:tc>
          <w:tcPr>
            <w:tcW w:w="3491" w:type="pct"/>
          </w:tcPr>
          <w:p w14:paraId="089D5C2E" w14:textId="77777777" w:rsidR="008D40F1" w:rsidRPr="00666551" w:rsidRDefault="00EF7526" w:rsidP="001C05BE">
            <w:pPr>
              <w:pStyle w:val="TableText"/>
            </w:pPr>
            <w:r w:rsidRPr="00666551">
              <w:t>Food and Agriculture Organization of the United Nations</w:t>
            </w:r>
          </w:p>
        </w:tc>
      </w:tr>
      <w:tr w:rsidR="004727A6" w14:paraId="089D5C32" w14:textId="77777777" w:rsidTr="008D40F1">
        <w:trPr>
          <w:trHeight w:val="414"/>
        </w:trPr>
        <w:tc>
          <w:tcPr>
            <w:tcW w:w="1509" w:type="pct"/>
          </w:tcPr>
          <w:p w14:paraId="089D5C30" w14:textId="77777777" w:rsidR="00A15178" w:rsidRPr="00666551" w:rsidRDefault="00EF7526" w:rsidP="001C05BE">
            <w:pPr>
              <w:pStyle w:val="TableText"/>
            </w:pPr>
            <w:r>
              <w:t>FMD</w:t>
            </w:r>
          </w:p>
        </w:tc>
        <w:tc>
          <w:tcPr>
            <w:tcW w:w="3491" w:type="pct"/>
          </w:tcPr>
          <w:p w14:paraId="089D5C31" w14:textId="77777777" w:rsidR="00A15178" w:rsidRPr="00666551" w:rsidRDefault="00EF7526" w:rsidP="001C05BE">
            <w:pPr>
              <w:pStyle w:val="TableText"/>
            </w:pPr>
            <w:r>
              <w:t>Foot-and-mouth disease</w:t>
            </w:r>
          </w:p>
        </w:tc>
      </w:tr>
      <w:tr w:rsidR="004727A6" w14:paraId="089D5C35" w14:textId="77777777" w:rsidTr="008D40F1">
        <w:tc>
          <w:tcPr>
            <w:tcW w:w="1509" w:type="pct"/>
          </w:tcPr>
          <w:p w14:paraId="089D5C33" w14:textId="77777777" w:rsidR="008D40F1" w:rsidRPr="00666551" w:rsidRDefault="00EF7526" w:rsidP="00D96A34">
            <w:pPr>
              <w:pStyle w:val="TableText"/>
            </w:pPr>
            <w:r w:rsidRPr="00666551">
              <w:t>goods</w:t>
            </w:r>
          </w:p>
        </w:tc>
        <w:tc>
          <w:tcPr>
            <w:tcW w:w="3491" w:type="pct"/>
          </w:tcPr>
          <w:p w14:paraId="089D5C34" w14:textId="77777777" w:rsidR="008D40F1" w:rsidRPr="00666551" w:rsidRDefault="00EF7526" w:rsidP="00D96A34">
            <w:pPr>
              <w:pStyle w:val="TableText"/>
            </w:pPr>
            <w:r w:rsidRPr="00666551">
              <w:t xml:space="preserve">The </w:t>
            </w:r>
            <w:r w:rsidRPr="00666551">
              <w:rPr>
                <w:i/>
              </w:rPr>
              <w:t>Biosecurity Act 2015</w:t>
            </w:r>
            <w:r w:rsidRPr="00666551">
              <w:t xml:space="preserve"> defines goods as an animal, a plant (whether moveable or not), a sample or specimen of a disease agent, a pest, mail or any other article, substance or thing (including, but not limited to, any kind of moveable property).</w:t>
            </w:r>
          </w:p>
        </w:tc>
      </w:tr>
      <w:tr w:rsidR="004727A6" w14:paraId="089D5C38" w14:textId="77777777" w:rsidTr="008D40F1">
        <w:tc>
          <w:tcPr>
            <w:tcW w:w="1509" w:type="pct"/>
          </w:tcPr>
          <w:p w14:paraId="089D5C36" w14:textId="77777777" w:rsidR="00A15178" w:rsidRPr="00666551" w:rsidRDefault="00EF7526" w:rsidP="00D96A34">
            <w:pPr>
              <w:pStyle w:val="TableText"/>
            </w:pPr>
            <w:r>
              <w:t>HS</w:t>
            </w:r>
          </w:p>
        </w:tc>
        <w:tc>
          <w:tcPr>
            <w:tcW w:w="3491" w:type="pct"/>
          </w:tcPr>
          <w:p w14:paraId="089D5C37" w14:textId="77777777" w:rsidR="00A15178" w:rsidRPr="00666551" w:rsidRDefault="00EF7526" w:rsidP="00D96A34">
            <w:pPr>
              <w:pStyle w:val="TableText"/>
            </w:pPr>
            <w:r>
              <w:t>Haemorrhagic septicaemia</w:t>
            </w:r>
          </w:p>
        </w:tc>
      </w:tr>
      <w:tr w:rsidR="004727A6" w14:paraId="089D5C3B" w14:textId="77777777" w:rsidTr="008D40F1">
        <w:tc>
          <w:tcPr>
            <w:tcW w:w="1509" w:type="pct"/>
          </w:tcPr>
          <w:p w14:paraId="089D5C39" w14:textId="77777777" w:rsidR="008D40F1" w:rsidRPr="00666551" w:rsidRDefault="00EF7526" w:rsidP="00D96A34">
            <w:pPr>
              <w:pStyle w:val="TableText"/>
            </w:pPr>
            <w:r w:rsidRPr="00666551">
              <w:t>hos</w:t>
            </w:r>
            <w:r w:rsidRPr="00666551">
              <w:t>t</w:t>
            </w:r>
          </w:p>
        </w:tc>
        <w:tc>
          <w:tcPr>
            <w:tcW w:w="3491" w:type="pct"/>
          </w:tcPr>
          <w:p w14:paraId="089D5C3A" w14:textId="77777777" w:rsidR="008D40F1" w:rsidRPr="00666551" w:rsidRDefault="00EF7526" w:rsidP="00D96A34">
            <w:pPr>
              <w:pStyle w:val="TableText"/>
            </w:pPr>
            <w:r w:rsidRPr="00666551">
              <w:t>An organism that harbours a parasite, mutual partner, or commensal partner, typically providing nourishment and shelter.</w:t>
            </w:r>
          </w:p>
        </w:tc>
      </w:tr>
      <w:tr w:rsidR="004727A6" w14:paraId="089D5C3E" w14:textId="77777777" w:rsidTr="008D40F1">
        <w:tc>
          <w:tcPr>
            <w:tcW w:w="1509" w:type="pct"/>
          </w:tcPr>
          <w:p w14:paraId="089D5C3C" w14:textId="77777777" w:rsidR="008D40F1" w:rsidRPr="00666551" w:rsidRDefault="00EF7526" w:rsidP="00D96A34">
            <w:pPr>
              <w:pStyle w:val="TableText"/>
            </w:pPr>
            <w:r w:rsidRPr="00666551">
              <w:t>import permit</w:t>
            </w:r>
          </w:p>
        </w:tc>
        <w:tc>
          <w:tcPr>
            <w:tcW w:w="3491" w:type="pct"/>
          </w:tcPr>
          <w:p w14:paraId="089D5C3D" w14:textId="77777777" w:rsidR="008D40F1" w:rsidRPr="00666551" w:rsidRDefault="00EF7526" w:rsidP="00D96A34">
            <w:pPr>
              <w:pStyle w:val="TableText"/>
            </w:pPr>
            <w:r w:rsidRPr="00666551">
              <w:t>Official document authorising a person to bring or import particular goods into Australian territory in accordance with specified import requirements</w:t>
            </w:r>
            <w:r w:rsidRPr="0058652E">
              <w:fldChar w:fldCharType="begin"/>
            </w:r>
            <w:r w:rsidRPr="00666551">
              <w:instrText xml:space="preserve"> ADDIN REFMGR.CITE &lt;Refman&gt;&lt;Cite&gt;&lt;Author&gt;FAO&lt;/Author&gt;&lt;Year&gt;2012&lt;/Year&gt;&lt;RecNum&gt;81219&lt;/RecNum&gt;&lt;IDText&gt;Interna</w:instrText>
            </w:r>
            <w:r w:rsidRPr="00666551">
              <w:instrText>tional Standards for Phytosanitary Measures (ISPM) no. 5: Glossary of phytosanitary terms&lt;/IDText&gt;&lt;MDL Ref_Type="Report"&gt;&lt;Ref_Type&gt;Report&lt;/Ref_Type&gt;&lt;Ref_ID&gt;81219&lt;/Ref_ID&gt;&lt;Title_Primary&gt;International Standards for Phytosanitary Measures (ISPM) no. 5: Glossa</w:instrText>
            </w:r>
            <w:r w:rsidRPr="00666551">
              <w:instrText>ry of phytosanitary terms&lt;/Title_Primary&gt;&lt;Authors_Primary&gt;FAO&lt;/Authors_Primary&gt;&lt;Date_Primary&gt;2012&lt;/Date_Primary&gt;&lt;Keywords&gt;Glossaries&lt;/Keywords&gt;&lt;Keywords&gt;Measures&lt;/Keywords&gt;&lt;Keywords&gt;Phytosanitary&lt;/Keywords&gt;&lt;Keywords&gt;Phytosanitary measures&lt;/Keywords&gt;&lt;Keywor</w:instrText>
            </w:r>
            <w:r w:rsidRPr="00666551">
              <w:instrText>ds&gt;Standards&lt;/Keywords&gt;&lt;Start_Page&gt;1&lt;/Start_Page&gt;&lt;End_Page&gt;38&lt;/End_Page&gt;&lt;Pub_Place&gt;Rome&lt;/Pub_Place&gt;&lt;Publisher&gt;Food and Agriculture Organization of the United Nations&lt;/Publisher&gt;&lt;User_Def_1&gt;IRA template as&lt;/User_Def_1&gt;&lt;Web_URL&gt;&lt;u&gt;https://www.ippc.int/file_u</w:instrText>
            </w:r>
            <w:r w:rsidRPr="00666551">
              <w:instrText>ploaded/1336736415_ISPM_05_En_2012-05-07(CPM-7).pdf&lt;/u&gt;&lt;/Web_URL&gt;&lt;Web_URL_Link1&gt;&lt;u&gt;J:\E Library\Plant Catalogue\F&lt;/u&gt;&lt;/Web_URL_Link1&gt;&lt;ZZ_WorkformID&gt;24&lt;/ZZ_WorkformID&gt;&lt;/MDL&gt;&lt;/Cite&gt;&lt;/Refman&gt;</w:instrText>
            </w:r>
            <w:r>
              <w:fldChar w:fldCharType="separate"/>
            </w:r>
            <w:r w:rsidRPr="0058652E">
              <w:fldChar w:fldCharType="end"/>
            </w:r>
            <w:r w:rsidRPr="00666551">
              <w:t>.</w:t>
            </w:r>
          </w:p>
        </w:tc>
      </w:tr>
      <w:tr w:rsidR="004727A6" w14:paraId="089D5C41" w14:textId="77777777" w:rsidTr="008D40F1">
        <w:tc>
          <w:tcPr>
            <w:tcW w:w="1509" w:type="pct"/>
          </w:tcPr>
          <w:p w14:paraId="089D5C3F" w14:textId="77777777" w:rsidR="00241F6A" w:rsidRPr="00666551" w:rsidRDefault="00EF7526" w:rsidP="00D96A34">
            <w:pPr>
              <w:pStyle w:val="TableText"/>
            </w:pPr>
            <w:r>
              <w:t>IBR</w:t>
            </w:r>
          </w:p>
        </w:tc>
        <w:tc>
          <w:tcPr>
            <w:tcW w:w="3491" w:type="pct"/>
          </w:tcPr>
          <w:p w14:paraId="089D5C40" w14:textId="77777777" w:rsidR="00241F6A" w:rsidRPr="00666551" w:rsidRDefault="00EF7526" w:rsidP="00D96A34">
            <w:pPr>
              <w:pStyle w:val="TableText"/>
            </w:pPr>
            <w:r>
              <w:t>Infectious bovine rhinotracheitis</w:t>
            </w:r>
          </w:p>
        </w:tc>
      </w:tr>
      <w:tr w:rsidR="004727A6" w14:paraId="089D5C44" w14:textId="77777777" w:rsidTr="008D40F1">
        <w:trPr>
          <w:trHeight w:val="414"/>
        </w:trPr>
        <w:tc>
          <w:tcPr>
            <w:tcW w:w="1509" w:type="pct"/>
          </w:tcPr>
          <w:p w14:paraId="089D5C42" w14:textId="77777777" w:rsidR="008D40F1" w:rsidRPr="00666551" w:rsidRDefault="00EF7526" w:rsidP="001C05BE">
            <w:pPr>
              <w:pStyle w:val="TableText"/>
            </w:pPr>
            <w:r w:rsidRPr="00666551">
              <w:t>IRA</w:t>
            </w:r>
          </w:p>
        </w:tc>
        <w:tc>
          <w:tcPr>
            <w:tcW w:w="3491" w:type="pct"/>
          </w:tcPr>
          <w:p w14:paraId="089D5C43" w14:textId="77777777" w:rsidR="008D40F1" w:rsidRPr="00666551" w:rsidRDefault="00EF7526" w:rsidP="001C05BE">
            <w:pPr>
              <w:pStyle w:val="TableText"/>
            </w:pPr>
            <w:r w:rsidRPr="00666551">
              <w:t>Import risk analysi</w:t>
            </w:r>
            <w:r w:rsidRPr="00666551">
              <w:t>s</w:t>
            </w:r>
          </w:p>
        </w:tc>
      </w:tr>
      <w:tr w:rsidR="004727A6" w14:paraId="089D5C47" w14:textId="77777777" w:rsidTr="008D40F1">
        <w:trPr>
          <w:trHeight w:val="414"/>
        </w:trPr>
        <w:tc>
          <w:tcPr>
            <w:tcW w:w="1509" w:type="pct"/>
          </w:tcPr>
          <w:p w14:paraId="089D5C45" w14:textId="77777777" w:rsidR="00241F6A" w:rsidRPr="00666551" w:rsidRDefault="00EF7526" w:rsidP="001C05BE">
            <w:pPr>
              <w:pStyle w:val="TableText"/>
            </w:pPr>
            <w:r>
              <w:t>LSD</w:t>
            </w:r>
          </w:p>
        </w:tc>
        <w:tc>
          <w:tcPr>
            <w:tcW w:w="3491" w:type="pct"/>
          </w:tcPr>
          <w:p w14:paraId="089D5C46" w14:textId="77777777" w:rsidR="00241F6A" w:rsidRPr="00666551" w:rsidRDefault="00EF7526" w:rsidP="001C05BE">
            <w:pPr>
              <w:pStyle w:val="TableText"/>
            </w:pPr>
            <w:r>
              <w:t>Lumpy skin disease</w:t>
            </w:r>
          </w:p>
        </w:tc>
      </w:tr>
      <w:tr w:rsidR="004727A6" w14:paraId="089D5C4A" w14:textId="77777777" w:rsidTr="008D40F1">
        <w:trPr>
          <w:trHeight w:val="414"/>
        </w:trPr>
        <w:tc>
          <w:tcPr>
            <w:tcW w:w="1509" w:type="pct"/>
          </w:tcPr>
          <w:p w14:paraId="089D5C48" w14:textId="77777777" w:rsidR="00241F6A" w:rsidRDefault="00EF7526" w:rsidP="001C05BE">
            <w:pPr>
              <w:pStyle w:val="TableText"/>
            </w:pPr>
            <w:r>
              <w:t>MCF</w:t>
            </w:r>
          </w:p>
        </w:tc>
        <w:tc>
          <w:tcPr>
            <w:tcW w:w="3491" w:type="pct"/>
          </w:tcPr>
          <w:p w14:paraId="089D5C49" w14:textId="77777777" w:rsidR="00241F6A" w:rsidRDefault="00EF7526" w:rsidP="001C05BE">
            <w:pPr>
              <w:pStyle w:val="TableText"/>
            </w:pPr>
            <w:r>
              <w:t>Malignant catarrhal fever</w:t>
            </w:r>
          </w:p>
        </w:tc>
      </w:tr>
      <w:tr w:rsidR="004727A6" w14:paraId="089D5C4D" w14:textId="77777777" w:rsidTr="008D40F1">
        <w:trPr>
          <w:trHeight w:val="414"/>
        </w:trPr>
        <w:tc>
          <w:tcPr>
            <w:tcW w:w="1509" w:type="pct"/>
          </w:tcPr>
          <w:p w14:paraId="089D5C4B" w14:textId="77777777" w:rsidR="00116398" w:rsidRDefault="00EF7526" w:rsidP="001C05BE">
            <w:pPr>
              <w:pStyle w:val="TableText"/>
            </w:pPr>
            <w:r>
              <w:t>MCF (SA-MCF)</w:t>
            </w:r>
          </w:p>
        </w:tc>
        <w:tc>
          <w:tcPr>
            <w:tcW w:w="3491" w:type="pct"/>
          </w:tcPr>
          <w:p w14:paraId="089D5C4C" w14:textId="77777777" w:rsidR="00116398" w:rsidRDefault="00EF7526" w:rsidP="001C05BE">
            <w:pPr>
              <w:pStyle w:val="TableText"/>
            </w:pPr>
            <w:r>
              <w:t>Sheep-associated malignant catarrhal fever</w:t>
            </w:r>
          </w:p>
        </w:tc>
      </w:tr>
      <w:tr w:rsidR="004727A6" w14:paraId="089D5C50" w14:textId="77777777" w:rsidTr="008D40F1">
        <w:trPr>
          <w:trHeight w:val="414"/>
        </w:trPr>
        <w:tc>
          <w:tcPr>
            <w:tcW w:w="1509" w:type="pct"/>
          </w:tcPr>
          <w:p w14:paraId="089D5C4E" w14:textId="77777777" w:rsidR="00116398" w:rsidRDefault="00EF7526" w:rsidP="001C05BE">
            <w:pPr>
              <w:pStyle w:val="TableText"/>
            </w:pPr>
            <w:r>
              <w:t>MCF (WA-MCF)</w:t>
            </w:r>
          </w:p>
        </w:tc>
        <w:tc>
          <w:tcPr>
            <w:tcW w:w="3491" w:type="pct"/>
          </w:tcPr>
          <w:p w14:paraId="089D5C4F" w14:textId="77777777" w:rsidR="00116398" w:rsidRDefault="00EF7526" w:rsidP="001C05BE">
            <w:pPr>
              <w:pStyle w:val="TableText"/>
            </w:pPr>
            <w:r>
              <w:t>Wildebeest associated malignant catarrhal fever</w:t>
            </w:r>
          </w:p>
        </w:tc>
      </w:tr>
      <w:tr w:rsidR="004727A6" w14:paraId="089D5C53" w14:textId="77777777" w:rsidTr="008D40F1">
        <w:trPr>
          <w:trHeight w:val="414"/>
        </w:trPr>
        <w:tc>
          <w:tcPr>
            <w:tcW w:w="1509" w:type="pct"/>
          </w:tcPr>
          <w:p w14:paraId="089D5C51" w14:textId="77777777" w:rsidR="00116398" w:rsidRDefault="00EF7526" w:rsidP="001C05BE">
            <w:pPr>
              <w:pStyle w:val="TableText"/>
            </w:pPr>
            <w:r>
              <w:t>NSD</w:t>
            </w:r>
          </w:p>
        </w:tc>
        <w:tc>
          <w:tcPr>
            <w:tcW w:w="3491" w:type="pct"/>
          </w:tcPr>
          <w:p w14:paraId="089D5C52" w14:textId="77777777" w:rsidR="00116398" w:rsidRDefault="00EF7526" w:rsidP="001C05BE">
            <w:pPr>
              <w:pStyle w:val="TableText"/>
            </w:pPr>
            <w:r>
              <w:t>Nairobi sheep disease</w:t>
            </w:r>
          </w:p>
        </w:tc>
      </w:tr>
      <w:tr w:rsidR="004727A6" w14:paraId="089D5C56" w14:textId="77777777" w:rsidTr="008D40F1">
        <w:tc>
          <w:tcPr>
            <w:tcW w:w="1509" w:type="pct"/>
          </w:tcPr>
          <w:p w14:paraId="089D5C54" w14:textId="77777777" w:rsidR="00EA411C" w:rsidRPr="00666551" w:rsidRDefault="00EF7526" w:rsidP="00D96A34">
            <w:pPr>
              <w:pStyle w:val="TableText"/>
            </w:pPr>
            <w:r w:rsidRPr="00666551">
              <w:t>NAMP</w:t>
            </w:r>
          </w:p>
        </w:tc>
        <w:tc>
          <w:tcPr>
            <w:tcW w:w="3491" w:type="pct"/>
          </w:tcPr>
          <w:p w14:paraId="089D5C55" w14:textId="77777777" w:rsidR="00EA411C" w:rsidRPr="00666551" w:rsidRDefault="00EF7526" w:rsidP="00D96A34">
            <w:pPr>
              <w:pStyle w:val="TableText"/>
            </w:pPr>
            <w:r w:rsidRPr="00666551">
              <w:t>National Arbovirus Monitoring Program</w:t>
            </w:r>
          </w:p>
        </w:tc>
      </w:tr>
      <w:tr w:rsidR="004727A6" w14:paraId="089D5C59" w14:textId="77777777" w:rsidTr="008D40F1">
        <w:tc>
          <w:tcPr>
            <w:tcW w:w="1509" w:type="pct"/>
          </w:tcPr>
          <w:p w14:paraId="089D5C57" w14:textId="77777777" w:rsidR="008D40F1" w:rsidRPr="00666551" w:rsidRDefault="00EF7526" w:rsidP="00D96A34">
            <w:pPr>
              <w:pStyle w:val="TableText"/>
            </w:pPr>
            <w:r w:rsidRPr="00666551">
              <w:t>non-regulated risk analysis</w:t>
            </w:r>
          </w:p>
        </w:tc>
        <w:tc>
          <w:tcPr>
            <w:tcW w:w="3491" w:type="pct"/>
          </w:tcPr>
          <w:p w14:paraId="089D5C58" w14:textId="77777777" w:rsidR="008D40F1" w:rsidRPr="00666551" w:rsidRDefault="00EF7526" w:rsidP="00D96A34">
            <w:pPr>
              <w:pStyle w:val="TableText"/>
            </w:pPr>
            <w:r w:rsidRPr="00666551">
              <w:t>Refers to the process for conducting a risk analysis that is not regulated under legislation (</w:t>
            </w:r>
            <w:r w:rsidRPr="00666551">
              <w:rPr>
                <w:i/>
              </w:rPr>
              <w:t>Biosecurity import risk analysis guidelines 2016</w:t>
            </w:r>
            <w:r w:rsidRPr="00666551">
              <w:t>).</w:t>
            </w:r>
          </w:p>
        </w:tc>
      </w:tr>
      <w:tr w:rsidR="004727A6" w14:paraId="089D5C5C" w14:textId="77777777" w:rsidTr="008D40F1">
        <w:trPr>
          <w:trHeight w:val="414"/>
        </w:trPr>
        <w:tc>
          <w:tcPr>
            <w:tcW w:w="1509" w:type="pct"/>
          </w:tcPr>
          <w:p w14:paraId="089D5C5A" w14:textId="77777777" w:rsidR="008D40F1" w:rsidRPr="00666551" w:rsidRDefault="00EF7526" w:rsidP="001C05BE">
            <w:pPr>
              <w:pStyle w:val="TableText"/>
            </w:pPr>
            <w:r w:rsidRPr="00666551">
              <w:t>NSW</w:t>
            </w:r>
          </w:p>
        </w:tc>
        <w:tc>
          <w:tcPr>
            <w:tcW w:w="3491" w:type="pct"/>
          </w:tcPr>
          <w:p w14:paraId="089D5C5B" w14:textId="77777777" w:rsidR="008D40F1" w:rsidRPr="00666551" w:rsidRDefault="00EF7526" w:rsidP="001C05BE">
            <w:pPr>
              <w:pStyle w:val="TableText"/>
            </w:pPr>
            <w:r w:rsidRPr="00666551">
              <w:t>New South Wales</w:t>
            </w:r>
          </w:p>
        </w:tc>
      </w:tr>
      <w:tr w:rsidR="004727A6" w14:paraId="089D5C5F" w14:textId="77777777" w:rsidTr="008D40F1">
        <w:trPr>
          <w:trHeight w:val="414"/>
        </w:trPr>
        <w:tc>
          <w:tcPr>
            <w:tcW w:w="1509" w:type="pct"/>
          </w:tcPr>
          <w:p w14:paraId="089D5C5D" w14:textId="77777777" w:rsidR="008D40F1" w:rsidRPr="00666551" w:rsidRDefault="00EF7526" w:rsidP="001C05BE">
            <w:pPr>
              <w:pStyle w:val="TableText"/>
            </w:pPr>
            <w:r w:rsidRPr="00666551">
              <w:t>NT</w:t>
            </w:r>
          </w:p>
        </w:tc>
        <w:tc>
          <w:tcPr>
            <w:tcW w:w="3491" w:type="pct"/>
          </w:tcPr>
          <w:p w14:paraId="089D5C5E" w14:textId="77777777" w:rsidR="008D40F1" w:rsidRPr="00666551" w:rsidRDefault="00EF7526" w:rsidP="001C05BE">
            <w:pPr>
              <w:pStyle w:val="TableText"/>
            </w:pPr>
            <w:r w:rsidRPr="00666551">
              <w:t>Northern Territory</w:t>
            </w:r>
          </w:p>
        </w:tc>
      </w:tr>
      <w:tr w:rsidR="004727A6" w14:paraId="089D5C62" w14:textId="77777777" w:rsidTr="008D40F1">
        <w:tc>
          <w:tcPr>
            <w:tcW w:w="1509" w:type="pct"/>
          </w:tcPr>
          <w:p w14:paraId="089D5C60" w14:textId="77777777" w:rsidR="008D40F1" w:rsidRPr="00666551" w:rsidRDefault="00EF7526" w:rsidP="00D96A34">
            <w:pPr>
              <w:pStyle w:val="TableText"/>
            </w:pPr>
            <w:r w:rsidRPr="00666551">
              <w:t>Official Veterinarian</w:t>
            </w:r>
          </w:p>
        </w:tc>
        <w:tc>
          <w:tcPr>
            <w:tcW w:w="3491" w:type="pct"/>
          </w:tcPr>
          <w:p w14:paraId="089D5C61" w14:textId="77777777" w:rsidR="008D40F1" w:rsidRPr="00666551" w:rsidRDefault="00EF7526" w:rsidP="00D96A34">
            <w:pPr>
              <w:rPr>
                <w:sz w:val="18"/>
                <w:szCs w:val="18"/>
              </w:rPr>
            </w:pPr>
            <w:r w:rsidRPr="00666551">
              <w:rPr>
                <w:sz w:val="18"/>
                <w:szCs w:val="18"/>
              </w:rPr>
              <w:t>A veterinarian authorised by the Veterinary Authority of the country of export to perform certain official tasks associated with animal health and/or public health, and inspections of commodities and, when appropriate, to certify in conformity with the Cer</w:t>
            </w:r>
            <w:r w:rsidRPr="00666551">
              <w:rPr>
                <w:sz w:val="18"/>
                <w:szCs w:val="18"/>
              </w:rPr>
              <w:t>tification Procedures of Chapter 5.2 of the OIE Code.</w:t>
            </w:r>
          </w:p>
        </w:tc>
      </w:tr>
      <w:tr w:rsidR="004727A6" w14:paraId="089D5C65" w14:textId="77777777" w:rsidTr="008D40F1">
        <w:trPr>
          <w:trHeight w:val="414"/>
        </w:trPr>
        <w:tc>
          <w:tcPr>
            <w:tcW w:w="1509" w:type="pct"/>
          </w:tcPr>
          <w:p w14:paraId="089D5C63" w14:textId="77777777" w:rsidR="008D40F1" w:rsidRPr="00666551" w:rsidRDefault="00EF7526" w:rsidP="001C05BE">
            <w:pPr>
              <w:pStyle w:val="TableText"/>
            </w:pPr>
            <w:r w:rsidRPr="00666551">
              <w:t>OIE</w:t>
            </w:r>
          </w:p>
        </w:tc>
        <w:tc>
          <w:tcPr>
            <w:tcW w:w="3491" w:type="pct"/>
          </w:tcPr>
          <w:p w14:paraId="089D5C64" w14:textId="77777777" w:rsidR="008D40F1" w:rsidRPr="00666551" w:rsidRDefault="00EF7526" w:rsidP="001C05BE">
            <w:pPr>
              <w:pStyle w:val="TableText"/>
            </w:pPr>
            <w:r w:rsidRPr="00666551">
              <w:t>World Organisation for Animal Health</w:t>
            </w:r>
          </w:p>
        </w:tc>
      </w:tr>
      <w:tr w:rsidR="004727A6" w14:paraId="089D5C68" w14:textId="77777777" w:rsidTr="008D40F1">
        <w:trPr>
          <w:trHeight w:val="414"/>
        </w:trPr>
        <w:tc>
          <w:tcPr>
            <w:tcW w:w="1509" w:type="pct"/>
          </w:tcPr>
          <w:p w14:paraId="089D5C66" w14:textId="77777777" w:rsidR="008D40F1" w:rsidRPr="00666551" w:rsidRDefault="00EF7526" w:rsidP="001C05BE">
            <w:pPr>
              <w:pStyle w:val="TableText"/>
            </w:pPr>
            <w:r w:rsidRPr="00666551">
              <w:t>OIE Code</w:t>
            </w:r>
          </w:p>
        </w:tc>
        <w:tc>
          <w:tcPr>
            <w:tcW w:w="3491" w:type="pct"/>
          </w:tcPr>
          <w:p w14:paraId="089D5C67" w14:textId="77777777" w:rsidR="008D40F1" w:rsidRPr="00666551" w:rsidRDefault="00EF7526" w:rsidP="001C05BE">
            <w:pPr>
              <w:pStyle w:val="TableText"/>
            </w:pPr>
            <w:r w:rsidRPr="00666551">
              <w:t xml:space="preserve">OIE Terrestrial Animal Health OIE Code </w:t>
            </w:r>
            <w:r w:rsidR="00CE352E" w:rsidRPr="00666551">
              <w:t>2019</w:t>
            </w:r>
          </w:p>
        </w:tc>
      </w:tr>
      <w:tr w:rsidR="004727A6" w14:paraId="089D5C6B" w14:textId="77777777" w:rsidTr="008D40F1">
        <w:trPr>
          <w:trHeight w:val="414"/>
        </w:trPr>
        <w:tc>
          <w:tcPr>
            <w:tcW w:w="1509" w:type="pct"/>
          </w:tcPr>
          <w:p w14:paraId="089D5C69" w14:textId="77777777" w:rsidR="008D40F1" w:rsidRPr="00666551" w:rsidRDefault="00EF7526" w:rsidP="001C05BE">
            <w:pPr>
              <w:pStyle w:val="TableText"/>
            </w:pPr>
            <w:r w:rsidRPr="00666551">
              <w:t>OIE Manual</w:t>
            </w:r>
          </w:p>
        </w:tc>
        <w:tc>
          <w:tcPr>
            <w:tcW w:w="3491" w:type="pct"/>
          </w:tcPr>
          <w:p w14:paraId="089D5C6A" w14:textId="77777777" w:rsidR="008D40F1" w:rsidRPr="00666551" w:rsidRDefault="00EF7526" w:rsidP="001C05BE">
            <w:pPr>
              <w:pStyle w:val="TableText"/>
            </w:pPr>
            <w:r w:rsidRPr="00666551">
              <w:t>OIE Manual of Diagnostic Tests and Vaccines for Terrestrial Animals 2018</w:t>
            </w:r>
          </w:p>
        </w:tc>
      </w:tr>
      <w:tr w:rsidR="004727A6" w14:paraId="089D5C6E" w14:textId="77777777" w:rsidTr="008D40F1">
        <w:trPr>
          <w:trHeight w:val="414"/>
        </w:trPr>
        <w:tc>
          <w:tcPr>
            <w:tcW w:w="1509" w:type="pct"/>
          </w:tcPr>
          <w:p w14:paraId="089D5C6C" w14:textId="77777777" w:rsidR="008D40F1" w:rsidRPr="00666551" w:rsidRDefault="00EF7526" w:rsidP="001C05BE">
            <w:pPr>
              <w:pStyle w:val="TableText"/>
            </w:pPr>
            <w:r w:rsidRPr="00666551">
              <w:t>PAQ</w:t>
            </w:r>
          </w:p>
        </w:tc>
        <w:tc>
          <w:tcPr>
            <w:tcW w:w="3491" w:type="pct"/>
          </w:tcPr>
          <w:p w14:paraId="089D5C6D" w14:textId="77777777" w:rsidR="008D40F1" w:rsidRPr="00666551" w:rsidRDefault="00EF7526" w:rsidP="001C05BE">
            <w:pPr>
              <w:pStyle w:val="TableText"/>
            </w:pPr>
            <w:r w:rsidRPr="00666551">
              <w:t>post-arrival quarantine</w:t>
            </w:r>
            <w:r w:rsidR="006A47A6" w:rsidRPr="00666551">
              <w:t xml:space="preserve"> </w:t>
            </w:r>
          </w:p>
        </w:tc>
      </w:tr>
      <w:tr w:rsidR="004727A6" w14:paraId="089D5C71" w14:textId="77777777" w:rsidTr="008D40F1">
        <w:trPr>
          <w:trHeight w:val="414"/>
        </w:trPr>
        <w:tc>
          <w:tcPr>
            <w:tcW w:w="1509" w:type="pct"/>
          </w:tcPr>
          <w:p w14:paraId="089D5C6F" w14:textId="77777777" w:rsidR="006A47A6" w:rsidRPr="00666551" w:rsidRDefault="00EF7526" w:rsidP="001C05BE">
            <w:pPr>
              <w:pStyle w:val="TableText"/>
            </w:pPr>
            <w:r w:rsidRPr="00666551">
              <w:t>Post arrival quarantine site</w:t>
            </w:r>
          </w:p>
        </w:tc>
        <w:tc>
          <w:tcPr>
            <w:tcW w:w="3491" w:type="pct"/>
          </w:tcPr>
          <w:p w14:paraId="089D5C70" w14:textId="77777777" w:rsidR="006A47A6" w:rsidRPr="00666551" w:rsidRDefault="00EF7526" w:rsidP="001C05BE">
            <w:pPr>
              <w:pStyle w:val="TableText"/>
            </w:pPr>
            <w:r w:rsidRPr="00666551">
              <w:t>An Approved Arrangement site audited and approved by the department, where post-arrival quarantine occurs.</w:t>
            </w:r>
          </w:p>
        </w:tc>
      </w:tr>
      <w:tr w:rsidR="004727A6" w14:paraId="089D5C74" w14:textId="77777777" w:rsidTr="008D40F1">
        <w:tc>
          <w:tcPr>
            <w:tcW w:w="1509" w:type="pct"/>
          </w:tcPr>
          <w:p w14:paraId="089D5C72" w14:textId="77777777" w:rsidR="008D40F1" w:rsidRPr="00666551" w:rsidRDefault="00EF7526" w:rsidP="00D96A34">
            <w:pPr>
              <w:pStyle w:val="TableText"/>
            </w:pPr>
            <w:r w:rsidRPr="00666551">
              <w:t>pathogen</w:t>
            </w:r>
          </w:p>
        </w:tc>
        <w:tc>
          <w:tcPr>
            <w:tcW w:w="3491" w:type="pct"/>
          </w:tcPr>
          <w:p w14:paraId="089D5C73" w14:textId="77777777" w:rsidR="008D40F1" w:rsidRPr="00666551" w:rsidRDefault="00EF7526" w:rsidP="00D96A34">
            <w:pPr>
              <w:pStyle w:val="TableText"/>
            </w:pPr>
            <w:r w:rsidRPr="00666551">
              <w:t>A biological agent that can cause disease to its host.</w:t>
            </w:r>
          </w:p>
        </w:tc>
      </w:tr>
      <w:tr w:rsidR="004727A6" w14:paraId="089D5C77" w14:textId="77777777" w:rsidTr="008D40F1">
        <w:trPr>
          <w:trHeight w:val="414"/>
        </w:trPr>
        <w:tc>
          <w:tcPr>
            <w:tcW w:w="1509" w:type="pct"/>
          </w:tcPr>
          <w:p w14:paraId="089D5C75" w14:textId="77777777" w:rsidR="008D40F1" w:rsidRPr="00666551" w:rsidRDefault="00EF7526" w:rsidP="001C05BE">
            <w:pPr>
              <w:pStyle w:val="TableText"/>
            </w:pPr>
            <w:r w:rsidRPr="00666551">
              <w:t>PCR</w:t>
            </w:r>
          </w:p>
        </w:tc>
        <w:tc>
          <w:tcPr>
            <w:tcW w:w="3491" w:type="pct"/>
          </w:tcPr>
          <w:p w14:paraId="089D5C76" w14:textId="77777777" w:rsidR="008D40F1" w:rsidRPr="00666551" w:rsidRDefault="00EF7526" w:rsidP="001C05BE">
            <w:pPr>
              <w:pStyle w:val="TableText"/>
            </w:pPr>
            <w:r w:rsidRPr="00666551">
              <w:t xml:space="preserve">polymerase chain </w:t>
            </w:r>
            <w:r w:rsidRPr="00666551">
              <w:t>reaction</w:t>
            </w:r>
          </w:p>
        </w:tc>
      </w:tr>
      <w:tr w:rsidR="004727A6" w14:paraId="089D5C7A" w14:textId="77777777" w:rsidTr="008D40F1">
        <w:trPr>
          <w:trHeight w:val="414"/>
        </w:trPr>
        <w:tc>
          <w:tcPr>
            <w:tcW w:w="1509" w:type="pct"/>
          </w:tcPr>
          <w:p w14:paraId="089D5C78" w14:textId="77777777" w:rsidR="008D40F1" w:rsidRPr="00666551" w:rsidRDefault="00EF7526" w:rsidP="001C05BE">
            <w:pPr>
              <w:pStyle w:val="TableText"/>
            </w:pPr>
            <w:r w:rsidRPr="00666551">
              <w:t>PEQ</w:t>
            </w:r>
          </w:p>
        </w:tc>
        <w:tc>
          <w:tcPr>
            <w:tcW w:w="3491" w:type="pct"/>
          </w:tcPr>
          <w:p w14:paraId="089D5C79" w14:textId="77777777" w:rsidR="008D40F1" w:rsidRPr="00666551" w:rsidRDefault="00EF7526" w:rsidP="001C05BE">
            <w:pPr>
              <w:pStyle w:val="TableText"/>
            </w:pPr>
            <w:r w:rsidRPr="00666551">
              <w:t>pre-export quarantine</w:t>
            </w:r>
          </w:p>
        </w:tc>
      </w:tr>
      <w:tr w:rsidR="004727A6" w14:paraId="089D5C7D" w14:textId="77777777" w:rsidTr="008D40F1">
        <w:trPr>
          <w:trHeight w:val="414"/>
        </w:trPr>
        <w:tc>
          <w:tcPr>
            <w:tcW w:w="1509" w:type="pct"/>
          </w:tcPr>
          <w:p w14:paraId="089D5C7B" w14:textId="77777777" w:rsidR="00116398" w:rsidRPr="00666551" w:rsidRDefault="00EF7526" w:rsidP="001C05BE">
            <w:pPr>
              <w:pStyle w:val="TableText"/>
            </w:pPr>
            <w:r>
              <w:t>PPR</w:t>
            </w:r>
          </w:p>
        </w:tc>
        <w:tc>
          <w:tcPr>
            <w:tcW w:w="3491" w:type="pct"/>
          </w:tcPr>
          <w:p w14:paraId="089D5C7C" w14:textId="77777777" w:rsidR="00116398" w:rsidRPr="00666551" w:rsidRDefault="00EF7526" w:rsidP="001C05BE">
            <w:pPr>
              <w:pStyle w:val="TableText"/>
            </w:pPr>
            <w:r>
              <w:t>Peste des petits ruminants</w:t>
            </w:r>
          </w:p>
        </w:tc>
      </w:tr>
      <w:tr w:rsidR="004727A6" w14:paraId="089D5C80" w14:textId="77777777" w:rsidTr="008D40F1">
        <w:trPr>
          <w:trHeight w:val="414"/>
        </w:trPr>
        <w:tc>
          <w:tcPr>
            <w:tcW w:w="1509" w:type="pct"/>
          </w:tcPr>
          <w:p w14:paraId="089D5C7E" w14:textId="77777777" w:rsidR="008D40F1" w:rsidRPr="00666551" w:rsidRDefault="00EF7526" w:rsidP="001C05BE">
            <w:pPr>
              <w:pStyle w:val="TableText"/>
            </w:pPr>
            <w:r w:rsidRPr="00666551">
              <w:t>Qld</w:t>
            </w:r>
          </w:p>
        </w:tc>
        <w:tc>
          <w:tcPr>
            <w:tcW w:w="3491" w:type="pct"/>
          </w:tcPr>
          <w:p w14:paraId="089D5C7F" w14:textId="77777777" w:rsidR="008D40F1" w:rsidRPr="00666551" w:rsidRDefault="00EF7526" w:rsidP="001C05BE">
            <w:pPr>
              <w:pStyle w:val="TableText"/>
            </w:pPr>
            <w:r w:rsidRPr="00666551">
              <w:t>Queensland</w:t>
            </w:r>
          </w:p>
        </w:tc>
      </w:tr>
      <w:tr w:rsidR="004727A6" w14:paraId="089D5C83" w14:textId="77777777" w:rsidTr="008D40F1">
        <w:tc>
          <w:tcPr>
            <w:tcW w:w="1509" w:type="pct"/>
          </w:tcPr>
          <w:p w14:paraId="089D5C81" w14:textId="77777777" w:rsidR="008D40F1" w:rsidRPr="00666551" w:rsidRDefault="00EF7526" w:rsidP="00D96A34">
            <w:pPr>
              <w:pStyle w:val="TableText"/>
            </w:pPr>
            <w:r w:rsidRPr="00666551">
              <w:t>quarantine</w:t>
            </w:r>
          </w:p>
        </w:tc>
        <w:tc>
          <w:tcPr>
            <w:tcW w:w="3491" w:type="pct"/>
          </w:tcPr>
          <w:p w14:paraId="089D5C82" w14:textId="77777777" w:rsidR="008D40F1" w:rsidRPr="00666551" w:rsidRDefault="00EF7526" w:rsidP="00D96A34">
            <w:pPr>
              <w:pStyle w:val="TableText"/>
            </w:pPr>
            <w:r w:rsidRPr="00666551">
              <w:t>Official confinement of regulated articles for observation and research or for further inspection, testing or treatment.</w:t>
            </w:r>
          </w:p>
        </w:tc>
      </w:tr>
      <w:tr w:rsidR="004727A6" w14:paraId="089D5C86" w14:textId="77777777" w:rsidTr="008D40F1">
        <w:tc>
          <w:tcPr>
            <w:tcW w:w="1509" w:type="pct"/>
          </w:tcPr>
          <w:p w14:paraId="089D5C84" w14:textId="77777777" w:rsidR="008C35ED" w:rsidRPr="00666551" w:rsidRDefault="00EF7526" w:rsidP="00D96A34">
            <w:pPr>
              <w:pStyle w:val="TableText"/>
            </w:pPr>
            <w:r>
              <w:t>RVF</w:t>
            </w:r>
          </w:p>
        </w:tc>
        <w:tc>
          <w:tcPr>
            <w:tcW w:w="3491" w:type="pct"/>
          </w:tcPr>
          <w:p w14:paraId="089D5C85" w14:textId="77777777" w:rsidR="008C35ED" w:rsidRPr="00666551" w:rsidRDefault="00EF7526" w:rsidP="00D96A34">
            <w:pPr>
              <w:pStyle w:val="TableText"/>
            </w:pPr>
            <w:r>
              <w:t>Rift valley fever</w:t>
            </w:r>
          </w:p>
        </w:tc>
      </w:tr>
      <w:tr w:rsidR="004727A6" w14:paraId="089D5C89" w14:textId="77777777" w:rsidTr="008D40F1">
        <w:tc>
          <w:tcPr>
            <w:tcW w:w="1509" w:type="pct"/>
          </w:tcPr>
          <w:p w14:paraId="089D5C87" w14:textId="77777777" w:rsidR="008C35ED" w:rsidRDefault="00EF7526" w:rsidP="00D96A34">
            <w:pPr>
              <w:pStyle w:val="TableText"/>
            </w:pPr>
            <w:r>
              <w:t>RVFV</w:t>
            </w:r>
          </w:p>
        </w:tc>
        <w:tc>
          <w:tcPr>
            <w:tcW w:w="3491" w:type="pct"/>
          </w:tcPr>
          <w:p w14:paraId="089D5C88" w14:textId="77777777" w:rsidR="008C35ED" w:rsidRDefault="00EF7526" w:rsidP="00D96A34">
            <w:pPr>
              <w:pStyle w:val="TableText"/>
            </w:pPr>
            <w:r>
              <w:t xml:space="preserve">Rift </w:t>
            </w:r>
            <w:r>
              <w:t>valley fever phlebovirus</w:t>
            </w:r>
          </w:p>
        </w:tc>
      </w:tr>
      <w:tr w:rsidR="004727A6" w14:paraId="089D5C8C" w14:textId="77777777" w:rsidTr="008D40F1">
        <w:tc>
          <w:tcPr>
            <w:tcW w:w="1509" w:type="pct"/>
          </w:tcPr>
          <w:p w14:paraId="089D5C8A" w14:textId="77777777" w:rsidR="008D40F1" w:rsidRPr="00666551" w:rsidRDefault="00EF7526" w:rsidP="00D96A34">
            <w:pPr>
              <w:pStyle w:val="TableText"/>
            </w:pPr>
            <w:r w:rsidRPr="00666551">
              <w:t>risk analysis</w:t>
            </w:r>
          </w:p>
        </w:tc>
        <w:tc>
          <w:tcPr>
            <w:tcW w:w="3491" w:type="pct"/>
          </w:tcPr>
          <w:p w14:paraId="089D5C8B" w14:textId="77777777" w:rsidR="008D40F1" w:rsidRPr="00666551" w:rsidRDefault="00EF7526" w:rsidP="00D96A34">
            <w:pPr>
              <w:pStyle w:val="TableText"/>
            </w:pPr>
            <w:r w:rsidRPr="00666551">
              <w:t>Refers to the technical or scientific process for assessing the level of biosecurity risk associated with the goods, or the class of goods, and if necessary, the identification of conditions that must be met to manag</w:t>
            </w:r>
            <w:r w:rsidRPr="00666551">
              <w:t>e the level of biosecurity risk associated with the goods, or class of goods to a level that achieves the ALOP for Australia.</w:t>
            </w:r>
          </w:p>
        </w:tc>
      </w:tr>
      <w:tr w:rsidR="004727A6" w14:paraId="089D5C8F" w14:textId="77777777" w:rsidTr="008D40F1">
        <w:trPr>
          <w:trHeight w:val="414"/>
        </w:trPr>
        <w:tc>
          <w:tcPr>
            <w:tcW w:w="1509" w:type="pct"/>
          </w:tcPr>
          <w:p w14:paraId="089D5C8D" w14:textId="77777777" w:rsidR="008D40F1" w:rsidRPr="00666551" w:rsidRDefault="00EF7526" w:rsidP="001C05BE">
            <w:pPr>
              <w:pStyle w:val="TableText"/>
            </w:pPr>
            <w:r w:rsidRPr="00666551">
              <w:t>SA</w:t>
            </w:r>
          </w:p>
        </w:tc>
        <w:tc>
          <w:tcPr>
            <w:tcW w:w="3491" w:type="pct"/>
          </w:tcPr>
          <w:p w14:paraId="089D5C8E" w14:textId="77777777" w:rsidR="008D40F1" w:rsidRPr="00666551" w:rsidRDefault="00EF7526" w:rsidP="001C05BE">
            <w:pPr>
              <w:pStyle w:val="TableText"/>
            </w:pPr>
            <w:r w:rsidRPr="00666551">
              <w:t>South Australia</w:t>
            </w:r>
          </w:p>
        </w:tc>
      </w:tr>
      <w:tr w:rsidR="004727A6" w14:paraId="089D5C92" w14:textId="77777777" w:rsidTr="008D40F1">
        <w:trPr>
          <w:trHeight w:val="414"/>
        </w:trPr>
        <w:tc>
          <w:tcPr>
            <w:tcW w:w="1509" w:type="pct"/>
          </w:tcPr>
          <w:p w14:paraId="089D5C90" w14:textId="77777777" w:rsidR="00521CE9" w:rsidRPr="00666551" w:rsidRDefault="00EF7526" w:rsidP="001C05BE">
            <w:pPr>
              <w:pStyle w:val="TableText"/>
            </w:pPr>
            <w:r>
              <w:t>SBV</w:t>
            </w:r>
          </w:p>
        </w:tc>
        <w:tc>
          <w:tcPr>
            <w:tcW w:w="3491" w:type="pct"/>
          </w:tcPr>
          <w:p w14:paraId="089D5C91" w14:textId="77777777" w:rsidR="00521CE9" w:rsidRPr="00666551" w:rsidRDefault="00EF7526" w:rsidP="001C05BE">
            <w:pPr>
              <w:pStyle w:val="TableText"/>
            </w:pPr>
            <w:r>
              <w:t>Schmallenberg virus</w:t>
            </w:r>
          </w:p>
        </w:tc>
      </w:tr>
      <w:tr w:rsidR="004727A6" w14:paraId="089D5C95" w14:textId="77777777" w:rsidTr="008D40F1">
        <w:trPr>
          <w:trHeight w:val="414"/>
        </w:trPr>
        <w:tc>
          <w:tcPr>
            <w:tcW w:w="1509" w:type="pct"/>
          </w:tcPr>
          <w:p w14:paraId="089D5C93" w14:textId="77777777" w:rsidR="008D40F1" w:rsidRPr="00666551" w:rsidRDefault="00EF7526" w:rsidP="001C05BE">
            <w:pPr>
              <w:pStyle w:val="TableText"/>
            </w:pPr>
            <w:r w:rsidRPr="00666551">
              <w:t>SPS Agreement</w:t>
            </w:r>
          </w:p>
        </w:tc>
        <w:tc>
          <w:tcPr>
            <w:tcW w:w="3491" w:type="pct"/>
          </w:tcPr>
          <w:p w14:paraId="089D5C94" w14:textId="77777777" w:rsidR="008D40F1" w:rsidRPr="00666551" w:rsidRDefault="00EF7526" w:rsidP="001C05BE">
            <w:pPr>
              <w:pStyle w:val="TableText"/>
            </w:pPr>
            <w:r w:rsidRPr="00666551">
              <w:t xml:space="preserve">WTO agreement on the Application of Sanitary and </w:t>
            </w:r>
            <w:r w:rsidRPr="00666551">
              <w:t>Phytosanitary Measures</w:t>
            </w:r>
          </w:p>
        </w:tc>
      </w:tr>
      <w:tr w:rsidR="004727A6" w14:paraId="089D5C98" w14:textId="77777777" w:rsidTr="008D40F1">
        <w:tc>
          <w:tcPr>
            <w:tcW w:w="1509" w:type="pct"/>
          </w:tcPr>
          <w:p w14:paraId="089D5C96" w14:textId="77777777" w:rsidR="008D40F1" w:rsidRPr="00666551" w:rsidRDefault="00EF7526" w:rsidP="00D96A34">
            <w:pPr>
              <w:pStyle w:val="TableText"/>
            </w:pPr>
            <w:r w:rsidRPr="00666551">
              <w:t>stakeholders</w:t>
            </w:r>
          </w:p>
        </w:tc>
        <w:tc>
          <w:tcPr>
            <w:tcW w:w="3491" w:type="pct"/>
          </w:tcPr>
          <w:p w14:paraId="089D5C97" w14:textId="77777777" w:rsidR="008D40F1" w:rsidRPr="00666551" w:rsidRDefault="00EF7526" w:rsidP="00D96A34">
            <w:pPr>
              <w:pStyle w:val="TableText"/>
            </w:pPr>
            <w:r w:rsidRPr="00666551">
              <w:t xml:space="preserve">Government agencies, individuals, community or industry groups or organizations, whether in Australia or overseas, including the proponent/applicant for a specific proposal, who have an interest in the policy </w:t>
            </w:r>
            <w:r w:rsidRPr="00666551">
              <w:t>issues.</w:t>
            </w:r>
          </w:p>
        </w:tc>
      </w:tr>
      <w:tr w:rsidR="004727A6" w14:paraId="089D5C9B" w14:textId="77777777" w:rsidTr="008D40F1">
        <w:tc>
          <w:tcPr>
            <w:tcW w:w="1509" w:type="pct"/>
          </w:tcPr>
          <w:p w14:paraId="089D5C99" w14:textId="77777777" w:rsidR="008D40F1" w:rsidRPr="00666551" w:rsidRDefault="00EF7526" w:rsidP="00D96A34">
            <w:pPr>
              <w:pStyle w:val="TableText"/>
            </w:pPr>
            <w:r w:rsidRPr="00666551">
              <w:t>surveillance</w:t>
            </w:r>
          </w:p>
        </w:tc>
        <w:tc>
          <w:tcPr>
            <w:tcW w:w="3491" w:type="pct"/>
          </w:tcPr>
          <w:p w14:paraId="089D5C9A" w14:textId="77777777" w:rsidR="008D40F1" w:rsidRPr="00666551" w:rsidRDefault="00EF7526" w:rsidP="00D96A34">
            <w:pPr>
              <w:pStyle w:val="TableText"/>
            </w:pPr>
            <w:r w:rsidRPr="00666551">
              <w:t>An official process which collects and analyses information related to animal health.</w:t>
            </w:r>
          </w:p>
        </w:tc>
      </w:tr>
      <w:tr w:rsidR="004727A6" w14:paraId="089D5C9E" w14:textId="77777777" w:rsidTr="008D40F1">
        <w:trPr>
          <w:trHeight w:val="414"/>
        </w:trPr>
        <w:tc>
          <w:tcPr>
            <w:tcW w:w="1509" w:type="pct"/>
          </w:tcPr>
          <w:p w14:paraId="089D5C9C" w14:textId="77777777" w:rsidR="008D40F1" w:rsidRPr="00666551" w:rsidRDefault="00EF7526" w:rsidP="001C05BE">
            <w:pPr>
              <w:pStyle w:val="TableText"/>
            </w:pPr>
            <w:r w:rsidRPr="00666551">
              <w:t>Tas.</w:t>
            </w:r>
          </w:p>
        </w:tc>
        <w:tc>
          <w:tcPr>
            <w:tcW w:w="3491" w:type="pct"/>
          </w:tcPr>
          <w:p w14:paraId="089D5C9D" w14:textId="77777777" w:rsidR="008D40F1" w:rsidRPr="00666551" w:rsidRDefault="00EF7526" w:rsidP="001C05BE">
            <w:pPr>
              <w:pStyle w:val="TableText"/>
            </w:pPr>
            <w:r w:rsidRPr="00666551">
              <w:t>Tasmania</w:t>
            </w:r>
          </w:p>
        </w:tc>
      </w:tr>
      <w:tr w:rsidR="004727A6" w14:paraId="089D5CA1" w14:textId="77777777" w:rsidTr="008D40F1">
        <w:trPr>
          <w:trHeight w:val="414"/>
        </w:trPr>
        <w:tc>
          <w:tcPr>
            <w:tcW w:w="1509" w:type="pct"/>
          </w:tcPr>
          <w:p w14:paraId="089D5C9F" w14:textId="77777777" w:rsidR="008C35ED" w:rsidRPr="00666551" w:rsidRDefault="00EF7526" w:rsidP="001C05BE">
            <w:pPr>
              <w:pStyle w:val="TableText"/>
            </w:pPr>
            <w:r>
              <w:t>TSEs</w:t>
            </w:r>
          </w:p>
        </w:tc>
        <w:tc>
          <w:tcPr>
            <w:tcW w:w="3491" w:type="pct"/>
          </w:tcPr>
          <w:p w14:paraId="089D5CA0" w14:textId="77777777" w:rsidR="008C35ED" w:rsidRPr="00666551" w:rsidRDefault="00EF7526" w:rsidP="001C05BE">
            <w:pPr>
              <w:pStyle w:val="TableText"/>
            </w:pPr>
            <w:r>
              <w:t>Transmissible spongiform encephalopathies</w:t>
            </w:r>
          </w:p>
        </w:tc>
      </w:tr>
      <w:tr w:rsidR="004727A6" w14:paraId="089D5CA4" w14:textId="77777777" w:rsidTr="008D40F1">
        <w:trPr>
          <w:trHeight w:val="414"/>
        </w:trPr>
        <w:tc>
          <w:tcPr>
            <w:tcW w:w="1509" w:type="pct"/>
          </w:tcPr>
          <w:p w14:paraId="089D5CA2" w14:textId="77777777" w:rsidR="009A11AA" w:rsidRPr="00666551" w:rsidRDefault="00EF7526" w:rsidP="001C05BE">
            <w:pPr>
              <w:pStyle w:val="TableText"/>
            </w:pPr>
            <w:r>
              <w:t>TST</w:t>
            </w:r>
          </w:p>
        </w:tc>
        <w:tc>
          <w:tcPr>
            <w:tcW w:w="3491" w:type="pct"/>
          </w:tcPr>
          <w:p w14:paraId="089D5CA3" w14:textId="77777777" w:rsidR="009A11AA" w:rsidRPr="00666551" w:rsidRDefault="00EF7526" w:rsidP="001C05BE">
            <w:pPr>
              <w:pStyle w:val="TableText"/>
            </w:pPr>
            <w:r>
              <w:t>Tuberculin skin test</w:t>
            </w:r>
          </w:p>
        </w:tc>
      </w:tr>
      <w:tr w:rsidR="004727A6" w14:paraId="089D5CA7" w14:textId="77777777" w:rsidTr="008D40F1">
        <w:trPr>
          <w:trHeight w:val="414"/>
        </w:trPr>
        <w:tc>
          <w:tcPr>
            <w:tcW w:w="1509" w:type="pct"/>
          </w:tcPr>
          <w:p w14:paraId="089D5CA5" w14:textId="77777777" w:rsidR="008D40F1" w:rsidRPr="00666551" w:rsidRDefault="00EF7526" w:rsidP="001C05BE">
            <w:pPr>
              <w:pStyle w:val="TableText"/>
            </w:pPr>
            <w:r w:rsidRPr="00666551">
              <w:t>the department</w:t>
            </w:r>
          </w:p>
        </w:tc>
        <w:tc>
          <w:tcPr>
            <w:tcW w:w="3491" w:type="pct"/>
          </w:tcPr>
          <w:p w14:paraId="089D5CA6" w14:textId="77777777" w:rsidR="008D40F1" w:rsidRPr="00666551" w:rsidRDefault="00EF7526" w:rsidP="001C05BE">
            <w:pPr>
              <w:pStyle w:val="TableText"/>
            </w:pPr>
            <w:r w:rsidRPr="00666551">
              <w:t xml:space="preserve">The Australian Government </w:t>
            </w:r>
            <w:r w:rsidRPr="00666551">
              <w:t>Department of Agriculture, Water and the Environment</w:t>
            </w:r>
          </w:p>
        </w:tc>
      </w:tr>
      <w:tr w:rsidR="004727A6" w14:paraId="089D5CAA" w14:textId="77777777" w:rsidTr="008D40F1">
        <w:tc>
          <w:tcPr>
            <w:tcW w:w="1509" w:type="pct"/>
          </w:tcPr>
          <w:p w14:paraId="089D5CA8" w14:textId="77777777" w:rsidR="008D40F1" w:rsidRPr="00666551" w:rsidRDefault="00EF7526" w:rsidP="00D96A34">
            <w:pPr>
              <w:pStyle w:val="TableText"/>
            </w:pPr>
            <w:r w:rsidRPr="00666551">
              <w:t>unrestricted risk</w:t>
            </w:r>
          </w:p>
        </w:tc>
        <w:tc>
          <w:tcPr>
            <w:tcW w:w="3491" w:type="pct"/>
          </w:tcPr>
          <w:p w14:paraId="089D5CA9" w14:textId="77777777" w:rsidR="008D40F1" w:rsidRPr="00666551" w:rsidRDefault="00EF7526" w:rsidP="00D96A34">
            <w:pPr>
              <w:pStyle w:val="TableText"/>
            </w:pPr>
            <w:r w:rsidRPr="00666551">
              <w:t>Unrestricted risk estimates apply in the absence of risk mitigation measures.</w:t>
            </w:r>
          </w:p>
        </w:tc>
      </w:tr>
      <w:tr w:rsidR="004727A6" w14:paraId="089D5CAD" w14:textId="77777777" w:rsidTr="008D40F1">
        <w:tc>
          <w:tcPr>
            <w:tcW w:w="1509" w:type="pct"/>
          </w:tcPr>
          <w:p w14:paraId="089D5CAB" w14:textId="77777777" w:rsidR="008D40F1" w:rsidRPr="00666551" w:rsidRDefault="00EF7526" w:rsidP="00D96A34">
            <w:pPr>
              <w:pStyle w:val="TableText"/>
            </w:pPr>
            <w:r w:rsidRPr="00666551">
              <w:t>vector</w:t>
            </w:r>
          </w:p>
        </w:tc>
        <w:tc>
          <w:tcPr>
            <w:tcW w:w="3491" w:type="pct"/>
          </w:tcPr>
          <w:p w14:paraId="089D5CAC" w14:textId="77777777" w:rsidR="008D40F1" w:rsidRPr="00666551" w:rsidRDefault="00EF7526" w:rsidP="00D96A34">
            <w:pPr>
              <w:pStyle w:val="TableText"/>
            </w:pPr>
            <w:r w:rsidRPr="00666551">
              <w:t xml:space="preserve">An organism that does not cause disease itself, but which causes infection by conveying </w:t>
            </w:r>
            <w:r w:rsidRPr="00666551">
              <w:t>pathogens from one host to another.</w:t>
            </w:r>
          </w:p>
        </w:tc>
      </w:tr>
      <w:tr w:rsidR="004727A6" w14:paraId="089D5CB0" w14:textId="77777777" w:rsidTr="008D40F1">
        <w:trPr>
          <w:trHeight w:val="414"/>
        </w:trPr>
        <w:tc>
          <w:tcPr>
            <w:tcW w:w="1509" w:type="pct"/>
          </w:tcPr>
          <w:p w14:paraId="089D5CAE" w14:textId="77777777" w:rsidR="008D40F1" w:rsidRPr="00666551" w:rsidRDefault="00EF7526" w:rsidP="001C05BE">
            <w:pPr>
              <w:pStyle w:val="TableText"/>
            </w:pPr>
            <w:r w:rsidRPr="00666551">
              <w:t>Vic.</w:t>
            </w:r>
          </w:p>
        </w:tc>
        <w:tc>
          <w:tcPr>
            <w:tcW w:w="3491" w:type="pct"/>
          </w:tcPr>
          <w:p w14:paraId="089D5CAF" w14:textId="77777777" w:rsidR="008D40F1" w:rsidRPr="00666551" w:rsidRDefault="00EF7526" w:rsidP="001C05BE">
            <w:pPr>
              <w:pStyle w:val="TableText"/>
            </w:pPr>
            <w:r w:rsidRPr="00666551">
              <w:t>Victoria</w:t>
            </w:r>
          </w:p>
        </w:tc>
      </w:tr>
      <w:tr w:rsidR="004727A6" w14:paraId="089D5CB3" w14:textId="77777777" w:rsidTr="008D40F1">
        <w:trPr>
          <w:trHeight w:val="414"/>
        </w:trPr>
        <w:tc>
          <w:tcPr>
            <w:tcW w:w="1509" w:type="pct"/>
          </w:tcPr>
          <w:p w14:paraId="089D5CB1" w14:textId="77777777" w:rsidR="008D40F1" w:rsidRPr="00666551" w:rsidRDefault="00EF7526" w:rsidP="001C05BE">
            <w:pPr>
              <w:pStyle w:val="TableText"/>
            </w:pPr>
            <w:r w:rsidRPr="00666551">
              <w:t>VNT</w:t>
            </w:r>
          </w:p>
        </w:tc>
        <w:tc>
          <w:tcPr>
            <w:tcW w:w="3491" w:type="pct"/>
          </w:tcPr>
          <w:p w14:paraId="089D5CB2" w14:textId="77777777" w:rsidR="008D40F1" w:rsidRPr="00666551" w:rsidRDefault="00EF7526" w:rsidP="001C05BE">
            <w:pPr>
              <w:pStyle w:val="TableText"/>
            </w:pPr>
            <w:r w:rsidRPr="00666551">
              <w:t>Virus Neutralisation Test</w:t>
            </w:r>
          </w:p>
        </w:tc>
      </w:tr>
      <w:tr w:rsidR="004727A6" w14:paraId="089D5CB6" w14:textId="77777777" w:rsidTr="008D40F1">
        <w:trPr>
          <w:trHeight w:val="414"/>
        </w:trPr>
        <w:tc>
          <w:tcPr>
            <w:tcW w:w="1509" w:type="pct"/>
          </w:tcPr>
          <w:p w14:paraId="089D5CB4" w14:textId="77777777" w:rsidR="008C35ED" w:rsidRPr="00666551" w:rsidRDefault="00EF7526" w:rsidP="001C05BE">
            <w:pPr>
              <w:pStyle w:val="TableText"/>
            </w:pPr>
            <w:r>
              <w:t>VS</w:t>
            </w:r>
          </w:p>
        </w:tc>
        <w:tc>
          <w:tcPr>
            <w:tcW w:w="3491" w:type="pct"/>
          </w:tcPr>
          <w:p w14:paraId="089D5CB5" w14:textId="77777777" w:rsidR="008C35ED" w:rsidRPr="00666551" w:rsidRDefault="00EF7526" w:rsidP="001C05BE">
            <w:pPr>
              <w:pStyle w:val="TableText"/>
            </w:pPr>
            <w:r>
              <w:t>Vesicular stomatitis</w:t>
            </w:r>
          </w:p>
        </w:tc>
      </w:tr>
      <w:tr w:rsidR="004727A6" w14:paraId="089D5CB9" w14:textId="77777777" w:rsidTr="008D40F1">
        <w:trPr>
          <w:trHeight w:val="414"/>
        </w:trPr>
        <w:tc>
          <w:tcPr>
            <w:tcW w:w="1509" w:type="pct"/>
          </w:tcPr>
          <w:p w14:paraId="089D5CB7" w14:textId="77777777" w:rsidR="008D40F1" w:rsidRPr="00666551" w:rsidRDefault="00EF7526" w:rsidP="001C05BE">
            <w:pPr>
              <w:pStyle w:val="TableText"/>
            </w:pPr>
            <w:r w:rsidRPr="00666551">
              <w:t>WA</w:t>
            </w:r>
          </w:p>
        </w:tc>
        <w:tc>
          <w:tcPr>
            <w:tcW w:w="3491" w:type="pct"/>
          </w:tcPr>
          <w:p w14:paraId="089D5CB8" w14:textId="77777777" w:rsidR="008D40F1" w:rsidRPr="00666551" w:rsidRDefault="00EF7526" w:rsidP="001C05BE">
            <w:pPr>
              <w:pStyle w:val="TableText"/>
            </w:pPr>
            <w:r w:rsidRPr="00666551">
              <w:t>Western Australia</w:t>
            </w:r>
          </w:p>
        </w:tc>
      </w:tr>
      <w:tr w:rsidR="004727A6" w14:paraId="089D5CBC" w14:textId="77777777" w:rsidTr="008D40F1">
        <w:trPr>
          <w:trHeight w:val="414"/>
        </w:trPr>
        <w:tc>
          <w:tcPr>
            <w:tcW w:w="1509" w:type="pct"/>
          </w:tcPr>
          <w:p w14:paraId="089D5CBA" w14:textId="77777777" w:rsidR="008D40F1" w:rsidRPr="00666551" w:rsidRDefault="00EF7526" w:rsidP="001C05BE">
            <w:pPr>
              <w:pStyle w:val="TableText"/>
            </w:pPr>
            <w:r w:rsidRPr="00666551">
              <w:t>WTO</w:t>
            </w:r>
          </w:p>
        </w:tc>
        <w:tc>
          <w:tcPr>
            <w:tcW w:w="3491" w:type="pct"/>
          </w:tcPr>
          <w:p w14:paraId="089D5CBB" w14:textId="77777777" w:rsidR="008D40F1" w:rsidRPr="00666551" w:rsidRDefault="00EF7526" w:rsidP="001C05BE">
            <w:pPr>
              <w:pStyle w:val="TableText"/>
            </w:pPr>
            <w:r w:rsidRPr="00666551">
              <w:t>World Trade Organization</w:t>
            </w:r>
          </w:p>
        </w:tc>
      </w:tr>
      <w:tr w:rsidR="004727A6" w14:paraId="089D5CBF" w14:textId="77777777" w:rsidTr="008D40F1">
        <w:tc>
          <w:tcPr>
            <w:tcW w:w="1509" w:type="pct"/>
          </w:tcPr>
          <w:p w14:paraId="089D5CBD" w14:textId="77777777" w:rsidR="008D40F1" w:rsidRPr="00666551" w:rsidRDefault="00EF7526" w:rsidP="00D96A34">
            <w:pPr>
              <w:pStyle w:val="TableText"/>
            </w:pPr>
            <w:r w:rsidRPr="00666551">
              <w:t>zoo bovid</w:t>
            </w:r>
          </w:p>
        </w:tc>
        <w:tc>
          <w:tcPr>
            <w:tcW w:w="3491" w:type="pct"/>
          </w:tcPr>
          <w:p w14:paraId="089D5CBE" w14:textId="77777777" w:rsidR="008D40F1" w:rsidRPr="00666551" w:rsidRDefault="00EF7526" w:rsidP="00D96A34">
            <w:pPr>
              <w:pStyle w:val="TableText"/>
            </w:pPr>
            <w:r w:rsidRPr="00666551">
              <w:t xml:space="preserve">Species within Family Bovidae, order Artiodactyla, that are exhibited in zoos, i.e. most species other than domestic cattle, sheep, and goat breeds. Zoo bovids do not include species from the </w:t>
            </w:r>
            <w:r w:rsidRPr="00666551">
              <w:rPr>
                <w:i/>
              </w:rPr>
              <w:t xml:space="preserve">Bovini </w:t>
            </w:r>
            <w:r w:rsidRPr="00666551">
              <w:t xml:space="preserve">tribe (e.g. domestic cattle, buffalo) or </w:t>
            </w:r>
            <w:r w:rsidRPr="00666551">
              <w:rPr>
                <w:i/>
              </w:rPr>
              <w:t xml:space="preserve">Caprinae </w:t>
            </w:r>
            <w:r w:rsidRPr="00666551">
              <w:t>subfami</w:t>
            </w:r>
            <w:r w:rsidRPr="00666551">
              <w:t xml:space="preserve">ly (e.g. sheep, goats). </w:t>
            </w:r>
          </w:p>
        </w:tc>
      </w:tr>
    </w:tbl>
    <w:p w14:paraId="089D5CC0" w14:textId="77777777" w:rsidR="00B27284" w:rsidRPr="00666551" w:rsidRDefault="00B27284" w:rsidP="00D96A34"/>
    <w:p w14:paraId="089D5CC1" w14:textId="77777777" w:rsidR="00B27284" w:rsidRPr="00666551" w:rsidRDefault="00B27284" w:rsidP="00D96A34">
      <w:pPr>
        <w:sectPr w:rsidR="00B27284" w:rsidRPr="00666551">
          <w:headerReference w:type="default" r:id="rId48"/>
          <w:pgSz w:w="11906" w:h="16838"/>
          <w:pgMar w:top="1418" w:right="1418" w:bottom="1418" w:left="1418" w:header="567" w:footer="283" w:gutter="0"/>
          <w:cols w:space="708"/>
          <w:docGrid w:linePitch="360"/>
        </w:sectPr>
      </w:pPr>
    </w:p>
    <w:p w14:paraId="089D5CC2" w14:textId="77777777" w:rsidR="00B27284" w:rsidRPr="00666551" w:rsidRDefault="00EF7526" w:rsidP="00933EAD">
      <w:pPr>
        <w:pStyle w:val="Heading2"/>
      </w:pPr>
      <w:bookmarkStart w:id="103" w:name="_Toc45288103"/>
      <w:r w:rsidRPr="00666551">
        <w:t>References</w:t>
      </w:r>
      <w:bookmarkEnd w:id="103"/>
    </w:p>
    <w:p w14:paraId="089D5CC3" w14:textId="77777777" w:rsidR="00B27284" w:rsidRPr="00315A70" w:rsidRDefault="00EF7526" w:rsidP="007445B8">
      <w:pPr>
        <w:pStyle w:val="EndNoteBibliography"/>
        <w:rPr>
          <w:noProof w:val="0"/>
          <w:lang w:val="en-AU"/>
        </w:rPr>
      </w:pPr>
      <w:bookmarkStart w:id="104" w:name="_ENREF_2"/>
      <w:r w:rsidRPr="00315A70">
        <w:rPr>
          <w:noProof w:val="0"/>
          <w:lang w:val="en-AU"/>
        </w:rPr>
        <w:t>Abubakar, M, Rajput, ZI, Arshed, MJ, Sarwar, G &amp; Ali, Q 2011, ‘Evidence of peste des petits ruminants virus (PPRV) infection in Sindh Ibex (</w:t>
      </w:r>
      <w:r w:rsidRPr="00315A70">
        <w:rPr>
          <w:i/>
          <w:noProof w:val="0"/>
          <w:lang w:val="en-AU"/>
        </w:rPr>
        <w:t>Capra aegagrus blythi</w:t>
      </w:r>
      <w:r w:rsidRPr="00315A70">
        <w:rPr>
          <w:noProof w:val="0"/>
          <w:lang w:val="en-AU"/>
        </w:rPr>
        <w:t xml:space="preserve">) in Pakistan as confirmed by detection of antigen and antibody’, </w:t>
      </w:r>
      <w:r w:rsidRPr="00315A70">
        <w:rPr>
          <w:i/>
          <w:noProof w:val="0"/>
          <w:lang w:val="en-AU"/>
        </w:rPr>
        <w:t>Tropical Animal Health and Pr</w:t>
      </w:r>
      <w:r w:rsidRPr="00315A70">
        <w:rPr>
          <w:i/>
          <w:noProof w:val="0"/>
          <w:lang w:val="en-AU"/>
        </w:rPr>
        <w:t>oduction</w:t>
      </w:r>
      <w:r w:rsidRPr="00315A70">
        <w:rPr>
          <w:noProof w:val="0"/>
          <w:lang w:val="en-AU"/>
        </w:rPr>
        <w:t>, vol. 43, no. 4, pp. 745</w:t>
      </w:r>
      <w:r w:rsidR="00B2584E" w:rsidRPr="00315A70">
        <w:rPr>
          <w:noProof w:val="0"/>
          <w:lang w:val="en-AU"/>
        </w:rPr>
        <w:t>–</w:t>
      </w:r>
      <w:r w:rsidRPr="00315A70">
        <w:rPr>
          <w:noProof w:val="0"/>
          <w:lang w:val="en-AU"/>
        </w:rPr>
        <w:t>7.</w:t>
      </w:r>
      <w:bookmarkEnd w:id="104"/>
    </w:p>
    <w:p w14:paraId="089D5CC4" w14:textId="77777777" w:rsidR="00B27284" w:rsidRPr="00315A70" w:rsidRDefault="00EF7526" w:rsidP="007445B8">
      <w:pPr>
        <w:pStyle w:val="EndNoteBibliography"/>
        <w:rPr>
          <w:noProof w:val="0"/>
          <w:lang w:val="en-AU"/>
        </w:rPr>
      </w:pPr>
      <w:bookmarkStart w:id="105" w:name="_ENREF_3"/>
      <w:r w:rsidRPr="00315A70">
        <w:rPr>
          <w:noProof w:val="0"/>
          <w:lang w:val="en-AU"/>
        </w:rPr>
        <w:t xml:space="preserve">Abutarbush, SM 2014, ‘Efficacy of vaccination against lumpy skin disease in Jordanian cattle’, </w:t>
      </w:r>
      <w:r w:rsidRPr="00315A70">
        <w:rPr>
          <w:i/>
          <w:noProof w:val="0"/>
          <w:lang w:val="en-AU"/>
        </w:rPr>
        <w:t>Veterinary Record</w:t>
      </w:r>
      <w:r w:rsidRPr="00315A70">
        <w:rPr>
          <w:noProof w:val="0"/>
          <w:lang w:val="en-AU"/>
        </w:rPr>
        <w:t xml:space="preserve">, vol. 175, no. 12, </w:t>
      </w:r>
      <w:bookmarkEnd w:id="105"/>
      <w:r w:rsidR="000535ED" w:rsidRPr="00315A70">
        <w:rPr>
          <w:noProof w:val="0"/>
          <w:lang w:val="en-AU"/>
        </w:rPr>
        <w:t>DOI: 10.1136/vr.</w:t>
      </w:r>
      <w:r w:rsidR="00F808CC" w:rsidRPr="00315A70">
        <w:rPr>
          <w:noProof w:val="0"/>
          <w:lang w:val="en-AU"/>
        </w:rPr>
        <w:t>102271</w:t>
      </w:r>
    </w:p>
    <w:p w14:paraId="089D5CC5" w14:textId="77777777" w:rsidR="00B27284" w:rsidRPr="00315A70" w:rsidRDefault="00EF7526" w:rsidP="007445B8">
      <w:pPr>
        <w:pStyle w:val="EndNoteBibliography"/>
        <w:rPr>
          <w:noProof w:val="0"/>
          <w:lang w:val="en-AU"/>
        </w:rPr>
      </w:pPr>
      <w:bookmarkStart w:id="106" w:name="_ENREF_4"/>
      <w:r w:rsidRPr="00315A70">
        <w:rPr>
          <w:noProof w:val="0"/>
          <w:lang w:val="en-AU"/>
        </w:rPr>
        <w:t>Abutarbush, SM, Hananeh, WM, Ramadan, W, Al Sheyab, OM, Alnajjar</w:t>
      </w:r>
      <w:r w:rsidRPr="00315A70">
        <w:rPr>
          <w:noProof w:val="0"/>
          <w:lang w:val="en-AU"/>
        </w:rPr>
        <w:t xml:space="preserve">, AR, Al Zoubi, IG, Knowles, NJ, Bachanek-Bankowska, K &amp; Tuppurainen, ES 2016, ‘Adverse Reactions to Field Vaccination Against Lumpy Skin Disease in Jordan’, </w:t>
      </w:r>
      <w:r w:rsidRPr="00315A70">
        <w:rPr>
          <w:i/>
          <w:noProof w:val="0"/>
          <w:lang w:val="en-AU"/>
        </w:rPr>
        <w:t>Transbound</w:t>
      </w:r>
      <w:r w:rsidR="0099246E" w:rsidRPr="00315A70">
        <w:rPr>
          <w:i/>
          <w:noProof w:val="0"/>
          <w:lang w:val="en-AU"/>
        </w:rPr>
        <w:t>ary</w:t>
      </w:r>
      <w:r w:rsidRPr="00315A70">
        <w:rPr>
          <w:i/>
          <w:noProof w:val="0"/>
          <w:lang w:val="en-AU"/>
        </w:rPr>
        <w:t xml:space="preserve"> </w:t>
      </w:r>
      <w:r w:rsidR="0099246E" w:rsidRPr="00315A70">
        <w:rPr>
          <w:i/>
          <w:noProof w:val="0"/>
          <w:lang w:val="en-AU"/>
        </w:rPr>
        <w:t xml:space="preserve">and </w:t>
      </w:r>
      <w:r w:rsidR="00E56A6C" w:rsidRPr="00315A70">
        <w:rPr>
          <w:i/>
          <w:noProof w:val="0"/>
          <w:lang w:val="en-AU"/>
        </w:rPr>
        <w:t>E</w:t>
      </w:r>
      <w:r w:rsidRPr="00315A70">
        <w:rPr>
          <w:i/>
          <w:noProof w:val="0"/>
          <w:lang w:val="en-AU"/>
        </w:rPr>
        <w:t>merg</w:t>
      </w:r>
      <w:r w:rsidR="0099246E" w:rsidRPr="00315A70">
        <w:rPr>
          <w:i/>
          <w:noProof w:val="0"/>
          <w:lang w:val="en-AU"/>
        </w:rPr>
        <w:t>ing</w:t>
      </w:r>
      <w:r w:rsidRPr="00315A70">
        <w:rPr>
          <w:i/>
          <w:noProof w:val="0"/>
          <w:lang w:val="en-AU"/>
        </w:rPr>
        <w:t xml:space="preserve"> Dis</w:t>
      </w:r>
      <w:r w:rsidR="00E56A6C" w:rsidRPr="00315A70">
        <w:rPr>
          <w:i/>
          <w:noProof w:val="0"/>
          <w:lang w:val="en-AU"/>
        </w:rPr>
        <w:t>eases</w:t>
      </w:r>
      <w:r w:rsidRPr="00315A70">
        <w:rPr>
          <w:noProof w:val="0"/>
          <w:lang w:val="en-AU"/>
        </w:rPr>
        <w:t>, vol. 63, no. 2, pp. e213</w:t>
      </w:r>
      <w:r w:rsidR="00B2584E" w:rsidRPr="00315A70">
        <w:rPr>
          <w:noProof w:val="0"/>
          <w:lang w:val="en-AU"/>
        </w:rPr>
        <w:t>–</w:t>
      </w:r>
      <w:r w:rsidRPr="00315A70">
        <w:rPr>
          <w:noProof w:val="0"/>
          <w:lang w:val="en-AU"/>
        </w:rPr>
        <w:t>9.</w:t>
      </w:r>
      <w:bookmarkEnd w:id="106"/>
    </w:p>
    <w:p w14:paraId="089D5CC6" w14:textId="77777777" w:rsidR="00B27284" w:rsidRPr="00315A70" w:rsidRDefault="00EF7526" w:rsidP="007445B8">
      <w:pPr>
        <w:pStyle w:val="EndNoteBibliography"/>
        <w:rPr>
          <w:noProof w:val="0"/>
          <w:lang w:val="en-AU"/>
        </w:rPr>
      </w:pPr>
      <w:bookmarkStart w:id="107" w:name="_ENREF_5"/>
      <w:r w:rsidRPr="00315A70">
        <w:rPr>
          <w:noProof w:val="0"/>
          <w:lang w:val="en-AU"/>
        </w:rPr>
        <w:t xml:space="preserve">Aduriz, G, Atxaerandio, R &amp; Cortabarria, N 2015, ‘First detection of bovine viral diarrhoea virus type 2 in cattle in Spain’, </w:t>
      </w:r>
      <w:r w:rsidRPr="00315A70">
        <w:rPr>
          <w:i/>
          <w:noProof w:val="0"/>
          <w:lang w:val="en-AU"/>
        </w:rPr>
        <w:t>Veterinary Record Open</w:t>
      </w:r>
      <w:r w:rsidRPr="00315A70">
        <w:rPr>
          <w:noProof w:val="0"/>
          <w:lang w:val="en-AU"/>
        </w:rPr>
        <w:t xml:space="preserve">, vol. 2, no. </w:t>
      </w:r>
      <w:bookmarkEnd w:id="107"/>
      <w:r w:rsidRPr="00315A70">
        <w:rPr>
          <w:noProof w:val="0"/>
          <w:lang w:val="en-AU"/>
        </w:rPr>
        <w:t xml:space="preserve">1, </w:t>
      </w:r>
      <w:r w:rsidR="00F00729" w:rsidRPr="00315A70">
        <w:rPr>
          <w:noProof w:val="0"/>
          <w:lang w:val="en-AU"/>
        </w:rPr>
        <w:t>DOI</w:t>
      </w:r>
      <w:r w:rsidR="00E56A6C" w:rsidRPr="00315A70">
        <w:rPr>
          <w:noProof w:val="0"/>
          <w:lang w:val="en-AU"/>
        </w:rPr>
        <w:t>:10.1136/vetreco-2014-000110</w:t>
      </w:r>
      <w:r w:rsidRPr="00315A70">
        <w:rPr>
          <w:noProof w:val="0"/>
          <w:lang w:val="en-AU"/>
        </w:rPr>
        <w:t>.</w:t>
      </w:r>
    </w:p>
    <w:p w14:paraId="089D5CC7" w14:textId="77777777" w:rsidR="00A01B7E" w:rsidRPr="00315A70" w:rsidRDefault="00EF7526" w:rsidP="007445B8">
      <w:pPr>
        <w:pStyle w:val="EndNoteBibliography"/>
        <w:rPr>
          <w:noProof w:val="0"/>
          <w:lang w:val="en-AU"/>
        </w:rPr>
      </w:pPr>
      <w:r w:rsidRPr="00315A70">
        <w:rPr>
          <w:rFonts w:cs="Arial"/>
          <w:noProof w:val="0"/>
          <w:color w:val="222222"/>
          <w:shd w:val="clear" w:color="auto" w:fill="FFFFFF"/>
          <w:lang w:val="en-AU"/>
        </w:rPr>
        <w:t>Afonso, A, Abrahantes, JC, Conraths, F, Veldhuis, A, Elber</w:t>
      </w:r>
      <w:r w:rsidRPr="00315A70">
        <w:rPr>
          <w:rFonts w:cs="Arial"/>
          <w:noProof w:val="0"/>
          <w:color w:val="222222"/>
          <w:shd w:val="clear" w:color="auto" w:fill="FFFFFF"/>
          <w:lang w:val="en-AU"/>
        </w:rPr>
        <w:t>s, A, Roberts, H, Van der Stede, Y, Méroc, E, Gache, K &amp; Richardson, J, 2014, ‘The Schmallenberg virus epidemic in Europe—2011–2013’, </w:t>
      </w:r>
      <w:r w:rsidRPr="00315A70">
        <w:rPr>
          <w:rFonts w:cs="Arial"/>
          <w:i/>
          <w:iCs/>
          <w:noProof w:val="0"/>
          <w:color w:val="222222"/>
          <w:shd w:val="clear" w:color="auto" w:fill="FFFFFF"/>
          <w:lang w:val="en-AU"/>
        </w:rPr>
        <w:t>Preventive Veterinary Medicine</w:t>
      </w:r>
      <w:r w:rsidRPr="00315A70">
        <w:rPr>
          <w:rFonts w:cs="Arial"/>
          <w:noProof w:val="0"/>
          <w:color w:val="222222"/>
          <w:shd w:val="clear" w:color="auto" w:fill="FFFFFF"/>
          <w:lang w:val="en-AU"/>
        </w:rPr>
        <w:t>, vol. 116, no. 4, pp. 391</w:t>
      </w:r>
      <w:r w:rsidR="00B2584E" w:rsidRPr="00315A70">
        <w:rPr>
          <w:rFonts w:cs="Arial"/>
          <w:noProof w:val="0"/>
          <w:color w:val="222222"/>
          <w:shd w:val="clear" w:color="auto" w:fill="FFFFFF"/>
          <w:lang w:val="en-AU"/>
        </w:rPr>
        <w:t>–</w:t>
      </w:r>
      <w:r w:rsidRPr="00315A70">
        <w:rPr>
          <w:rFonts w:cs="Arial"/>
          <w:noProof w:val="0"/>
          <w:color w:val="222222"/>
          <w:shd w:val="clear" w:color="auto" w:fill="FFFFFF"/>
          <w:lang w:val="en-AU"/>
        </w:rPr>
        <w:t>403.</w:t>
      </w:r>
    </w:p>
    <w:p w14:paraId="089D5CC8" w14:textId="77777777" w:rsidR="00B27284" w:rsidRPr="00315A70" w:rsidRDefault="00EF7526" w:rsidP="007445B8">
      <w:pPr>
        <w:pStyle w:val="EndNoteBibliography"/>
        <w:rPr>
          <w:noProof w:val="0"/>
          <w:lang w:val="en-AU"/>
        </w:rPr>
      </w:pPr>
      <w:bookmarkStart w:id="108" w:name="_ENREF_7"/>
      <w:r w:rsidRPr="00315A70">
        <w:rPr>
          <w:noProof w:val="0"/>
          <w:lang w:val="en-AU"/>
        </w:rPr>
        <w:t>Afzal, M, Muneer, R &amp; Akhtar, S 1992, ‘Serological evaluatio</w:t>
      </w:r>
      <w:r w:rsidRPr="00315A70">
        <w:rPr>
          <w:noProof w:val="0"/>
          <w:lang w:val="en-AU"/>
        </w:rPr>
        <w:t xml:space="preserve">n of </w:t>
      </w:r>
      <w:r w:rsidRPr="00315A70">
        <w:rPr>
          <w:i/>
          <w:noProof w:val="0"/>
          <w:lang w:val="en-AU"/>
        </w:rPr>
        <w:t>Pasteurella multocida</w:t>
      </w:r>
      <w:r w:rsidRPr="00315A70">
        <w:rPr>
          <w:noProof w:val="0"/>
          <w:lang w:val="en-AU"/>
        </w:rPr>
        <w:t xml:space="preserve"> antigens associated with protection in buffalo calves’, </w:t>
      </w:r>
      <w:r w:rsidRPr="00315A70">
        <w:rPr>
          <w:i/>
          <w:noProof w:val="0"/>
          <w:lang w:val="en-AU"/>
        </w:rPr>
        <w:t xml:space="preserve">Revue </w:t>
      </w:r>
      <w:r w:rsidR="00625B59" w:rsidRPr="00315A70">
        <w:rPr>
          <w:i/>
          <w:noProof w:val="0"/>
          <w:lang w:val="en-AU"/>
        </w:rPr>
        <w:t>S</w:t>
      </w:r>
      <w:r w:rsidRPr="00315A70">
        <w:rPr>
          <w:i/>
          <w:noProof w:val="0"/>
          <w:lang w:val="en-AU"/>
        </w:rPr>
        <w:t xml:space="preserve">cientifique et </w:t>
      </w:r>
      <w:r w:rsidR="00625B59" w:rsidRPr="00315A70">
        <w:rPr>
          <w:i/>
          <w:noProof w:val="0"/>
          <w:lang w:val="en-AU"/>
        </w:rPr>
        <w:t>T</w:t>
      </w:r>
      <w:r w:rsidRPr="00315A70">
        <w:rPr>
          <w:i/>
          <w:noProof w:val="0"/>
          <w:lang w:val="en-AU"/>
        </w:rPr>
        <w:t>echnique (International Office of Epizootics)</w:t>
      </w:r>
      <w:r w:rsidRPr="00315A70">
        <w:rPr>
          <w:noProof w:val="0"/>
          <w:lang w:val="en-AU"/>
        </w:rPr>
        <w:t>, vol. 11, no. 3, pp. 917</w:t>
      </w:r>
      <w:r w:rsidR="00B2584E" w:rsidRPr="00315A70">
        <w:rPr>
          <w:noProof w:val="0"/>
          <w:lang w:val="en-AU"/>
        </w:rPr>
        <w:t>–</w:t>
      </w:r>
      <w:r w:rsidRPr="00315A70">
        <w:rPr>
          <w:noProof w:val="0"/>
          <w:lang w:val="en-AU"/>
        </w:rPr>
        <w:t>23.</w:t>
      </w:r>
      <w:bookmarkEnd w:id="108"/>
    </w:p>
    <w:p w14:paraId="089D5CC9" w14:textId="77777777" w:rsidR="00B27284" w:rsidRPr="00315A70" w:rsidRDefault="00EF7526" w:rsidP="007445B8">
      <w:pPr>
        <w:pStyle w:val="EndNoteBibliography"/>
        <w:rPr>
          <w:noProof w:val="0"/>
          <w:lang w:val="en-AU"/>
        </w:rPr>
      </w:pPr>
      <w:bookmarkStart w:id="109" w:name="_ENREF_11"/>
      <w:r w:rsidRPr="00315A70">
        <w:rPr>
          <w:noProof w:val="0"/>
          <w:lang w:val="en-AU"/>
        </w:rPr>
        <w:t xml:space="preserve">Ahmad, TA, Rammah, SS, Sheweita, SA, Haroun, M &amp; El-Sayed, LH 2014, ‘Development of immunization trials against Pasteurella multocida’, </w:t>
      </w:r>
      <w:r w:rsidRPr="00315A70">
        <w:rPr>
          <w:i/>
          <w:noProof w:val="0"/>
          <w:lang w:val="en-AU"/>
        </w:rPr>
        <w:t>Vaccine</w:t>
      </w:r>
      <w:r w:rsidRPr="00315A70">
        <w:rPr>
          <w:noProof w:val="0"/>
          <w:lang w:val="en-AU"/>
        </w:rPr>
        <w:t>, vol. 32, no. 8, pp. 909</w:t>
      </w:r>
      <w:r w:rsidR="00B2584E" w:rsidRPr="00315A70">
        <w:rPr>
          <w:noProof w:val="0"/>
          <w:lang w:val="en-AU"/>
        </w:rPr>
        <w:t>–</w:t>
      </w:r>
      <w:r w:rsidRPr="00315A70">
        <w:rPr>
          <w:noProof w:val="0"/>
          <w:lang w:val="en-AU"/>
        </w:rPr>
        <w:t>17.</w:t>
      </w:r>
      <w:bookmarkEnd w:id="109"/>
    </w:p>
    <w:p w14:paraId="089D5CCA" w14:textId="77777777" w:rsidR="00B27284" w:rsidRPr="00315A70" w:rsidRDefault="00EF7526" w:rsidP="007445B8">
      <w:pPr>
        <w:pStyle w:val="EndNoteBibliography"/>
        <w:rPr>
          <w:noProof w:val="0"/>
          <w:lang w:val="en-AU"/>
        </w:rPr>
      </w:pPr>
      <w:bookmarkStart w:id="110" w:name="_ENREF_13"/>
      <w:r w:rsidRPr="00315A70">
        <w:rPr>
          <w:noProof w:val="0"/>
          <w:lang w:val="en-AU"/>
        </w:rPr>
        <w:t>Aleksander, K, Olga, B, David, WB, Pavel, P, Yanan, P, Kononova, S, Alexander, N, V</w:t>
      </w:r>
      <w:r w:rsidRPr="00315A70">
        <w:rPr>
          <w:noProof w:val="0"/>
          <w:lang w:val="en-AU"/>
        </w:rPr>
        <w:t xml:space="preserve">ladimir, R, Dmitriy, L &amp; Alexander, S 2020 ‘Non-vector-borne transmission of lumpy skin disease virus’, </w:t>
      </w:r>
      <w:r w:rsidRPr="00315A70">
        <w:rPr>
          <w:i/>
          <w:iCs/>
          <w:noProof w:val="0"/>
          <w:lang w:val="en-AU"/>
        </w:rPr>
        <w:t>Scientific Reports</w:t>
      </w:r>
      <w:r w:rsidRPr="00315A70">
        <w:rPr>
          <w:noProof w:val="0"/>
          <w:lang w:val="en-AU"/>
        </w:rPr>
        <w:t xml:space="preserve">, vol. 10, </w:t>
      </w:r>
      <w:r w:rsidR="009B19E3" w:rsidRPr="00315A70">
        <w:rPr>
          <w:noProof w:val="0"/>
          <w:lang w:val="en-AU"/>
        </w:rPr>
        <w:t xml:space="preserve">no. 7436, </w:t>
      </w:r>
      <w:r w:rsidRPr="00315A70">
        <w:rPr>
          <w:noProof w:val="0"/>
          <w:lang w:val="en-AU"/>
        </w:rPr>
        <w:t>DOI: 10.1038/s41598-020-64029-w</w:t>
      </w:r>
      <w:bookmarkStart w:id="111" w:name="_ENREF_15"/>
      <w:bookmarkEnd w:id="110"/>
      <w:r w:rsidRPr="00315A70">
        <w:rPr>
          <w:noProof w:val="0"/>
          <w:lang w:val="en-AU"/>
        </w:rPr>
        <w:t>Alexandrov, T, Stefanov, D, Kamenov, P, Miteva, A, Khomenko, S, Sumption, K, Meyer</w:t>
      </w:r>
      <w:r w:rsidRPr="00315A70">
        <w:rPr>
          <w:noProof w:val="0"/>
          <w:lang w:val="en-AU"/>
        </w:rPr>
        <w:t xml:space="preserve">-Gerbaulet, H &amp; Depner, K 2013, ‘Surveillance of foot-and-mouth disease (FMD) in susceptible wildlife and domestic ungulates in Southeast of Bulgaria following a FMD case in wild boar’, </w:t>
      </w:r>
      <w:r w:rsidRPr="00315A70">
        <w:rPr>
          <w:i/>
          <w:noProof w:val="0"/>
          <w:lang w:val="en-AU"/>
        </w:rPr>
        <w:t xml:space="preserve">Veterinary </w:t>
      </w:r>
      <w:r w:rsidR="004932E7" w:rsidRPr="00315A70">
        <w:rPr>
          <w:i/>
          <w:noProof w:val="0"/>
          <w:lang w:val="en-AU"/>
        </w:rPr>
        <w:t>M</w:t>
      </w:r>
      <w:r w:rsidRPr="00315A70">
        <w:rPr>
          <w:i/>
          <w:noProof w:val="0"/>
          <w:lang w:val="en-AU"/>
        </w:rPr>
        <w:t>icrobiology</w:t>
      </w:r>
      <w:r w:rsidRPr="00315A70">
        <w:rPr>
          <w:noProof w:val="0"/>
          <w:lang w:val="en-AU"/>
        </w:rPr>
        <w:t>, vol. 166, no. 1, pp. 84</w:t>
      </w:r>
      <w:r w:rsidR="00B2584E" w:rsidRPr="00315A70">
        <w:rPr>
          <w:noProof w:val="0"/>
          <w:lang w:val="en-AU"/>
        </w:rPr>
        <w:t>–</w:t>
      </w:r>
      <w:r w:rsidRPr="00315A70">
        <w:rPr>
          <w:noProof w:val="0"/>
          <w:lang w:val="en-AU"/>
        </w:rPr>
        <w:t>90.</w:t>
      </w:r>
      <w:bookmarkEnd w:id="111"/>
    </w:p>
    <w:p w14:paraId="089D5CCB" w14:textId="77777777" w:rsidR="00B27284" w:rsidRPr="00315A70" w:rsidRDefault="00EF7526" w:rsidP="007445B8">
      <w:pPr>
        <w:pStyle w:val="EndNoteBibliography"/>
        <w:rPr>
          <w:noProof w:val="0"/>
          <w:lang w:val="en-AU"/>
        </w:rPr>
      </w:pPr>
      <w:bookmarkStart w:id="112" w:name="_ENREF_16"/>
      <w:r w:rsidRPr="00315A70">
        <w:rPr>
          <w:noProof w:val="0"/>
          <w:lang w:val="en-AU"/>
        </w:rPr>
        <w:t xml:space="preserve">Ali, </w:t>
      </w:r>
      <w:r w:rsidR="00C4281C" w:rsidRPr="00315A70">
        <w:rPr>
          <w:noProof w:val="0"/>
          <w:lang w:val="en-AU"/>
        </w:rPr>
        <w:t>A</w:t>
      </w:r>
      <w:r w:rsidRPr="00315A70">
        <w:rPr>
          <w:noProof w:val="0"/>
          <w:lang w:val="en-AU"/>
        </w:rPr>
        <w:t>A, Esmat, M</w:t>
      </w:r>
      <w:r w:rsidRPr="00315A70">
        <w:rPr>
          <w:noProof w:val="0"/>
          <w:lang w:val="en-AU"/>
        </w:rPr>
        <w:t xml:space="preserve">, Attia, H, Selim, A &amp; Abdel-Hamid, Y 1990, ‘Clinical and pathological studies of lumpy skin disease in Egypt’, </w:t>
      </w:r>
      <w:r w:rsidRPr="00315A70">
        <w:rPr>
          <w:i/>
          <w:noProof w:val="0"/>
          <w:lang w:val="en-AU"/>
        </w:rPr>
        <w:t>Veterinary Record</w:t>
      </w:r>
      <w:r w:rsidRPr="00315A70">
        <w:rPr>
          <w:noProof w:val="0"/>
          <w:lang w:val="en-AU"/>
        </w:rPr>
        <w:t>, vol. 127, no. 22, pp. 549</w:t>
      </w:r>
      <w:r w:rsidR="00B2584E" w:rsidRPr="00315A70">
        <w:rPr>
          <w:noProof w:val="0"/>
          <w:lang w:val="en-AU"/>
        </w:rPr>
        <w:t>–</w:t>
      </w:r>
      <w:r w:rsidRPr="00315A70">
        <w:rPr>
          <w:noProof w:val="0"/>
          <w:lang w:val="en-AU"/>
        </w:rPr>
        <w:t>50.</w:t>
      </w:r>
      <w:bookmarkEnd w:id="112"/>
    </w:p>
    <w:p w14:paraId="089D5CCC" w14:textId="77777777" w:rsidR="00B27284" w:rsidRPr="00315A70" w:rsidRDefault="00EF7526" w:rsidP="007445B8">
      <w:pPr>
        <w:pStyle w:val="EndNoteBibliography"/>
        <w:rPr>
          <w:noProof w:val="0"/>
          <w:lang w:val="en-AU"/>
        </w:rPr>
      </w:pPr>
      <w:bookmarkStart w:id="113" w:name="_ENREF_17"/>
      <w:r w:rsidRPr="00315A70">
        <w:rPr>
          <w:noProof w:val="0"/>
          <w:lang w:val="en-AU"/>
        </w:rPr>
        <w:t>Allan, P, Dennett, D &amp; Johnson, R 1975, ‘Studies on the effects of infectious bovine rhinotrach</w:t>
      </w:r>
      <w:r w:rsidRPr="00315A70">
        <w:rPr>
          <w:noProof w:val="0"/>
          <w:lang w:val="en-AU"/>
        </w:rPr>
        <w:t xml:space="preserve">eitis virus on reproduction in heifers’, </w:t>
      </w:r>
      <w:r w:rsidRPr="00315A70">
        <w:rPr>
          <w:i/>
          <w:noProof w:val="0"/>
          <w:lang w:val="en-AU"/>
        </w:rPr>
        <w:t xml:space="preserve">Australian </w:t>
      </w:r>
      <w:r w:rsidR="00F956AC" w:rsidRPr="00315A70">
        <w:rPr>
          <w:i/>
          <w:noProof w:val="0"/>
          <w:lang w:val="en-AU"/>
        </w:rPr>
        <w:t>V</w:t>
      </w:r>
      <w:r w:rsidRPr="00315A70">
        <w:rPr>
          <w:i/>
          <w:noProof w:val="0"/>
          <w:lang w:val="en-AU"/>
        </w:rPr>
        <w:t xml:space="preserve">eterinary </w:t>
      </w:r>
      <w:r w:rsidR="00F956AC" w:rsidRPr="00315A70">
        <w:rPr>
          <w:i/>
          <w:noProof w:val="0"/>
          <w:lang w:val="en-AU"/>
        </w:rPr>
        <w:t>J</w:t>
      </w:r>
      <w:r w:rsidRPr="00315A70">
        <w:rPr>
          <w:i/>
          <w:noProof w:val="0"/>
          <w:lang w:val="en-AU"/>
        </w:rPr>
        <w:t>ournalv</w:t>
      </w:r>
      <w:r w:rsidR="00FE1E69" w:rsidRPr="00315A70">
        <w:rPr>
          <w:i/>
          <w:noProof w:val="0"/>
          <w:lang w:val="en-AU"/>
        </w:rPr>
        <w:t>V</w:t>
      </w:r>
      <w:r w:rsidRPr="00315A70">
        <w:rPr>
          <w:i/>
          <w:noProof w:val="0"/>
          <w:lang w:val="en-AU"/>
        </w:rPr>
        <w:t>eterinary j</w:t>
      </w:r>
      <w:r w:rsidR="00FE1E69" w:rsidRPr="00315A70">
        <w:rPr>
          <w:i/>
          <w:noProof w:val="0"/>
          <w:lang w:val="en-AU"/>
        </w:rPr>
        <w:t>J</w:t>
      </w:r>
      <w:r w:rsidRPr="00315A70">
        <w:rPr>
          <w:i/>
          <w:noProof w:val="0"/>
          <w:lang w:val="en-AU"/>
        </w:rPr>
        <w:t>ournal</w:t>
      </w:r>
      <w:r w:rsidRPr="00315A70">
        <w:rPr>
          <w:noProof w:val="0"/>
          <w:lang w:val="en-AU"/>
        </w:rPr>
        <w:t>, vol. 51, no. 8, pp. 370</w:t>
      </w:r>
      <w:r w:rsidR="00B2584E" w:rsidRPr="00315A70">
        <w:rPr>
          <w:noProof w:val="0"/>
          <w:lang w:val="en-AU"/>
        </w:rPr>
        <w:t>–</w:t>
      </w:r>
      <w:r w:rsidRPr="00315A70">
        <w:rPr>
          <w:noProof w:val="0"/>
          <w:lang w:val="en-AU"/>
        </w:rPr>
        <w:t>3.</w:t>
      </w:r>
      <w:bookmarkEnd w:id="113"/>
    </w:p>
    <w:p w14:paraId="089D5CCD" w14:textId="77777777" w:rsidR="00B27284" w:rsidRPr="00315A70" w:rsidRDefault="00EF7526" w:rsidP="007445B8">
      <w:pPr>
        <w:pStyle w:val="EndNoteBibliography"/>
        <w:rPr>
          <w:noProof w:val="0"/>
          <w:lang w:val="en-AU"/>
        </w:rPr>
      </w:pPr>
      <w:bookmarkStart w:id="114" w:name="_ENREF_18"/>
      <w:r w:rsidRPr="00315A70">
        <w:rPr>
          <w:noProof w:val="0"/>
          <w:lang w:val="en-AU"/>
        </w:rPr>
        <w:t xml:space="preserve">Allan, SA 2001, ‘Biting flies (class Insecta: order Diptera)’, </w:t>
      </w:r>
      <w:r w:rsidRPr="00315A70">
        <w:rPr>
          <w:i/>
          <w:noProof w:val="0"/>
          <w:lang w:val="en-AU"/>
        </w:rPr>
        <w:t>Parasitic Diseases of Wild Mammals, Second Edition</w:t>
      </w:r>
      <w:r w:rsidRPr="00315A70">
        <w:rPr>
          <w:rFonts w:ascii="Segoe UI" w:hAnsi="Segoe UI" w:cs="Segoe UI"/>
          <w:noProof w:val="0"/>
          <w:sz w:val="18"/>
          <w:lang w:val="en-AU"/>
        </w:rPr>
        <w:t>.</w:t>
      </w:r>
      <w:r w:rsidRPr="00315A70">
        <w:rPr>
          <w:noProof w:val="0"/>
          <w:lang w:val="en-AU"/>
        </w:rPr>
        <w:t xml:space="preserve"> pp. 18</w:t>
      </w:r>
      <w:r w:rsidR="00B2584E" w:rsidRPr="00315A70">
        <w:rPr>
          <w:noProof w:val="0"/>
          <w:lang w:val="en-AU"/>
        </w:rPr>
        <w:t>–</w:t>
      </w:r>
      <w:r w:rsidRPr="00315A70">
        <w:rPr>
          <w:noProof w:val="0"/>
          <w:lang w:val="en-AU"/>
        </w:rPr>
        <w:t>45.</w:t>
      </w:r>
      <w:bookmarkEnd w:id="114"/>
    </w:p>
    <w:p w14:paraId="089D5CCE" w14:textId="77777777" w:rsidR="00B27284" w:rsidRPr="00315A70" w:rsidRDefault="00EF7526" w:rsidP="007445B8">
      <w:pPr>
        <w:pStyle w:val="EndNoteBibliography"/>
        <w:rPr>
          <w:noProof w:val="0"/>
          <w:lang w:val="en-AU"/>
        </w:rPr>
      </w:pPr>
      <w:bookmarkStart w:id="115" w:name="_ENREF_19"/>
      <w:r w:rsidRPr="00315A70">
        <w:rPr>
          <w:noProof w:val="0"/>
          <w:lang w:val="en-AU"/>
        </w:rPr>
        <w:t>Allsopp, BA</w:t>
      </w:r>
      <w:r w:rsidRPr="00315A70">
        <w:rPr>
          <w:noProof w:val="0"/>
          <w:lang w:val="en-AU"/>
        </w:rPr>
        <w:t xml:space="preserve"> 2010, ‘Natural history of </w:t>
      </w:r>
      <w:r w:rsidRPr="00315A70">
        <w:rPr>
          <w:i/>
          <w:noProof w:val="0"/>
          <w:lang w:val="en-AU"/>
        </w:rPr>
        <w:t>Ehrlichia ruminantium’</w:t>
      </w:r>
      <w:r w:rsidRPr="00315A70">
        <w:rPr>
          <w:noProof w:val="0"/>
          <w:lang w:val="en-AU"/>
        </w:rPr>
        <w:t xml:space="preserve">, </w:t>
      </w:r>
      <w:r w:rsidRPr="00315A70">
        <w:rPr>
          <w:i/>
          <w:noProof w:val="0"/>
          <w:lang w:val="en-AU"/>
        </w:rPr>
        <w:t>Veterinary Parasitology</w:t>
      </w:r>
      <w:r w:rsidRPr="00315A70">
        <w:rPr>
          <w:noProof w:val="0"/>
          <w:lang w:val="en-AU"/>
        </w:rPr>
        <w:t>, vol. 167, no. 2–4, pp. 123</w:t>
      </w:r>
      <w:r w:rsidR="00B2584E" w:rsidRPr="00315A70">
        <w:rPr>
          <w:noProof w:val="0"/>
          <w:lang w:val="en-AU"/>
        </w:rPr>
        <w:t>–</w:t>
      </w:r>
      <w:r w:rsidRPr="00315A70">
        <w:rPr>
          <w:noProof w:val="0"/>
          <w:lang w:val="en-AU"/>
        </w:rPr>
        <w:t>35.</w:t>
      </w:r>
      <w:bookmarkEnd w:id="115"/>
    </w:p>
    <w:p w14:paraId="089D5CCF" w14:textId="77777777" w:rsidR="00B27284" w:rsidRPr="00315A70" w:rsidRDefault="00EF7526" w:rsidP="007445B8">
      <w:pPr>
        <w:pStyle w:val="EndNoteBibliography"/>
        <w:rPr>
          <w:noProof w:val="0"/>
          <w:lang w:val="en-AU"/>
        </w:rPr>
      </w:pPr>
      <w:bookmarkStart w:id="116" w:name="_ENREF_20"/>
      <w:r w:rsidRPr="00315A70">
        <w:rPr>
          <w:noProof w:val="0"/>
          <w:lang w:val="en-AU"/>
        </w:rPr>
        <w:t xml:space="preserve">Allsopp, BA, </w:t>
      </w:r>
      <w:bookmarkEnd w:id="116"/>
      <w:r w:rsidRPr="00315A70">
        <w:rPr>
          <w:noProof w:val="0"/>
          <w:lang w:val="en-AU"/>
        </w:rPr>
        <w:t xml:space="preserve">Bezuidenhout, JD &amp; Prozesky, L 2004, </w:t>
      </w:r>
      <w:r w:rsidR="00BE724F" w:rsidRPr="00315A70">
        <w:rPr>
          <w:noProof w:val="0"/>
          <w:lang w:val="en-AU"/>
        </w:rPr>
        <w:t>‘</w:t>
      </w:r>
      <w:r w:rsidRPr="00315A70">
        <w:rPr>
          <w:iCs/>
          <w:noProof w:val="0"/>
          <w:lang w:val="en-AU"/>
        </w:rPr>
        <w:t>Heartwater</w:t>
      </w:r>
      <w:r w:rsidR="00BE724F" w:rsidRPr="00315A70">
        <w:rPr>
          <w:iCs/>
          <w:noProof w:val="0"/>
          <w:lang w:val="en-AU"/>
        </w:rPr>
        <w:t>’</w:t>
      </w:r>
      <w:r w:rsidRPr="00315A70">
        <w:rPr>
          <w:noProof w:val="0"/>
          <w:lang w:val="en-AU"/>
        </w:rPr>
        <w:t>,</w:t>
      </w:r>
      <w:r w:rsidR="00BE724F" w:rsidRPr="00315A70">
        <w:rPr>
          <w:noProof w:val="0"/>
          <w:lang w:val="en-AU"/>
        </w:rPr>
        <w:t xml:space="preserve"> in</w:t>
      </w:r>
      <w:r w:rsidRPr="00315A70">
        <w:rPr>
          <w:noProof w:val="0"/>
          <w:lang w:val="en-AU"/>
        </w:rPr>
        <w:t xml:space="preserve"> </w:t>
      </w:r>
      <w:r w:rsidR="00FE1E69" w:rsidRPr="00315A70">
        <w:rPr>
          <w:noProof w:val="0"/>
          <w:lang w:val="en-AU"/>
        </w:rPr>
        <w:t xml:space="preserve">JAW </w:t>
      </w:r>
      <w:r w:rsidRPr="00315A70">
        <w:rPr>
          <w:noProof w:val="0"/>
          <w:lang w:val="en-AU"/>
        </w:rPr>
        <w:t xml:space="preserve">Coetzer &amp; </w:t>
      </w:r>
      <w:r w:rsidR="00FE1E69" w:rsidRPr="00315A70">
        <w:rPr>
          <w:noProof w:val="0"/>
          <w:lang w:val="en-AU"/>
        </w:rPr>
        <w:t xml:space="preserve">RC </w:t>
      </w:r>
      <w:r w:rsidRPr="00315A70">
        <w:rPr>
          <w:noProof w:val="0"/>
          <w:lang w:val="en-AU"/>
        </w:rPr>
        <w:t>Tustin (eds)</w:t>
      </w:r>
      <w:r w:rsidR="001F5E2E" w:rsidRPr="00315A70">
        <w:rPr>
          <w:noProof w:val="0"/>
          <w:lang w:val="en-AU"/>
        </w:rPr>
        <w:t>,</w:t>
      </w:r>
      <w:r w:rsidR="00FE1E69" w:rsidRPr="00315A70">
        <w:rPr>
          <w:noProof w:val="0"/>
          <w:lang w:val="en-AU"/>
        </w:rPr>
        <w:t xml:space="preserve"> </w:t>
      </w:r>
      <w:r w:rsidR="00FE1E69" w:rsidRPr="00315A70">
        <w:rPr>
          <w:i/>
          <w:iCs/>
          <w:noProof w:val="0"/>
          <w:lang w:val="en-AU"/>
        </w:rPr>
        <w:t xml:space="preserve">Infectious </w:t>
      </w:r>
      <w:r w:rsidR="00BE724F" w:rsidRPr="00315A70">
        <w:rPr>
          <w:i/>
          <w:iCs/>
          <w:noProof w:val="0"/>
          <w:lang w:val="en-AU"/>
        </w:rPr>
        <w:t>Diseases</w:t>
      </w:r>
      <w:r w:rsidR="00FE1E69" w:rsidRPr="00315A70">
        <w:rPr>
          <w:i/>
          <w:iCs/>
          <w:noProof w:val="0"/>
          <w:lang w:val="en-AU"/>
        </w:rPr>
        <w:t xml:space="preserve"> of </w:t>
      </w:r>
      <w:r w:rsidR="00BE724F" w:rsidRPr="00315A70">
        <w:rPr>
          <w:i/>
          <w:iCs/>
          <w:noProof w:val="0"/>
          <w:lang w:val="en-AU"/>
        </w:rPr>
        <w:t>Livestock</w:t>
      </w:r>
      <w:r w:rsidR="00FE1E69" w:rsidRPr="00315A70">
        <w:rPr>
          <w:noProof w:val="0"/>
          <w:lang w:val="en-AU"/>
        </w:rPr>
        <w:t>, Oxford University Press</w:t>
      </w:r>
      <w:r w:rsidR="00BE724F" w:rsidRPr="00315A70">
        <w:rPr>
          <w:noProof w:val="0"/>
          <w:lang w:val="en-AU"/>
        </w:rPr>
        <w:t xml:space="preserve"> Southern Africa, Cape Town</w:t>
      </w:r>
      <w:r w:rsidR="00FE1E69" w:rsidRPr="00315A70">
        <w:rPr>
          <w:noProof w:val="0"/>
          <w:lang w:val="en-AU"/>
        </w:rPr>
        <w:t>, Oxford, pp. 502</w:t>
      </w:r>
      <w:r w:rsidR="00B2584E" w:rsidRPr="00315A70">
        <w:rPr>
          <w:noProof w:val="0"/>
          <w:lang w:val="en-AU"/>
        </w:rPr>
        <w:t>–</w:t>
      </w:r>
      <w:r w:rsidR="00FE1E69" w:rsidRPr="00315A70">
        <w:rPr>
          <w:noProof w:val="0"/>
          <w:lang w:val="en-AU"/>
        </w:rPr>
        <w:t>35.</w:t>
      </w:r>
    </w:p>
    <w:p w14:paraId="089D5CD0" w14:textId="77777777" w:rsidR="00B27284" w:rsidRPr="00315A70" w:rsidRDefault="00EF7526" w:rsidP="007445B8">
      <w:pPr>
        <w:pStyle w:val="EndNoteBibliography"/>
        <w:rPr>
          <w:noProof w:val="0"/>
          <w:lang w:val="en-AU"/>
        </w:rPr>
      </w:pPr>
      <w:bookmarkStart w:id="117" w:name="_ENREF_21"/>
      <w:r w:rsidRPr="00315A70">
        <w:rPr>
          <w:noProof w:val="0"/>
          <w:lang w:val="en-AU"/>
        </w:rPr>
        <w:t xml:space="preserve">Álvarez-García, G, Frey, CF, Mora, LMO &amp; Schares, G 2013, ‘A century of bovine besnoitiosis: an unknown disease re-emerging in Europe’, </w:t>
      </w:r>
      <w:r w:rsidRPr="00315A70">
        <w:rPr>
          <w:i/>
          <w:noProof w:val="0"/>
          <w:lang w:val="en-AU"/>
        </w:rPr>
        <w:t xml:space="preserve">Trends in </w:t>
      </w:r>
      <w:r w:rsidR="00BE724F" w:rsidRPr="00315A70">
        <w:rPr>
          <w:i/>
          <w:noProof w:val="0"/>
          <w:lang w:val="en-AU"/>
        </w:rPr>
        <w:t>P</w:t>
      </w:r>
      <w:r w:rsidRPr="00315A70">
        <w:rPr>
          <w:i/>
          <w:noProof w:val="0"/>
          <w:lang w:val="en-AU"/>
        </w:rPr>
        <w:t>arasitologyp</w:t>
      </w:r>
      <w:r w:rsidR="00FE1E69" w:rsidRPr="00315A70">
        <w:rPr>
          <w:i/>
          <w:noProof w:val="0"/>
          <w:lang w:val="en-AU"/>
        </w:rPr>
        <w:t>P</w:t>
      </w:r>
      <w:r w:rsidRPr="00315A70">
        <w:rPr>
          <w:i/>
          <w:noProof w:val="0"/>
          <w:lang w:val="en-AU"/>
        </w:rPr>
        <w:t>arasitology</w:t>
      </w:r>
      <w:r w:rsidRPr="00315A70">
        <w:rPr>
          <w:noProof w:val="0"/>
          <w:lang w:val="en-AU"/>
        </w:rPr>
        <w:t>, vol. 29, no. 8, pp</w:t>
      </w:r>
      <w:r w:rsidRPr="00315A70">
        <w:rPr>
          <w:noProof w:val="0"/>
          <w:lang w:val="en-AU"/>
        </w:rPr>
        <w:t>. 407</w:t>
      </w:r>
      <w:r w:rsidR="00B2584E" w:rsidRPr="00315A70">
        <w:rPr>
          <w:noProof w:val="0"/>
          <w:lang w:val="en-AU"/>
        </w:rPr>
        <w:t>–</w:t>
      </w:r>
      <w:r w:rsidRPr="00315A70">
        <w:rPr>
          <w:noProof w:val="0"/>
          <w:lang w:val="en-AU"/>
        </w:rPr>
        <w:t>15.</w:t>
      </w:r>
      <w:bookmarkEnd w:id="117"/>
    </w:p>
    <w:p w14:paraId="089D5CD1" w14:textId="77777777" w:rsidR="00B27284" w:rsidRPr="00315A70" w:rsidRDefault="00EF7526" w:rsidP="007445B8">
      <w:pPr>
        <w:pStyle w:val="EndNoteBibliography"/>
        <w:rPr>
          <w:noProof w:val="0"/>
          <w:lang w:val="en-AU"/>
        </w:rPr>
      </w:pPr>
      <w:bookmarkStart w:id="118" w:name="_ENREF_22"/>
      <w:r w:rsidRPr="00315A70">
        <w:rPr>
          <w:noProof w:val="0"/>
          <w:lang w:val="en-AU"/>
        </w:rPr>
        <w:t xml:space="preserve">Alvarez-Garcia, G, Garcia-Lunar, P, Gutierrez-Exposito, D, Shkap, V &amp; Ortega-Mora, L 2014, ‘Dynamics of </w:t>
      </w:r>
      <w:r w:rsidRPr="00315A70">
        <w:rPr>
          <w:i/>
          <w:noProof w:val="0"/>
          <w:lang w:val="en-AU"/>
        </w:rPr>
        <w:t>Besnoitia besnoiti</w:t>
      </w:r>
      <w:r w:rsidRPr="00315A70">
        <w:rPr>
          <w:noProof w:val="0"/>
          <w:lang w:val="en-AU"/>
        </w:rPr>
        <w:t xml:space="preserve"> infection in cattle’, </w:t>
      </w:r>
      <w:r w:rsidRPr="00315A70">
        <w:rPr>
          <w:i/>
          <w:noProof w:val="0"/>
          <w:lang w:val="en-AU"/>
        </w:rPr>
        <w:t>Parasitology</w:t>
      </w:r>
      <w:r w:rsidRPr="00315A70">
        <w:rPr>
          <w:noProof w:val="0"/>
          <w:lang w:val="en-AU"/>
        </w:rPr>
        <w:t>, vol. 141, no. 11, pp. 1419</w:t>
      </w:r>
      <w:r w:rsidR="00B2584E" w:rsidRPr="00315A70">
        <w:rPr>
          <w:noProof w:val="0"/>
          <w:lang w:val="en-AU"/>
        </w:rPr>
        <w:t>–</w:t>
      </w:r>
      <w:r w:rsidRPr="00315A70">
        <w:rPr>
          <w:noProof w:val="0"/>
          <w:lang w:val="en-AU"/>
        </w:rPr>
        <w:t>35.</w:t>
      </w:r>
      <w:bookmarkEnd w:id="118"/>
    </w:p>
    <w:p w14:paraId="089D5CD2" w14:textId="77777777" w:rsidR="00B27284" w:rsidRPr="00315A70" w:rsidRDefault="00EF7526" w:rsidP="007445B8">
      <w:pPr>
        <w:pStyle w:val="EndNoteBibliography"/>
        <w:rPr>
          <w:noProof w:val="0"/>
          <w:lang w:val="en-AU"/>
        </w:rPr>
      </w:pPr>
      <w:bookmarkStart w:id="119" w:name="_ENREF_24"/>
      <w:r w:rsidRPr="00315A70">
        <w:rPr>
          <w:noProof w:val="0"/>
          <w:lang w:val="en-AU"/>
        </w:rPr>
        <w:t>Alves, BH, Silva, JG, Mota, AR, Campos, AC, Júnior, JW, Santos, SB &amp; Mota, RA 2013, ‘</w:t>
      </w:r>
      <w:r w:rsidRPr="00315A70">
        <w:rPr>
          <w:i/>
          <w:noProof w:val="0"/>
          <w:lang w:val="en-AU"/>
        </w:rPr>
        <w:t>Mycoplasma agalactiae</w:t>
      </w:r>
      <w:r w:rsidRPr="00315A70">
        <w:rPr>
          <w:noProof w:val="0"/>
          <w:lang w:val="en-AU"/>
        </w:rPr>
        <w:t xml:space="preserve"> in semen and milk of goat from Pernambuco state, Brazil’, </w:t>
      </w:r>
      <w:r w:rsidRPr="00315A70">
        <w:rPr>
          <w:i/>
          <w:noProof w:val="0"/>
          <w:lang w:val="en-AU"/>
        </w:rPr>
        <w:t>Pesquisa Veterinária Brasileira</w:t>
      </w:r>
      <w:r w:rsidRPr="00315A70">
        <w:rPr>
          <w:noProof w:val="0"/>
          <w:lang w:val="en-AU"/>
        </w:rPr>
        <w:t>, vol. 33, no. 11, pp. 1309</w:t>
      </w:r>
      <w:r w:rsidR="00B2584E" w:rsidRPr="00315A70">
        <w:rPr>
          <w:noProof w:val="0"/>
          <w:lang w:val="en-AU"/>
        </w:rPr>
        <w:t>–</w:t>
      </w:r>
      <w:r w:rsidRPr="00315A70">
        <w:rPr>
          <w:noProof w:val="0"/>
          <w:lang w:val="en-AU"/>
        </w:rPr>
        <w:t>12.</w:t>
      </w:r>
      <w:bookmarkEnd w:id="119"/>
    </w:p>
    <w:p w14:paraId="089D5CD3" w14:textId="77777777" w:rsidR="00835611" w:rsidRPr="00315A70" w:rsidRDefault="00EF7526" w:rsidP="007445B8">
      <w:pPr>
        <w:pStyle w:val="EndNoteBibliography"/>
        <w:rPr>
          <w:rFonts w:eastAsia="Calibri" w:cs="Segoe UI"/>
          <w:noProof w:val="0"/>
          <w:lang w:val="en-AU" w:eastAsia="en-AU"/>
        </w:rPr>
      </w:pPr>
      <w:r w:rsidRPr="00315A70">
        <w:rPr>
          <w:noProof w:val="0"/>
          <w:lang w:val="en-AU"/>
        </w:rPr>
        <w:t xml:space="preserve">American Association of Zoo </w:t>
      </w:r>
      <w:r w:rsidRPr="00315A70">
        <w:rPr>
          <w:noProof w:val="0"/>
          <w:lang w:val="en-AU"/>
        </w:rPr>
        <w:t>Veterinarians, 2020, Infectious disease manual: Infectious diseases of concern to captive and free ranging wildlife in North America, American</w:t>
      </w:r>
      <w:r w:rsidRPr="00315A70">
        <w:rPr>
          <w:rFonts w:eastAsia="Calibri" w:cs="Segoe UI"/>
          <w:noProof w:val="0"/>
          <w:lang w:val="en-AU" w:eastAsia="en-AU"/>
        </w:rPr>
        <w:t xml:space="preserve"> Association of Zoo Veterinarians Animal Health and Welfare Comittee, Florida</w:t>
      </w:r>
    </w:p>
    <w:p w14:paraId="089D5CD4" w14:textId="77777777" w:rsidR="00B27284" w:rsidRPr="00315A70" w:rsidRDefault="00EF7526" w:rsidP="007445B8">
      <w:pPr>
        <w:pStyle w:val="EndNoteBibliography"/>
        <w:rPr>
          <w:noProof w:val="0"/>
          <w:lang w:val="en-AU"/>
        </w:rPr>
      </w:pPr>
      <w:bookmarkStart w:id="120" w:name="_ENREF_25"/>
      <w:r w:rsidRPr="00315A70">
        <w:rPr>
          <w:noProof w:val="0"/>
          <w:lang w:val="en-AU"/>
        </w:rPr>
        <w:t>Amin, AS, Ha</w:t>
      </w:r>
      <w:r w:rsidR="00B81D69" w:rsidRPr="00315A70">
        <w:rPr>
          <w:noProof w:val="0"/>
          <w:lang w:val="en-AU"/>
        </w:rPr>
        <w:t>rn</w:t>
      </w:r>
      <w:r w:rsidRPr="00315A70">
        <w:rPr>
          <w:noProof w:val="0"/>
          <w:lang w:val="en-AU"/>
        </w:rPr>
        <w:t>dy, ME &amp; Ibrahim, AK 2</w:t>
      </w:r>
      <w:r w:rsidRPr="00315A70">
        <w:rPr>
          <w:noProof w:val="0"/>
          <w:lang w:val="en-AU"/>
        </w:rPr>
        <w:t xml:space="preserve">001, ‘Detection of Brucella melitensis in semen using the polymerase chain reaction assay’, </w:t>
      </w:r>
      <w:r w:rsidRPr="00315A70">
        <w:rPr>
          <w:i/>
          <w:noProof w:val="0"/>
          <w:lang w:val="en-AU"/>
        </w:rPr>
        <w:t>Vet</w:t>
      </w:r>
      <w:r w:rsidR="0099246E" w:rsidRPr="00315A70">
        <w:rPr>
          <w:i/>
          <w:noProof w:val="0"/>
          <w:lang w:val="en-AU"/>
        </w:rPr>
        <w:t>erinary</w:t>
      </w:r>
      <w:r w:rsidRPr="00315A70">
        <w:rPr>
          <w:i/>
          <w:noProof w:val="0"/>
          <w:lang w:val="en-AU"/>
        </w:rPr>
        <w:t xml:space="preserve"> Microbiol</w:t>
      </w:r>
      <w:r w:rsidR="0099246E" w:rsidRPr="00315A70">
        <w:rPr>
          <w:i/>
          <w:noProof w:val="0"/>
          <w:lang w:val="en-AU"/>
        </w:rPr>
        <w:t>ogy</w:t>
      </w:r>
      <w:r w:rsidRPr="00315A70">
        <w:rPr>
          <w:noProof w:val="0"/>
          <w:lang w:val="en-AU"/>
        </w:rPr>
        <w:t>, vol. 83, no. 1, pp. 37</w:t>
      </w:r>
      <w:r w:rsidR="00B2584E" w:rsidRPr="00315A70">
        <w:rPr>
          <w:noProof w:val="0"/>
          <w:lang w:val="en-AU"/>
        </w:rPr>
        <w:t>–</w:t>
      </w:r>
      <w:r w:rsidRPr="00315A70">
        <w:rPr>
          <w:noProof w:val="0"/>
          <w:lang w:val="en-AU"/>
        </w:rPr>
        <w:t>44.</w:t>
      </w:r>
      <w:bookmarkEnd w:id="120"/>
    </w:p>
    <w:p w14:paraId="089D5CD5" w14:textId="77777777" w:rsidR="00B27284" w:rsidRPr="00315A70" w:rsidRDefault="00EF7526" w:rsidP="007445B8">
      <w:pPr>
        <w:pStyle w:val="EndNoteBibliography"/>
        <w:rPr>
          <w:noProof w:val="0"/>
          <w:lang w:val="en-AU"/>
        </w:rPr>
      </w:pPr>
      <w:bookmarkStart w:id="121" w:name="_ENREF_26"/>
      <w:r w:rsidRPr="00315A70">
        <w:rPr>
          <w:noProof w:val="0"/>
          <w:lang w:val="en-AU"/>
        </w:rPr>
        <w:t xml:space="preserve">Anderson, E, </w:t>
      </w:r>
      <w:r w:rsidR="00B81D69" w:rsidRPr="00315A70">
        <w:rPr>
          <w:noProof w:val="0"/>
          <w:lang w:val="en-AU"/>
        </w:rPr>
        <w:t>Anderson</w:t>
      </w:r>
      <w:r w:rsidRPr="00315A70">
        <w:rPr>
          <w:noProof w:val="0"/>
          <w:lang w:val="en-AU"/>
        </w:rPr>
        <w:t>, J, Doughty, W &amp; Drevmo, S 1975, ‘The pathogenicity of bovine strains of foot and mouth di</w:t>
      </w:r>
      <w:r w:rsidRPr="00315A70">
        <w:rPr>
          <w:noProof w:val="0"/>
          <w:lang w:val="en-AU"/>
        </w:rPr>
        <w:t xml:space="preserve">sease virus for impala and wildebeest’, </w:t>
      </w:r>
      <w:r w:rsidRPr="00315A70">
        <w:rPr>
          <w:i/>
          <w:noProof w:val="0"/>
          <w:lang w:val="en-AU"/>
        </w:rPr>
        <w:t xml:space="preserve">Journal of </w:t>
      </w:r>
      <w:r w:rsidR="00B81D69" w:rsidRPr="00315A70">
        <w:rPr>
          <w:i/>
          <w:noProof w:val="0"/>
          <w:lang w:val="en-AU"/>
        </w:rPr>
        <w:t>W</w:t>
      </w:r>
      <w:r w:rsidRPr="00315A70">
        <w:rPr>
          <w:i/>
          <w:noProof w:val="0"/>
          <w:lang w:val="en-AU"/>
        </w:rPr>
        <w:t xml:space="preserve">ildlife </w:t>
      </w:r>
      <w:r w:rsidR="00B81D69" w:rsidRPr="00315A70">
        <w:rPr>
          <w:i/>
          <w:noProof w:val="0"/>
          <w:lang w:val="en-AU"/>
        </w:rPr>
        <w:t>D</w:t>
      </w:r>
      <w:r w:rsidRPr="00315A70">
        <w:rPr>
          <w:i/>
          <w:noProof w:val="0"/>
          <w:lang w:val="en-AU"/>
        </w:rPr>
        <w:t>iseases</w:t>
      </w:r>
      <w:r w:rsidRPr="00315A70">
        <w:rPr>
          <w:noProof w:val="0"/>
          <w:lang w:val="en-AU"/>
        </w:rPr>
        <w:t>, vol. 11, no. 2, pp. 248</w:t>
      </w:r>
      <w:r w:rsidR="00B2584E" w:rsidRPr="00315A70">
        <w:rPr>
          <w:noProof w:val="0"/>
          <w:lang w:val="en-AU"/>
        </w:rPr>
        <w:t>–</w:t>
      </w:r>
      <w:r w:rsidRPr="00315A70">
        <w:rPr>
          <w:noProof w:val="0"/>
          <w:lang w:val="en-AU"/>
        </w:rPr>
        <w:t>55.</w:t>
      </w:r>
      <w:bookmarkEnd w:id="121"/>
    </w:p>
    <w:p w14:paraId="089D5CD6" w14:textId="77777777" w:rsidR="00B27284" w:rsidRPr="00315A70" w:rsidRDefault="00EF7526" w:rsidP="007445B8">
      <w:pPr>
        <w:pStyle w:val="EndNoteBibliography"/>
        <w:rPr>
          <w:noProof w:val="0"/>
          <w:lang w:val="en-AU"/>
        </w:rPr>
      </w:pPr>
      <w:bookmarkStart w:id="122" w:name="_ENREF_27"/>
      <w:r w:rsidRPr="00315A70">
        <w:rPr>
          <w:noProof w:val="0"/>
          <w:lang w:val="en-AU"/>
        </w:rPr>
        <w:t>Anderson, E &amp; Rowe, L 1998, ‘The prevalence of antibody to the viruses of bovine virus diarrhoea, bovine herpes virus 1, rift valley fever, ephemeral fever an</w:t>
      </w:r>
      <w:r w:rsidRPr="00315A70">
        <w:rPr>
          <w:noProof w:val="0"/>
          <w:lang w:val="en-AU"/>
        </w:rPr>
        <w:t xml:space="preserve">d bluetongue and to Leptospira sp in free-ranging wildlife in Zimbabwe’, </w:t>
      </w:r>
      <w:r w:rsidRPr="00315A70">
        <w:rPr>
          <w:i/>
          <w:noProof w:val="0"/>
          <w:lang w:val="en-AU"/>
        </w:rPr>
        <w:t>Epidemiology and Infection</w:t>
      </w:r>
      <w:r w:rsidRPr="00315A70">
        <w:rPr>
          <w:noProof w:val="0"/>
          <w:lang w:val="en-AU"/>
        </w:rPr>
        <w:t>, vol. 121, no. 2, pp. 441</w:t>
      </w:r>
      <w:r w:rsidR="00B2584E" w:rsidRPr="00315A70">
        <w:rPr>
          <w:noProof w:val="0"/>
          <w:lang w:val="en-AU"/>
        </w:rPr>
        <w:t>–</w:t>
      </w:r>
      <w:r w:rsidRPr="00315A70">
        <w:rPr>
          <w:noProof w:val="0"/>
          <w:lang w:val="en-AU"/>
        </w:rPr>
        <w:t>9.</w:t>
      </w:r>
      <w:bookmarkEnd w:id="122"/>
    </w:p>
    <w:p w14:paraId="089D5CD7" w14:textId="77777777" w:rsidR="00B27284" w:rsidRPr="00315A70" w:rsidRDefault="00EF7526" w:rsidP="007445B8">
      <w:pPr>
        <w:pStyle w:val="EndNoteBibliography"/>
        <w:rPr>
          <w:noProof w:val="0"/>
          <w:lang w:val="en-AU"/>
        </w:rPr>
      </w:pPr>
      <w:bookmarkStart w:id="123" w:name="_ENREF_29"/>
      <w:r w:rsidRPr="00315A70">
        <w:rPr>
          <w:noProof w:val="0"/>
          <w:lang w:val="en-AU"/>
        </w:rPr>
        <w:t>Anderson, NE, Mubanga, J, Fevre, EM, Picozzi, K, Eisler, MC, Thomas, R &amp; Welburn, SC 2011, ‘Characterisation of the wildlife re</w:t>
      </w:r>
      <w:r w:rsidRPr="00315A70">
        <w:rPr>
          <w:noProof w:val="0"/>
          <w:lang w:val="en-AU"/>
        </w:rPr>
        <w:t xml:space="preserve">servoir community for human and animal trypanosomiasis in the Luangwa Valley, Zambia’, </w:t>
      </w:r>
      <w:r w:rsidRPr="00315A70">
        <w:rPr>
          <w:i/>
          <w:noProof w:val="0"/>
          <w:lang w:val="en-AU"/>
        </w:rPr>
        <w:t>PLoS Negl</w:t>
      </w:r>
      <w:r w:rsidR="00E56A6C" w:rsidRPr="00315A70">
        <w:rPr>
          <w:i/>
          <w:noProof w:val="0"/>
          <w:lang w:val="en-AU"/>
        </w:rPr>
        <w:t>ected</w:t>
      </w:r>
      <w:r w:rsidRPr="00315A70">
        <w:rPr>
          <w:i/>
          <w:noProof w:val="0"/>
          <w:lang w:val="en-AU"/>
        </w:rPr>
        <w:t xml:space="preserve"> Trop</w:t>
      </w:r>
      <w:r w:rsidR="00E56A6C" w:rsidRPr="00315A70">
        <w:rPr>
          <w:i/>
          <w:noProof w:val="0"/>
          <w:lang w:val="en-AU"/>
        </w:rPr>
        <w:t>ical</w:t>
      </w:r>
      <w:r w:rsidRPr="00315A70">
        <w:rPr>
          <w:i/>
          <w:noProof w:val="0"/>
          <w:lang w:val="en-AU"/>
        </w:rPr>
        <w:t xml:space="preserve"> Dis</w:t>
      </w:r>
      <w:r w:rsidR="00E56A6C" w:rsidRPr="00315A70">
        <w:rPr>
          <w:i/>
          <w:noProof w:val="0"/>
          <w:lang w:val="en-AU"/>
        </w:rPr>
        <w:t>eases</w:t>
      </w:r>
      <w:r w:rsidRPr="00315A70">
        <w:rPr>
          <w:noProof w:val="0"/>
          <w:lang w:val="en-AU"/>
        </w:rPr>
        <w:t xml:space="preserve">, vol. 5, no. 6, p. </w:t>
      </w:r>
      <w:bookmarkEnd w:id="123"/>
      <w:r w:rsidRPr="00315A70">
        <w:rPr>
          <w:noProof w:val="0"/>
          <w:lang w:val="en-AU"/>
        </w:rPr>
        <w:t>e1211</w:t>
      </w:r>
      <w:r w:rsidR="00E56A6C" w:rsidRPr="00315A70">
        <w:rPr>
          <w:noProof w:val="0"/>
          <w:lang w:val="en-AU"/>
        </w:rPr>
        <w:t xml:space="preserve">, </w:t>
      </w:r>
      <w:r w:rsidR="00F00729" w:rsidRPr="00315A70">
        <w:rPr>
          <w:noProof w:val="0"/>
          <w:lang w:val="en-AU"/>
        </w:rPr>
        <w:t>DOI</w:t>
      </w:r>
      <w:r w:rsidR="00E56A6C" w:rsidRPr="00315A70">
        <w:rPr>
          <w:noProof w:val="0"/>
          <w:lang w:val="en-AU"/>
        </w:rPr>
        <w:t>:10.1371/journal.pntd.0001211</w:t>
      </w:r>
      <w:r w:rsidRPr="00315A70">
        <w:rPr>
          <w:noProof w:val="0"/>
          <w:lang w:val="en-AU"/>
        </w:rPr>
        <w:t>.</w:t>
      </w:r>
    </w:p>
    <w:p w14:paraId="089D5CD8" w14:textId="77777777" w:rsidR="00B27284" w:rsidRPr="00276D48" w:rsidRDefault="00EF7526" w:rsidP="007445B8">
      <w:pPr>
        <w:pStyle w:val="EndNoteBibliography"/>
        <w:rPr>
          <w:noProof w:val="0"/>
          <w:lang w:val="en-AU"/>
        </w:rPr>
      </w:pPr>
      <w:bookmarkStart w:id="124" w:name="_ENREF_30"/>
      <w:r w:rsidRPr="00276D48">
        <w:rPr>
          <w:noProof w:val="0"/>
          <w:lang w:val="en-AU"/>
        </w:rPr>
        <w:t xml:space="preserve">Andrew, H &amp; Norval, R 1989, ‘The carrier status of sheep, cattle and African buffalo recovered from heartwater’, </w:t>
      </w:r>
      <w:r w:rsidRPr="00276D48">
        <w:rPr>
          <w:i/>
          <w:noProof w:val="0"/>
          <w:lang w:val="en-AU"/>
        </w:rPr>
        <w:t xml:space="preserve">Veterinary </w:t>
      </w:r>
      <w:r w:rsidR="00B81D69" w:rsidRPr="00276D48">
        <w:rPr>
          <w:i/>
          <w:noProof w:val="0"/>
          <w:lang w:val="en-AU"/>
        </w:rPr>
        <w:t>P</w:t>
      </w:r>
      <w:r w:rsidRPr="00276D48">
        <w:rPr>
          <w:i/>
          <w:noProof w:val="0"/>
          <w:lang w:val="en-AU"/>
        </w:rPr>
        <w:t>arasitology</w:t>
      </w:r>
      <w:r w:rsidRPr="00276D48">
        <w:rPr>
          <w:noProof w:val="0"/>
          <w:lang w:val="en-AU"/>
        </w:rPr>
        <w:t>, vol. 34, no. 3, pp. 261</w:t>
      </w:r>
      <w:r w:rsidR="00B2584E" w:rsidRPr="00276D48">
        <w:rPr>
          <w:noProof w:val="0"/>
          <w:lang w:val="en-AU"/>
        </w:rPr>
        <w:t>–</w:t>
      </w:r>
      <w:r w:rsidRPr="00276D48">
        <w:rPr>
          <w:noProof w:val="0"/>
          <w:lang w:val="en-AU"/>
        </w:rPr>
        <w:t>6.</w:t>
      </w:r>
      <w:bookmarkEnd w:id="124"/>
    </w:p>
    <w:p w14:paraId="089D5CD9" w14:textId="77777777" w:rsidR="00827F74" w:rsidRPr="00276D48" w:rsidRDefault="00EF7526" w:rsidP="00827F74">
      <w:bookmarkStart w:id="125" w:name="_ENREF_39"/>
      <w:r w:rsidRPr="00276D48">
        <w:t>AHA 2005, Disease Strategy: Bovine brucellosis (version 3.0) Australian Veterinary Emergenc</w:t>
      </w:r>
      <w:r w:rsidRPr="00276D48">
        <w:t>y Plan (AUSVETPLAN), Primary Industries Ministerial Council, Canberra.</w:t>
      </w:r>
    </w:p>
    <w:p w14:paraId="089D5CDA" w14:textId="77777777" w:rsidR="00827F74" w:rsidRPr="00276D48" w:rsidRDefault="00EF7526" w:rsidP="00827F74">
      <w:r w:rsidRPr="00276D48">
        <w:t>——2006, Disease Strategy: Surra (version 3.0) Australian Veterinary Emergency Plan (AUSVETPLAN), Animal Health Australia, Canberra.</w:t>
      </w:r>
    </w:p>
    <w:p w14:paraId="089D5CDB" w14:textId="77777777" w:rsidR="00827F74" w:rsidRPr="00276D48" w:rsidRDefault="00EF7526" w:rsidP="00827F74">
      <w:r w:rsidRPr="00276D48">
        <w:t xml:space="preserve">——2011, Disease strategy: Rabies (version </w:t>
      </w:r>
      <w:r w:rsidR="009845BE" w:rsidRPr="00276D48">
        <w:t>3.0</w:t>
      </w:r>
      <w:r w:rsidRPr="00276D48">
        <w:t>), Anima</w:t>
      </w:r>
      <w:r w:rsidRPr="00276D48">
        <w:t>l Health Australia, Canberra.</w:t>
      </w:r>
    </w:p>
    <w:p w14:paraId="089D5CDC" w14:textId="77777777" w:rsidR="00827F74" w:rsidRPr="00276D48" w:rsidRDefault="00EF7526" w:rsidP="00827F74">
      <w:r w:rsidRPr="00276D48">
        <w:t>——2014a, Disease strategy: Foot-and-mouth disease (version 3.4), Australian veterinary emergency plan (AUSVETPLAN), Agriculture Ministers’ Forum, Canberra.</w:t>
      </w:r>
    </w:p>
    <w:p w14:paraId="089D5CDD" w14:textId="77777777" w:rsidR="00827F74" w:rsidRPr="00276D48" w:rsidRDefault="00EF7526" w:rsidP="00827F74">
      <w:r w:rsidRPr="00276D48">
        <w:t xml:space="preserve">——2014b, Enterprise Manual: Zoos (version 3.0), Australian veterinary </w:t>
      </w:r>
      <w:r w:rsidRPr="00276D48">
        <w:t xml:space="preserve">emergency plan (AUSVETPLAN), Animal Health Australia, Canberra. </w:t>
      </w:r>
    </w:p>
    <w:p w14:paraId="089D5CDE" w14:textId="77777777" w:rsidR="00827F74" w:rsidRPr="00276D48" w:rsidRDefault="00EF7526" w:rsidP="00827F74">
      <w:r w:rsidRPr="00276D48">
        <w:t xml:space="preserve">——2015, Disease strategy: Bluetongue (version 4.0), Australian veterinary emergency plan (AUSVETPLAN), National Biosecurity Committee, Canberra. </w:t>
      </w:r>
    </w:p>
    <w:p w14:paraId="089D5CDF" w14:textId="77777777" w:rsidR="00827F74" w:rsidRPr="00276D48" w:rsidRDefault="00EF7526" w:rsidP="00827F74">
      <w:r w:rsidRPr="00276D48">
        <w:t>——2016, Disease strategy: Rift Valley fever (</w:t>
      </w:r>
      <w:r w:rsidRPr="00276D48">
        <w:t>version 4.0), Australian veterinary emergency plan, National Biosecurity Committee, Canberra.</w:t>
      </w:r>
    </w:p>
    <w:p w14:paraId="089D5CE0" w14:textId="77777777" w:rsidR="00827F74" w:rsidRPr="00276D48" w:rsidRDefault="00EF7526" w:rsidP="00827F74">
      <w:r w:rsidRPr="00276D48">
        <w:t>——2017a, Disease Strategy: Anthrax (version 4.1), Australian Veterinary emergency Plan (AUSVETPLAN), National Biosecurity Committee, Canberra.</w:t>
      </w:r>
    </w:p>
    <w:p w14:paraId="089D5CE1" w14:textId="77777777" w:rsidR="00827F74" w:rsidRPr="00276D48" w:rsidRDefault="00EF7526" w:rsidP="00827F74">
      <w:r w:rsidRPr="00276D48">
        <w:t>——2017b, Protocol f</w:t>
      </w:r>
      <w:r w:rsidRPr="00276D48">
        <w:t>or the management of designated zoo animals imported from countries at risk for transmissible spongiform encephalopathies (TSE), Animal Health Australia, Canberra</w:t>
      </w:r>
    </w:p>
    <w:p w14:paraId="089D5CE2" w14:textId="77777777" w:rsidR="00827F74" w:rsidRPr="00276D48" w:rsidRDefault="00EF7526" w:rsidP="00827F74">
      <w:r w:rsidRPr="00276D48">
        <w:t>——2018, Response Policy Briefs (version 3.6), Australian Veterinary Emergency Plan (AUSVETPLA</w:t>
      </w:r>
      <w:r w:rsidRPr="00276D48">
        <w:t xml:space="preserve">N), National Biosecurity Committee, Canberra. </w:t>
      </w:r>
    </w:p>
    <w:p w14:paraId="089D5CE3" w14:textId="77777777" w:rsidR="00827F74" w:rsidRPr="00276D48" w:rsidRDefault="00EF7526" w:rsidP="00827F74">
      <w:r w:rsidRPr="00276D48">
        <w:t>——2019, Animal Health in Australia 2018 report, Animal Health Australia, Canberra.</w:t>
      </w:r>
    </w:p>
    <w:p w14:paraId="089D5CE4" w14:textId="77777777" w:rsidR="00827F74" w:rsidRPr="00276D48" w:rsidRDefault="00EF7526" w:rsidP="00827F74">
      <w:r w:rsidRPr="00276D48">
        <w:t>——2020a, Disease Strategy: Peste de Petitis Ruminants (version 3.1) Au</w:t>
      </w:r>
      <w:r w:rsidR="00E2125E" w:rsidRPr="00276D48">
        <w:t>21</w:t>
      </w:r>
      <w:r w:rsidRPr="00276D48">
        <w:t>stralian Veterinary emergency Plan (AUSVETPLAN), Anima</w:t>
      </w:r>
      <w:r w:rsidRPr="00276D48">
        <w:t xml:space="preserve">l Health Australia, Canberra. </w:t>
      </w:r>
    </w:p>
    <w:p w14:paraId="089D5CE5" w14:textId="77777777" w:rsidR="00827F74" w:rsidRPr="00276D48" w:rsidRDefault="00EF7526" w:rsidP="00827F74">
      <w:r w:rsidRPr="00276D48">
        <w:t>——2020b, Disease Strategy: Screw-worm fly (version 5.0) Australian Veterinary Emergency Plan (AUSVETPLAN), Animal Health Australia, Canberra.</w:t>
      </w:r>
    </w:p>
    <w:p w14:paraId="089D5CE6" w14:textId="77777777" w:rsidR="00827F74" w:rsidRPr="00276D48" w:rsidRDefault="00EF7526" w:rsidP="00827F74">
      <w:pPr>
        <w:pStyle w:val="EndNoteBibliography"/>
        <w:rPr>
          <w:noProof w:val="0"/>
          <w:lang w:val="en-AU"/>
        </w:rPr>
      </w:pPr>
      <w:r w:rsidRPr="00276D48">
        <w:rPr>
          <w:noProof w:val="0"/>
          <w:lang w:val="en-AU"/>
        </w:rPr>
        <w:t>——2020c, National Arbovirus Monitoring Report 2018</w:t>
      </w:r>
      <w:r w:rsidR="00B2584E" w:rsidRPr="00276D48">
        <w:rPr>
          <w:noProof w:val="0"/>
          <w:lang w:val="en-AU"/>
        </w:rPr>
        <w:t>–</w:t>
      </w:r>
      <w:r w:rsidRPr="00276D48">
        <w:rPr>
          <w:noProof w:val="0"/>
          <w:lang w:val="en-AU"/>
        </w:rPr>
        <w:t>2019, Animal Health Australia, C</w:t>
      </w:r>
      <w:r w:rsidRPr="00276D48">
        <w:rPr>
          <w:noProof w:val="0"/>
          <w:lang w:val="en-AU"/>
        </w:rPr>
        <w:t>anberra.</w:t>
      </w:r>
    </w:p>
    <w:p w14:paraId="089D5CE7" w14:textId="77777777" w:rsidR="00B27284" w:rsidRPr="00276D48" w:rsidRDefault="00EF7526" w:rsidP="007445B8">
      <w:pPr>
        <w:pStyle w:val="EndNoteBibliography"/>
        <w:rPr>
          <w:noProof w:val="0"/>
          <w:lang w:val="en-AU"/>
        </w:rPr>
      </w:pPr>
      <w:r w:rsidRPr="00276D48">
        <w:rPr>
          <w:noProof w:val="0"/>
          <w:lang w:val="en-AU"/>
        </w:rPr>
        <w:t xml:space="preserve">Annandale, CH, Holm, DE, Ebersohn, K &amp; Venter, EH 2014, ‘Seminal transmission of lumpy skin disease virus in heifers’, </w:t>
      </w:r>
      <w:r w:rsidRPr="00276D48">
        <w:rPr>
          <w:i/>
          <w:noProof w:val="0"/>
          <w:lang w:val="en-AU"/>
        </w:rPr>
        <w:t>Transbound Emerg</w:t>
      </w:r>
      <w:r w:rsidR="00A9777E" w:rsidRPr="00276D48">
        <w:rPr>
          <w:i/>
          <w:noProof w:val="0"/>
          <w:lang w:val="en-AU"/>
        </w:rPr>
        <w:t>ing</w:t>
      </w:r>
      <w:r w:rsidRPr="00276D48">
        <w:rPr>
          <w:i/>
          <w:noProof w:val="0"/>
          <w:lang w:val="en-AU"/>
        </w:rPr>
        <w:t xml:space="preserve"> Dis</w:t>
      </w:r>
      <w:r w:rsidR="00A9777E" w:rsidRPr="00276D48">
        <w:rPr>
          <w:i/>
          <w:noProof w:val="0"/>
          <w:lang w:val="en-AU"/>
        </w:rPr>
        <w:t>eases</w:t>
      </w:r>
      <w:r w:rsidRPr="00276D48">
        <w:rPr>
          <w:noProof w:val="0"/>
          <w:lang w:val="en-AU"/>
        </w:rPr>
        <w:t>, vol. 61, no. 5, pp. 443</w:t>
      </w:r>
      <w:r w:rsidR="00B2584E" w:rsidRPr="00276D48">
        <w:rPr>
          <w:noProof w:val="0"/>
          <w:lang w:val="en-AU"/>
        </w:rPr>
        <w:t>–</w:t>
      </w:r>
      <w:r w:rsidRPr="00276D48">
        <w:rPr>
          <w:noProof w:val="0"/>
          <w:lang w:val="en-AU"/>
        </w:rPr>
        <w:t>8.</w:t>
      </w:r>
      <w:bookmarkEnd w:id="125"/>
    </w:p>
    <w:p w14:paraId="089D5CE8" w14:textId="77777777" w:rsidR="00B27284" w:rsidRPr="00276D48" w:rsidRDefault="00EF7526" w:rsidP="007445B8">
      <w:pPr>
        <w:pStyle w:val="EndNoteBibliography"/>
        <w:rPr>
          <w:noProof w:val="0"/>
          <w:lang w:val="en-AU"/>
        </w:rPr>
      </w:pPr>
      <w:bookmarkStart w:id="126" w:name="_ENREF_40"/>
      <w:r w:rsidRPr="00276D48">
        <w:rPr>
          <w:noProof w:val="0"/>
          <w:lang w:val="en-AU"/>
        </w:rPr>
        <w:t xml:space="preserve">Annandale, CH, Irons, PC, Bagla, VP, Osuagwuh, UI &amp; Venter, EH 2010, ‘Sites of </w:t>
      </w:r>
      <w:r w:rsidR="003F7777" w:rsidRPr="00276D48">
        <w:rPr>
          <w:noProof w:val="0"/>
          <w:lang w:val="en-AU"/>
        </w:rPr>
        <w:t>p</w:t>
      </w:r>
      <w:r w:rsidRPr="00276D48">
        <w:rPr>
          <w:noProof w:val="0"/>
          <w:lang w:val="en-AU"/>
        </w:rPr>
        <w:t xml:space="preserve">ersistence of </w:t>
      </w:r>
      <w:r w:rsidR="003F7777" w:rsidRPr="00276D48">
        <w:rPr>
          <w:noProof w:val="0"/>
          <w:lang w:val="en-AU"/>
        </w:rPr>
        <w:t>l</w:t>
      </w:r>
      <w:r w:rsidRPr="00276D48">
        <w:rPr>
          <w:noProof w:val="0"/>
          <w:lang w:val="en-AU"/>
        </w:rPr>
        <w:t xml:space="preserve">umpy </w:t>
      </w:r>
      <w:r w:rsidR="003F7777" w:rsidRPr="00276D48">
        <w:rPr>
          <w:noProof w:val="0"/>
          <w:lang w:val="en-AU"/>
        </w:rPr>
        <w:t>s</w:t>
      </w:r>
      <w:r w:rsidRPr="00276D48">
        <w:rPr>
          <w:noProof w:val="0"/>
          <w:lang w:val="en-AU"/>
        </w:rPr>
        <w:t xml:space="preserve">kin </w:t>
      </w:r>
      <w:r w:rsidR="003F7777" w:rsidRPr="00276D48">
        <w:rPr>
          <w:noProof w:val="0"/>
          <w:lang w:val="en-AU"/>
        </w:rPr>
        <w:t>d</w:t>
      </w:r>
      <w:r w:rsidRPr="00276D48">
        <w:rPr>
          <w:noProof w:val="0"/>
          <w:lang w:val="en-AU"/>
        </w:rPr>
        <w:t xml:space="preserve">isease </w:t>
      </w:r>
      <w:r w:rsidR="003F7777" w:rsidRPr="00276D48">
        <w:rPr>
          <w:noProof w:val="0"/>
          <w:lang w:val="en-AU"/>
        </w:rPr>
        <w:t>v</w:t>
      </w:r>
      <w:r w:rsidRPr="00276D48">
        <w:rPr>
          <w:noProof w:val="0"/>
          <w:lang w:val="en-AU"/>
        </w:rPr>
        <w:t xml:space="preserve">irus in the </w:t>
      </w:r>
      <w:r w:rsidR="003F7777" w:rsidRPr="00276D48">
        <w:rPr>
          <w:noProof w:val="0"/>
          <w:lang w:val="en-AU"/>
        </w:rPr>
        <w:t>g</w:t>
      </w:r>
      <w:r w:rsidRPr="00276D48">
        <w:rPr>
          <w:noProof w:val="0"/>
          <w:lang w:val="en-AU"/>
        </w:rPr>
        <w:t xml:space="preserve">enital </w:t>
      </w:r>
      <w:r w:rsidR="003F7777" w:rsidRPr="00276D48">
        <w:rPr>
          <w:noProof w:val="0"/>
          <w:lang w:val="en-AU"/>
        </w:rPr>
        <w:t>t</w:t>
      </w:r>
      <w:r w:rsidRPr="00276D48">
        <w:rPr>
          <w:noProof w:val="0"/>
          <w:lang w:val="en-AU"/>
        </w:rPr>
        <w:t xml:space="preserve">ract of </w:t>
      </w:r>
      <w:r w:rsidR="003F7777" w:rsidRPr="00276D48">
        <w:rPr>
          <w:noProof w:val="0"/>
          <w:lang w:val="en-AU"/>
        </w:rPr>
        <w:t>e</w:t>
      </w:r>
      <w:r w:rsidRPr="00276D48">
        <w:rPr>
          <w:noProof w:val="0"/>
          <w:lang w:val="en-AU"/>
        </w:rPr>
        <w:t xml:space="preserve">xperimentally </w:t>
      </w:r>
      <w:r w:rsidR="003F7777" w:rsidRPr="00276D48">
        <w:rPr>
          <w:noProof w:val="0"/>
          <w:lang w:val="en-AU"/>
        </w:rPr>
        <w:t>i</w:t>
      </w:r>
      <w:r w:rsidRPr="00276D48">
        <w:rPr>
          <w:noProof w:val="0"/>
          <w:lang w:val="en-AU"/>
        </w:rPr>
        <w:t xml:space="preserve">nfected </w:t>
      </w:r>
      <w:r w:rsidR="003F7777" w:rsidRPr="00276D48">
        <w:rPr>
          <w:noProof w:val="0"/>
          <w:lang w:val="en-AU"/>
        </w:rPr>
        <w:t>b</w:t>
      </w:r>
      <w:r w:rsidRPr="00276D48">
        <w:rPr>
          <w:noProof w:val="0"/>
          <w:lang w:val="en-AU"/>
        </w:rPr>
        <w:t xml:space="preserve">ulls’, </w:t>
      </w:r>
      <w:r w:rsidRPr="00276D48">
        <w:rPr>
          <w:i/>
          <w:noProof w:val="0"/>
          <w:lang w:val="en-AU"/>
        </w:rPr>
        <w:t>Reproduction in Domestic Animals</w:t>
      </w:r>
      <w:r w:rsidRPr="00276D48">
        <w:rPr>
          <w:noProof w:val="0"/>
          <w:lang w:val="en-AU"/>
        </w:rPr>
        <w:t>, vol. 45, no. 2, pp. 250</w:t>
      </w:r>
      <w:r w:rsidR="00B2584E" w:rsidRPr="00276D48">
        <w:rPr>
          <w:noProof w:val="0"/>
          <w:lang w:val="en-AU"/>
        </w:rPr>
        <w:t>–</w:t>
      </w:r>
      <w:r w:rsidRPr="00276D48">
        <w:rPr>
          <w:noProof w:val="0"/>
          <w:lang w:val="en-AU"/>
        </w:rPr>
        <w:t>5.</w:t>
      </w:r>
      <w:bookmarkEnd w:id="126"/>
    </w:p>
    <w:p w14:paraId="089D5CE9" w14:textId="77777777" w:rsidR="00B27284" w:rsidRPr="00276D48" w:rsidRDefault="00EF7526" w:rsidP="007445B8">
      <w:pPr>
        <w:pStyle w:val="EndNoteBibliography"/>
        <w:rPr>
          <w:noProof w:val="0"/>
          <w:lang w:val="en-AU"/>
        </w:rPr>
      </w:pPr>
      <w:bookmarkStart w:id="127" w:name="_ENREF_41"/>
      <w:r w:rsidRPr="00276D48">
        <w:rPr>
          <w:noProof w:val="0"/>
          <w:lang w:val="en-AU"/>
        </w:rPr>
        <w:t>Annas, S, Zamri-Saad</w:t>
      </w:r>
      <w:r w:rsidRPr="00276D48">
        <w:rPr>
          <w:noProof w:val="0"/>
          <w:lang w:val="en-AU"/>
        </w:rPr>
        <w:t xml:space="preserve">, M, Abubakar, M, Jesse, F &amp; Zunita, Z 2014, ‘Distribution of </w:t>
      </w:r>
      <w:r w:rsidRPr="00276D48">
        <w:rPr>
          <w:i/>
          <w:iCs/>
          <w:noProof w:val="0"/>
          <w:lang w:val="en-AU"/>
        </w:rPr>
        <w:t>Pasteurella multocida</w:t>
      </w:r>
      <w:r w:rsidRPr="00276D48">
        <w:rPr>
          <w:noProof w:val="0"/>
          <w:lang w:val="en-AU"/>
        </w:rPr>
        <w:t xml:space="preserve"> B: 2 in the respiratory, gastrointestinal and urinary tracts of buffaloes following experimental subcutaneous inoculation’, </w:t>
      </w:r>
      <w:r w:rsidRPr="00276D48">
        <w:rPr>
          <w:i/>
          <w:noProof w:val="0"/>
          <w:lang w:val="en-AU"/>
        </w:rPr>
        <w:t>Veterinary Science &amp; Technology</w:t>
      </w:r>
      <w:r w:rsidRPr="00276D48">
        <w:rPr>
          <w:noProof w:val="0"/>
          <w:lang w:val="en-AU"/>
        </w:rPr>
        <w:t xml:space="preserve">, vol. 5, no. 3, </w:t>
      </w:r>
      <w:r w:rsidRPr="00276D48">
        <w:rPr>
          <w:noProof w:val="0"/>
          <w:lang w:val="en-AU"/>
        </w:rPr>
        <w:t>p</w:t>
      </w:r>
      <w:r w:rsidR="00063D99" w:rsidRPr="00276D48">
        <w:rPr>
          <w:noProof w:val="0"/>
          <w:lang w:val="en-AU"/>
        </w:rPr>
        <w:t>p</w:t>
      </w:r>
      <w:r w:rsidRPr="00276D48">
        <w:rPr>
          <w:noProof w:val="0"/>
          <w:lang w:val="en-AU"/>
        </w:rPr>
        <w:t>. 1</w:t>
      </w:r>
      <w:r w:rsidR="00B2584E" w:rsidRPr="00276D48">
        <w:rPr>
          <w:noProof w:val="0"/>
          <w:lang w:val="en-AU"/>
        </w:rPr>
        <w:t>–</w:t>
      </w:r>
      <w:r w:rsidR="00063D99" w:rsidRPr="00276D48">
        <w:rPr>
          <w:noProof w:val="0"/>
          <w:lang w:val="en-AU"/>
        </w:rPr>
        <w:t>6</w:t>
      </w:r>
      <w:r w:rsidRPr="00276D48">
        <w:rPr>
          <w:noProof w:val="0"/>
          <w:lang w:val="en-AU"/>
        </w:rPr>
        <w:t>.</w:t>
      </w:r>
      <w:bookmarkEnd w:id="127"/>
    </w:p>
    <w:p w14:paraId="089D5CEA" w14:textId="77777777" w:rsidR="00B27284" w:rsidRPr="00276D48" w:rsidRDefault="00EF7526" w:rsidP="007445B8">
      <w:pPr>
        <w:pStyle w:val="EndNoteBibliography"/>
        <w:rPr>
          <w:noProof w:val="0"/>
          <w:lang w:val="en-AU"/>
        </w:rPr>
      </w:pPr>
      <w:bookmarkStart w:id="128" w:name="_ENREF_42"/>
      <w:r w:rsidRPr="00276D48">
        <w:rPr>
          <w:noProof w:val="0"/>
          <w:lang w:val="en-AU"/>
        </w:rPr>
        <w:t xml:space="preserve">Annas, S, Zamri-Saad, M, Jesse, FFA &amp; Zunita, Z 2014, ‘New sites of localisation of Pasteurella multocida B: 2 in buffalo surviving experimental haemorrhagic septicaemia’, </w:t>
      </w:r>
      <w:r w:rsidRPr="00276D48">
        <w:rPr>
          <w:i/>
          <w:noProof w:val="0"/>
          <w:lang w:val="en-AU"/>
        </w:rPr>
        <w:t xml:space="preserve">BMC </w:t>
      </w:r>
      <w:r w:rsidR="003F7777" w:rsidRPr="00276D48">
        <w:rPr>
          <w:i/>
          <w:noProof w:val="0"/>
          <w:lang w:val="en-AU"/>
        </w:rPr>
        <w:t>V</w:t>
      </w:r>
      <w:r w:rsidRPr="00276D48">
        <w:rPr>
          <w:i/>
          <w:noProof w:val="0"/>
          <w:lang w:val="en-AU"/>
        </w:rPr>
        <w:t xml:space="preserve">eterinary </w:t>
      </w:r>
      <w:r w:rsidR="003F7777" w:rsidRPr="00276D48">
        <w:rPr>
          <w:i/>
          <w:noProof w:val="0"/>
          <w:lang w:val="en-AU"/>
        </w:rPr>
        <w:t>R</w:t>
      </w:r>
      <w:r w:rsidRPr="00276D48">
        <w:rPr>
          <w:i/>
          <w:noProof w:val="0"/>
          <w:lang w:val="en-AU"/>
        </w:rPr>
        <w:t>esearch</w:t>
      </w:r>
      <w:r w:rsidRPr="00276D48">
        <w:rPr>
          <w:noProof w:val="0"/>
          <w:lang w:val="en-AU"/>
        </w:rPr>
        <w:t>, vol. 10, no. 1, p. 88.</w:t>
      </w:r>
      <w:bookmarkEnd w:id="128"/>
    </w:p>
    <w:p w14:paraId="089D5CEB" w14:textId="77777777" w:rsidR="00B27284" w:rsidRPr="00276D48" w:rsidRDefault="00EF7526" w:rsidP="007445B8">
      <w:pPr>
        <w:pStyle w:val="EndNoteBibliography"/>
        <w:rPr>
          <w:noProof w:val="0"/>
          <w:lang w:val="en-AU"/>
        </w:rPr>
      </w:pPr>
      <w:bookmarkStart w:id="129" w:name="_ENREF_43"/>
      <w:r w:rsidRPr="00276D48">
        <w:rPr>
          <w:noProof w:val="0"/>
          <w:lang w:val="en-AU"/>
        </w:rPr>
        <w:t xml:space="preserve">Anosa, V &amp; Kaneko, J 1984, ‘Pathogenesis of </w:t>
      </w:r>
      <w:r w:rsidRPr="00276D48">
        <w:rPr>
          <w:i/>
          <w:noProof w:val="0"/>
          <w:lang w:val="en-AU"/>
        </w:rPr>
        <w:t>Trypanosoma brucei</w:t>
      </w:r>
      <w:r w:rsidRPr="00276D48">
        <w:rPr>
          <w:noProof w:val="0"/>
          <w:lang w:val="en-AU"/>
        </w:rPr>
        <w:t xml:space="preserve"> infection in deer mice (</w:t>
      </w:r>
      <w:r w:rsidRPr="00276D48">
        <w:rPr>
          <w:i/>
          <w:noProof w:val="0"/>
          <w:lang w:val="en-AU"/>
        </w:rPr>
        <w:t>Peromyscus maniculatus</w:t>
      </w:r>
      <w:r w:rsidRPr="00276D48">
        <w:rPr>
          <w:noProof w:val="0"/>
          <w:lang w:val="en-AU"/>
        </w:rPr>
        <w:t xml:space="preserve">). Light and electron microscopic study of testicular lesions’, </w:t>
      </w:r>
      <w:r w:rsidRPr="00276D48">
        <w:rPr>
          <w:i/>
          <w:noProof w:val="0"/>
          <w:lang w:val="en-AU"/>
        </w:rPr>
        <w:t>Veterinary Pathology Online</w:t>
      </w:r>
      <w:r w:rsidRPr="00276D48">
        <w:rPr>
          <w:noProof w:val="0"/>
          <w:lang w:val="en-AU"/>
        </w:rPr>
        <w:t>, vol. 21, no. 2, pp. 238</w:t>
      </w:r>
      <w:r w:rsidR="00B2584E" w:rsidRPr="00276D48">
        <w:rPr>
          <w:noProof w:val="0"/>
          <w:lang w:val="en-AU"/>
        </w:rPr>
        <w:t>–</w:t>
      </w:r>
      <w:r w:rsidRPr="00276D48">
        <w:rPr>
          <w:noProof w:val="0"/>
          <w:lang w:val="en-AU"/>
        </w:rPr>
        <w:t>46.</w:t>
      </w:r>
      <w:bookmarkEnd w:id="129"/>
    </w:p>
    <w:p w14:paraId="089D5CEC" w14:textId="77777777" w:rsidR="00B27284" w:rsidRPr="00276D48" w:rsidRDefault="00EF7526" w:rsidP="007445B8">
      <w:pPr>
        <w:pStyle w:val="EndNoteBibliography"/>
        <w:rPr>
          <w:noProof w:val="0"/>
          <w:lang w:val="en-AU"/>
        </w:rPr>
      </w:pPr>
      <w:bookmarkStart w:id="130" w:name="_ENREF_44"/>
      <w:r w:rsidRPr="00276D48">
        <w:rPr>
          <w:noProof w:val="0"/>
          <w:lang w:val="en-AU"/>
        </w:rPr>
        <w:t xml:space="preserve">Antonis, A, Kortekaas, J, </w:t>
      </w:r>
      <w:r w:rsidRPr="00276D48">
        <w:rPr>
          <w:noProof w:val="0"/>
          <w:lang w:val="en-AU"/>
        </w:rPr>
        <w:t xml:space="preserve">Kant, J, Vloet, R, Vogel-Brink, A, Stockhofe, N &amp; Moormann, R 2013, ‘Vertical transmission of Rift Valley fever virus without detectable maternal viremia’, </w:t>
      </w:r>
      <w:r w:rsidRPr="00276D48">
        <w:rPr>
          <w:i/>
          <w:noProof w:val="0"/>
          <w:lang w:val="en-AU"/>
        </w:rPr>
        <w:t>Vector-Borne and Zoonotic Diseases</w:t>
      </w:r>
      <w:r w:rsidRPr="00276D48">
        <w:rPr>
          <w:noProof w:val="0"/>
          <w:lang w:val="en-AU"/>
        </w:rPr>
        <w:t>, vol. 13, no. 8, pp. 601</w:t>
      </w:r>
      <w:r w:rsidR="00B2584E" w:rsidRPr="00276D48">
        <w:rPr>
          <w:noProof w:val="0"/>
          <w:lang w:val="en-AU"/>
        </w:rPr>
        <w:t>–</w:t>
      </w:r>
      <w:r w:rsidRPr="00276D48">
        <w:rPr>
          <w:noProof w:val="0"/>
          <w:lang w:val="en-AU"/>
        </w:rPr>
        <w:t>6.</w:t>
      </w:r>
      <w:bookmarkEnd w:id="130"/>
    </w:p>
    <w:p w14:paraId="089D5CED" w14:textId="77777777" w:rsidR="00B27284" w:rsidRPr="00276D48" w:rsidRDefault="00EF7526" w:rsidP="007445B8">
      <w:pPr>
        <w:pStyle w:val="EndNoteBibliography"/>
        <w:rPr>
          <w:noProof w:val="0"/>
          <w:lang w:val="en-AU"/>
        </w:rPr>
      </w:pPr>
      <w:bookmarkStart w:id="131" w:name="_ENREF_46"/>
      <w:r w:rsidRPr="00276D48">
        <w:rPr>
          <w:noProof w:val="0"/>
          <w:lang w:val="en-AU"/>
        </w:rPr>
        <w:t xml:space="preserve">AQIS, 2000, An </w:t>
      </w:r>
      <w:r w:rsidR="003F7777" w:rsidRPr="00276D48">
        <w:rPr>
          <w:noProof w:val="0"/>
          <w:lang w:val="en-AU"/>
        </w:rPr>
        <w:t>a</w:t>
      </w:r>
      <w:r w:rsidRPr="00276D48">
        <w:rPr>
          <w:noProof w:val="0"/>
          <w:lang w:val="en-AU"/>
        </w:rPr>
        <w:t xml:space="preserve">nalysis of the disease risks, other than </w:t>
      </w:r>
      <w:r w:rsidR="003F7777" w:rsidRPr="00276D48">
        <w:rPr>
          <w:noProof w:val="0"/>
          <w:lang w:val="en-AU"/>
        </w:rPr>
        <w:t>s</w:t>
      </w:r>
      <w:r w:rsidRPr="00276D48">
        <w:rPr>
          <w:noProof w:val="0"/>
          <w:lang w:val="en-AU"/>
        </w:rPr>
        <w:t>crapie, associated with the importation of ovine and caprine semen and embryos from Canada, the United States of America, and member states of the European Union</w:t>
      </w:r>
      <w:r w:rsidR="000969CB" w:rsidRPr="00276D48">
        <w:rPr>
          <w:noProof w:val="0"/>
          <w:lang w:val="en-AU"/>
        </w:rPr>
        <w:t xml:space="preserve"> (pdf 247kb)</w:t>
      </w:r>
      <w:r w:rsidRPr="00276D48">
        <w:rPr>
          <w:noProof w:val="0"/>
          <w:lang w:val="en-AU"/>
        </w:rPr>
        <w:t xml:space="preserve">, </w:t>
      </w:r>
      <w:r w:rsidR="008D654C" w:rsidRPr="00276D48">
        <w:rPr>
          <w:noProof w:val="0"/>
          <w:lang w:val="en-AU"/>
        </w:rPr>
        <w:t xml:space="preserve">Australian Quarantine and Inspection Service, </w:t>
      </w:r>
      <w:r w:rsidRPr="00276D48">
        <w:rPr>
          <w:noProof w:val="0"/>
          <w:lang w:val="en-AU"/>
        </w:rPr>
        <w:t>Canberra, ACT</w:t>
      </w:r>
      <w:bookmarkEnd w:id="131"/>
    </w:p>
    <w:p w14:paraId="089D5CEE" w14:textId="77777777" w:rsidR="00B27284" w:rsidRPr="00276D48" w:rsidRDefault="00EF7526" w:rsidP="007445B8">
      <w:pPr>
        <w:pStyle w:val="EndNoteBibliography"/>
        <w:rPr>
          <w:noProof w:val="0"/>
          <w:lang w:val="en-AU"/>
        </w:rPr>
      </w:pPr>
      <w:bookmarkStart w:id="132" w:name="_ENREF_47"/>
      <w:r w:rsidRPr="00276D48">
        <w:rPr>
          <w:noProof w:val="0"/>
          <w:lang w:val="en-AU"/>
        </w:rPr>
        <w:t>Archer, BN, Thomas, J, Weyer, J, Cengimbo, A, Landoh, DE, Jacobs, C, Ntuli, S, Modise, M, Mathonsi, M</w:t>
      </w:r>
      <w:r w:rsidR="00F16DD8" w:rsidRPr="00276D48">
        <w:rPr>
          <w:noProof w:val="0"/>
          <w:lang w:val="en-AU"/>
        </w:rPr>
        <w:t xml:space="preserve">, </w:t>
      </w:r>
      <w:r w:rsidRPr="00276D48">
        <w:rPr>
          <w:noProof w:val="0"/>
          <w:lang w:val="en-AU"/>
        </w:rPr>
        <w:t>Mashishi, MS</w:t>
      </w:r>
      <w:r w:rsidR="00F16DD8" w:rsidRPr="00276D48">
        <w:rPr>
          <w:noProof w:val="0"/>
          <w:lang w:val="en-AU"/>
        </w:rPr>
        <w:t>, Leman, PA, le Roux, C, van Vuren, PJ, Kemp, A, Paweska, JT, Blumberg, L,</w:t>
      </w:r>
      <w:r w:rsidRPr="00276D48">
        <w:rPr>
          <w:noProof w:val="0"/>
          <w:lang w:val="en-AU"/>
        </w:rPr>
        <w:t xml:space="preserve"> 2013, ‘Epidemiologic investigations into outb</w:t>
      </w:r>
      <w:r w:rsidRPr="00276D48">
        <w:rPr>
          <w:noProof w:val="0"/>
          <w:lang w:val="en-AU"/>
        </w:rPr>
        <w:t xml:space="preserve">reaks of rift valley Fever in humans, South Africa, 2008–2011’, </w:t>
      </w:r>
      <w:r w:rsidRPr="00276D48">
        <w:rPr>
          <w:i/>
          <w:noProof w:val="0"/>
          <w:lang w:val="en-AU"/>
        </w:rPr>
        <w:t xml:space="preserve">Emerging </w:t>
      </w:r>
      <w:r w:rsidR="00F16DD8" w:rsidRPr="00276D48">
        <w:rPr>
          <w:i/>
          <w:noProof w:val="0"/>
          <w:lang w:val="en-AU"/>
        </w:rPr>
        <w:t>I</w:t>
      </w:r>
      <w:r w:rsidRPr="00276D48">
        <w:rPr>
          <w:i/>
          <w:noProof w:val="0"/>
          <w:lang w:val="en-AU"/>
        </w:rPr>
        <w:t xml:space="preserve">nfectious </w:t>
      </w:r>
      <w:r w:rsidR="00F16DD8" w:rsidRPr="00276D48">
        <w:rPr>
          <w:i/>
          <w:noProof w:val="0"/>
          <w:lang w:val="en-AU"/>
        </w:rPr>
        <w:t>D</w:t>
      </w:r>
      <w:r w:rsidRPr="00276D48">
        <w:rPr>
          <w:i/>
          <w:noProof w:val="0"/>
          <w:lang w:val="en-AU"/>
        </w:rPr>
        <w:t>iseases</w:t>
      </w:r>
      <w:r w:rsidRPr="00276D48">
        <w:rPr>
          <w:noProof w:val="0"/>
          <w:lang w:val="en-AU"/>
        </w:rPr>
        <w:t>, vol. 19, no. 12, p. 1918</w:t>
      </w:r>
      <w:bookmarkEnd w:id="132"/>
      <w:r w:rsidR="00B2584E" w:rsidRPr="00276D48">
        <w:rPr>
          <w:noProof w:val="0"/>
          <w:lang w:val="en-AU"/>
        </w:rPr>
        <w:t>–</w:t>
      </w:r>
      <w:r w:rsidR="00F16DD8" w:rsidRPr="00276D48">
        <w:rPr>
          <w:noProof w:val="0"/>
          <w:lang w:val="en-AU"/>
        </w:rPr>
        <w:t>25</w:t>
      </w:r>
      <w:r w:rsidRPr="00276D48">
        <w:rPr>
          <w:noProof w:val="0"/>
          <w:lang w:val="en-AU"/>
        </w:rPr>
        <w:t>.</w:t>
      </w:r>
    </w:p>
    <w:p w14:paraId="089D5CEF" w14:textId="77777777" w:rsidR="00B27284" w:rsidRPr="00276D48" w:rsidRDefault="00EF7526" w:rsidP="007445B8">
      <w:pPr>
        <w:pStyle w:val="EndNoteBibliography"/>
        <w:rPr>
          <w:noProof w:val="0"/>
          <w:lang w:val="en-AU"/>
        </w:rPr>
      </w:pPr>
      <w:bookmarkStart w:id="133" w:name="_ENREF_48"/>
      <w:r w:rsidRPr="00276D48">
        <w:rPr>
          <w:noProof w:val="0"/>
          <w:lang w:val="en-AU"/>
        </w:rPr>
        <w:t>Arif, A, Schulz, J, Thiaucourt, F, Taha, A &amp; Hammer, S 2007, ‘Contagious caprine pleuropneumonia outbreak in captive wild ungulates a</w:t>
      </w:r>
      <w:r w:rsidRPr="00276D48">
        <w:rPr>
          <w:noProof w:val="0"/>
          <w:lang w:val="en-AU"/>
        </w:rPr>
        <w:t xml:space="preserve">t Al Wabra Wildlife Preservation, State of Qatar’, </w:t>
      </w:r>
      <w:r w:rsidRPr="00276D48">
        <w:rPr>
          <w:i/>
          <w:noProof w:val="0"/>
          <w:lang w:val="en-AU"/>
        </w:rPr>
        <w:t>Journal of Zoo and Wildlife Medicine</w:t>
      </w:r>
      <w:r w:rsidRPr="00276D48">
        <w:rPr>
          <w:noProof w:val="0"/>
          <w:lang w:val="en-AU"/>
        </w:rPr>
        <w:t>, vol. 38, no. 1, pp. 93</w:t>
      </w:r>
      <w:r w:rsidR="00B2584E" w:rsidRPr="00276D48">
        <w:rPr>
          <w:noProof w:val="0"/>
          <w:lang w:val="en-AU"/>
        </w:rPr>
        <w:t>–</w:t>
      </w:r>
      <w:r w:rsidRPr="00276D48">
        <w:rPr>
          <w:noProof w:val="0"/>
          <w:lang w:val="en-AU"/>
        </w:rPr>
        <w:t>6.</w:t>
      </w:r>
      <w:bookmarkEnd w:id="133"/>
    </w:p>
    <w:p w14:paraId="089D5CF0" w14:textId="77777777" w:rsidR="00B27284" w:rsidRPr="00276D48" w:rsidRDefault="00EF7526" w:rsidP="007445B8">
      <w:pPr>
        <w:pStyle w:val="EndNoteBibliography"/>
        <w:rPr>
          <w:noProof w:val="0"/>
          <w:lang w:val="en-AU"/>
        </w:rPr>
      </w:pPr>
      <w:bookmarkStart w:id="134" w:name="_ENREF_49"/>
      <w:r w:rsidRPr="00276D48">
        <w:rPr>
          <w:noProof w:val="0"/>
          <w:lang w:val="en-AU"/>
        </w:rPr>
        <w:t>Arishi, H, Ageel, A, Rahman, MA, Al-Hazmi, A, Arishi, A, Ayoola, B, Menon, C, Ashraf, J, Frogusin, O &amp; Ochia, L 2000, ‘Update: outbreak of Ri</w:t>
      </w:r>
      <w:r w:rsidRPr="00276D48">
        <w:rPr>
          <w:noProof w:val="0"/>
          <w:lang w:val="en-AU"/>
        </w:rPr>
        <w:t xml:space="preserve">ft Valley fever-Saudi Arabia, August-November 2000’, </w:t>
      </w:r>
      <w:r w:rsidRPr="00276D48">
        <w:rPr>
          <w:i/>
          <w:noProof w:val="0"/>
          <w:lang w:val="en-AU"/>
        </w:rPr>
        <w:t>Morbidity and Mortality Weekly Report</w:t>
      </w:r>
      <w:r w:rsidRPr="00276D48">
        <w:rPr>
          <w:noProof w:val="0"/>
          <w:lang w:val="en-AU"/>
        </w:rPr>
        <w:t>, vol. 49, no. 43, pp. 982</w:t>
      </w:r>
      <w:r w:rsidR="00B2584E" w:rsidRPr="00276D48">
        <w:rPr>
          <w:noProof w:val="0"/>
          <w:lang w:val="en-AU"/>
        </w:rPr>
        <w:t>–</w:t>
      </w:r>
      <w:r w:rsidRPr="00276D48">
        <w:rPr>
          <w:noProof w:val="0"/>
          <w:lang w:val="en-AU"/>
        </w:rPr>
        <w:t>5.</w:t>
      </w:r>
      <w:bookmarkEnd w:id="134"/>
    </w:p>
    <w:p w14:paraId="089D5CF1" w14:textId="77777777" w:rsidR="00B27284" w:rsidRPr="00276D48" w:rsidRDefault="00EF7526" w:rsidP="007445B8">
      <w:pPr>
        <w:pStyle w:val="EndNoteBibliography"/>
        <w:rPr>
          <w:noProof w:val="0"/>
          <w:lang w:val="en-AU"/>
        </w:rPr>
      </w:pPr>
      <w:bookmarkStart w:id="135" w:name="_ENREF_51"/>
      <w:r w:rsidRPr="00276D48">
        <w:rPr>
          <w:noProof w:val="0"/>
          <w:lang w:val="en-AU"/>
        </w:rPr>
        <w:t>Atim, SA, Ayebazibwe, C, Mwiine, FN, Erume, J &amp; Tweyongyere, R 2016, ‘A Survey for Contagious Caprine Pleuropneumonia in Agago and Otuke</w:t>
      </w:r>
      <w:r w:rsidRPr="00276D48">
        <w:rPr>
          <w:noProof w:val="0"/>
          <w:lang w:val="en-AU"/>
        </w:rPr>
        <w:t xml:space="preserve"> Districts in Northern Uganda’, </w:t>
      </w:r>
      <w:r w:rsidRPr="00276D48">
        <w:rPr>
          <w:i/>
          <w:noProof w:val="0"/>
          <w:lang w:val="en-AU"/>
        </w:rPr>
        <w:t>Open Journal of Veterinary Medicine</w:t>
      </w:r>
      <w:r w:rsidRPr="00276D48">
        <w:rPr>
          <w:noProof w:val="0"/>
          <w:lang w:val="en-AU"/>
        </w:rPr>
        <w:t>, vol. 6, no. 1, p. 9</w:t>
      </w:r>
      <w:r w:rsidR="00B2584E" w:rsidRPr="00276D48">
        <w:rPr>
          <w:noProof w:val="0"/>
          <w:lang w:val="en-AU"/>
        </w:rPr>
        <w:t>–</w:t>
      </w:r>
      <w:r w:rsidR="003F7777" w:rsidRPr="00276D48">
        <w:rPr>
          <w:noProof w:val="0"/>
          <w:lang w:val="en-AU"/>
        </w:rPr>
        <w:t>14</w:t>
      </w:r>
      <w:r w:rsidRPr="00276D48">
        <w:rPr>
          <w:noProof w:val="0"/>
          <w:lang w:val="en-AU"/>
        </w:rPr>
        <w:t>.</w:t>
      </w:r>
      <w:bookmarkEnd w:id="135"/>
    </w:p>
    <w:p w14:paraId="089D5CF2" w14:textId="77777777" w:rsidR="00B27284" w:rsidRPr="00276D48" w:rsidRDefault="00EF7526" w:rsidP="007445B8">
      <w:pPr>
        <w:pStyle w:val="EndNoteBibliography"/>
        <w:rPr>
          <w:noProof w:val="0"/>
          <w:lang w:val="en-AU"/>
        </w:rPr>
      </w:pPr>
      <w:bookmarkStart w:id="136" w:name="_ENREF_54"/>
      <w:r w:rsidRPr="00276D48">
        <w:rPr>
          <w:noProof w:val="0"/>
          <w:lang w:val="en-AU"/>
        </w:rPr>
        <w:t>Autrup, E &amp; Bitsch, V 1977, ‘The occurrence, control, and eradication of infectious bovine rhinotracheitis virus infection at artificial insemination centres in De</w:t>
      </w:r>
      <w:r w:rsidRPr="00276D48">
        <w:rPr>
          <w:noProof w:val="0"/>
          <w:lang w:val="en-AU"/>
        </w:rPr>
        <w:t xml:space="preserve">nmark’, </w:t>
      </w:r>
      <w:r w:rsidRPr="00276D48">
        <w:rPr>
          <w:i/>
          <w:noProof w:val="0"/>
          <w:lang w:val="en-AU"/>
        </w:rPr>
        <w:t xml:space="preserve">Nordisk </w:t>
      </w:r>
      <w:r w:rsidR="00E608FB" w:rsidRPr="00276D48">
        <w:rPr>
          <w:i/>
          <w:noProof w:val="0"/>
          <w:lang w:val="en-AU"/>
        </w:rPr>
        <w:t>V</w:t>
      </w:r>
      <w:r w:rsidRPr="00276D48">
        <w:rPr>
          <w:i/>
          <w:noProof w:val="0"/>
          <w:lang w:val="en-AU"/>
        </w:rPr>
        <w:t>eterinaermedicin</w:t>
      </w:r>
      <w:r w:rsidRPr="00276D48">
        <w:rPr>
          <w:noProof w:val="0"/>
          <w:lang w:val="en-AU"/>
        </w:rPr>
        <w:t>, vol. 30, no. 4</w:t>
      </w:r>
      <w:r w:rsidR="00B2584E" w:rsidRPr="00276D48">
        <w:rPr>
          <w:noProof w:val="0"/>
          <w:lang w:val="en-AU"/>
        </w:rPr>
        <w:t>–</w:t>
      </w:r>
      <w:r w:rsidRPr="00276D48">
        <w:rPr>
          <w:noProof w:val="0"/>
          <w:lang w:val="en-AU"/>
        </w:rPr>
        <w:t>5, pp. 169</w:t>
      </w:r>
      <w:r w:rsidR="00B2584E" w:rsidRPr="00276D48">
        <w:rPr>
          <w:noProof w:val="0"/>
          <w:lang w:val="en-AU"/>
        </w:rPr>
        <w:t>–</w:t>
      </w:r>
      <w:r w:rsidRPr="00276D48">
        <w:rPr>
          <w:noProof w:val="0"/>
          <w:lang w:val="en-AU"/>
        </w:rPr>
        <w:t>77.</w:t>
      </w:r>
      <w:bookmarkEnd w:id="136"/>
    </w:p>
    <w:p w14:paraId="089D5CF3" w14:textId="77777777" w:rsidR="0077292D" w:rsidRPr="00315A70" w:rsidRDefault="00EF7526" w:rsidP="007445B8">
      <w:pPr>
        <w:pStyle w:val="EndNoteBibliography"/>
        <w:rPr>
          <w:rFonts w:asciiTheme="majorHAnsi" w:hAnsiTheme="majorHAnsi"/>
          <w:noProof w:val="0"/>
          <w:lang w:val="en-AU"/>
        </w:rPr>
      </w:pPr>
      <w:r w:rsidRPr="00276D48">
        <w:rPr>
          <w:rFonts w:asciiTheme="majorHAnsi" w:hAnsiTheme="majorHAnsi" w:cs="Segoe UI"/>
          <w:noProof w:val="0"/>
          <w:lang w:val="en-AU"/>
        </w:rPr>
        <w:t>Azab, W, Dayaram, A, Greenwood, AD</w:t>
      </w:r>
      <w:r w:rsidR="003C3907" w:rsidRPr="00276D48">
        <w:rPr>
          <w:rFonts w:asciiTheme="majorHAnsi" w:hAnsiTheme="majorHAnsi" w:cs="Segoe UI"/>
          <w:noProof w:val="0"/>
          <w:lang w:val="en-AU"/>
        </w:rPr>
        <w:t xml:space="preserve"> &amp;</w:t>
      </w:r>
      <w:r w:rsidRPr="00276D48">
        <w:rPr>
          <w:rFonts w:asciiTheme="majorHAnsi" w:hAnsiTheme="majorHAnsi" w:cs="Segoe UI"/>
          <w:noProof w:val="0"/>
          <w:lang w:val="en-AU"/>
        </w:rPr>
        <w:t xml:space="preserve"> </w:t>
      </w:r>
      <w:r w:rsidR="003C3907" w:rsidRPr="00276D48">
        <w:rPr>
          <w:rFonts w:asciiTheme="majorHAnsi" w:hAnsiTheme="majorHAnsi" w:cs="Segoe UI"/>
          <w:noProof w:val="0"/>
          <w:lang w:val="en-AU"/>
        </w:rPr>
        <w:t>Osterrieder, N 2018,</w:t>
      </w:r>
      <w:r w:rsidRPr="00276D48">
        <w:rPr>
          <w:rFonts w:asciiTheme="majorHAnsi" w:hAnsiTheme="majorHAnsi" w:cs="Segoe UI"/>
          <w:noProof w:val="0"/>
          <w:lang w:val="en-AU"/>
        </w:rPr>
        <w:t xml:space="preserve"> ‘How </w:t>
      </w:r>
      <w:r w:rsidR="00E608FB" w:rsidRPr="00276D48">
        <w:rPr>
          <w:rFonts w:asciiTheme="majorHAnsi" w:hAnsiTheme="majorHAnsi" w:cs="Segoe UI"/>
          <w:noProof w:val="0"/>
          <w:lang w:val="en-AU"/>
        </w:rPr>
        <w:t>h</w:t>
      </w:r>
      <w:r w:rsidRPr="00276D48">
        <w:rPr>
          <w:rFonts w:asciiTheme="majorHAnsi" w:hAnsiTheme="majorHAnsi" w:cs="Segoe UI"/>
          <w:noProof w:val="0"/>
          <w:lang w:val="en-AU"/>
        </w:rPr>
        <w:t xml:space="preserve">ost </w:t>
      </w:r>
      <w:r w:rsidR="00E608FB" w:rsidRPr="00276D48">
        <w:rPr>
          <w:rFonts w:asciiTheme="majorHAnsi" w:hAnsiTheme="majorHAnsi" w:cs="Segoe UI"/>
          <w:noProof w:val="0"/>
          <w:lang w:val="en-AU"/>
        </w:rPr>
        <w:t>s</w:t>
      </w:r>
      <w:r w:rsidRPr="00276D48">
        <w:rPr>
          <w:rFonts w:asciiTheme="majorHAnsi" w:hAnsiTheme="majorHAnsi" w:cs="Segoe UI"/>
          <w:noProof w:val="0"/>
          <w:lang w:val="en-AU"/>
        </w:rPr>
        <w:t xml:space="preserve">pecific </w:t>
      </w:r>
      <w:r w:rsidR="00E608FB" w:rsidRPr="00276D48">
        <w:rPr>
          <w:rFonts w:asciiTheme="majorHAnsi" w:hAnsiTheme="majorHAnsi" w:cs="Segoe UI"/>
          <w:noProof w:val="0"/>
          <w:lang w:val="en-AU"/>
        </w:rPr>
        <w:t>a</w:t>
      </w:r>
      <w:r w:rsidRPr="00276D48">
        <w:rPr>
          <w:rFonts w:asciiTheme="majorHAnsi" w:hAnsiTheme="majorHAnsi" w:cs="Segoe UI"/>
          <w:noProof w:val="0"/>
          <w:lang w:val="en-AU"/>
        </w:rPr>
        <w:t>re</w:t>
      </w:r>
      <w:r w:rsidRPr="00315A70">
        <w:rPr>
          <w:rFonts w:asciiTheme="majorHAnsi" w:hAnsiTheme="majorHAnsi" w:cs="Segoe UI"/>
          <w:noProof w:val="0"/>
          <w:lang w:val="en-AU"/>
        </w:rPr>
        <w:t xml:space="preserve"> </w:t>
      </w:r>
      <w:r w:rsidR="00E608FB" w:rsidRPr="00315A70">
        <w:rPr>
          <w:rFonts w:asciiTheme="majorHAnsi" w:hAnsiTheme="majorHAnsi" w:cs="Segoe UI"/>
          <w:noProof w:val="0"/>
          <w:lang w:val="en-AU"/>
        </w:rPr>
        <w:t>h</w:t>
      </w:r>
      <w:r w:rsidRPr="00315A70">
        <w:rPr>
          <w:rFonts w:asciiTheme="majorHAnsi" w:hAnsiTheme="majorHAnsi" w:cs="Segoe UI"/>
          <w:noProof w:val="0"/>
          <w:lang w:val="en-AU"/>
        </w:rPr>
        <w:t xml:space="preserve">erpesviruses? Lessons </w:t>
      </w:r>
      <w:r w:rsidR="00E608FB" w:rsidRPr="00315A70">
        <w:rPr>
          <w:rFonts w:asciiTheme="majorHAnsi" w:hAnsiTheme="majorHAnsi" w:cs="Segoe UI"/>
          <w:noProof w:val="0"/>
          <w:lang w:val="en-AU"/>
        </w:rPr>
        <w:t>f</w:t>
      </w:r>
      <w:r w:rsidRPr="00315A70">
        <w:rPr>
          <w:rFonts w:asciiTheme="majorHAnsi" w:hAnsiTheme="majorHAnsi" w:cs="Segoe UI"/>
          <w:noProof w:val="0"/>
          <w:lang w:val="en-AU"/>
        </w:rPr>
        <w:t xml:space="preserve">rom </w:t>
      </w:r>
      <w:r w:rsidR="00E608FB" w:rsidRPr="00315A70">
        <w:rPr>
          <w:rFonts w:asciiTheme="majorHAnsi" w:hAnsiTheme="majorHAnsi" w:cs="Segoe UI"/>
          <w:noProof w:val="0"/>
          <w:lang w:val="en-AU"/>
        </w:rPr>
        <w:t>h</w:t>
      </w:r>
      <w:r w:rsidRPr="00315A70">
        <w:rPr>
          <w:rFonts w:asciiTheme="majorHAnsi" w:hAnsiTheme="majorHAnsi" w:cs="Segoe UI"/>
          <w:noProof w:val="0"/>
          <w:lang w:val="en-AU"/>
        </w:rPr>
        <w:t xml:space="preserve">erpesviruses </w:t>
      </w:r>
      <w:r w:rsidR="00E608FB" w:rsidRPr="00315A70">
        <w:rPr>
          <w:rFonts w:asciiTheme="majorHAnsi" w:hAnsiTheme="majorHAnsi" w:cs="Segoe UI"/>
          <w:noProof w:val="0"/>
          <w:lang w:val="en-AU"/>
        </w:rPr>
        <w:t>i</w:t>
      </w:r>
      <w:r w:rsidRPr="00315A70">
        <w:rPr>
          <w:rFonts w:asciiTheme="majorHAnsi" w:hAnsiTheme="majorHAnsi" w:cs="Segoe UI"/>
          <w:noProof w:val="0"/>
          <w:lang w:val="en-AU"/>
        </w:rPr>
        <w:t xml:space="preserve">nfecting </w:t>
      </w:r>
      <w:r w:rsidR="00E608FB" w:rsidRPr="00315A70">
        <w:rPr>
          <w:rFonts w:asciiTheme="majorHAnsi" w:hAnsiTheme="majorHAnsi" w:cs="Segoe UI"/>
          <w:noProof w:val="0"/>
          <w:lang w:val="en-AU"/>
        </w:rPr>
        <w:t>wild</w:t>
      </w:r>
      <w:r w:rsidRPr="00315A70">
        <w:rPr>
          <w:rFonts w:asciiTheme="majorHAnsi" w:hAnsiTheme="majorHAnsi" w:cs="Segoe UI"/>
          <w:noProof w:val="0"/>
          <w:lang w:val="en-AU"/>
        </w:rPr>
        <w:t xml:space="preserve"> and </w:t>
      </w:r>
      <w:r w:rsidR="00E608FB" w:rsidRPr="00315A70">
        <w:rPr>
          <w:rFonts w:asciiTheme="majorHAnsi" w:hAnsiTheme="majorHAnsi" w:cs="Segoe UI"/>
          <w:noProof w:val="0"/>
          <w:lang w:val="en-AU"/>
        </w:rPr>
        <w:t>endangered mammals</w:t>
      </w:r>
      <w:r w:rsidRPr="00315A70">
        <w:rPr>
          <w:rFonts w:asciiTheme="majorHAnsi" w:hAnsiTheme="majorHAnsi" w:cs="Segoe UI"/>
          <w:noProof w:val="0"/>
          <w:lang w:val="en-AU"/>
        </w:rPr>
        <w:t xml:space="preserve">.’ </w:t>
      </w:r>
      <w:r w:rsidRPr="00315A70">
        <w:rPr>
          <w:rFonts w:asciiTheme="majorHAnsi" w:hAnsiTheme="majorHAnsi" w:cs="Segoe UI"/>
          <w:i/>
          <w:noProof w:val="0"/>
          <w:lang w:val="en-AU"/>
        </w:rPr>
        <w:t xml:space="preserve">Annual </w:t>
      </w:r>
      <w:r w:rsidR="00E608FB" w:rsidRPr="00315A70">
        <w:rPr>
          <w:rFonts w:asciiTheme="majorHAnsi" w:hAnsiTheme="majorHAnsi" w:cs="Segoe UI"/>
          <w:i/>
          <w:iCs/>
          <w:noProof w:val="0"/>
          <w:lang w:val="en-AU"/>
        </w:rPr>
        <w:t>R</w:t>
      </w:r>
      <w:r w:rsidRPr="00315A70">
        <w:rPr>
          <w:rFonts w:asciiTheme="majorHAnsi" w:hAnsiTheme="majorHAnsi" w:cs="Segoe UI"/>
          <w:i/>
          <w:noProof w:val="0"/>
          <w:lang w:val="en-AU"/>
        </w:rPr>
        <w:t xml:space="preserve">eview of </w:t>
      </w:r>
      <w:r w:rsidR="00E608FB" w:rsidRPr="00315A70">
        <w:rPr>
          <w:rFonts w:asciiTheme="majorHAnsi" w:hAnsiTheme="majorHAnsi" w:cs="Segoe UI"/>
          <w:i/>
          <w:iCs/>
          <w:noProof w:val="0"/>
          <w:lang w:val="en-AU"/>
        </w:rPr>
        <w:t>V</w:t>
      </w:r>
      <w:r w:rsidRPr="00315A70">
        <w:rPr>
          <w:rFonts w:asciiTheme="majorHAnsi" w:hAnsiTheme="majorHAnsi" w:cs="Segoe UI"/>
          <w:i/>
          <w:noProof w:val="0"/>
          <w:lang w:val="en-AU"/>
        </w:rPr>
        <w:t>irology</w:t>
      </w:r>
      <w:r w:rsidRPr="00315A70">
        <w:rPr>
          <w:rFonts w:asciiTheme="majorHAnsi" w:hAnsiTheme="majorHAnsi" w:cs="Segoe UI"/>
          <w:noProof w:val="0"/>
          <w:lang w:val="en-AU"/>
        </w:rPr>
        <w:t xml:space="preserve"> vol. 5, no. 1, pp. 53</w:t>
      </w:r>
      <w:r w:rsidR="00B2584E" w:rsidRPr="00315A70">
        <w:rPr>
          <w:rFonts w:asciiTheme="majorHAnsi" w:hAnsiTheme="majorHAnsi" w:cs="Segoe UI"/>
          <w:noProof w:val="0"/>
          <w:lang w:val="en-AU"/>
        </w:rPr>
        <w:t>–</w:t>
      </w:r>
      <w:r w:rsidRPr="00315A70">
        <w:rPr>
          <w:rFonts w:asciiTheme="majorHAnsi" w:hAnsiTheme="majorHAnsi" w:cs="Segoe UI"/>
          <w:noProof w:val="0"/>
          <w:lang w:val="en-AU"/>
        </w:rPr>
        <w:t>68.</w:t>
      </w:r>
    </w:p>
    <w:p w14:paraId="089D5CF4" w14:textId="77777777" w:rsidR="00B27284" w:rsidRPr="00315A70" w:rsidRDefault="00EF7526" w:rsidP="007445B8">
      <w:pPr>
        <w:pStyle w:val="EndNoteBibliography"/>
        <w:rPr>
          <w:noProof w:val="0"/>
          <w:lang w:val="en-AU"/>
        </w:rPr>
      </w:pPr>
      <w:bookmarkStart w:id="137" w:name="_ENREF_55"/>
      <w:r w:rsidRPr="00315A70">
        <w:rPr>
          <w:noProof w:val="0"/>
          <w:lang w:val="en-AU"/>
        </w:rPr>
        <w:t>Babiuk, LA, Van Drunen Littel-Van Den Hurk, S &amp; Tikoo, S 2004, ‘Infectio</w:t>
      </w:r>
      <w:r w:rsidR="00D5717B" w:rsidRPr="00315A70">
        <w:rPr>
          <w:noProof w:val="0"/>
          <w:lang w:val="en-AU"/>
        </w:rPr>
        <w:t>u</w:t>
      </w:r>
      <w:r w:rsidRPr="00315A70">
        <w:rPr>
          <w:noProof w:val="0"/>
          <w:lang w:val="en-AU"/>
        </w:rPr>
        <w:t xml:space="preserve">s bovine rhinotracheitis/ infectious pustular vulvovaginitis and infectious pustular balanoposthitis’, in </w:t>
      </w:r>
      <w:r w:rsidR="00E6678E" w:rsidRPr="00315A70">
        <w:rPr>
          <w:noProof w:val="0"/>
          <w:lang w:val="en-AU"/>
        </w:rPr>
        <w:t xml:space="preserve">JAW Coetzer </w:t>
      </w:r>
      <w:r w:rsidR="00340B4D" w:rsidRPr="00315A70">
        <w:rPr>
          <w:noProof w:val="0"/>
          <w:lang w:val="en-AU"/>
        </w:rPr>
        <w:t>&amp; R Tustin</w:t>
      </w:r>
      <w:r w:rsidR="00E6678E" w:rsidRPr="00315A70">
        <w:rPr>
          <w:noProof w:val="0"/>
          <w:lang w:val="en-AU"/>
        </w:rPr>
        <w:t xml:space="preserve"> (ed), </w:t>
      </w:r>
      <w:r w:rsidRPr="00315A70">
        <w:rPr>
          <w:i/>
          <w:noProof w:val="0"/>
          <w:lang w:val="en-AU"/>
        </w:rPr>
        <w:t>Infectious Diseases of Livestock</w:t>
      </w:r>
      <w:r w:rsidRPr="00315A70">
        <w:rPr>
          <w:noProof w:val="0"/>
          <w:lang w:val="en-AU"/>
        </w:rPr>
        <w:t>, Oxford University Press Southern Africa, Cape Town.</w:t>
      </w:r>
      <w:bookmarkEnd w:id="137"/>
    </w:p>
    <w:p w14:paraId="089D5CF5" w14:textId="77777777" w:rsidR="00B27284" w:rsidRPr="00315A70" w:rsidRDefault="00EF7526" w:rsidP="007445B8">
      <w:pPr>
        <w:pStyle w:val="EndNoteBibliography"/>
        <w:rPr>
          <w:noProof w:val="0"/>
          <w:lang w:val="en-AU"/>
        </w:rPr>
      </w:pPr>
      <w:bookmarkStart w:id="138" w:name="_ENREF_56"/>
      <w:r w:rsidRPr="00315A70">
        <w:rPr>
          <w:noProof w:val="0"/>
          <w:lang w:val="en-AU"/>
        </w:rPr>
        <w:t xml:space="preserve">Baeten, LA, Powers, BE, Jewell, JE, Spraker, TR &amp; Miller, MW 2007, ‘A natural case of chronic wasting disease in a free-ranging moose (Alces alces shirasi)’, </w:t>
      </w:r>
      <w:r w:rsidRPr="00315A70">
        <w:rPr>
          <w:i/>
          <w:noProof w:val="0"/>
          <w:lang w:val="en-AU"/>
        </w:rPr>
        <w:t>Journal of W</w:t>
      </w:r>
      <w:r w:rsidRPr="00315A70">
        <w:rPr>
          <w:i/>
          <w:noProof w:val="0"/>
          <w:lang w:val="en-AU"/>
        </w:rPr>
        <w:t>ildlife Diseases</w:t>
      </w:r>
      <w:r w:rsidRPr="00315A70">
        <w:rPr>
          <w:noProof w:val="0"/>
          <w:lang w:val="en-AU"/>
        </w:rPr>
        <w:t>, vol. 43, no. 2, pp. 309</w:t>
      </w:r>
      <w:r w:rsidR="00B2584E" w:rsidRPr="00315A70">
        <w:rPr>
          <w:noProof w:val="0"/>
          <w:lang w:val="en-AU"/>
        </w:rPr>
        <w:t>–</w:t>
      </w:r>
      <w:r w:rsidRPr="00315A70">
        <w:rPr>
          <w:noProof w:val="0"/>
          <w:lang w:val="en-AU"/>
        </w:rPr>
        <w:t>14.</w:t>
      </w:r>
      <w:bookmarkEnd w:id="138"/>
    </w:p>
    <w:p w14:paraId="089D5CF6" w14:textId="77777777" w:rsidR="00B27284" w:rsidRPr="00315A70" w:rsidRDefault="00EF7526" w:rsidP="007445B8">
      <w:pPr>
        <w:pStyle w:val="EndNoteBibliography"/>
        <w:rPr>
          <w:noProof w:val="0"/>
          <w:lang w:val="en-AU"/>
        </w:rPr>
      </w:pPr>
      <w:bookmarkStart w:id="139" w:name="_ENREF_57"/>
      <w:r w:rsidRPr="00315A70">
        <w:rPr>
          <w:noProof w:val="0"/>
          <w:lang w:val="en-AU"/>
        </w:rPr>
        <w:t xml:space="preserve">Banyard, AC, Wang, ZL &amp; Parida, S 2014, ‘Peste des Petits Ruminants Virus, Eastern Asia’, </w:t>
      </w:r>
      <w:r w:rsidRPr="00315A70">
        <w:rPr>
          <w:i/>
          <w:noProof w:val="0"/>
          <w:lang w:val="en-AU"/>
        </w:rPr>
        <w:t>Emerging Infectious Diseases</w:t>
      </w:r>
      <w:r w:rsidRPr="00315A70">
        <w:rPr>
          <w:noProof w:val="0"/>
          <w:lang w:val="en-AU"/>
        </w:rPr>
        <w:t>, vol. 20, no. 12, pp. 2176</w:t>
      </w:r>
      <w:r w:rsidR="00B2584E" w:rsidRPr="00315A70">
        <w:rPr>
          <w:noProof w:val="0"/>
          <w:lang w:val="en-AU"/>
        </w:rPr>
        <w:t>–</w:t>
      </w:r>
      <w:r w:rsidRPr="00315A70">
        <w:rPr>
          <w:noProof w:val="0"/>
          <w:lang w:val="en-AU"/>
        </w:rPr>
        <w:t>8.</w:t>
      </w:r>
      <w:bookmarkEnd w:id="139"/>
    </w:p>
    <w:p w14:paraId="089D5CF7" w14:textId="77777777" w:rsidR="00B27284" w:rsidRPr="00315A70" w:rsidRDefault="00EF7526" w:rsidP="007445B8">
      <w:pPr>
        <w:pStyle w:val="EndNoteBibliography"/>
        <w:rPr>
          <w:noProof w:val="0"/>
          <w:lang w:val="en-AU"/>
        </w:rPr>
      </w:pPr>
      <w:bookmarkStart w:id="140" w:name="_ENREF_58"/>
      <w:r w:rsidRPr="00315A70">
        <w:rPr>
          <w:noProof w:val="0"/>
          <w:lang w:val="en-AU"/>
        </w:rPr>
        <w:t xml:space="preserve">Bao, J, Wang, Z, Li, L, Wu, X, Sang, P, Wu, G, Ding, G, Suo, </w:t>
      </w:r>
      <w:r w:rsidRPr="00315A70">
        <w:rPr>
          <w:noProof w:val="0"/>
          <w:lang w:val="en-AU"/>
        </w:rPr>
        <w:t>L, Liu, C &amp; Wang, J 2011, ‘Detection and genetic characterization of peste des petits ruminants virus in free-living bharals (</w:t>
      </w:r>
      <w:r w:rsidRPr="00315A70">
        <w:rPr>
          <w:i/>
          <w:noProof w:val="0"/>
          <w:lang w:val="en-AU"/>
        </w:rPr>
        <w:t>Pseudois nayaur</w:t>
      </w:r>
      <w:r w:rsidRPr="00315A70">
        <w:rPr>
          <w:noProof w:val="0"/>
          <w:lang w:val="en-AU"/>
        </w:rPr>
        <w:t xml:space="preserve">) in Tibet, China’, </w:t>
      </w:r>
      <w:r w:rsidRPr="00315A70">
        <w:rPr>
          <w:i/>
          <w:noProof w:val="0"/>
          <w:lang w:val="en-AU"/>
        </w:rPr>
        <w:t xml:space="preserve">Research in </w:t>
      </w:r>
      <w:r w:rsidR="00E02739" w:rsidRPr="00315A70">
        <w:rPr>
          <w:i/>
          <w:noProof w:val="0"/>
          <w:lang w:val="en-AU"/>
        </w:rPr>
        <w:t>V</w:t>
      </w:r>
      <w:r w:rsidRPr="00315A70">
        <w:rPr>
          <w:i/>
          <w:noProof w:val="0"/>
          <w:lang w:val="en-AU"/>
        </w:rPr>
        <w:t xml:space="preserve">eterinary </w:t>
      </w:r>
      <w:r w:rsidR="00E02739" w:rsidRPr="00315A70">
        <w:rPr>
          <w:i/>
          <w:noProof w:val="0"/>
          <w:lang w:val="en-AU"/>
        </w:rPr>
        <w:t>S</w:t>
      </w:r>
      <w:r w:rsidRPr="00315A70">
        <w:rPr>
          <w:i/>
          <w:noProof w:val="0"/>
          <w:lang w:val="en-AU"/>
        </w:rPr>
        <w:t>cience</w:t>
      </w:r>
      <w:r w:rsidRPr="00315A70">
        <w:rPr>
          <w:noProof w:val="0"/>
          <w:lang w:val="en-AU"/>
        </w:rPr>
        <w:t>, vol. 90, no. 2, pp. 238</w:t>
      </w:r>
      <w:r w:rsidR="00B2584E" w:rsidRPr="00315A70">
        <w:rPr>
          <w:noProof w:val="0"/>
          <w:lang w:val="en-AU"/>
        </w:rPr>
        <w:t>–</w:t>
      </w:r>
      <w:r w:rsidRPr="00315A70">
        <w:rPr>
          <w:noProof w:val="0"/>
          <w:lang w:val="en-AU"/>
        </w:rPr>
        <w:t>40.</w:t>
      </w:r>
      <w:bookmarkEnd w:id="140"/>
    </w:p>
    <w:p w14:paraId="089D5CF8" w14:textId="77777777" w:rsidR="00B27284" w:rsidRPr="00315A70" w:rsidRDefault="00EF7526" w:rsidP="007445B8">
      <w:pPr>
        <w:pStyle w:val="EndNoteBibliography"/>
        <w:rPr>
          <w:noProof w:val="0"/>
          <w:lang w:val="en-AU"/>
        </w:rPr>
      </w:pPr>
      <w:bookmarkStart w:id="141" w:name="_ENREF_59"/>
      <w:r w:rsidRPr="00315A70">
        <w:rPr>
          <w:noProof w:val="0"/>
          <w:lang w:val="en-AU"/>
        </w:rPr>
        <w:t>Barker, SC, Walker, AR &amp; Campelo, D</w:t>
      </w:r>
      <w:r w:rsidRPr="00315A70">
        <w:rPr>
          <w:noProof w:val="0"/>
          <w:lang w:val="en-AU"/>
        </w:rPr>
        <w:t xml:space="preserve"> 2014, ‘A list of the 70 species of Australian ticks; diagnostic guides to and species accounts of </w:t>
      </w:r>
      <w:r w:rsidRPr="00315A70">
        <w:rPr>
          <w:i/>
          <w:noProof w:val="0"/>
          <w:lang w:val="en-AU"/>
        </w:rPr>
        <w:t>Ixodes holocyclus</w:t>
      </w:r>
      <w:r w:rsidRPr="00315A70">
        <w:rPr>
          <w:noProof w:val="0"/>
          <w:lang w:val="en-AU"/>
        </w:rPr>
        <w:t xml:space="preserve"> (paralysis tick), </w:t>
      </w:r>
      <w:r w:rsidRPr="00315A70">
        <w:rPr>
          <w:i/>
          <w:noProof w:val="0"/>
          <w:lang w:val="en-AU"/>
        </w:rPr>
        <w:t>Ixodes cornuatus</w:t>
      </w:r>
      <w:r w:rsidRPr="00315A70">
        <w:rPr>
          <w:noProof w:val="0"/>
          <w:lang w:val="en-AU"/>
        </w:rPr>
        <w:t xml:space="preserve"> (southern paralysis tick) and </w:t>
      </w:r>
      <w:r w:rsidRPr="00315A70">
        <w:rPr>
          <w:i/>
          <w:noProof w:val="0"/>
          <w:lang w:val="en-AU"/>
        </w:rPr>
        <w:t>Rhipicephalus australis</w:t>
      </w:r>
      <w:r w:rsidRPr="00315A70">
        <w:rPr>
          <w:noProof w:val="0"/>
          <w:lang w:val="en-AU"/>
        </w:rPr>
        <w:t xml:space="preserve"> (Australian cattle tick); and consideration of the</w:t>
      </w:r>
      <w:r w:rsidRPr="00315A70">
        <w:rPr>
          <w:noProof w:val="0"/>
          <w:lang w:val="en-AU"/>
        </w:rPr>
        <w:t xml:space="preserve"> place of Australia in the evolution of ticks with comments on four controversial ideas’, </w:t>
      </w:r>
      <w:r w:rsidRPr="00315A70">
        <w:rPr>
          <w:i/>
          <w:noProof w:val="0"/>
          <w:lang w:val="en-AU"/>
        </w:rPr>
        <w:t xml:space="preserve">International </w:t>
      </w:r>
      <w:r w:rsidR="00E02739" w:rsidRPr="00315A70">
        <w:rPr>
          <w:i/>
          <w:noProof w:val="0"/>
          <w:lang w:val="en-AU"/>
        </w:rPr>
        <w:t>J</w:t>
      </w:r>
      <w:r w:rsidRPr="00315A70">
        <w:rPr>
          <w:i/>
          <w:noProof w:val="0"/>
          <w:lang w:val="en-AU"/>
        </w:rPr>
        <w:t xml:space="preserve">ournal for </w:t>
      </w:r>
      <w:r w:rsidR="00E02739" w:rsidRPr="00315A70">
        <w:rPr>
          <w:i/>
          <w:noProof w:val="0"/>
          <w:lang w:val="en-AU"/>
        </w:rPr>
        <w:t>P</w:t>
      </w:r>
      <w:r w:rsidRPr="00315A70">
        <w:rPr>
          <w:i/>
          <w:noProof w:val="0"/>
          <w:lang w:val="en-AU"/>
        </w:rPr>
        <w:t>arasitology</w:t>
      </w:r>
      <w:r w:rsidRPr="00315A70">
        <w:rPr>
          <w:noProof w:val="0"/>
          <w:lang w:val="en-AU"/>
        </w:rPr>
        <w:t>, vol. 44, no. 12, pp. 941</w:t>
      </w:r>
      <w:r w:rsidR="00B2584E" w:rsidRPr="00315A70">
        <w:rPr>
          <w:noProof w:val="0"/>
          <w:lang w:val="en-AU"/>
        </w:rPr>
        <w:t>–</w:t>
      </w:r>
      <w:r w:rsidRPr="00315A70">
        <w:rPr>
          <w:noProof w:val="0"/>
          <w:lang w:val="en-AU"/>
        </w:rPr>
        <w:t>53.</w:t>
      </w:r>
      <w:bookmarkEnd w:id="141"/>
    </w:p>
    <w:p w14:paraId="089D5CF9" w14:textId="77777777" w:rsidR="00B27284" w:rsidRPr="00315A70" w:rsidRDefault="00EF7526" w:rsidP="007445B8">
      <w:pPr>
        <w:pStyle w:val="EndNoteBibliography"/>
        <w:rPr>
          <w:noProof w:val="0"/>
          <w:lang w:val="en-AU"/>
        </w:rPr>
      </w:pPr>
      <w:bookmarkStart w:id="142" w:name="_ENREF_60"/>
      <w:r w:rsidRPr="00315A70">
        <w:rPr>
          <w:noProof w:val="0"/>
          <w:lang w:val="en-AU"/>
        </w:rPr>
        <w:t>Barlow, A, Green, P, Banham, T &amp; Healy, N 2013, ‘Serological confirmation of SBV infection in wil</w:t>
      </w:r>
      <w:r w:rsidRPr="00315A70">
        <w:rPr>
          <w:noProof w:val="0"/>
          <w:lang w:val="en-AU"/>
        </w:rPr>
        <w:t xml:space="preserve">d British deer’, </w:t>
      </w:r>
      <w:r w:rsidRPr="00315A70">
        <w:rPr>
          <w:i/>
          <w:noProof w:val="0"/>
          <w:lang w:val="en-AU"/>
        </w:rPr>
        <w:t>Veterinary Record</w:t>
      </w:r>
      <w:r w:rsidRPr="00315A70">
        <w:rPr>
          <w:noProof w:val="0"/>
          <w:lang w:val="en-AU"/>
        </w:rPr>
        <w:t>, vol. 172, no. 16, p. 429.</w:t>
      </w:r>
      <w:bookmarkEnd w:id="142"/>
    </w:p>
    <w:p w14:paraId="089D5CFA" w14:textId="77777777" w:rsidR="00B27284" w:rsidRPr="00315A70" w:rsidRDefault="00EF7526" w:rsidP="007445B8">
      <w:pPr>
        <w:pStyle w:val="EndNoteBibliography"/>
        <w:rPr>
          <w:noProof w:val="0"/>
          <w:lang w:val="en-AU"/>
        </w:rPr>
      </w:pPr>
      <w:bookmarkStart w:id="143" w:name="_ENREF_61"/>
      <w:r w:rsidRPr="00315A70">
        <w:rPr>
          <w:noProof w:val="0"/>
          <w:lang w:val="en-AU"/>
        </w:rPr>
        <w:t>Barnard, B &amp; Hassel, R 1981, ‘Rabies in kudus (</w:t>
      </w:r>
      <w:r w:rsidRPr="00315A70">
        <w:rPr>
          <w:i/>
          <w:noProof w:val="0"/>
          <w:lang w:val="en-AU"/>
        </w:rPr>
        <w:t>Tragelaphus strepsiceros</w:t>
      </w:r>
      <w:r w:rsidRPr="00315A70">
        <w:rPr>
          <w:noProof w:val="0"/>
          <w:lang w:val="en-AU"/>
        </w:rPr>
        <w:t xml:space="preserve">) in South West Africa/Namibia’, </w:t>
      </w:r>
      <w:r w:rsidRPr="00315A70">
        <w:rPr>
          <w:i/>
          <w:noProof w:val="0"/>
          <w:lang w:val="en-AU"/>
        </w:rPr>
        <w:t>Journal of the South African Veterinary Association</w:t>
      </w:r>
      <w:r w:rsidRPr="00315A70">
        <w:rPr>
          <w:noProof w:val="0"/>
          <w:lang w:val="en-AU"/>
        </w:rPr>
        <w:t>, vol. 52, no. 4, pp. 309</w:t>
      </w:r>
      <w:r w:rsidR="00B2584E" w:rsidRPr="00315A70">
        <w:rPr>
          <w:noProof w:val="0"/>
          <w:lang w:val="en-AU"/>
        </w:rPr>
        <w:t>–</w:t>
      </w:r>
      <w:r w:rsidRPr="00315A70">
        <w:rPr>
          <w:noProof w:val="0"/>
          <w:lang w:val="en-AU"/>
        </w:rPr>
        <w:t>14.</w:t>
      </w:r>
      <w:bookmarkEnd w:id="143"/>
    </w:p>
    <w:p w14:paraId="089D5CFB" w14:textId="77777777" w:rsidR="00AE5CA3" w:rsidRPr="00315A70" w:rsidRDefault="00EF7526" w:rsidP="007445B8">
      <w:pPr>
        <w:pStyle w:val="EndNoteBibliography"/>
        <w:rPr>
          <w:noProof w:val="0"/>
          <w:lang w:val="en-AU"/>
        </w:rPr>
      </w:pPr>
      <w:bookmarkStart w:id="144" w:name="_ENREF_62"/>
      <w:r w:rsidRPr="00315A70">
        <w:rPr>
          <w:noProof w:val="0"/>
          <w:lang w:val="en-AU"/>
        </w:rPr>
        <w:t xml:space="preserve">Barnard, </w:t>
      </w:r>
      <w:r w:rsidRPr="00315A70">
        <w:rPr>
          <w:noProof w:val="0"/>
          <w:lang w:val="en-AU"/>
        </w:rPr>
        <w:t>B, Hassel, R, Geyer, H &amp; De Koker, W 1982, ‘Non-bite transmission of rabies in kudu (</w:t>
      </w:r>
      <w:r w:rsidRPr="00315A70">
        <w:rPr>
          <w:i/>
          <w:noProof w:val="0"/>
          <w:lang w:val="en-AU"/>
        </w:rPr>
        <w:t>Tragelaphus strepsiceros</w:t>
      </w:r>
      <w:r w:rsidRPr="00315A70">
        <w:rPr>
          <w:noProof w:val="0"/>
          <w:lang w:val="en-AU"/>
        </w:rPr>
        <w:t>)</w:t>
      </w:r>
      <w:bookmarkEnd w:id="144"/>
      <w:r w:rsidR="005E4CEC" w:rsidRPr="00315A70">
        <w:rPr>
          <w:noProof w:val="0"/>
          <w:lang w:val="en-AU"/>
        </w:rPr>
        <w:t xml:space="preserve">’, </w:t>
      </w:r>
      <w:r w:rsidR="005E4CEC" w:rsidRPr="00315A70">
        <w:rPr>
          <w:i/>
          <w:noProof w:val="0"/>
          <w:lang w:val="en-AU"/>
        </w:rPr>
        <w:t xml:space="preserve">Onderstepoort Journal of Veterinary Research, </w:t>
      </w:r>
      <w:r w:rsidR="005E4CEC" w:rsidRPr="00315A70">
        <w:rPr>
          <w:noProof w:val="0"/>
          <w:lang w:val="en-AU"/>
        </w:rPr>
        <w:t>Vol 49, no. 4, pp. 191</w:t>
      </w:r>
      <w:r w:rsidR="00B2584E" w:rsidRPr="00315A70">
        <w:rPr>
          <w:noProof w:val="0"/>
          <w:lang w:val="en-AU"/>
        </w:rPr>
        <w:t>–</w:t>
      </w:r>
      <w:r w:rsidR="005E4CEC" w:rsidRPr="00315A70">
        <w:rPr>
          <w:noProof w:val="0"/>
          <w:lang w:val="en-AU"/>
        </w:rPr>
        <w:t>2.</w:t>
      </w:r>
    </w:p>
    <w:p w14:paraId="089D5CFC" w14:textId="77777777" w:rsidR="00B27284" w:rsidRPr="00315A70" w:rsidRDefault="00EF7526" w:rsidP="007445B8">
      <w:pPr>
        <w:pStyle w:val="EndNoteBibliography"/>
        <w:rPr>
          <w:noProof w:val="0"/>
          <w:lang w:val="en-AU"/>
        </w:rPr>
      </w:pPr>
      <w:bookmarkStart w:id="145" w:name="_ENREF_63"/>
      <w:r w:rsidRPr="00315A70">
        <w:rPr>
          <w:noProof w:val="0"/>
          <w:lang w:val="en-AU"/>
        </w:rPr>
        <w:t xml:space="preserve">Barnard, BJH 1997, ‘Antibodies against some viruses of domestic animals in southern African wild animals’, </w:t>
      </w:r>
      <w:r w:rsidRPr="00315A70">
        <w:rPr>
          <w:i/>
          <w:noProof w:val="0"/>
          <w:lang w:val="en-AU"/>
        </w:rPr>
        <w:t>Onderstepoort Journal of Veterinary Research</w:t>
      </w:r>
      <w:r w:rsidRPr="00315A70">
        <w:rPr>
          <w:noProof w:val="0"/>
          <w:lang w:val="en-AU"/>
        </w:rPr>
        <w:t>, vol. 64, no. 2, pp. 95</w:t>
      </w:r>
      <w:r w:rsidR="00B2584E" w:rsidRPr="00315A70">
        <w:rPr>
          <w:noProof w:val="0"/>
          <w:lang w:val="en-AU"/>
        </w:rPr>
        <w:t>–</w:t>
      </w:r>
      <w:r w:rsidRPr="00315A70">
        <w:rPr>
          <w:noProof w:val="0"/>
          <w:lang w:val="en-AU"/>
        </w:rPr>
        <w:t>110.</w:t>
      </w:r>
      <w:bookmarkEnd w:id="145"/>
    </w:p>
    <w:p w14:paraId="089D5CFD" w14:textId="77777777" w:rsidR="00B27284" w:rsidRPr="00315A70" w:rsidRDefault="00EF7526" w:rsidP="007445B8">
      <w:pPr>
        <w:pStyle w:val="EndNoteBibliography"/>
        <w:rPr>
          <w:noProof w:val="0"/>
          <w:lang w:val="en-AU"/>
        </w:rPr>
      </w:pPr>
      <w:bookmarkStart w:id="146" w:name="_ENREF_64"/>
      <w:r w:rsidRPr="00315A70">
        <w:rPr>
          <w:noProof w:val="0"/>
          <w:lang w:val="en-AU"/>
        </w:rPr>
        <w:t xml:space="preserve">Barry, M 2007, </w:t>
      </w:r>
      <w:r w:rsidRPr="00315A70">
        <w:rPr>
          <w:i/>
          <w:noProof w:val="0"/>
          <w:lang w:val="en-AU"/>
        </w:rPr>
        <w:t>Effective approaches to risk assessment in social work: An i</w:t>
      </w:r>
      <w:r w:rsidRPr="00315A70">
        <w:rPr>
          <w:i/>
          <w:noProof w:val="0"/>
          <w:lang w:val="en-AU"/>
        </w:rPr>
        <w:t>nternational literature review</w:t>
      </w:r>
      <w:r w:rsidR="005E4CEC" w:rsidRPr="00315A70">
        <w:rPr>
          <w:noProof w:val="0"/>
          <w:lang w:val="en-AU"/>
        </w:rPr>
        <w:t>, Education Information and Analytical Services, Scottish Executive, Edinburgh.</w:t>
      </w:r>
      <w:bookmarkEnd w:id="146"/>
    </w:p>
    <w:p w14:paraId="089D5CFE" w14:textId="77777777" w:rsidR="00B27284" w:rsidRPr="00315A70" w:rsidRDefault="00EF7526" w:rsidP="007445B8">
      <w:pPr>
        <w:pStyle w:val="EndNoteBibliography"/>
        <w:rPr>
          <w:noProof w:val="0"/>
          <w:lang w:val="en-AU"/>
        </w:rPr>
      </w:pPr>
      <w:bookmarkStart w:id="147" w:name="_ENREF_65"/>
      <w:r w:rsidRPr="00315A70">
        <w:rPr>
          <w:noProof w:val="0"/>
          <w:lang w:val="en-AU"/>
        </w:rPr>
        <w:t>Basso, W, Lesser, M, Grimm, F, Hilbe, M, Sydler, T, Troesch, L, Ochs, H, Braun, U &amp; Deplazes, P 2013, ‘Bovine besnoitiosis in Switzerland: Importe</w:t>
      </w:r>
      <w:r w:rsidRPr="00315A70">
        <w:rPr>
          <w:noProof w:val="0"/>
          <w:lang w:val="en-AU"/>
        </w:rPr>
        <w:t xml:space="preserve">d cases and local transmission’, </w:t>
      </w:r>
      <w:r w:rsidRPr="00315A70">
        <w:rPr>
          <w:i/>
          <w:noProof w:val="0"/>
          <w:lang w:val="en-AU"/>
        </w:rPr>
        <w:t>Veterinary Parasitology</w:t>
      </w:r>
      <w:r w:rsidRPr="00315A70">
        <w:rPr>
          <w:noProof w:val="0"/>
          <w:lang w:val="en-AU"/>
        </w:rPr>
        <w:t>, vol. 198, no. 3</w:t>
      </w:r>
      <w:r w:rsidR="00B2584E" w:rsidRPr="00315A70">
        <w:rPr>
          <w:noProof w:val="0"/>
          <w:lang w:val="en-AU"/>
        </w:rPr>
        <w:t>–</w:t>
      </w:r>
      <w:r w:rsidRPr="00315A70">
        <w:rPr>
          <w:noProof w:val="0"/>
          <w:lang w:val="en-AU"/>
        </w:rPr>
        <w:t>4, pp. 265</w:t>
      </w:r>
      <w:r w:rsidR="00B2584E" w:rsidRPr="00315A70">
        <w:rPr>
          <w:noProof w:val="0"/>
          <w:lang w:val="en-AU"/>
        </w:rPr>
        <w:t>–</w:t>
      </w:r>
      <w:r w:rsidRPr="00315A70">
        <w:rPr>
          <w:noProof w:val="0"/>
          <w:lang w:val="en-AU"/>
        </w:rPr>
        <w:t>73.</w:t>
      </w:r>
      <w:bookmarkEnd w:id="147"/>
    </w:p>
    <w:p w14:paraId="089D5CFF" w14:textId="77777777" w:rsidR="00B27284" w:rsidRPr="00315A70" w:rsidRDefault="00EF7526" w:rsidP="007445B8">
      <w:pPr>
        <w:pStyle w:val="EndNoteBibliography"/>
        <w:rPr>
          <w:noProof w:val="0"/>
          <w:lang w:val="en-AU"/>
        </w:rPr>
      </w:pPr>
      <w:bookmarkStart w:id="148" w:name="_ENREF_66"/>
      <w:r w:rsidRPr="00315A70">
        <w:rPr>
          <w:noProof w:val="0"/>
          <w:lang w:val="en-AU"/>
        </w:rPr>
        <w:t xml:space="preserve">Basso, W, Schares, G, Gollnick, N, Rütten, M &amp; Deplazes, P 2011, ‘Exploring the life cycle of </w:t>
      </w:r>
      <w:r w:rsidRPr="00315A70">
        <w:rPr>
          <w:i/>
          <w:noProof w:val="0"/>
          <w:lang w:val="en-AU"/>
        </w:rPr>
        <w:t>Besnoitia besnoiti</w:t>
      </w:r>
      <w:r w:rsidRPr="00315A70">
        <w:rPr>
          <w:noProof w:val="0"/>
          <w:lang w:val="en-AU"/>
        </w:rPr>
        <w:t>—experimental infection of putative definitive and inte</w:t>
      </w:r>
      <w:r w:rsidRPr="00315A70">
        <w:rPr>
          <w:noProof w:val="0"/>
          <w:lang w:val="en-AU"/>
        </w:rPr>
        <w:t xml:space="preserve">rmediate host species’, </w:t>
      </w:r>
      <w:r w:rsidRPr="00315A70">
        <w:rPr>
          <w:i/>
          <w:noProof w:val="0"/>
          <w:lang w:val="en-AU"/>
        </w:rPr>
        <w:t xml:space="preserve">Veterinary </w:t>
      </w:r>
      <w:r w:rsidR="00287B3E" w:rsidRPr="00315A70">
        <w:rPr>
          <w:i/>
          <w:noProof w:val="0"/>
          <w:lang w:val="en-AU"/>
        </w:rPr>
        <w:t>P</w:t>
      </w:r>
      <w:r w:rsidRPr="00315A70">
        <w:rPr>
          <w:i/>
          <w:noProof w:val="0"/>
          <w:lang w:val="en-AU"/>
        </w:rPr>
        <w:t>arasitology</w:t>
      </w:r>
      <w:r w:rsidRPr="00315A70">
        <w:rPr>
          <w:noProof w:val="0"/>
          <w:lang w:val="en-AU"/>
        </w:rPr>
        <w:t>, vol. 178, no. 3, pp. 223</w:t>
      </w:r>
      <w:r w:rsidR="00B2584E" w:rsidRPr="00315A70">
        <w:rPr>
          <w:noProof w:val="0"/>
          <w:lang w:val="en-AU"/>
        </w:rPr>
        <w:t>–</w:t>
      </w:r>
      <w:r w:rsidRPr="00315A70">
        <w:rPr>
          <w:noProof w:val="0"/>
          <w:lang w:val="en-AU"/>
        </w:rPr>
        <w:t>34.</w:t>
      </w:r>
      <w:bookmarkEnd w:id="148"/>
    </w:p>
    <w:p w14:paraId="089D5D00" w14:textId="77777777" w:rsidR="00B27284" w:rsidRPr="00315A70" w:rsidRDefault="00EF7526" w:rsidP="007445B8">
      <w:pPr>
        <w:pStyle w:val="EndNoteBibliography"/>
        <w:rPr>
          <w:noProof w:val="0"/>
          <w:lang w:val="en-AU"/>
        </w:rPr>
      </w:pPr>
      <w:bookmarkStart w:id="149" w:name="_ENREF_67"/>
      <w:r w:rsidRPr="00315A70">
        <w:rPr>
          <w:noProof w:val="0"/>
          <w:lang w:val="en-AU"/>
        </w:rPr>
        <w:t xml:space="preserve">Bastianello, S &amp; Henton, M 2004, ‘Haemorrhagic septicaemia’, in </w:t>
      </w:r>
      <w:r w:rsidR="00340B4D" w:rsidRPr="00315A70">
        <w:rPr>
          <w:noProof w:val="0"/>
          <w:lang w:val="en-AU"/>
        </w:rPr>
        <w:t xml:space="preserve">Coetzer, J &amp; Tustin, R (eds), </w:t>
      </w:r>
      <w:r w:rsidRPr="00315A70">
        <w:rPr>
          <w:i/>
          <w:noProof w:val="0"/>
          <w:lang w:val="en-AU"/>
        </w:rPr>
        <w:t>Infectious Diseases of Livestock</w:t>
      </w:r>
      <w:r w:rsidRPr="00315A70">
        <w:rPr>
          <w:noProof w:val="0"/>
          <w:lang w:val="en-AU"/>
        </w:rPr>
        <w:t>, , Oxford University Press Southern Africa, Cape To</w:t>
      </w:r>
      <w:r w:rsidRPr="00315A70">
        <w:rPr>
          <w:noProof w:val="0"/>
          <w:lang w:val="en-AU"/>
        </w:rPr>
        <w:t>wn.</w:t>
      </w:r>
      <w:bookmarkEnd w:id="149"/>
    </w:p>
    <w:p w14:paraId="089D5D01" w14:textId="77777777" w:rsidR="00B27284" w:rsidRPr="00315A70" w:rsidRDefault="00EF7526" w:rsidP="007445B8">
      <w:pPr>
        <w:pStyle w:val="EndNoteBibliography"/>
        <w:rPr>
          <w:noProof w:val="0"/>
          <w:lang w:val="en-AU"/>
        </w:rPr>
      </w:pPr>
      <w:bookmarkStart w:id="150" w:name="_ENREF_68"/>
      <w:r w:rsidRPr="00315A70">
        <w:rPr>
          <w:noProof w:val="0"/>
          <w:lang w:val="en-AU"/>
        </w:rPr>
        <w:t xml:space="preserve">Bastianello, SS &amp; Jonker, MR 1981, ‘A report on the occurrence of septicaemia caused by </w:t>
      </w:r>
      <w:r w:rsidRPr="00315A70">
        <w:rPr>
          <w:i/>
          <w:noProof w:val="0"/>
          <w:lang w:val="en-AU"/>
        </w:rPr>
        <w:t xml:space="preserve">Pasteurella multocida </w:t>
      </w:r>
      <w:r w:rsidRPr="00315A70">
        <w:rPr>
          <w:noProof w:val="0"/>
          <w:lang w:val="en-AU"/>
        </w:rPr>
        <w:t xml:space="preserve">type E in cattle from Southern Africa’, </w:t>
      </w:r>
      <w:r w:rsidRPr="00315A70">
        <w:rPr>
          <w:i/>
          <w:noProof w:val="0"/>
          <w:lang w:val="en-AU"/>
        </w:rPr>
        <w:t>Journal of the South African Veterinary Association</w:t>
      </w:r>
      <w:r w:rsidRPr="00315A70">
        <w:rPr>
          <w:noProof w:val="0"/>
          <w:lang w:val="en-AU"/>
        </w:rPr>
        <w:t>, vol. 52, no. 2, pp. 99</w:t>
      </w:r>
      <w:r w:rsidR="00B2584E" w:rsidRPr="00315A70">
        <w:rPr>
          <w:noProof w:val="0"/>
          <w:lang w:val="en-AU"/>
        </w:rPr>
        <w:t>–</w:t>
      </w:r>
      <w:r w:rsidRPr="00315A70">
        <w:rPr>
          <w:noProof w:val="0"/>
          <w:lang w:val="en-AU"/>
        </w:rPr>
        <w:t>104.</w:t>
      </w:r>
      <w:bookmarkEnd w:id="150"/>
    </w:p>
    <w:p w14:paraId="089D5D02" w14:textId="77777777" w:rsidR="00B27284" w:rsidRPr="00315A70" w:rsidRDefault="00EF7526" w:rsidP="007445B8">
      <w:pPr>
        <w:pStyle w:val="EndNoteBibliography"/>
        <w:rPr>
          <w:noProof w:val="0"/>
          <w:lang w:val="en-AU"/>
        </w:rPr>
      </w:pPr>
      <w:bookmarkStart w:id="151" w:name="_ENREF_69"/>
      <w:r w:rsidRPr="00315A70">
        <w:rPr>
          <w:noProof w:val="0"/>
          <w:lang w:val="en-AU"/>
        </w:rPr>
        <w:t>Bastos, A, Bertsching</w:t>
      </w:r>
      <w:r w:rsidRPr="00315A70">
        <w:rPr>
          <w:noProof w:val="0"/>
          <w:lang w:val="en-AU"/>
        </w:rPr>
        <w:t xml:space="preserve">er, H, Cordel, C, Vuuren, C, Keet, D, Bengis, R, Grobler, D &amp; Thomson, G 1999, ‘Possibility of sexual transmission of foot-and-mouth disease from African buffalo to cattle’, </w:t>
      </w:r>
      <w:r w:rsidRPr="00315A70">
        <w:rPr>
          <w:i/>
          <w:noProof w:val="0"/>
          <w:lang w:val="en-AU"/>
        </w:rPr>
        <w:t>Veterinary Record</w:t>
      </w:r>
      <w:r w:rsidRPr="00315A70">
        <w:rPr>
          <w:noProof w:val="0"/>
          <w:lang w:val="en-AU"/>
        </w:rPr>
        <w:t>, vol. 145, no. 3, pp. 77</w:t>
      </w:r>
      <w:r w:rsidR="00B2584E" w:rsidRPr="00315A70">
        <w:rPr>
          <w:noProof w:val="0"/>
          <w:lang w:val="en-AU"/>
        </w:rPr>
        <w:t>–</w:t>
      </w:r>
      <w:r w:rsidRPr="00315A70">
        <w:rPr>
          <w:noProof w:val="0"/>
          <w:lang w:val="en-AU"/>
        </w:rPr>
        <w:t>9.</w:t>
      </w:r>
      <w:bookmarkEnd w:id="151"/>
    </w:p>
    <w:p w14:paraId="089D5D03" w14:textId="77777777" w:rsidR="00B27284" w:rsidRPr="00315A70" w:rsidRDefault="00EF7526" w:rsidP="007445B8">
      <w:pPr>
        <w:pStyle w:val="EndNoteBibliography"/>
        <w:rPr>
          <w:noProof w:val="0"/>
          <w:lang w:val="en-AU"/>
        </w:rPr>
      </w:pPr>
      <w:bookmarkStart w:id="152" w:name="_ENREF_70"/>
      <w:r w:rsidRPr="00315A70">
        <w:rPr>
          <w:noProof w:val="0"/>
          <w:lang w:val="en-AU"/>
        </w:rPr>
        <w:t>Bastos, A, Boshoff, C, Keet, D, Beng</w:t>
      </w:r>
      <w:r w:rsidRPr="00315A70">
        <w:rPr>
          <w:noProof w:val="0"/>
          <w:lang w:val="en-AU"/>
        </w:rPr>
        <w:t>is, R &amp; Thomson, G 2000, ‘Natural transmission of foot-and-mouth disease virus between African buffalo (</w:t>
      </w:r>
      <w:r w:rsidRPr="00315A70">
        <w:rPr>
          <w:i/>
          <w:noProof w:val="0"/>
          <w:lang w:val="en-AU"/>
        </w:rPr>
        <w:t>Syncerus caffer</w:t>
      </w:r>
      <w:r w:rsidRPr="00315A70">
        <w:rPr>
          <w:noProof w:val="0"/>
          <w:lang w:val="en-AU"/>
        </w:rPr>
        <w:t>) and impala (</w:t>
      </w:r>
      <w:r w:rsidRPr="00315A70">
        <w:rPr>
          <w:i/>
          <w:noProof w:val="0"/>
          <w:lang w:val="en-AU"/>
        </w:rPr>
        <w:t>Aepyceros melampus)</w:t>
      </w:r>
      <w:r w:rsidRPr="00315A70">
        <w:rPr>
          <w:noProof w:val="0"/>
          <w:lang w:val="en-AU"/>
        </w:rPr>
        <w:t xml:space="preserve"> in the Kruger National Park, South Africa’, </w:t>
      </w:r>
      <w:r w:rsidRPr="00315A70">
        <w:rPr>
          <w:i/>
          <w:noProof w:val="0"/>
          <w:lang w:val="en-AU"/>
        </w:rPr>
        <w:t xml:space="preserve">Epidemiology and </w:t>
      </w:r>
      <w:r w:rsidR="00241B71" w:rsidRPr="00315A70">
        <w:rPr>
          <w:i/>
          <w:noProof w:val="0"/>
          <w:lang w:val="en-AU"/>
        </w:rPr>
        <w:t>I</w:t>
      </w:r>
      <w:r w:rsidRPr="00315A70">
        <w:rPr>
          <w:i/>
          <w:noProof w:val="0"/>
          <w:lang w:val="en-AU"/>
        </w:rPr>
        <w:t>nfection</w:t>
      </w:r>
      <w:r w:rsidRPr="00315A70">
        <w:rPr>
          <w:noProof w:val="0"/>
          <w:lang w:val="en-AU"/>
        </w:rPr>
        <w:t>, vol. 124, no. 03, pp. 591</w:t>
      </w:r>
      <w:r w:rsidR="00B2584E" w:rsidRPr="00315A70">
        <w:rPr>
          <w:noProof w:val="0"/>
          <w:lang w:val="en-AU"/>
        </w:rPr>
        <w:t>–</w:t>
      </w:r>
      <w:r w:rsidRPr="00315A70">
        <w:rPr>
          <w:noProof w:val="0"/>
          <w:lang w:val="en-AU"/>
        </w:rPr>
        <w:t>8.</w:t>
      </w:r>
      <w:bookmarkEnd w:id="152"/>
    </w:p>
    <w:p w14:paraId="089D5D04" w14:textId="77777777" w:rsidR="00B27284" w:rsidRPr="00315A70" w:rsidRDefault="00EF7526" w:rsidP="007445B8">
      <w:pPr>
        <w:pStyle w:val="EndNoteBibliography"/>
        <w:rPr>
          <w:noProof w:val="0"/>
          <w:lang w:val="en-AU"/>
        </w:rPr>
      </w:pPr>
      <w:bookmarkStart w:id="153" w:name="_ENREF_71"/>
      <w:r w:rsidRPr="00315A70">
        <w:rPr>
          <w:noProof w:val="0"/>
          <w:lang w:val="en-AU"/>
        </w:rPr>
        <w:t xml:space="preserve">Bath, GF, van Wyk, JA &amp; Pettey, KP 2005, ‘Control measures for some important and unusual goat diseases in southern Africa’, </w:t>
      </w:r>
      <w:r w:rsidRPr="00315A70">
        <w:rPr>
          <w:i/>
          <w:noProof w:val="0"/>
          <w:lang w:val="en-AU"/>
        </w:rPr>
        <w:t>Small Ruminant Research</w:t>
      </w:r>
      <w:r w:rsidRPr="00315A70">
        <w:rPr>
          <w:noProof w:val="0"/>
          <w:lang w:val="en-AU"/>
        </w:rPr>
        <w:t>, vol. 60, no. 1</w:t>
      </w:r>
      <w:r w:rsidR="00B2584E" w:rsidRPr="00315A70">
        <w:rPr>
          <w:noProof w:val="0"/>
          <w:lang w:val="en-AU"/>
        </w:rPr>
        <w:t>–</w:t>
      </w:r>
      <w:r w:rsidRPr="00315A70">
        <w:rPr>
          <w:noProof w:val="0"/>
          <w:lang w:val="en-AU"/>
        </w:rPr>
        <w:t>2, pp. 127</w:t>
      </w:r>
      <w:r w:rsidR="00B2584E" w:rsidRPr="00315A70">
        <w:rPr>
          <w:noProof w:val="0"/>
          <w:lang w:val="en-AU"/>
        </w:rPr>
        <w:t>–</w:t>
      </w:r>
      <w:r w:rsidRPr="00315A70">
        <w:rPr>
          <w:noProof w:val="0"/>
          <w:lang w:val="en-AU"/>
        </w:rPr>
        <w:t>40.</w:t>
      </w:r>
      <w:bookmarkEnd w:id="153"/>
    </w:p>
    <w:p w14:paraId="089D5D05" w14:textId="77777777" w:rsidR="00B27284" w:rsidRPr="00315A70" w:rsidRDefault="00EF7526" w:rsidP="007445B8">
      <w:pPr>
        <w:pStyle w:val="EndNoteBibliography"/>
        <w:rPr>
          <w:noProof w:val="0"/>
          <w:lang w:val="en-AU"/>
        </w:rPr>
      </w:pPr>
      <w:bookmarkStart w:id="154" w:name="_ENREF_72"/>
      <w:r w:rsidRPr="00315A70">
        <w:rPr>
          <w:noProof w:val="0"/>
          <w:lang w:val="en-AU"/>
        </w:rPr>
        <w:t>Batten, C, Bachanek-Bankowska, K, Bin-Tarif, A, Kgosana, L, Swain, A, Cortey</w:t>
      </w:r>
      <w:r w:rsidRPr="00315A70">
        <w:rPr>
          <w:noProof w:val="0"/>
          <w:lang w:val="en-AU"/>
        </w:rPr>
        <w:t xml:space="preserve">n, M, Darpel, K, Mellor, P, Elliott, H &amp; Oura, C 2008, ‘Bluetongue virus: European Community inter-laboratory comparison tests to evaluate ELISA and RT-PCR detection methods’, </w:t>
      </w:r>
      <w:r w:rsidRPr="00315A70">
        <w:rPr>
          <w:i/>
          <w:noProof w:val="0"/>
          <w:lang w:val="en-AU"/>
        </w:rPr>
        <w:t xml:space="preserve">Veterinary </w:t>
      </w:r>
      <w:r w:rsidR="0098533D" w:rsidRPr="00315A70">
        <w:rPr>
          <w:i/>
          <w:noProof w:val="0"/>
          <w:lang w:val="en-AU"/>
        </w:rPr>
        <w:t>M</w:t>
      </w:r>
      <w:r w:rsidRPr="00315A70">
        <w:rPr>
          <w:i/>
          <w:noProof w:val="0"/>
          <w:lang w:val="en-AU"/>
        </w:rPr>
        <w:t>icrobiology</w:t>
      </w:r>
      <w:r w:rsidRPr="00315A70">
        <w:rPr>
          <w:noProof w:val="0"/>
          <w:lang w:val="en-AU"/>
        </w:rPr>
        <w:t>, vol. 129, no. 1, pp. 80</w:t>
      </w:r>
      <w:r w:rsidR="00B2584E" w:rsidRPr="00315A70">
        <w:rPr>
          <w:noProof w:val="0"/>
          <w:lang w:val="en-AU"/>
        </w:rPr>
        <w:t>–</w:t>
      </w:r>
      <w:r w:rsidRPr="00315A70">
        <w:rPr>
          <w:noProof w:val="0"/>
          <w:lang w:val="en-AU"/>
        </w:rPr>
        <w:t>8.</w:t>
      </w:r>
      <w:bookmarkEnd w:id="154"/>
    </w:p>
    <w:p w14:paraId="089D5D06" w14:textId="77777777" w:rsidR="00B27284" w:rsidRPr="00315A70" w:rsidRDefault="00EF7526" w:rsidP="007445B8">
      <w:pPr>
        <w:pStyle w:val="EndNoteBibliography"/>
        <w:rPr>
          <w:noProof w:val="0"/>
          <w:lang w:val="en-AU"/>
        </w:rPr>
      </w:pPr>
      <w:bookmarkStart w:id="155" w:name="_ENREF_73"/>
      <w:r w:rsidRPr="00315A70">
        <w:rPr>
          <w:noProof w:val="0"/>
          <w:lang w:val="en-AU"/>
        </w:rPr>
        <w:t>Batten, C, Sanders, A, Bacha</w:t>
      </w:r>
      <w:r w:rsidRPr="00315A70">
        <w:rPr>
          <w:noProof w:val="0"/>
          <w:lang w:val="en-AU"/>
        </w:rPr>
        <w:t>nek-Bankowska, K, Bin-Tarif, A &amp; Oura, C 200</w:t>
      </w:r>
      <w:r w:rsidR="0098533D" w:rsidRPr="00315A70">
        <w:rPr>
          <w:noProof w:val="0"/>
          <w:lang w:val="en-AU"/>
        </w:rPr>
        <w:t>9</w:t>
      </w:r>
      <w:r w:rsidRPr="00315A70">
        <w:rPr>
          <w:noProof w:val="0"/>
          <w:lang w:val="en-AU"/>
        </w:rPr>
        <w:t xml:space="preserve">, ‘Bluetongue virus: European Community proficiency test (2007) to evaluate ELISA and RT-PCR detection methods with special reference to pooling of samples’, </w:t>
      </w:r>
      <w:r w:rsidRPr="00315A70">
        <w:rPr>
          <w:i/>
          <w:noProof w:val="0"/>
          <w:lang w:val="en-AU"/>
        </w:rPr>
        <w:t>Veterinary microbiology</w:t>
      </w:r>
      <w:r w:rsidRPr="00315A70">
        <w:rPr>
          <w:noProof w:val="0"/>
          <w:lang w:val="en-AU"/>
        </w:rPr>
        <w:t>, vol. 135, no. 3, pp. 380</w:t>
      </w:r>
      <w:r w:rsidR="00B2584E" w:rsidRPr="00315A70">
        <w:rPr>
          <w:noProof w:val="0"/>
          <w:lang w:val="en-AU"/>
        </w:rPr>
        <w:t>–</w:t>
      </w:r>
      <w:r w:rsidRPr="00315A70">
        <w:rPr>
          <w:noProof w:val="0"/>
          <w:lang w:val="en-AU"/>
        </w:rPr>
        <w:t>3.</w:t>
      </w:r>
      <w:bookmarkEnd w:id="155"/>
    </w:p>
    <w:p w14:paraId="089D5D07" w14:textId="77777777" w:rsidR="00B27284" w:rsidRPr="00315A70" w:rsidRDefault="00EF7526" w:rsidP="007445B8">
      <w:pPr>
        <w:pStyle w:val="EndNoteBibliography"/>
        <w:rPr>
          <w:noProof w:val="0"/>
          <w:lang w:val="en-AU"/>
        </w:rPr>
      </w:pPr>
      <w:bookmarkStart w:id="156" w:name="_ENREF_74"/>
      <w:r w:rsidRPr="00315A70">
        <w:rPr>
          <w:noProof w:val="0"/>
          <w:lang w:val="en-AU"/>
        </w:rPr>
        <w:t xml:space="preserve">Bauermann, FV, Flores, EF &amp; Ridpath, JF 2012, ‘Antigenic relationships between Bovine viral diarrhea virus 1 and 2 and HoBi virus: possible impacts on diagnosis and control’, </w:t>
      </w:r>
      <w:r w:rsidRPr="00315A70">
        <w:rPr>
          <w:i/>
          <w:noProof w:val="0"/>
          <w:lang w:val="en-AU"/>
        </w:rPr>
        <w:t>Journal of Veterinary Diagnostic Investigation</w:t>
      </w:r>
      <w:r w:rsidRPr="00315A70">
        <w:rPr>
          <w:noProof w:val="0"/>
          <w:lang w:val="en-AU"/>
        </w:rPr>
        <w:t>, vol. 24, no. 2, pp. 253</w:t>
      </w:r>
      <w:r w:rsidR="00B2584E" w:rsidRPr="00315A70">
        <w:rPr>
          <w:noProof w:val="0"/>
          <w:lang w:val="en-AU"/>
        </w:rPr>
        <w:t>–</w:t>
      </w:r>
      <w:r w:rsidRPr="00315A70">
        <w:rPr>
          <w:noProof w:val="0"/>
          <w:lang w:val="en-AU"/>
        </w:rPr>
        <w:t>61.</w:t>
      </w:r>
      <w:bookmarkEnd w:id="156"/>
    </w:p>
    <w:p w14:paraId="089D5D08" w14:textId="77777777" w:rsidR="00B27284" w:rsidRPr="00315A70" w:rsidRDefault="00EF7526" w:rsidP="007445B8">
      <w:pPr>
        <w:pStyle w:val="EndNoteBibliography"/>
        <w:rPr>
          <w:noProof w:val="0"/>
          <w:lang w:val="en-AU"/>
        </w:rPr>
      </w:pPr>
      <w:bookmarkStart w:id="157" w:name="_ENREF_75"/>
      <w:r w:rsidRPr="00315A70">
        <w:rPr>
          <w:noProof w:val="0"/>
          <w:lang w:val="en-AU"/>
        </w:rPr>
        <w:t xml:space="preserve">Bauermann, FV, Ridpath, JF, Weiblen, R &amp; Flores, EF 2013, ‘HoBi-like viruses: an emerging group of pestiviruses’, </w:t>
      </w:r>
      <w:r w:rsidRPr="00315A70">
        <w:rPr>
          <w:i/>
          <w:noProof w:val="0"/>
          <w:lang w:val="en-AU"/>
        </w:rPr>
        <w:t>Journal of Veterinary Diagnostic Investigation</w:t>
      </w:r>
      <w:r w:rsidRPr="00315A70">
        <w:rPr>
          <w:noProof w:val="0"/>
          <w:lang w:val="en-AU"/>
        </w:rPr>
        <w:t>, vol. 25, no. 1, pp. 6</w:t>
      </w:r>
      <w:r w:rsidR="00B2584E" w:rsidRPr="00315A70">
        <w:rPr>
          <w:noProof w:val="0"/>
          <w:lang w:val="en-AU"/>
        </w:rPr>
        <w:t>–</w:t>
      </w:r>
      <w:r w:rsidRPr="00315A70">
        <w:rPr>
          <w:noProof w:val="0"/>
          <w:lang w:val="en-AU"/>
        </w:rPr>
        <w:t>15.</w:t>
      </w:r>
      <w:bookmarkEnd w:id="157"/>
    </w:p>
    <w:p w14:paraId="089D5D09" w14:textId="77777777" w:rsidR="004622E1" w:rsidRPr="00315A70" w:rsidRDefault="00EF7526" w:rsidP="007445B8">
      <w:pPr>
        <w:pStyle w:val="EndNoteBibliography"/>
        <w:rPr>
          <w:noProof w:val="0"/>
          <w:lang w:val="en-AU"/>
        </w:rPr>
      </w:pPr>
      <w:r w:rsidRPr="00315A70">
        <w:rPr>
          <w:rFonts w:cs="Arial"/>
          <w:noProof w:val="0"/>
          <w:color w:val="222222"/>
          <w:shd w:val="clear" w:color="auto" w:fill="FFFFFF"/>
          <w:lang w:val="en-AU"/>
        </w:rPr>
        <w:t>Bedeković, T, Šimić, I, Krešić, N &amp; Lojkić, I, 2018</w:t>
      </w:r>
      <w:r w:rsidR="00E6678E" w:rsidRPr="00315A70">
        <w:rPr>
          <w:rFonts w:cs="Arial"/>
          <w:noProof w:val="0"/>
          <w:color w:val="222222"/>
          <w:shd w:val="clear" w:color="auto" w:fill="FFFFFF"/>
          <w:lang w:val="en-AU"/>
        </w:rPr>
        <w:t>,</w:t>
      </w:r>
      <w:r w:rsidRPr="00315A70">
        <w:rPr>
          <w:rFonts w:cs="Arial"/>
          <w:noProof w:val="0"/>
          <w:color w:val="222222"/>
          <w:shd w:val="clear" w:color="auto" w:fill="FFFFFF"/>
          <w:lang w:val="en-AU"/>
        </w:rPr>
        <w:t xml:space="preserve"> ‘Detection of l</w:t>
      </w:r>
      <w:r w:rsidRPr="00315A70">
        <w:rPr>
          <w:rFonts w:cs="Arial"/>
          <w:noProof w:val="0"/>
          <w:color w:val="222222"/>
          <w:shd w:val="clear" w:color="auto" w:fill="FFFFFF"/>
          <w:lang w:val="en-AU"/>
        </w:rPr>
        <w:t>umpy skin disease virus in skin lesions, blood, nasal swabs and milk following preventive vaccination’. </w:t>
      </w:r>
      <w:r w:rsidRPr="00315A70">
        <w:rPr>
          <w:rFonts w:cs="Arial"/>
          <w:i/>
          <w:noProof w:val="0"/>
          <w:color w:val="222222"/>
          <w:shd w:val="clear" w:color="auto" w:fill="FFFFFF"/>
          <w:lang w:val="en-AU"/>
        </w:rPr>
        <w:t xml:space="preserve">Transboundary and </w:t>
      </w:r>
      <w:r w:rsidR="00E6678E" w:rsidRPr="00315A70">
        <w:rPr>
          <w:rFonts w:cs="Arial"/>
          <w:i/>
          <w:iCs/>
          <w:noProof w:val="0"/>
          <w:color w:val="222222"/>
          <w:shd w:val="clear" w:color="auto" w:fill="FFFFFF"/>
          <w:lang w:val="en-AU"/>
        </w:rPr>
        <w:t>E</w:t>
      </w:r>
      <w:r w:rsidRPr="00315A70">
        <w:rPr>
          <w:rFonts w:cs="Arial"/>
          <w:i/>
          <w:noProof w:val="0"/>
          <w:color w:val="222222"/>
          <w:shd w:val="clear" w:color="auto" w:fill="FFFFFF"/>
          <w:lang w:val="en-AU"/>
        </w:rPr>
        <w:t>merging diseases</w:t>
      </w:r>
      <w:r w:rsidRPr="00315A70">
        <w:rPr>
          <w:rFonts w:cs="Arial"/>
          <w:noProof w:val="0"/>
          <w:color w:val="222222"/>
          <w:shd w:val="clear" w:color="auto" w:fill="FFFFFF"/>
          <w:lang w:val="en-AU"/>
        </w:rPr>
        <w:t>, </w:t>
      </w:r>
      <w:r w:rsidR="00D561CD" w:rsidRPr="00315A70">
        <w:rPr>
          <w:rFonts w:cs="Arial"/>
          <w:noProof w:val="0"/>
          <w:color w:val="222222"/>
          <w:shd w:val="clear" w:color="auto" w:fill="FFFFFF"/>
          <w:lang w:val="en-AU"/>
        </w:rPr>
        <w:t xml:space="preserve">vol. </w:t>
      </w:r>
      <w:r w:rsidRPr="00315A70">
        <w:rPr>
          <w:rFonts w:cs="Arial"/>
          <w:noProof w:val="0"/>
          <w:color w:val="222222"/>
          <w:shd w:val="clear" w:color="auto" w:fill="FFFFFF"/>
          <w:lang w:val="en-AU"/>
        </w:rPr>
        <w:t>65</w:t>
      </w:r>
      <w:r w:rsidR="00D561CD" w:rsidRPr="00315A70">
        <w:rPr>
          <w:rFonts w:cs="Arial"/>
          <w:noProof w:val="0"/>
          <w:color w:val="222222"/>
          <w:shd w:val="clear" w:color="auto" w:fill="FFFFFF"/>
          <w:lang w:val="en-AU"/>
        </w:rPr>
        <w:t xml:space="preserve">, no. </w:t>
      </w:r>
      <w:r w:rsidRPr="00315A70">
        <w:rPr>
          <w:rFonts w:cs="Arial"/>
          <w:noProof w:val="0"/>
          <w:color w:val="222222"/>
          <w:shd w:val="clear" w:color="auto" w:fill="FFFFFF"/>
          <w:lang w:val="en-AU"/>
        </w:rPr>
        <w:t>2, pp.491</w:t>
      </w:r>
      <w:r w:rsidR="00B2584E" w:rsidRPr="00315A70">
        <w:rPr>
          <w:rFonts w:cs="Arial"/>
          <w:noProof w:val="0"/>
          <w:color w:val="222222"/>
          <w:shd w:val="clear" w:color="auto" w:fill="FFFFFF"/>
          <w:lang w:val="en-AU"/>
        </w:rPr>
        <w:t>–</w:t>
      </w:r>
      <w:r w:rsidRPr="00315A70">
        <w:rPr>
          <w:rFonts w:cs="Arial"/>
          <w:noProof w:val="0"/>
          <w:color w:val="222222"/>
          <w:shd w:val="clear" w:color="auto" w:fill="FFFFFF"/>
          <w:lang w:val="en-AU"/>
        </w:rPr>
        <w:t>496.</w:t>
      </w:r>
    </w:p>
    <w:p w14:paraId="089D5D0A" w14:textId="77777777" w:rsidR="00B27284" w:rsidRPr="00315A70" w:rsidRDefault="00EF7526" w:rsidP="007445B8">
      <w:pPr>
        <w:pStyle w:val="EndNoteBibliography"/>
        <w:rPr>
          <w:noProof w:val="0"/>
          <w:lang w:val="en-AU"/>
        </w:rPr>
      </w:pPr>
      <w:bookmarkStart w:id="158" w:name="_ENREF_76"/>
      <w:r w:rsidRPr="00315A70">
        <w:rPr>
          <w:noProof w:val="0"/>
          <w:lang w:val="en-AU"/>
        </w:rPr>
        <w:t xml:space="preserve">Beechler, BR, Bengis, R, Swanepoel, R, Paweska, JT, Kemp, A, van Vuren, PJ, Joubert, J, Ezenwa, VO &amp; Jolles, AE 2015, ‘Rift Valley Fever in Kruger National Park: Do Buffalo Play a Role in the Inter-Epidemic Circulation of Virus?’, </w:t>
      </w:r>
      <w:r w:rsidRPr="00315A70">
        <w:rPr>
          <w:i/>
          <w:noProof w:val="0"/>
          <w:lang w:val="en-AU"/>
        </w:rPr>
        <w:t>Transboundary and Emergin</w:t>
      </w:r>
      <w:r w:rsidRPr="00315A70">
        <w:rPr>
          <w:i/>
          <w:noProof w:val="0"/>
          <w:lang w:val="en-AU"/>
        </w:rPr>
        <w:t>g Diseases</w:t>
      </w:r>
      <w:r w:rsidRPr="00315A70">
        <w:rPr>
          <w:noProof w:val="0"/>
          <w:lang w:val="en-AU"/>
        </w:rPr>
        <w:t>, vol. 62, no. 1, pp. 24</w:t>
      </w:r>
      <w:r w:rsidR="00B2584E" w:rsidRPr="00315A70">
        <w:rPr>
          <w:noProof w:val="0"/>
          <w:lang w:val="en-AU"/>
        </w:rPr>
        <w:t>–</w:t>
      </w:r>
      <w:r w:rsidRPr="00315A70">
        <w:rPr>
          <w:noProof w:val="0"/>
          <w:lang w:val="en-AU"/>
        </w:rPr>
        <w:t>32.</w:t>
      </w:r>
      <w:bookmarkEnd w:id="158"/>
    </w:p>
    <w:p w14:paraId="089D5D0B" w14:textId="77777777" w:rsidR="00B27284" w:rsidRPr="00315A70" w:rsidRDefault="00EF7526" w:rsidP="007445B8">
      <w:pPr>
        <w:pStyle w:val="EndNoteBibliography"/>
        <w:rPr>
          <w:noProof w:val="0"/>
          <w:lang w:val="en-AU"/>
        </w:rPr>
      </w:pPr>
      <w:bookmarkStart w:id="159" w:name="_ENREF_77"/>
      <w:r w:rsidRPr="00315A70">
        <w:rPr>
          <w:noProof w:val="0"/>
          <w:lang w:val="en-AU"/>
        </w:rPr>
        <w:t xml:space="preserve">Beer, M, Conraths, F &amp; Van der Poel, W 2013, ‘‘Schmallenberg virus’–a novel orthobunyavirus emerging in Europe’, </w:t>
      </w:r>
      <w:r w:rsidRPr="00315A70">
        <w:rPr>
          <w:i/>
          <w:noProof w:val="0"/>
          <w:lang w:val="en-AU"/>
        </w:rPr>
        <w:t xml:space="preserve">Epidemiology and </w:t>
      </w:r>
      <w:r w:rsidR="00DA71B7" w:rsidRPr="00315A70">
        <w:rPr>
          <w:i/>
          <w:noProof w:val="0"/>
          <w:lang w:val="en-AU"/>
        </w:rPr>
        <w:t>I</w:t>
      </w:r>
      <w:r w:rsidRPr="00315A70">
        <w:rPr>
          <w:i/>
          <w:noProof w:val="0"/>
          <w:lang w:val="en-AU"/>
        </w:rPr>
        <w:t>nfection</w:t>
      </w:r>
      <w:r w:rsidRPr="00315A70">
        <w:rPr>
          <w:noProof w:val="0"/>
          <w:lang w:val="en-AU"/>
        </w:rPr>
        <w:t>, vol. 141, no. 1, pp. 1</w:t>
      </w:r>
      <w:r w:rsidR="00B2584E" w:rsidRPr="00315A70">
        <w:rPr>
          <w:noProof w:val="0"/>
          <w:lang w:val="en-AU"/>
        </w:rPr>
        <w:t>–</w:t>
      </w:r>
      <w:r w:rsidRPr="00315A70">
        <w:rPr>
          <w:noProof w:val="0"/>
          <w:lang w:val="en-AU"/>
        </w:rPr>
        <w:t>8.</w:t>
      </w:r>
      <w:bookmarkEnd w:id="159"/>
    </w:p>
    <w:p w14:paraId="089D5D0C" w14:textId="77777777" w:rsidR="00B27284" w:rsidRPr="00315A70" w:rsidRDefault="00EF7526" w:rsidP="007445B8">
      <w:pPr>
        <w:pStyle w:val="EndNoteBibliography"/>
        <w:rPr>
          <w:rFonts w:ascii="Segoe UI" w:hAnsi="Segoe UI" w:cs="Segoe UI"/>
          <w:i/>
          <w:iCs/>
          <w:noProof w:val="0"/>
          <w:sz w:val="18"/>
          <w:lang w:val="en-AU"/>
        </w:rPr>
      </w:pPr>
      <w:bookmarkStart w:id="160" w:name="_ENREF_78"/>
      <w:r w:rsidRPr="00315A70">
        <w:rPr>
          <w:noProof w:val="0"/>
          <w:lang w:val="en-AU"/>
        </w:rPr>
        <w:t xml:space="preserve">Bello, A, Lawal, J, Dauda, J, Wakil, Y, Lekko, Y, </w:t>
      </w:r>
      <w:r w:rsidRPr="00315A70">
        <w:rPr>
          <w:noProof w:val="0"/>
          <w:lang w:val="en-AU"/>
        </w:rPr>
        <w:t>Mshellia, E, Ezema, K, Balami, S, Waziri, I &amp; Mani, A 2016, ‘Research for Peste des Petits Ruminants (PPR) Virus Antibodies in Goats, Sheep and Gazelle from Bauchi and Gombe States, North Eastern Nigeria</w:t>
      </w:r>
      <w:r w:rsidRPr="00315A70">
        <w:rPr>
          <w:rFonts w:asciiTheme="majorHAnsi" w:hAnsiTheme="majorHAnsi"/>
          <w:noProof w:val="0"/>
          <w:lang w:val="en-AU"/>
        </w:rPr>
        <w:t>’</w:t>
      </w:r>
      <w:r w:rsidR="001B43F3" w:rsidRPr="00315A70">
        <w:rPr>
          <w:rFonts w:asciiTheme="majorHAnsi" w:hAnsiTheme="majorHAnsi"/>
          <w:noProof w:val="0"/>
          <w:lang w:val="en-AU"/>
        </w:rPr>
        <w:t>,</w:t>
      </w:r>
      <w:bookmarkEnd w:id="160"/>
      <w:r w:rsidR="001B43F3" w:rsidRPr="00315A70">
        <w:rPr>
          <w:rFonts w:asciiTheme="majorHAnsi" w:hAnsiTheme="majorHAnsi" w:cs="Segoe UI"/>
          <w:noProof w:val="0"/>
          <w:lang w:val="en-AU"/>
        </w:rPr>
        <w:t xml:space="preserve"> </w:t>
      </w:r>
      <w:r w:rsidR="001B43F3" w:rsidRPr="00315A70">
        <w:rPr>
          <w:rFonts w:asciiTheme="majorHAnsi" w:hAnsiTheme="majorHAnsi" w:cs="Segoe UI"/>
          <w:i/>
          <w:noProof w:val="0"/>
          <w:lang w:val="en-AU"/>
        </w:rPr>
        <w:t xml:space="preserve">Direct Research Journal of Agriculture and Food Science, </w:t>
      </w:r>
      <w:r w:rsidR="001B43F3" w:rsidRPr="00315A70">
        <w:rPr>
          <w:rFonts w:asciiTheme="majorHAnsi" w:hAnsiTheme="majorHAnsi" w:cs="Segoe UI"/>
          <w:noProof w:val="0"/>
          <w:lang w:val="en-AU"/>
        </w:rPr>
        <w:t>vol. 4, no. 8, pp. 193</w:t>
      </w:r>
      <w:r w:rsidR="00B2584E" w:rsidRPr="00315A70">
        <w:rPr>
          <w:rFonts w:asciiTheme="majorHAnsi" w:hAnsiTheme="majorHAnsi" w:cs="Segoe UI"/>
          <w:noProof w:val="0"/>
          <w:lang w:val="en-AU"/>
        </w:rPr>
        <w:t>–</w:t>
      </w:r>
      <w:r w:rsidR="001B43F3" w:rsidRPr="00315A70">
        <w:rPr>
          <w:rFonts w:asciiTheme="majorHAnsi" w:hAnsiTheme="majorHAnsi" w:cs="Segoe UI"/>
          <w:noProof w:val="0"/>
          <w:lang w:val="en-AU"/>
        </w:rPr>
        <w:t>198</w:t>
      </w:r>
      <w:r w:rsidR="006B5DBE" w:rsidRPr="00315A70">
        <w:rPr>
          <w:rFonts w:asciiTheme="majorHAnsi" w:hAnsiTheme="majorHAnsi" w:cs="Segoe UI"/>
          <w:noProof w:val="0"/>
          <w:lang w:val="en-AU"/>
        </w:rPr>
        <w:t>.</w:t>
      </w:r>
    </w:p>
    <w:p w14:paraId="089D5D0D" w14:textId="77777777" w:rsidR="00B27284" w:rsidRPr="00315A70" w:rsidRDefault="00EF7526" w:rsidP="007445B8">
      <w:pPr>
        <w:pStyle w:val="EndNoteBibliography"/>
        <w:rPr>
          <w:noProof w:val="0"/>
          <w:lang w:val="en-AU"/>
        </w:rPr>
      </w:pPr>
      <w:bookmarkStart w:id="161" w:name="_ENREF_79"/>
      <w:r w:rsidRPr="00315A70">
        <w:rPr>
          <w:noProof w:val="0"/>
          <w:lang w:val="en-AU"/>
        </w:rPr>
        <w:t xml:space="preserve">Benestad, SL, Mitchell, G, Simmons, M, Ytrehus, B &amp; Vikøren, T 2016, ‘First case of chronic wasting disease in Europe in a Norwegian free-ranging reindeer’, </w:t>
      </w:r>
      <w:r w:rsidRPr="00315A70">
        <w:rPr>
          <w:i/>
          <w:noProof w:val="0"/>
          <w:lang w:val="en-AU"/>
        </w:rPr>
        <w:t>Veterinary Res</w:t>
      </w:r>
      <w:r w:rsidRPr="00315A70">
        <w:rPr>
          <w:i/>
          <w:noProof w:val="0"/>
          <w:lang w:val="en-AU"/>
        </w:rPr>
        <w:t>earch</w:t>
      </w:r>
      <w:r w:rsidRPr="00315A70">
        <w:rPr>
          <w:noProof w:val="0"/>
          <w:lang w:val="en-AU"/>
        </w:rPr>
        <w:t xml:space="preserve">, vol. 47, no. </w:t>
      </w:r>
      <w:bookmarkEnd w:id="161"/>
      <w:r w:rsidRPr="00315A70">
        <w:rPr>
          <w:noProof w:val="0"/>
          <w:lang w:val="en-AU"/>
        </w:rPr>
        <w:t>88</w:t>
      </w:r>
      <w:r w:rsidR="006B5DBE" w:rsidRPr="00315A70">
        <w:rPr>
          <w:noProof w:val="0"/>
          <w:lang w:val="en-AU"/>
        </w:rPr>
        <w:t>, DOI: 10.1186/s13567-016-0375-4</w:t>
      </w:r>
      <w:r w:rsidRPr="00315A70">
        <w:rPr>
          <w:noProof w:val="0"/>
          <w:lang w:val="en-AU"/>
        </w:rPr>
        <w:t>.</w:t>
      </w:r>
    </w:p>
    <w:p w14:paraId="089D5D0E" w14:textId="77777777" w:rsidR="00B27284" w:rsidRPr="00315A70" w:rsidRDefault="00EF7526" w:rsidP="007445B8">
      <w:pPr>
        <w:pStyle w:val="EndNoteBibliography"/>
        <w:rPr>
          <w:noProof w:val="0"/>
          <w:lang w:val="en-AU"/>
        </w:rPr>
      </w:pPr>
      <w:bookmarkStart w:id="162" w:name="_ENREF_80"/>
      <w:r w:rsidRPr="00315A70">
        <w:rPr>
          <w:noProof w:val="0"/>
          <w:lang w:val="en-AU"/>
        </w:rPr>
        <w:t xml:space="preserve">Bengis, RG 2012, ‘Anthrax in free-ranging wildlife’, in </w:t>
      </w:r>
      <w:r w:rsidRPr="00315A70">
        <w:rPr>
          <w:i/>
          <w:noProof w:val="0"/>
          <w:lang w:val="en-AU"/>
        </w:rPr>
        <w:t>Fowler's Zoo and Wild Animal Medicine: Current Therapy</w:t>
      </w:r>
      <w:r w:rsidRPr="00315A70">
        <w:rPr>
          <w:noProof w:val="0"/>
          <w:lang w:val="en-AU"/>
        </w:rPr>
        <w:t>, Elsevier/Saunders</w:t>
      </w:r>
      <w:bookmarkEnd w:id="162"/>
      <w:r w:rsidR="006E0112" w:rsidRPr="00315A70">
        <w:rPr>
          <w:noProof w:val="0"/>
          <w:lang w:val="en-AU"/>
        </w:rPr>
        <w:t>, Pennsylvania, United States</w:t>
      </w:r>
    </w:p>
    <w:p w14:paraId="089D5D0F" w14:textId="77777777" w:rsidR="00B27284" w:rsidRPr="00315A70" w:rsidRDefault="00EF7526" w:rsidP="007445B8">
      <w:pPr>
        <w:pStyle w:val="EndNoteBibliography"/>
        <w:rPr>
          <w:noProof w:val="0"/>
          <w:lang w:val="en-AU"/>
        </w:rPr>
      </w:pPr>
      <w:bookmarkStart w:id="163" w:name="_ENREF_81"/>
      <w:r w:rsidRPr="00315A70">
        <w:rPr>
          <w:noProof w:val="0"/>
          <w:lang w:val="en-AU"/>
        </w:rPr>
        <w:t>Benkirane, A &amp; De Alwis, M 2002, ‘Haemorr</w:t>
      </w:r>
      <w:r w:rsidRPr="00315A70">
        <w:rPr>
          <w:noProof w:val="0"/>
          <w:lang w:val="en-AU"/>
        </w:rPr>
        <w:t xml:space="preserve">hagic septicaemia, its significance, prevention and control in Asia’, </w:t>
      </w:r>
      <w:r w:rsidR="009D7956" w:rsidRPr="00315A70">
        <w:rPr>
          <w:i/>
          <w:noProof w:val="0"/>
          <w:lang w:val="en-AU"/>
        </w:rPr>
        <w:t>Veterinarni Medicina</w:t>
      </w:r>
      <w:r w:rsidRPr="00315A70">
        <w:rPr>
          <w:noProof w:val="0"/>
          <w:lang w:val="en-AU"/>
        </w:rPr>
        <w:t>, vol. 47, no. 8, pp. 234</w:t>
      </w:r>
      <w:r w:rsidR="00B2584E" w:rsidRPr="00315A70">
        <w:rPr>
          <w:noProof w:val="0"/>
          <w:lang w:val="en-AU"/>
        </w:rPr>
        <w:t>–</w:t>
      </w:r>
      <w:r w:rsidRPr="00315A70">
        <w:rPr>
          <w:noProof w:val="0"/>
          <w:lang w:val="en-AU"/>
        </w:rPr>
        <w:t>40.</w:t>
      </w:r>
      <w:bookmarkEnd w:id="163"/>
    </w:p>
    <w:p w14:paraId="089D5D10" w14:textId="77777777" w:rsidR="00B27284" w:rsidRPr="00315A70" w:rsidRDefault="00EF7526" w:rsidP="007445B8">
      <w:pPr>
        <w:pStyle w:val="EndNoteBibliography"/>
        <w:rPr>
          <w:noProof w:val="0"/>
          <w:lang w:val="en-AU"/>
        </w:rPr>
      </w:pPr>
      <w:bookmarkStart w:id="164" w:name="_ENREF_82"/>
      <w:r w:rsidRPr="00315A70">
        <w:rPr>
          <w:noProof w:val="0"/>
          <w:lang w:val="en-AU"/>
        </w:rPr>
        <w:t>Bente, DA, Forrester, NL, Watts, DM, McAuley, AJ, Whitehouse, CA &amp; Bray, M 2013, ‘Crimean</w:t>
      </w:r>
      <w:r w:rsidR="00B2584E" w:rsidRPr="00315A70">
        <w:rPr>
          <w:noProof w:val="0"/>
          <w:lang w:val="en-AU"/>
        </w:rPr>
        <w:t>–</w:t>
      </w:r>
      <w:r w:rsidRPr="00315A70">
        <w:rPr>
          <w:noProof w:val="0"/>
          <w:lang w:val="en-AU"/>
        </w:rPr>
        <w:t>Congo hemorrhagic fever: history, epidemiology</w:t>
      </w:r>
      <w:r w:rsidRPr="00315A70">
        <w:rPr>
          <w:noProof w:val="0"/>
          <w:lang w:val="en-AU"/>
        </w:rPr>
        <w:t xml:space="preserve">, pathogenesis, clinical syndrome and genetic diversity’, </w:t>
      </w:r>
      <w:r w:rsidRPr="00315A70">
        <w:rPr>
          <w:i/>
          <w:noProof w:val="0"/>
          <w:lang w:val="en-AU"/>
        </w:rPr>
        <w:t>Antiviral Res</w:t>
      </w:r>
      <w:r w:rsidR="00BA6FB8" w:rsidRPr="00315A70">
        <w:rPr>
          <w:i/>
          <w:noProof w:val="0"/>
          <w:lang w:val="en-AU"/>
        </w:rPr>
        <w:t>earch</w:t>
      </w:r>
      <w:r w:rsidRPr="00315A70">
        <w:rPr>
          <w:noProof w:val="0"/>
          <w:lang w:val="en-AU"/>
        </w:rPr>
        <w:t>, vol. 100, no. 1, pp. 159</w:t>
      </w:r>
      <w:r w:rsidR="00B2584E" w:rsidRPr="00315A70">
        <w:rPr>
          <w:noProof w:val="0"/>
          <w:lang w:val="en-AU"/>
        </w:rPr>
        <w:t>–</w:t>
      </w:r>
      <w:r w:rsidRPr="00315A70">
        <w:rPr>
          <w:noProof w:val="0"/>
          <w:lang w:val="en-AU"/>
        </w:rPr>
        <w:t>89.</w:t>
      </w:r>
      <w:bookmarkEnd w:id="164"/>
    </w:p>
    <w:p w14:paraId="089D5D11" w14:textId="77777777" w:rsidR="00B27284" w:rsidRPr="00315A70" w:rsidRDefault="00EF7526" w:rsidP="007445B8">
      <w:pPr>
        <w:pStyle w:val="EndNoteBibliography"/>
        <w:rPr>
          <w:noProof w:val="0"/>
          <w:lang w:val="en-AU"/>
        </w:rPr>
      </w:pPr>
      <w:bookmarkStart w:id="165" w:name="_ENREF_83"/>
      <w:r w:rsidRPr="00315A70">
        <w:rPr>
          <w:noProof w:val="0"/>
          <w:lang w:val="en-AU"/>
        </w:rPr>
        <w:t>Berezowski, JA 2003, ‘The epidemiology of malignant catarrhal fever viruses in bison’</w:t>
      </w:r>
      <w:r w:rsidRPr="00315A70">
        <w:rPr>
          <w:rFonts w:ascii="Segoe UI" w:hAnsi="Segoe UI" w:cs="Segoe UI"/>
          <w:noProof w:val="0"/>
          <w:sz w:val="18"/>
          <w:lang w:val="en-AU"/>
        </w:rPr>
        <w:t>.</w:t>
      </w:r>
      <w:r w:rsidRPr="00315A70">
        <w:rPr>
          <w:noProof w:val="0"/>
          <w:lang w:val="en-AU"/>
        </w:rPr>
        <w:t xml:space="preserve"> </w:t>
      </w:r>
      <w:r w:rsidR="000A7063" w:rsidRPr="00315A70">
        <w:rPr>
          <w:noProof w:val="0"/>
          <w:lang w:val="en-AU"/>
        </w:rPr>
        <w:t xml:space="preserve">PhD thesis, </w:t>
      </w:r>
      <w:r w:rsidRPr="00315A70">
        <w:rPr>
          <w:noProof w:val="0"/>
          <w:lang w:val="en-AU"/>
        </w:rPr>
        <w:t>University of Saskatchewan Saskatoon.</w:t>
      </w:r>
      <w:bookmarkEnd w:id="165"/>
    </w:p>
    <w:p w14:paraId="089D5D12" w14:textId="77777777" w:rsidR="00B27284" w:rsidRPr="00315A70" w:rsidRDefault="00EF7526" w:rsidP="007445B8">
      <w:pPr>
        <w:pStyle w:val="EndNoteBibliography"/>
        <w:rPr>
          <w:noProof w:val="0"/>
          <w:lang w:val="en-AU"/>
        </w:rPr>
      </w:pPr>
      <w:bookmarkStart w:id="166" w:name="_ENREF_84"/>
      <w:r w:rsidRPr="00315A70">
        <w:rPr>
          <w:noProof w:val="0"/>
          <w:lang w:val="en-AU"/>
        </w:rPr>
        <w:t>Bessell, PR, Auty, HK, Searle, KR, Handel, IG, Purse, BV &amp; Bronsvoort, BMdC</w:t>
      </w:r>
      <w:r w:rsidR="000A7063" w:rsidRPr="00315A70">
        <w:rPr>
          <w:noProof w:val="0"/>
          <w:lang w:val="en-AU"/>
        </w:rPr>
        <w:t>,</w:t>
      </w:r>
      <w:r w:rsidRPr="00315A70">
        <w:rPr>
          <w:noProof w:val="0"/>
          <w:lang w:val="en-AU"/>
        </w:rPr>
        <w:t xml:space="preserve"> 2014, ‘Impact of temperature, feeding preference and vaccination on Schmallenberg virus transmission in Scotland’, </w:t>
      </w:r>
      <w:r w:rsidRPr="00315A70">
        <w:rPr>
          <w:i/>
          <w:noProof w:val="0"/>
          <w:lang w:val="en-AU"/>
        </w:rPr>
        <w:t>Scientific Reports</w:t>
      </w:r>
      <w:r w:rsidRPr="00315A70">
        <w:rPr>
          <w:noProof w:val="0"/>
          <w:lang w:val="en-AU"/>
        </w:rPr>
        <w:t>, vol. 4</w:t>
      </w:r>
      <w:r w:rsidR="000A7063" w:rsidRPr="00315A70">
        <w:rPr>
          <w:noProof w:val="0"/>
          <w:lang w:val="en-AU"/>
        </w:rPr>
        <w:t>,</w:t>
      </w:r>
      <w:bookmarkEnd w:id="166"/>
      <w:r w:rsidR="000A7063" w:rsidRPr="00315A70">
        <w:rPr>
          <w:noProof w:val="0"/>
          <w:lang w:val="en-AU"/>
        </w:rPr>
        <w:t xml:space="preserve"> no. 5746, DOI: 10.1038/srep05746</w:t>
      </w:r>
    </w:p>
    <w:p w14:paraId="089D5D13" w14:textId="77777777" w:rsidR="00B27284" w:rsidRPr="00315A70" w:rsidRDefault="00EF7526" w:rsidP="007445B8">
      <w:pPr>
        <w:pStyle w:val="EndNoteBibliography"/>
        <w:rPr>
          <w:rFonts w:ascii="Segoe UI" w:hAnsi="Segoe UI" w:cs="Segoe UI"/>
          <w:noProof w:val="0"/>
          <w:sz w:val="18"/>
          <w:lang w:val="en-AU"/>
        </w:rPr>
      </w:pPr>
      <w:bookmarkStart w:id="167" w:name="_ENREF_85"/>
      <w:r w:rsidRPr="00315A70">
        <w:rPr>
          <w:noProof w:val="0"/>
          <w:lang w:val="en-AU"/>
        </w:rPr>
        <w:t>Bez</w:t>
      </w:r>
      <w:r w:rsidRPr="00315A70">
        <w:rPr>
          <w:noProof w:val="0"/>
          <w:lang w:val="en-AU"/>
        </w:rPr>
        <w:t>uidenhout, JD 1987, ‘Natural transmission of heartwater’</w:t>
      </w:r>
      <w:r w:rsidR="00570008" w:rsidRPr="00315A70">
        <w:rPr>
          <w:rFonts w:cs="Segoe UI"/>
          <w:noProof w:val="0"/>
          <w:lang w:val="en-AU"/>
        </w:rPr>
        <w:t>,</w:t>
      </w:r>
      <w:bookmarkEnd w:id="167"/>
      <w:r w:rsidR="00476D3A" w:rsidRPr="00315A70">
        <w:rPr>
          <w:rFonts w:cs="Arial"/>
          <w:noProof w:val="0"/>
          <w:color w:val="222222"/>
          <w:shd w:val="clear" w:color="auto" w:fill="FFFFFF"/>
          <w:lang w:val="en-AU"/>
        </w:rPr>
        <w:t xml:space="preserve"> </w:t>
      </w:r>
      <w:r w:rsidR="00476D3A" w:rsidRPr="00315A70">
        <w:rPr>
          <w:rFonts w:cs="Arial"/>
          <w:i/>
          <w:noProof w:val="0"/>
          <w:color w:val="222222"/>
          <w:shd w:val="clear" w:color="auto" w:fill="FFFFFF"/>
          <w:lang w:val="en-AU"/>
        </w:rPr>
        <w:t>The Onderstepoort journal of veterinary research</w:t>
      </w:r>
      <w:r w:rsidR="00C72E01" w:rsidRPr="00315A70">
        <w:rPr>
          <w:rFonts w:cs="Arial"/>
          <w:noProof w:val="0"/>
          <w:color w:val="222222"/>
          <w:shd w:val="clear" w:color="auto" w:fill="FFFFFF"/>
          <w:lang w:val="en-AU"/>
        </w:rPr>
        <w:t>,</w:t>
      </w:r>
      <w:r w:rsidR="00476D3A" w:rsidRPr="00315A70">
        <w:rPr>
          <w:rFonts w:cs="Arial"/>
          <w:noProof w:val="0"/>
          <w:color w:val="222222"/>
          <w:shd w:val="clear" w:color="auto" w:fill="FFFFFF"/>
          <w:lang w:val="en-AU"/>
        </w:rPr>
        <w:t> </w:t>
      </w:r>
      <w:r w:rsidR="00C72E01" w:rsidRPr="00315A70">
        <w:rPr>
          <w:rFonts w:cs="Arial"/>
          <w:noProof w:val="0"/>
          <w:color w:val="222222"/>
          <w:shd w:val="clear" w:color="auto" w:fill="FFFFFF"/>
          <w:lang w:val="en-AU"/>
        </w:rPr>
        <w:t xml:space="preserve">vol. </w:t>
      </w:r>
      <w:r w:rsidR="00476D3A" w:rsidRPr="00315A70">
        <w:rPr>
          <w:rFonts w:cs="Arial"/>
          <w:noProof w:val="0"/>
          <w:color w:val="222222"/>
          <w:shd w:val="clear" w:color="auto" w:fill="FFFFFF"/>
          <w:lang w:val="en-AU"/>
        </w:rPr>
        <w:t>54</w:t>
      </w:r>
      <w:r w:rsidR="00C72E01" w:rsidRPr="00315A70">
        <w:rPr>
          <w:rFonts w:cs="Arial"/>
          <w:noProof w:val="0"/>
          <w:color w:val="222222"/>
          <w:shd w:val="clear" w:color="auto" w:fill="FFFFFF"/>
          <w:lang w:val="en-AU"/>
        </w:rPr>
        <w:t xml:space="preserve">, no. </w:t>
      </w:r>
      <w:r w:rsidR="00476D3A" w:rsidRPr="00315A70">
        <w:rPr>
          <w:rFonts w:cs="Arial"/>
          <w:noProof w:val="0"/>
          <w:color w:val="222222"/>
          <w:shd w:val="clear" w:color="auto" w:fill="FFFFFF"/>
          <w:lang w:val="en-AU"/>
        </w:rPr>
        <w:t>3</w:t>
      </w:r>
      <w:r w:rsidR="00C72E01" w:rsidRPr="00315A70">
        <w:rPr>
          <w:rFonts w:cs="Arial"/>
          <w:noProof w:val="0"/>
          <w:color w:val="222222"/>
          <w:shd w:val="clear" w:color="auto" w:fill="FFFFFF"/>
          <w:lang w:val="en-AU"/>
        </w:rPr>
        <w:t>,</w:t>
      </w:r>
      <w:r w:rsidR="00476D3A" w:rsidRPr="00315A70">
        <w:rPr>
          <w:rFonts w:cs="Arial"/>
          <w:noProof w:val="0"/>
          <w:color w:val="222222"/>
          <w:shd w:val="clear" w:color="auto" w:fill="FFFFFF"/>
          <w:lang w:val="en-AU"/>
        </w:rPr>
        <w:t xml:space="preserve"> </w:t>
      </w:r>
      <w:r w:rsidR="00C72E01" w:rsidRPr="00315A70">
        <w:rPr>
          <w:rFonts w:cs="Arial"/>
          <w:noProof w:val="0"/>
          <w:color w:val="222222"/>
          <w:shd w:val="clear" w:color="auto" w:fill="FFFFFF"/>
          <w:lang w:val="en-AU"/>
        </w:rPr>
        <w:t xml:space="preserve">pp. </w:t>
      </w:r>
      <w:r w:rsidR="00476D3A" w:rsidRPr="00315A70">
        <w:rPr>
          <w:rFonts w:cs="Arial"/>
          <w:noProof w:val="0"/>
          <w:color w:val="222222"/>
          <w:shd w:val="clear" w:color="auto" w:fill="FFFFFF"/>
          <w:lang w:val="en-AU"/>
        </w:rPr>
        <w:t>349</w:t>
      </w:r>
      <w:r w:rsidR="00B2584E" w:rsidRPr="00315A70">
        <w:rPr>
          <w:rFonts w:cs="Arial"/>
          <w:noProof w:val="0"/>
          <w:color w:val="222222"/>
          <w:shd w:val="clear" w:color="auto" w:fill="FFFFFF"/>
          <w:lang w:val="en-AU"/>
        </w:rPr>
        <w:t>–</w:t>
      </w:r>
      <w:r w:rsidR="00476D3A" w:rsidRPr="00315A70">
        <w:rPr>
          <w:rFonts w:cs="Arial"/>
          <w:noProof w:val="0"/>
          <w:color w:val="222222"/>
          <w:shd w:val="clear" w:color="auto" w:fill="FFFFFF"/>
          <w:lang w:val="en-AU"/>
        </w:rPr>
        <w:t>351.</w:t>
      </w:r>
    </w:p>
    <w:p w14:paraId="089D5D14" w14:textId="77777777" w:rsidR="00B27284" w:rsidRPr="00315A70" w:rsidRDefault="00EF7526" w:rsidP="007445B8">
      <w:pPr>
        <w:pStyle w:val="EndNoteBibliography"/>
        <w:rPr>
          <w:noProof w:val="0"/>
          <w:lang w:val="en-AU"/>
        </w:rPr>
      </w:pPr>
      <w:bookmarkStart w:id="168" w:name="_ENREF_86"/>
      <w:r w:rsidRPr="00315A70">
        <w:rPr>
          <w:noProof w:val="0"/>
          <w:lang w:val="en-AU"/>
        </w:rPr>
        <w:t xml:space="preserve">Bhat, MN, Manickam, R &amp; Kumanan, K 1997, ‘Serological evidence of bovine herpesviruses 1 and 2 in Asian elephants’, </w:t>
      </w:r>
      <w:r w:rsidRPr="00315A70">
        <w:rPr>
          <w:i/>
          <w:noProof w:val="0"/>
          <w:lang w:val="en-AU"/>
        </w:rPr>
        <w:t xml:space="preserve">Journal of </w:t>
      </w:r>
      <w:r w:rsidR="00570008" w:rsidRPr="00315A70">
        <w:rPr>
          <w:i/>
          <w:noProof w:val="0"/>
          <w:lang w:val="en-AU"/>
        </w:rPr>
        <w:t>W</w:t>
      </w:r>
      <w:r w:rsidRPr="00315A70">
        <w:rPr>
          <w:i/>
          <w:noProof w:val="0"/>
          <w:lang w:val="en-AU"/>
        </w:rPr>
        <w:t xml:space="preserve">ildlife </w:t>
      </w:r>
      <w:r w:rsidR="00570008" w:rsidRPr="00315A70">
        <w:rPr>
          <w:i/>
          <w:noProof w:val="0"/>
          <w:lang w:val="en-AU"/>
        </w:rPr>
        <w:t>D</w:t>
      </w:r>
      <w:r w:rsidRPr="00315A70">
        <w:rPr>
          <w:i/>
          <w:noProof w:val="0"/>
          <w:lang w:val="en-AU"/>
        </w:rPr>
        <w:t>iseases</w:t>
      </w:r>
      <w:r w:rsidRPr="00315A70">
        <w:rPr>
          <w:noProof w:val="0"/>
          <w:lang w:val="en-AU"/>
        </w:rPr>
        <w:t>, vol. 33, no. 4, pp. 919</w:t>
      </w:r>
      <w:r w:rsidR="00B2584E" w:rsidRPr="00315A70">
        <w:rPr>
          <w:noProof w:val="0"/>
          <w:lang w:val="en-AU"/>
        </w:rPr>
        <w:t>–</w:t>
      </w:r>
      <w:r w:rsidRPr="00315A70">
        <w:rPr>
          <w:noProof w:val="0"/>
          <w:lang w:val="en-AU"/>
        </w:rPr>
        <w:t>20.</w:t>
      </w:r>
      <w:bookmarkEnd w:id="168"/>
    </w:p>
    <w:p w14:paraId="089D5D15" w14:textId="77777777" w:rsidR="00B27284" w:rsidRPr="00315A70" w:rsidRDefault="00EF7526" w:rsidP="007445B8">
      <w:pPr>
        <w:pStyle w:val="EndNoteBibliography"/>
        <w:rPr>
          <w:noProof w:val="0"/>
          <w:lang w:val="en-AU"/>
        </w:rPr>
      </w:pPr>
      <w:bookmarkStart w:id="169" w:name="_ENREF_87"/>
      <w:r w:rsidRPr="00315A70">
        <w:rPr>
          <w:noProof w:val="0"/>
          <w:lang w:val="en-AU"/>
        </w:rPr>
        <w:t xml:space="preserve">Bigalke, R 1960, ‘Preliminary observations on the mechanical transmission of cyst </w:t>
      </w:r>
      <w:r w:rsidRPr="00315A70">
        <w:rPr>
          <w:noProof w:val="0"/>
          <w:lang w:val="en-AU"/>
        </w:rPr>
        <w:t xml:space="preserve">organisms of </w:t>
      </w:r>
      <w:r w:rsidRPr="00315A70">
        <w:rPr>
          <w:i/>
          <w:noProof w:val="0"/>
          <w:lang w:val="en-AU"/>
        </w:rPr>
        <w:t>Besnoitia besnoiti</w:t>
      </w:r>
      <w:r w:rsidRPr="00315A70">
        <w:rPr>
          <w:noProof w:val="0"/>
          <w:lang w:val="en-AU"/>
        </w:rPr>
        <w:t xml:space="preserve"> (Marotel, 1912) from a chronically infected bull to rabbits by </w:t>
      </w:r>
      <w:r w:rsidRPr="00315A70">
        <w:rPr>
          <w:i/>
          <w:noProof w:val="0"/>
          <w:lang w:val="en-AU"/>
        </w:rPr>
        <w:t>Glossina brevipalpis</w:t>
      </w:r>
      <w:r w:rsidRPr="00315A70">
        <w:rPr>
          <w:noProof w:val="0"/>
          <w:lang w:val="en-AU"/>
        </w:rPr>
        <w:t xml:space="preserve"> Newstead, 1910’, </w:t>
      </w:r>
      <w:r w:rsidRPr="00315A70">
        <w:rPr>
          <w:i/>
          <w:noProof w:val="0"/>
          <w:lang w:val="en-AU"/>
        </w:rPr>
        <w:t>Journal of the South African Veterinary Medical Association</w:t>
      </w:r>
      <w:r w:rsidRPr="00315A70">
        <w:rPr>
          <w:noProof w:val="0"/>
          <w:lang w:val="en-AU"/>
        </w:rPr>
        <w:t xml:space="preserve">, vol. 31, </w:t>
      </w:r>
      <w:r w:rsidR="00D16E42" w:rsidRPr="00315A70">
        <w:rPr>
          <w:noProof w:val="0"/>
          <w:lang w:val="en-AU"/>
        </w:rPr>
        <w:t>no 1</w:t>
      </w:r>
      <w:r w:rsidRPr="00315A70">
        <w:rPr>
          <w:noProof w:val="0"/>
          <w:lang w:val="en-AU"/>
        </w:rPr>
        <w:t>, pp. 37</w:t>
      </w:r>
      <w:r w:rsidR="00B2584E" w:rsidRPr="00315A70">
        <w:rPr>
          <w:noProof w:val="0"/>
          <w:lang w:val="en-AU"/>
        </w:rPr>
        <w:t>–</w:t>
      </w:r>
      <w:r w:rsidRPr="00315A70">
        <w:rPr>
          <w:noProof w:val="0"/>
          <w:lang w:val="en-AU"/>
        </w:rPr>
        <w:t>44.</w:t>
      </w:r>
      <w:bookmarkEnd w:id="169"/>
    </w:p>
    <w:p w14:paraId="089D5D16" w14:textId="77777777" w:rsidR="00B27284" w:rsidRPr="00315A70" w:rsidRDefault="00EF7526" w:rsidP="007445B8">
      <w:pPr>
        <w:pStyle w:val="EndNoteBibliography"/>
        <w:rPr>
          <w:noProof w:val="0"/>
          <w:lang w:val="en-AU"/>
        </w:rPr>
      </w:pPr>
      <w:bookmarkStart w:id="170" w:name="_ENREF_88"/>
      <w:r w:rsidRPr="00315A70">
        <w:rPr>
          <w:noProof w:val="0"/>
          <w:lang w:val="en-AU"/>
        </w:rPr>
        <w:t>Bigalke, R &amp; Prozesky, L 2004, ‘Besn</w:t>
      </w:r>
      <w:r w:rsidRPr="00315A70">
        <w:rPr>
          <w:noProof w:val="0"/>
          <w:lang w:val="en-AU"/>
        </w:rPr>
        <w:t xml:space="preserve">oitiosis’, in </w:t>
      </w:r>
      <w:r w:rsidR="00D16E42" w:rsidRPr="00315A70">
        <w:rPr>
          <w:noProof w:val="0"/>
          <w:lang w:val="en-AU"/>
        </w:rPr>
        <w:t xml:space="preserve">JAW Coetzeer &amp; RC Tustin (eds) </w:t>
      </w:r>
      <w:r w:rsidRPr="00315A70">
        <w:rPr>
          <w:i/>
          <w:noProof w:val="0"/>
          <w:lang w:val="en-AU"/>
        </w:rPr>
        <w:t>Infectious Diseases of Livestock</w:t>
      </w:r>
      <w:r w:rsidR="00D16E42" w:rsidRPr="00315A70">
        <w:rPr>
          <w:i/>
          <w:noProof w:val="0"/>
          <w:lang w:val="en-AU"/>
        </w:rPr>
        <w:t xml:space="preserve"> 2</w:t>
      </w:r>
      <w:r w:rsidR="00D16E42" w:rsidRPr="00315A70">
        <w:rPr>
          <w:i/>
          <w:noProof w:val="0"/>
          <w:vertAlign w:val="superscript"/>
          <w:lang w:val="en-AU"/>
        </w:rPr>
        <w:t>nd</w:t>
      </w:r>
      <w:r w:rsidR="00D16E42" w:rsidRPr="00315A70">
        <w:rPr>
          <w:i/>
          <w:noProof w:val="0"/>
          <w:lang w:val="en-AU"/>
        </w:rPr>
        <w:t xml:space="preserve"> Ed</w:t>
      </w:r>
      <w:r w:rsidR="00D16E42" w:rsidRPr="00315A70">
        <w:rPr>
          <w:iCs/>
          <w:noProof w:val="0"/>
          <w:lang w:val="en-AU"/>
        </w:rPr>
        <w:t>, Oxford University Press, Oxford, pp. 351</w:t>
      </w:r>
      <w:r w:rsidR="00B2584E" w:rsidRPr="00315A70">
        <w:rPr>
          <w:iCs/>
          <w:noProof w:val="0"/>
          <w:lang w:val="en-AU"/>
        </w:rPr>
        <w:t>–</w:t>
      </w:r>
      <w:r w:rsidR="00D16E42" w:rsidRPr="00315A70">
        <w:rPr>
          <w:iCs/>
          <w:noProof w:val="0"/>
          <w:lang w:val="en-AU"/>
        </w:rPr>
        <w:t>9</w:t>
      </w:r>
      <w:r w:rsidR="00D16E42" w:rsidRPr="00315A70">
        <w:rPr>
          <w:noProof w:val="0"/>
          <w:lang w:val="en-AU"/>
        </w:rPr>
        <w:t>.</w:t>
      </w:r>
      <w:bookmarkEnd w:id="170"/>
    </w:p>
    <w:p w14:paraId="089D5D17" w14:textId="77777777" w:rsidR="00B27284" w:rsidRPr="00315A70" w:rsidRDefault="00EF7526" w:rsidP="007445B8">
      <w:pPr>
        <w:pStyle w:val="EndNoteBibliography"/>
        <w:rPr>
          <w:noProof w:val="0"/>
          <w:lang w:val="en-AU"/>
        </w:rPr>
      </w:pPr>
      <w:bookmarkStart w:id="171" w:name="_ENREF_89"/>
      <w:r w:rsidRPr="00315A70">
        <w:rPr>
          <w:noProof w:val="0"/>
          <w:lang w:val="en-AU"/>
        </w:rPr>
        <w:t xml:space="preserve">Bigalke, R, Van Niekerk, J, Basson, P &amp; McCully, R 1967, ‘Studies on the relationship between Besnoitia of blue wildebeest and impala, and </w:t>
      </w:r>
      <w:r w:rsidRPr="00315A70">
        <w:rPr>
          <w:i/>
          <w:noProof w:val="0"/>
          <w:lang w:val="en-AU"/>
        </w:rPr>
        <w:t>Besnoitia besnoiti</w:t>
      </w:r>
      <w:r w:rsidRPr="00315A70">
        <w:rPr>
          <w:noProof w:val="0"/>
          <w:lang w:val="en-AU"/>
        </w:rPr>
        <w:t xml:space="preserve"> of cattle’, </w:t>
      </w:r>
      <w:r w:rsidRPr="00315A70">
        <w:rPr>
          <w:i/>
          <w:noProof w:val="0"/>
          <w:lang w:val="en-AU"/>
        </w:rPr>
        <w:t>Onderstepoort Journal of Veterinary Research</w:t>
      </w:r>
      <w:r w:rsidRPr="00315A70">
        <w:rPr>
          <w:noProof w:val="0"/>
          <w:lang w:val="en-AU"/>
        </w:rPr>
        <w:t>, vol. 34, no. 1, pp. 7</w:t>
      </w:r>
      <w:r w:rsidR="00B2584E" w:rsidRPr="00315A70">
        <w:rPr>
          <w:noProof w:val="0"/>
          <w:lang w:val="en-AU"/>
        </w:rPr>
        <w:t>–</w:t>
      </w:r>
      <w:r w:rsidRPr="00315A70">
        <w:rPr>
          <w:noProof w:val="0"/>
          <w:lang w:val="en-AU"/>
        </w:rPr>
        <w:t>28.</w:t>
      </w:r>
      <w:bookmarkEnd w:id="171"/>
    </w:p>
    <w:p w14:paraId="089D5D18" w14:textId="77777777" w:rsidR="00B27284" w:rsidRPr="00315A70" w:rsidRDefault="00EF7526" w:rsidP="007445B8">
      <w:pPr>
        <w:pStyle w:val="EndNoteBibliography"/>
        <w:rPr>
          <w:noProof w:val="0"/>
          <w:lang w:val="en-AU"/>
        </w:rPr>
      </w:pPr>
      <w:bookmarkStart w:id="172" w:name="_ENREF_90"/>
      <w:r w:rsidRPr="00315A70">
        <w:rPr>
          <w:noProof w:val="0"/>
          <w:lang w:val="en-AU"/>
        </w:rPr>
        <w:t>Bingham, J 200</w:t>
      </w:r>
      <w:r w:rsidRPr="00315A70">
        <w:rPr>
          <w:noProof w:val="0"/>
          <w:lang w:val="en-AU"/>
        </w:rPr>
        <w:t xml:space="preserve">5, ‘Canine rabies ecology in southern Africa’, </w:t>
      </w:r>
      <w:r w:rsidRPr="00315A70">
        <w:rPr>
          <w:i/>
          <w:noProof w:val="0"/>
          <w:lang w:val="en-AU"/>
        </w:rPr>
        <w:t>Emerg</w:t>
      </w:r>
      <w:r w:rsidR="00F56E1F" w:rsidRPr="00315A70">
        <w:rPr>
          <w:i/>
          <w:noProof w:val="0"/>
          <w:lang w:val="en-AU"/>
        </w:rPr>
        <w:t>ing</w:t>
      </w:r>
      <w:r w:rsidRPr="00315A70">
        <w:rPr>
          <w:i/>
          <w:noProof w:val="0"/>
          <w:lang w:val="en-AU"/>
        </w:rPr>
        <w:t xml:space="preserve"> Infect</w:t>
      </w:r>
      <w:r w:rsidR="00F56E1F" w:rsidRPr="00315A70">
        <w:rPr>
          <w:i/>
          <w:noProof w:val="0"/>
          <w:lang w:val="en-AU"/>
        </w:rPr>
        <w:t>ious</w:t>
      </w:r>
      <w:r w:rsidRPr="00315A70">
        <w:rPr>
          <w:i/>
          <w:noProof w:val="0"/>
          <w:lang w:val="en-AU"/>
        </w:rPr>
        <w:t xml:space="preserve"> Dis</w:t>
      </w:r>
      <w:r w:rsidR="00F56E1F" w:rsidRPr="00315A70">
        <w:rPr>
          <w:i/>
          <w:noProof w:val="0"/>
          <w:lang w:val="en-AU"/>
        </w:rPr>
        <w:t>eases</w:t>
      </w:r>
      <w:r w:rsidRPr="00315A70">
        <w:rPr>
          <w:noProof w:val="0"/>
          <w:lang w:val="en-AU"/>
        </w:rPr>
        <w:t>, vol. 11, no. 9, pp. 1337</w:t>
      </w:r>
      <w:r w:rsidR="00B2584E" w:rsidRPr="00315A70">
        <w:rPr>
          <w:noProof w:val="0"/>
          <w:lang w:val="en-AU"/>
        </w:rPr>
        <w:t>–</w:t>
      </w:r>
      <w:r w:rsidRPr="00315A70">
        <w:rPr>
          <w:noProof w:val="0"/>
          <w:lang w:val="en-AU"/>
        </w:rPr>
        <w:t>42</w:t>
      </w:r>
      <w:bookmarkEnd w:id="172"/>
    </w:p>
    <w:p w14:paraId="089D5D19" w14:textId="77777777" w:rsidR="00B27284" w:rsidRPr="00315A70" w:rsidRDefault="00EF7526" w:rsidP="007445B8">
      <w:pPr>
        <w:pStyle w:val="EndNoteBibliography"/>
        <w:rPr>
          <w:noProof w:val="0"/>
          <w:lang w:val="en-AU"/>
        </w:rPr>
      </w:pPr>
      <w:bookmarkStart w:id="173" w:name="_ENREF_91"/>
      <w:r w:rsidRPr="00315A70">
        <w:rPr>
          <w:noProof w:val="0"/>
          <w:lang w:val="en-AU"/>
        </w:rPr>
        <w:t>Biosecurity Australia 2010, Import risk analysis report for horses from appro</w:t>
      </w:r>
      <w:r w:rsidR="00476D3A" w:rsidRPr="00315A70">
        <w:rPr>
          <w:noProof w:val="0"/>
          <w:lang w:val="en-AU"/>
        </w:rPr>
        <w:t>ved countries: final report</w:t>
      </w:r>
      <w:r w:rsidR="00B52D58" w:rsidRPr="00315A70">
        <w:rPr>
          <w:noProof w:val="0"/>
          <w:lang w:val="en-AU"/>
        </w:rPr>
        <w:t>,</w:t>
      </w:r>
      <w:r w:rsidR="00476D3A" w:rsidRPr="00315A70">
        <w:rPr>
          <w:noProof w:val="0"/>
          <w:lang w:val="en-AU"/>
        </w:rPr>
        <w:t xml:space="preserve"> </w:t>
      </w:r>
      <w:r w:rsidR="00B52D58" w:rsidRPr="00315A70">
        <w:rPr>
          <w:noProof w:val="0"/>
          <w:lang w:val="en-AU"/>
        </w:rPr>
        <w:t>Biosecurity Australia</w:t>
      </w:r>
      <w:r w:rsidR="00476D3A" w:rsidRPr="00315A70">
        <w:rPr>
          <w:noProof w:val="0"/>
          <w:lang w:val="en-AU"/>
        </w:rPr>
        <w:t xml:space="preserve">, </w:t>
      </w:r>
      <w:r w:rsidRPr="00315A70">
        <w:rPr>
          <w:noProof w:val="0"/>
          <w:lang w:val="en-AU"/>
        </w:rPr>
        <w:t>Canberra.</w:t>
      </w:r>
      <w:bookmarkEnd w:id="173"/>
      <w:r w:rsidR="00476D3A" w:rsidRPr="00315A70">
        <w:rPr>
          <w:noProof w:val="0"/>
          <w:lang w:val="en-AU"/>
        </w:rPr>
        <w:t xml:space="preserve"> </w:t>
      </w:r>
    </w:p>
    <w:p w14:paraId="089D5D1A" w14:textId="77777777" w:rsidR="00B27284" w:rsidRPr="00315A70" w:rsidRDefault="00EF7526" w:rsidP="007445B8">
      <w:pPr>
        <w:pStyle w:val="EndNoteBibliography"/>
        <w:rPr>
          <w:noProof w:val="0"/>
          <w:lang w:val="en-AU"/>
        </w:rPr>
      </w:pPr>
      <w:bookmarkStart w:id="174" w:name="_ENREF_92"/>
      <w:r w:rsidRPr="00315A70">
        <w:rPr>
          <w:noProof w:val="0"/>
          <w:lang w:val="en-AU"/>
        </w:rPr>
        <w:t>—— 2011, Fi</w:t>
      </w:r>
      <w:r w:rsidRPr="00315A70">
        <w:rPr>
          <w:noProof w:val="0"/>
          <w:lang w:val="en-AU"/>
        </w:rPr>
        <w:t>nal policy review of the bluetongue</w:t>
      </w:r>
      <w:r w:rsidR="00732225" w:rsidRPr="00315A70">
        <w:rPr>
          <w:noProof w:val="0"/>
          <w:lang w:val="en-AU"/>
        </w:rPr>
        <w:t xml:space="preserve"> </w:t>
      </w:r>
      <w:r w:rsidRPr="00315A70">
        <w:rPr>
          <w:noProof w:val="0"/>
          <w:lang w:val="en-AU"/>
        </w:rPr>
        <w:t>virus risks associated with the importation of cattle, sheep, goat, and deer semen and</w:t>
      </w:r>
      <w:r w:rsidR="00732225" w:rsidRPr="00315A70">
        <w:rPr>
          <w:noProof w:val="0"/>
          <w:lang w:val="en-AU"/>
        </w:rPr>
        <w:t xml:space="preserve"> </w:t>
      </w:r>
      <w:r w:rsidRPr="00315A70">
        <w:rPr>
          <w:noProof w:val="0"/>
          <w:lang w:val="en-AU"/>
        </w:rPr>
        <w:t>embryos from the European Union and cattle semen and embryos from Switzerland</w:t>
      </w:r>
      <w:r w:rsidR="00732225" w:rsidRPr="00315A70">
        <w:rPr>
          <w:noProof w:val="0"/>
          <w:lang w:val="en-AU"/>
        </w:rPr>
        <w:t xml:space="preserve"> </w:t>
      </w:r>
      <w:r w:rsidRPr="00315A70">
        <w:rPr>
          <w:noProof w:val="0"/>
          <w:lang w:val="en-AU"/>
        </w:rPr>
        <w:t>and Norway, Department of Agriculture</w:t>
      </w:r>
      <w:r w:rsidR="00B4425D" w:rsidRPr="00315A70">
        <w:rPr>
          <w:noProof w:val="0"/>
          <w:lang w:val="en-AU"/>
        </w:rPr>
        <w:t xml:space="preserve">, </w:t>
      </w:r>
      <w:r w:rsidR="00B52D58" w:rsidRPr="00315A70">
        <w:rPr>
          <w:noProof w:val="0"/>
          <w:lang w:val="en-AU"/>
        </w:rPr>
        <w:t>Fisheries and Forestry</w:t>
      </w:r>
      <w:r w:rsidR="00B4425D" w:rsidRPr="00315A70">
        <w:rPr>
          <w:noProof w:val="0"/>
          <w:lang w:val="en-AU"/>
        </w:rPr>
        <w:t>,</w:t>
      </w:r>
      <w:r w:rsidRPr="00315A70">
        <w:rPr>
          <w:noProof w:val="0"/>
          <w:lang w:val="en-AU"/>
        </w:rPr>
        <w:t xml:space="preserve"> Canberra.</w:t>
      </w:r>
      <w:bookmarkEnd w:id="174"/>
    </w:p>
    <w:p w14:paraId="089D5D1B" w14:textId="77777777" w:rsidR="00B27284" w:rsidRPr="00315A70" w:rsidRDefault="00EF7526" w:rsidP="007445B8">
      <w:pPr>
        <w:pStyle w:val="EndNoteBibliography"/>
        <w:rPr>
          <w:noProof w:val="0"/>
          <w:lang w:val="en-AU"/>
        </w:rPr>
      </w:pPr>
      <w:bookmarkStart w:id="175" w:name="_ENREF_93"/>
      <w:r w:rsidRPr="00315A70">
        <w:rPr>
          <w:noProof w:val="0"/>
          <w:lang w:val="en-AU"/>
        </w:rPr>
        <w:t xml:space="preserve">Bishop, G, Bosman, P &amp; Herr, S 1994, ‘Bovine brucellosis’, </w:t>
      </w:r>
      <w:r w:rsidR="00CE0CDC" w:rsidRPr="00315A70">
        <w:rPr>
          <w:noProof w:val="0"/>
          <w:lang w:val="en-AU"/>
        </w:rPr>
        <w:t xml:space="preserve">in JAW Coetzer, GR Thomson &amp; RC Tustin (eds) </w:t>
      </w:r>
      <w:r w:rsidRPr="00315A70">
        <w:rPr>
          <w:i/>
          <w:noProof w:val="0"/>
          <w:lang w:val="en-AU"/>
        </w:rPr>
        <w:t>Infectious Diseases of Livestock with special reference to Southern Africa II</w:t>
      </w:r>
      <w:r w:rsidR="00CE0CDC" w:rsidRPr="00315A70">
        <w:rPr>
          <w:i/>
          <w:noProof w:val="0"/>
          <w:lang w:val="en-AU"/>
        </w:rPr>
        <w:t>,</w:t>
      </w:r>
      <w:r w:rsidR="00CE0CDC" w:rsidRPr="00315A70">
        <w:rPr>
          <w:rFonts w:ascii="Segoe UI" w:hAnsi="Segoe UI" w:cs="Segoe UI"/>
          <w:noProof w:val="0"/>
          <w:sz w:val="18"/>
          <w:lang w:val="en-AU"/>
        </w:rPr>
        <w:t xml:space="preserve"> </w:t>
      </w:r>
      <w:r w:rsidR="00CE0CDC" w:rsidRPr="00315A70">
        <w:rPr>
          <w:noProof w:val="0"/>
          <w:lang w:val="en-AU"/>
        </w:rPr>
        <w:t>Oxford University Press, Cape Town</w:t>
      </w:r>
      <w:r w:rsidRPr="00315A70">
        <w:rPr>
          <w:noProof w:val="0"/>
          <w:lang w:val="en-AU"/>
        </w:rPr>
        <w:t xml:space="preserve"> pp. 1053</w:t>
      </w:r>
      <w:r w:rsidR="00B2584E" w:rsidRPr="00315A70">
        <w:rPr>
          <w:noProof w:val="0"/>
          <w:lang w:val="en-AU"/>
        </w:rPr>
        <w:t>–</w:t>
      </w:r>
      <w:r w:rsidRPr="00315A70">
        <w:rPr>
          <w:noProof w:val="0"/>
          <w:lang w:val="en-AU"/>
        </w:rPr>
        <w:t>66.</w:t>
      </w:r>
      <w:bookmarkEnd w:id="175"/>
    </w:p>
    <w:p w14:paraId="089D5D1C" w14:textId="77777777" w:rsidR="00B27284" w:rsidRPr="00315A70" w:rsidRDefault="00EF7526" w:rsidP="007445B8">
      <w:pPr>
        <w:pStyle w:val="EndNoteBibliography"/>
        <w:rPr>
          <w:noProof w:val="0"/>
          <w:lang w:val="en-AU"/>
        </w:rPr>
      </w:pPr>
      <w:bookmarkStart w:id="176" w:name="_ENREF_94"/>
      <w:r w:rsidRPr="00315A70">
        <w:rPr>
          <w:noProof w:val="0"/>
          <w:lang w:val="en-AU"/>
        </w:rPr>
        <w:t xml:space="preserve">Bishop, R, Musoke, A, Morzaria, S, Gardner, M &amp; Nene, V 2004, ‘Theileria: intracellular protozoan parasites of wild and domestic ruminants transmitted by ixodid ticks’, </w:t>
      </w:r>
      <w:r w:rsidRPr="00315A70">
        <w:rPr>
          <w:i/>
          <w:noProof w:val="0"/>
          <w:lang w:val="en-AU"/>
        </w:rPr>
        <w:t>Parasitology</w:t>
      </w:r>
      <w:r w:rsidRPr="00315A70">
        <w:rPr>
          <w:noProof w:val="0"/>
          <w:lang w:val="en-AU"/>
        </w:rPr>
        <w:t>, vol. 129, no. S1, pp. S271</w:t>
      </w:r>
      <w:r w:rsidR="00B2584E" w:rsidRPr="00315A70">
        <w:rPr>
          <w:noProof w:val="0"/>
          <w:lang w:val="en-AU"/>
        </w:rPr>
        <w:t>–</w:t>
      </w:r>
      <w:r w:rsidRPr="00315A70">
        <w:rPr>
          <w:noProof w:val="0"/>
          <w:lang w:val="en-AU"/>
        </w:rPr>
        <w:t>S83.</w:t>
      </w:r>
      <w:bookmarkEnd w:id="176"/>
    </w:p>
    <w:p w14:paraId="089D5D1D" w14:textId="77777777" w:rsidR="00B27284" w:rsidRPr="00315A70" w:rsidRDefault="00EF7526" w:rsidP="007445B8">
      <w:pPr>
        <w:pStyle w:val="EndNoteBibliography"/>
        <w:rPr>
          <w:noProof w:val="0"/>
          <w:lang w:val="en-AU"/>
        </w:rPr>
      </w:pPr>
      <w:bookmarkStart w:id="177" w:name="_ENREF_95"/>
      <w:r w:rsidRPr="00315A70">
        <w:rPr>
          <w:noProof w:val="0"/>
          <w:lang w:val="en-AU"/>
        </w:rPr>
        <w:t>Biteau, N, Asencio, C, Izotte, J, Roussea</w:t>
      </w:r>
      <w:r w:rsidRPr="00315A70">
        <w:rPr>
          <w:noProof w:val="0"/>
          <w:lang w:val="en-AU"/>
        </w:rPr>
        <w:t>u, B, Fèvre, M, Pillay, D &amp; Baltz, T 2016, ‘</w:t>
      </w:r>
      <w:r w:rsidRPr="00315A70">
        <w:rPr>
          <w:i/>
          <w:noProof w:val="0"/>
          <w:lang w:val="en-AU"/>
        </w:rPr>
        <w:t>Trypanosoma brucei</w:t>
      </w:r>
      <w:r w:rsidRPr="00315A70">
        <w:rPr>
          <w:noProof w:val="0"/>
          <w:lang w:val="en-AU"/>
        </w:rPr>
        <w:t xml:space="preserve"> </w:t>
      </w:r>
      <w:r w:rsidRPr="00315A70">
        <w:rPr>
          <w:i/>
          <w:noProof w:val="0"/>
          <w:lang w:val="en-AU"/>
        </w:rPr>
        <w:t>gambiense</w:t>
      </w:r>
      <w:r w:rsidRPr="00315A70">
        <w:rPr>
          <w:noProof w:val="0"/>
          <w:lang w:val="en-AU"/>
        </w:rPr>
        <w:t xml:space="preserve"> </w:t>
      </w:r>
      <w:r w:rsidR="00077436" w:rsidRPr="00315A70">
        <w:rPr>
          <w:noProof w:val="0"/>
          <w:lang w:val="en-AU"/>
        </w:rPr>
        <w:t>i</w:t>
      </w:r>
      <w:r w:rsidRPr="00315A70">
        <w:rPr>
          <w:noProof w:val="0"/>
          <w:lang w:val="en-AU"/>
        </w:rPr>
        <w:t xml:space="preserve">nfections in </w:t>
      </w:r>
      <w:r w:rsidR="00077436" w:rsidRPr="00315A70">
        <w:rPr>
          <w:noProof w:val="0"/>
          <w:lang w:val="en-AU"/>
        </w:rPr>
        <w:t>m</w:t>
      </w:r>
      <w:r w:rsidRPr="00315A70">
        <w:rPr>
          <w:noProof w:val="0"/>
          <w:lang w:val="en-AU"/>
        </w:rPr>
        <w:t xml:space="preserve">ice </w:t>
      </w:r>
      <w:r w:rsidR="00077436" w:rsidRPr="00315A70">
        <w:rPr>
          <w:noProof w:val="0"/>
          <w:lang w:val="en-AU"/>
        </w:rPr>
        <w:t>l</w:t>
      </w:r>
      <w:r w:rsidRPr="00315A70">
        <w:rPr>
          <w:noProof w:val="0"/>
          <w:lang w:val="en-AU"/>
        </w:rPr>
        <w:t xml:space="preserve">ead to </w:t>
      </w:r>
      <w:r w:rsidR="00077436" w:rsidRPr="00315A70">
        <w:rPr>
          <w:noProof w:val="0"/>
          <w:lang w:val="en-AU"/>
        </w:rPr>
        <w:t>t</w:t>
      </w:r>
      <w:r w:rsidRPr="00315A70">
        <w:rPr>
          <w:noProof w:val="0"/>
          <w:lang w:val="en-AU"/>
        </w:rPr>
        <w:t xml:space="preserve">ropism to the </w:t>
      </w:r>
      <w:r w:rsidR="00077436" w:rsidRPr="00315A70">
        <w:rPr>
          <w:noProof w:val="0"/>
          <w:lang w:val="en-AU"/>
        </w:rPr>
        <w:t>r</w:t>
      </w:r>
      <w:r w:rsidRPr="00315A70">
        <w:rPr>
          <w:noProof w:val="0"/>
          <w:lang w:val="en-AU"/>
        </w:rPr>
        <w:t xml:space="preserve">eproductive </w:t>
      </w:r>
      <w:r w:rsidR="00077436" w:rsidRPr="00315A70">
        <w:rPr>
          <w:noProof w:val="0"/>
          <w:lang w:val="en-AU"/>
        </w:rPr>
        <w:t>o</w:t>
      </w:r>
      <w:r w:rsidRPr="00315A70">
        <w:rPr>
          <w:noProof w:val="0"/>
          <w:lang w:val="en-AU"/>
        </w:rPr>
        <w:t xml:space="preserve">rgans, and </w:t>
      </w:r>
      <w:r w:rsidR="00077436" w:rsidRPr="00315A70">
        <w:rPr>
          <w:noProof w:val="0"/>
          <w:lang w:val="en-AU"/>
        </w:rPr>
        <w:t>h</w:t>
      </w:r>
      <w:r w:rsidRPr="00315A70">
        <w:rPr>
          <w:noProof w:val="0"/>
          <w:lang w:val="en-AU"/>
        </w:rPr>
        <w:t xml:space="preserve">orizontal and </w:t>
      </w:r>
      <w:r w:rsidR="00077436" w:rsidRPr="00315A70">
        <w:rPr>
          <w:noProof w:val="0"/>
          <w:lang w:val="en-AU"/>
        </w:rPr>
        <w:t>v</w:t>
      </w:r>
      <w:r w:rsidRPr="00315A70">
        <w:rPr>
          <w:noProof w:val="0"/>
          <w:lang w:val="en-AU"/>
        </w:rPr>
        <w:t xml:space="preserve">ertical </w:t>
      </w:r>
      <w:r w:rsidR="00077436" w:rsidRPr="00315A70">
        <w:rPr>
          <w:noProof w:val="0"/>
          <w:lang w:val="en-AU"/>
        </w:rPr>
        <w:t>t</w:t>
      </w:r>
      <w:r w:rsidRPr="00315A70">
        <w:rPr>
          <w:noProof w:val="0"/>
          <w:lang w:val="en-AU"/>
        </w:rPr>
        <w:t xml:space="preserve">ransmission’, </w:t>
      </w:r>
      <w:r w:rsidRPr="00315A70">
        <w:rPr>
          <w:i/>
          <w:noProof w:val="0"/>
          <w:lang w:val="en-AU"/>
        </w:rPr>
        <w:t>PLoS Negl</w:t>
      </w:r>
      <w:r w:rsidR="00952C6F" w:rsidRPr="00315A70">
        <w:rPr>
          <w:i/>
          <w:noProof w:val="0"/>
          <w:lang w:val="en-AU"/>
        </w:rPr>
        <w:t>ected</w:t>
      </w:r>
      <w:r w:rsidRPr="00315A70">
        <w:rPr>
          <w:i/>
          <w:noProof w:val="0"/>
          <w:lang w:val="en-AU"/>
        </w:rPr>
        <w:t xml:space="preserve"> Trop</w:t>
      </w:r>
      <w:r w:rsidR="00952C6F" w:rsidRPr="00315A70">
        <w:rPr>
          <w:i/>
          <w:noProof w:val="0"/>
          <w:lang w:val="en-AU"/>
        </w:rPr>
        <w:t>ical</w:t>
      </w:r>
      <w:r w:rsidRPr="00315A70">
        <w:rPr>
          <w:i/>
          <w:noProof w:val="0"/>
          <w:lang w:val="en-AU"/>
        </w:rPr>
        <w:t xml:space="preserve"> Dis</w:t>
      </w:r>
      <w:r w:rsidR="00952C6F" w:rsidRPr="00315A70">
        <w:rPr>
          <w:i/>
          <w:noProof w:val="0"/>
          <w:lang w:val="en-AU"/>
        </w:rPr>
        <w:t>eases</w:t>
      </w:r>
      <w:r w:rsidRPr="00315A70">
        <w:rPr>
          <w:noProof w:val="0"/>
          <w:lang w:val="en-AU"/>
        </w:rPr>
        <w:t xml:space="preserve">, vol. 10, no. 1, </w:t>
      </w:r>
      <w:r w:rsidR="00952C6F" w:rsidRPr="00315A70">
        <w:rPr>
          <w:noProof w:val="0"/>
          <w:lang w:val="en-AU"/>
        </w:rPr>
        <w:t>DOI: 10.1371/journal.pntd.0004350</w:t>
      </w:r>
      <w:r w:rsidRPr="00315A70">
        <w:rPr>
          <w:noProof w:val="0"/>
          <w:lang w:val="en-AU"/>
        </w:rPr>
        <w:t xml:space="preserve"> .</w:t>
      </w:r>
      <w:bookmarkEnd w:id="177"/>
    </w:p>
    <w:p w14:paraId="089D5D1E" w14:textId="77777777" w:rsidR="00B27284" w:rsidRPr="00315A70" w:rsidRDefault="00EF7526" w:rsidP="007445B8">
      <w:pPr>
        <w:pStyle w:val="EndNoteBibliography"/>
        <w:rPr>
          <w:noProof w:val="0"/>
          <w:lang w:val="en-AU"/>
        </w:rPr>
      </w:pPr>
      <w:bookmarkStart w:id="178" w:name="_ENREF_96"/>
      <w:r w:rsidRPr="00315A70">
        <w:rPr>
          <w:noProof w:val="0"/>
          <w:lang w:val="en-AU"/>
        </w:rPr>
        <w:t xml:space="preserve">Blasco, JM &amp; Molina-Flores, B 2011, ‘Control and eradication of Brucella melitensis infection in sheep and goats’, </w:t>
      </w:r>
      <w:r w:rsidRPr="00315A70">
        <w:rPr>
          <w:i/>
          <w:noProof w:val="0"/>
          <w:lang w:val="en-AU"/>
        </w:rPr>
        <w:t>Vet</w:t>
      </w:r>
      <w:r w:rsidR="00077436" w:rsidRPr="00315A70">
        <w:rPr>
          <w:i/>
          <w:noProof w:val="0"/>
          <w:lang w:val="en-AU"/>
        </w:rPr>
        <w:t>erinary</w:t>
      </w:r>
      <w:r w:rsidRPr="00315A70">
        <w:rPr>
          <w:i/>
          <w:noProof w:val="0"/>
          <w:lang w:val="en-AU"/>
        </w:rPr>
        <w:t xml:space="preserve"> Clin</w:t>
      </w:r>
      <w:r w:rsidR="00077436" w:rsidRPr="00315A70">
        <w:rPr>
          <w:i/>
          <w:noProof w:val="0"/>
          <w:lang w:val="en-AU"/>
        </w:rPr>
        <w:t>ics of</w:t>
      </w:r>
      <w:r w:rsidRPr="00315A70">
        <w:rPr>
          <w:i/>
          <w:noProof w:val="0"/>
          <w:lang w:val="en-AU"/>
        </w:rPr>
        <w:t xml:space="preserve"> North Am</w:t>
      </w:r>
      <w:r w:rsidR="00077436" w:rsidRPr="00315A70">
        <w:rPr>
          <w:i/>
          <w:noProof w:val="0"/>
          <w:lang w:val="en-AU"/>
        </w:rPr>
        <w:t>erica.</w:t>
      </w:r>
      <w:r w:rsidRPr="00315A70">
        <w:rPr>
          <w:i/>
          <w:noProof w:val="0"/>
          <w:lang w:val="en-AU"/>
        </w:rPr>
        <w:t xml:space="preserve"> Food Anim</w:t>
      </w:r>
      <w:r w:rsidR="00077436" w:rsidRPr="00315A70">
        <w:rPr>
          <w:i/>
          <w:noProof w:val="0"/>
          <w:lang w:val="en-AU"/>
        </w:rPr>
        <w:t>al</w:t>
      </w:r>
      <w:r w:rsidRPr="00315A70">
        <w:rPr>
          <w:i/>
          <w:noProof w:val="0"/>
          <w:lang w:val="en-AU"/>
        </w:rPr>
        <w:t xml:space="preserve"> Pract</w:t>
      </w:r>
      <w:r w:rsidR="00077436" w:rsidRPr="00315A70">
        <w:rPr>
          <w:i/>
          <w:noProof w:val="0"/>
          <w:lang w:val="en-AU"/>
        </w:rPr>
        <w:t>ice</w:t>
      </w:r>
      <w:r w:rsidRPr="00315A70">
        <w:rPr>
          <w:noProof w:val="0"/>
          <w:lang w:val="en-AU"/>
        </w:rPr>
        <w:t>, vol. 27, no. 1, pp. 95</w:t>
      </w:r>
      <w:r w:rsidR="00B2584E" w:rsidRPr="00315A70">
        <w:rPr>
          <w:noProof w:val="0"/>
          <w:lang w:val="en-AU"/>
        </w:rPr>
        <w:t>–</w:t>
      </w:r>
      <w:r w:rsidRPr="00315A70">
        <w:rPr>
          <w:noProof w:val="0"/>
          <w:lang w:val="en-AU"/>
        </w:rPr>
        <w:t>104.</w:t>
      </w:r>
      <w:bookmarkEnd w:id="178"/>
    </w:p>
    <w:p w14:paraId="089D5D1F" w14:textId="77777777" w:rsidR="00B27284" w:rsidRPr="00315A70" w:rsidRDefault="00EF7526" w:rsidP="007445B8">
      <w:pPr>
        <w:pStyle w:val="EndNoteBibliography"/>
        <w:rPr>
          <w:noProof w:val="0"/>
          <w:lang w:val="en-AU"/>
        </w:rPr>
      </w:pPr>
      <w:bookmarkStart w:id="179" w:name="_ENREF_97"/>
      <w:r w:rsidRPr="00315A70">
        <w:rPr>
          <w:noProof w:val="0"/>
          <w:lang w:val="en-AU"/>
        </w:rPr>
        <w:t xml:space="preserve">Boeer, WJ, Crawford, RP, Hidalgo, RJ &amp; Robinson, RM 1980, ‘Small mammals and white-tailed deer as possible reservoir hosts of </w:t>
      </w:r>
      <w:r w:rsidRPr="00315A70">
        <w:rPr>
          <w:i/>
          <w:noProof w:val="0"/>
          <w:lang w:val="en-AU"/>
        </w:rPr>
        <w:t>Brucella abortus</w:t>
      </w:r>
      <w:r w:rsidRPr="00315A70">
        <w:rPr>
          <w:noProof w:val="0"/>
          <w:lang w:val="en-AU"/>
        </w:rPr>
        <w:t xml:space="preserve"> in Texas’, </w:t>
      </w:r>
      <w:r w:rsidRPr="00315A70">
        <w:rPr>
          <w:i/>
          <w:noProof w:val="0"/>
          <w:lang w:val="en-AU"/>
        </w:rPr>
        <w:t>Journal of Wildlife Diseases</w:t>
      </w:r>
      <w:r w:rsidRPr="00315A70">
        <w:rPr>
          <w:noProof w:val="0"/>
          <w:lang w:val="en-AU"/>
        </w:rPr>
        <w:t>, vol. 16, no. 1, pp. 19</w:t>
      </w:r>
      <w:r w:rsidR="00B2584E" w:rsidRPr="00315A70">
        <w:rPr>
          <w:noProof w:val="0"/>
          <w:lang w:val="en-AU"/>
        </w:rPr>
        <w:t>–</w:t>
      </w:r>
      <w:r w:rsidRPr="00315A70">
        <w:rPr>
          <w:noProof w:val="0"/>
          <w:lang w:val="en-AU"/>
        </w:rPr>
        <w:t>24.</w:t>
      </w:r>
      <w:bookmarkEnd w:id="179"/>
    </w:p>
    <w:p w14:paraId="089D5D20" w14:textId="77777777" w:rsidR="00B27284" w:rsidRPr="00315A70" w:rsidRDefault="00EF7526" w:rsidP="007445B8">
      <w:pPr>
        <w:pStyle w:val="EndNoteBibliography"/>
        <w:rPr>
          <w:noProof w:val="0"/>
          <w:lang w:val="en-AU"/>
        </w:rPr>
      </w:pPr>
      <w:bookmarkStart w:id="180" w:name="_ENREF_98"/>
      <w:r w:rsidRPr="00315A70">
        <w:rPr>
          <w:noProof w:val="0"/>
          <w:lang w:val="en-AU"/>
        </w:rPr>
        <w:t>Bolortsetseg, S, Enkhtuvshin, S, Nyamsuren, D</w:t>
      </w:r>
      <w:r w:rsidRPr="00315A70">
        <w:rPr>
          <w:noProof w:val="0"/>
          <w:lang w:val="en-AU"/>
        </w:rPr>
        <w:t>, Weisman, W, Fine, A, Yang, A &amp; Joly, DO 2012, ‘Serosurveillance for foot-and-mouth disease in Mongolian gazelles (</w:t>
      </w:r>
      <w:r w:rsidRPr="00315A70">
        <w:rPr>
          <w:i/>
          <w:noProof w:val="0"/>
          <w:lang w:val="en-AU"/>
        </w:rPr>
        <w:t>Procapra</w:t>
      </w:r>
      <w:r w:rsidRPr="00315A70">
        <w:rPr>
          <w:noProof w:val="0"/>
          <w:lang w:val="en-AU"/>
        </w:rPr>
        <w:t xml:space="preserve"> </w:t>
      </w:r>
      <w:r w:rsidRPr="00315A70">
        <w:rPr>
          <w:i/>
          <w:noProof w:val="0"/>
          <w:lang w:val="en-AU"/>
        </w:rPr>
        <w:t>gutturosa</w:t>
      </w:r>
      <w:r w:rsidRPr="00315A70">
        <w:rPr>
          <w:noProof w:val="0"/>
          <w:lang w:val="en-AU"/>
        </w:rPr>
        <w:t xml:space="preserve">) and livestock on the eastern steppe of Mongolia’, </w:t>
      </w:r>
      <w:r w:rsidRPr="00315A70">
        <w:rPr>
          <w:i/>
          <w:noProof w:val="0"/>
          <w:lang w:val="en-AU"/>
        </w:rPr>
        <w:t xml:space="preserve">Journal of </w:t>
      </w:r>
      <w:r w:rsidR="00FA3893" w:rsidRPr="00315A70">
        <w:rPr>
          <w:i/>
          <w:noProof w:val="0"/>
          <w:lang w:val="en-AU"/>
        </w:rPr>
        <w:t>W</w:t>
      </w:r>
      <w:r w:rsidRPr="00315A70">
        <w:rPr>
          <w:i/>
          <w:noProof w:val="0"/>
          <w:lang w:val="en-AU"/>
        </w:rPr>
        <w:t xml:space="preserve">ildlife </w:t>
      </w:r>
      <w:r w:rsidR="00FA3893" w:rsidRPr="00315A70">
        <w:rPr>
          <w:i/>
          <w:noProof w:val="0"/>
          <w:lang w:val="en-AU"/>
        </w:rPr>
        <w:t>D</w:t>
      </w:r>
      <w:r w:rsidRPr="00315A70">
        <w:rPr>
          <w:i/>
          <w:noProof w:val="0"/>
          <w:lang w:val="en-AU"/>
        </w:rPr>
        <w:t>iseases</w:t>
      </w:r>
      <w:r w:rsidRPr="00315A70">
        <w:rPr>
          <w:noProof w:val="0"/>
          <w:lang w:val="en-AU"/>
        </w:rPr>
        <w:t>, vol. 48, no. 1, pp. 33</w:t>
      </w:r>
      <w:r w:rsidR="00B2584E" w:rsidRPr="00315A70">
        <w:rPr>
          <w:noProof w:val="0"/>
          <w:lang w:val="en-AU"/>
        </w:rPr>
        <w:t>–</w:t>
      </w:r>
      <w:r w:rsidRPr="00315A70">
        <w:rPr>
          <w:noProof w:val="0"/>
          <w:lang w:val="en-AU"/>
        </w:rPr>
        <w:t>8.</w:t>
      </w:r>
      <w:bookmarkEnd w:id="180"/>
    </w:p>
    <w:p w14:paraId="089D5D21" w14:textId="77777777" w:rsidR="00B27284" w:rsidRPr="00315A70" w:rsidRDefault="00EF7526" w:rsidP="007445B8">
      <w:pPr>
        <w:pStyle w:val="EndNoteBibliography"/>
        <w:rPr>
          <w:noProof w:val="0"/>
          <w:lang w:val="en-AU"/>
        </w:rPr>
      </w:pPr>
      <w:bookmarkStart w:id="181" w:name="_ENREF_99"/>
      <w:r w:rsidRPr="00315A70">
        <w:rPr>
          <w:noProof w:val="0"/>
          <w:lang w:val="en-AU"/>
        </w:rPr>
        <w:t>Bölske, G, Joh</w:t>
      </w:r>
      <w:r w:rsidRPr="00315A70">
        <w:rPr>
          <w:noProof w:val="0"/>
          <w:lang w:val="en-AU"/>
        </w:rPr>
        <w:t xml:space="preserve">ansson, K, Heinonen, R, Panvuga, P &amp; Twinamasiko, E 1995, ‘Contagious caprine pleuropneumonia in Uganda and isolation of </w:t>
      </w:r>
      <w:r w:rsidRPr="00315A70">
        <w:rPr>
          <w:i/>
          <w:iCs/>
          <w:noProof w:val="0"/>
          <w:lang w:val="en-AU"/>
        </w:rPr>
        <w:t>Mycoplasma capricolum</w:t>
      </w:r>
      <w:r w:rsidRPr="00315A70">
        <w:rPr>
          <w:noProof w:val="0"/>
          <w:lang w:val="en-AU"/>
        </w:rPr>
        <w:t xml:space="preserve"> subspecies </w:t>
      </w:r>
      <w:r w:rsidRPr="00315A70">
        <w:rPr>
          <w:i/>
          <w:iCs/>
          <w:noProof w:val="0"/>
          <w:lang w:val="en-AU"/>
        </w:rPr>
        <w:t>capripneumoniae</w:t>
      </w:r>
      <w:r w:rsidRPr="00315A70">
        <w:rPr>
          <w:noProof w:val="0"/>
          <w:lang w:val="en-AU"/>
        </w:rPr>
        <w:t xml:space="preserve"> from goats and sheep’, </w:t>
      </w:r>
      <w:r w:rsidRPr="00315A70">
        <w:rPr>
          <w:i/>
          <w:noProof w:val="0"/>
          <w:lang w:val="en-AU"/>
        </w:rPr>
        <w:t xml:space="preserve">Veterinary </w:t>
      </w:r>
      <w:r w:rsidR="00E26F02" w:rsidRPr="00315A70">
        <w:rPr>
          <w:i/>
          <w:noProof w:val="0"/>
          <w:lang w:val="en-AU"/>
        </w:rPr>
        <w:t>R</w:t>
      </w:r>
      <w:r w:rsidRPr="00315A70">
        <w:rPr>
          <w:i/>
          <w:noProof w:val="0"/>
          <w:lang w:val="en-AU"/>
        </w:rPr>
        <w:t>ecord</w:t>
      </w:r>
      <w:r w:rsidRPr="00315A70">
        <w:rPr>
          <w:noProof w:val="0"/>
          <w:lang w:val="en-AU"/>
        </w:rPr>
        <w:t>, vol. 137, no. 23.</w:t>
      </w:r>
      <w:bookmarkEnd w:id="181"/>
    </w:p>
    <w:p w14:paraId="089D5D22" w14:textId="77777777" w:rsidR="00B27284" w:rsidRPr="00315A70" w:rsidRDefault="00EF7526" w:rsidP="007445B8">
      <w:pPr>
        <w:pStyle w:val="EndNoteBibliography"/>
        <w:rPr>
          <w:noProof w:val="0"/>
          <w:lang w:val="en-AU"/>
        </w:rPr>
      </w:pPr>
      <w:bookmarkStart w:id="182" w:name="_ENREF_100"/>
      <w:r w:rsidRPr="00315A70">
        <w:rPr>
          <w:noProof w:val="0"/>
          <w:lang w:val="en-AU"/>
        </w:rPr>
        <w:t xml:space="preserve">Bonneau, KR, DeMaula, CD, </w:t>
      </w:r>
      <w:r w:rsidRPr="00315A70">
        <w:rPr>
          <w:noProof w:val="0"/>
          <w:lang w:val="en-AU"/>
        </w:rPr>
        <w:t xml:space="preserve">Mullens, BA &amp; MacLachlan, NJ 2002, ‘Duration of viraemia infectious to </w:t>
      </w:r>
      <w:r w:rsidRPr="00315A70">
        <w:rPr>
          <w:i/>
          <w:iCs/>
          <w:noProof w:val="0"/>
          <w:lang w:val="en-AU"/>
        </w:rPr>
        <w:t>Culicoides sonorensis</w:t>
      </w:r>
      <w:r w:rsidRPr="00315A70">
        <w:rPr>
          <w:noProof w:val="0"/>
          <w:lang w:val="en-AU"/>
        </w:rPr>
        <w:t xml:space="preserve"> in bluetongue virus-infected cattle and sheep’, </w:t>
      </w:r>
      <w:r w:rsidRPr="00315A70">
        <w:rPr>
          <w:i/>
          <w:noProof w:val="0"/>
          <w:lang w:val="en-AU"/>
        </w:rPr>
        <w:t>Veterinary Microbiology</w:t>
      </w:r>
      <w:r w:rsidRPr="00315A70">
        <w:rPr>
          <w:noProof w:val="0"/>
          <w:lang w:val="en-AU"/>
        </w:rPr>
        <w:t>, vol. 88, no. 2, pp. 115</w:t>
      </w:r>
      <w:r w:rsidR="00B2584E" w:rsidRPr="00315A70">
        <w:rPr>
          <w:noProof w:val="0"/>
          <w:lang w:val="en-AU"/>
        </w:rPr>
        <w:t>–</w:t>
      </w:r>
      <w:r w:rsidRPr="00315A70">
        <w:rPr>
          <w:noProof w:val="0"/>
          <w:lang w:val="en-AU"/>
        </w:rPr>
        <w:t>25.</w:t>
      </w:r>
      <w:bookmarkEnd w:id="182"/>
    </w:p>
    <w:p w14:paraId="089D5D23" w14:textId="77777777" w:rsidR="00B27284" w:rsidRPr="00315A70" w:rsidRDefault="00EF7526" w:rsidP="007445B8">
      <w:pPr>
        <w:pStyle w:val="EndNoteBibliography"/>
        <w:rPr>
          <w:noProof w:val="0"/>
          <w:lang w:val="en-AU"/>
        </w:rPr>
      </w:pPr>
      <w:bookmarkStart w:id="183" w:name="_ENREF_102"/>
      <w:r w:rsidRPr="00315A70">
        <w:rPr>
          <w:noProof w:val="0"/>
          <w:lang w:val="en-AU"/>
        </w:rPr>
        <w:t>Boshra, H, Truong, T, Babiuk, S &amp; Hemida, MG 2015, ‘Seropreval</w:t>
      </w:r>
      <w:r w:rsidRPr="00315A70">
        <w:rPr>
          <w:noProof w:val="0"/>
          <w:lang w:val="en-AU"/>
        </w:rPr>
        <w:t xml:space="preserve">ence of Sheep and Goat Pox, Peste Des Petits Ruminants and Rift Valley Fever in Saudi Arabia’, </w:t>
      </w:r>
      <w:r w:rsidRPr="00315A70">
        <w:rPr>
          <w:i/>
          <w:noProof w:val="0"/>
          <w:lang w:val="en-AU"/>
        </w:rPr>
        <w:t>Plos One</w:t>
      </w:r>
      <w:r w:rsidRPr="00315A70">
        <w:rPr>
          <w:noProof w:val="0"/>
          <w:lang w:val="en-AU"/>
        </w:rPr>
        <w:t xml:space="preserve">, vol. 10, no. </w:t>
      </w:r>
      <w:bookmarkEnd w:id="183"/>
      <w:r w:rsidRPr="00315A70">
        <w:rPr>
          <w:noProof w:val="0"/>
          <w:lang w:val="en-AU"/>
        </w:rPr>
        <w:t>10</w:t>
      </w:r>
      <w:r w:rsidR="00BA095C" w:rsidRPr="00315A70">
        <w:rPr>
          <w:noProof w:val="0"/>
          <w:lang w:val="en-AU"/>
        </w:rPr>
        <w:t>, DOI: 10.1371/journal.pone.0140328</w:t>
      </w:r>
      <w:r w:rsidRPr="00315A70">
        <w:rPr>
          <w:noProof w:val="0"/>
          <w:lang w:val="en-AU"/>
        </w:rPr>
        <w:t>.</w:t>
      </w:r>
    </w:p>
    <w:p w14:paraId="089D5D24" w14:textId="77777777" w:rsidR="00B27284" w:rsidRPr="00315A70" w:rsidRDefault="00EF7526" w:rsidP="007445B8">
      <w:pPr>
        <w:pStyle w:val="EndNoteBibliography"/>
        <w:rPr>
          <w:noProof w:val="0"/>
          <w:lang w:val="en-AU"/>
        </w:rPr>
      </w:pPr>
      <w:bookmarkStart w:id="184" w:name="_ENREF_104"/>
      <w:r w:rsidRPr="00315A70">
        <w:rPr>
          <w:noProof w:val="0"/>
          <w:lang w:val="en-AU"/>
        </w:rPr>
        <w:t>Bréard, E, Lara, E, Comtet, L, Viarouge, C, Doceul, V, Desprat, A, Vitour, D, Pozzi, N, Cay, AB</w:t>
      </w:r>
      <w:r w:rsidR="009E5077" w:rsidRPr="00315A70">
        <w:rPr>
          <w:noProof w:val="0"/>
          <w:lang w:val="en-AU"/>
        </w:rPr>
        <w:t>,</w:t>
      </w:r>
      <w:r w:rsidRPr="00315A70">
        <w:rPr>
          <w:noProof w:val="0"/>
          <w:lang w:val="en-AU"/>
        </w:rPr>
        <w:t xml:space="preserve"> De</w:t>
      </w:r>
      <w:r w:rsidRPr="00315A70">
        <w:rPr>
          <w:noProof w:val="0"/>
          <w:lang w:val="en-AU"/>
        </w:rPr>
        <w:t xml:space="preserve"> Regge, N</w:t>
      </w:r>
      <w:r w:rsidR="009E5077" w:rsidRPr="00315A70">
        <w:rPr>
          <w:noProof w:val="0"/>
          <w:lang w:val="en-AU"/>
        </w:rPr>
        <w:t xml:space="preserve">, Pourquier, P, Schirrmeier, H, Hoffmann, B, Beer, M, Sailleau, C &amp; Zientara, S </w:t>
      </w:r>
      <w:r w:rsidRPr="00315A70">
        <w:rPr>
          <w:noProof w:val="0"/>
          <w:lang w:val="en-AU"/>
        </w:rPr>
        <w:t xml:space="preserve"> 2013, ‘Validation of a commercially available indirect ELISA using a nucleocapside recombinant protein for detection of Schmallenberg virus antibodies’, </w:t>
      </w:r>
      <w:r w:rsidRPr="00315A70">
        <w:rPr>
          <w:i/>
          <w:noProof w:val="0"/>
          <w:lang w:val="en-AU"/>
        </w:rPr>
        <w:t>PLoS One</w:t>
      </w:r>
      <w:r w:rsidRPr="00315A70">
        <w:rPr>
          <w:noProof w:val="0"/>
          <w:lang w:val="en-AU"/>
        </w:rPr>
        <w:t xml:space="preserve">, vol. 8, no. 1, </w:t>
      </w:r>
      <w:r w:rsidR="00967811" w:rsidRPr="00315A70">
        <w:rPr>
          <w:noProof w:val="0"/>
          <w:lang w:val="en-AU"/>
        </w:rPr>
        <w:t>DOI: 10.1371/journal.pone.0053446</w:t>
      </w:r>
      <w:r w:rsidRPr="00315A70">
        <w:rPr>
          <w:noProof w:val="0"/>
          <w:lang w:val="en-AU"/>
        </w:rPr>
        <w:t>.</w:t>
      </w:r>
      <w:bookmarkEnd w:id="184"/>
    </w:p>
    <w:p w14:paraId="089D5D25" w14:textId="77777777" w:rsidR="00B27284" w:rsidRPr="00315A70" w:rsidRDefault="00EF7526" w:rsidP="007445B8">
      <w:pPr>
        <w:pStyle w:val="EndNoteBibliography"/>
        <w:rPr>
          <w:noProof w:val="0"/>
          <w:lang w:val="en-AU"/>
        </w:rPr>
      </w:pPr>
      <w:bookmarkStart w:id="185" w:name="_ENREF_105"/>
      <w:r w:rsidRPr="00315A70">
        <w:rPr>
          <w:noProof w:val="0"/>
          <w:lang w:val="en-AU"/>
        </w:rPr>
        <w:t xml:space="preserve">Bremer, C, Swart, H, Doboro, F, Dungu, B, Romito, M &amp; Viljoen, G 2005, ‘Discrimination between sheep-associated and wildebeest-associated malignant catarrhal fever virus by means of a single-tube duplex nested PCR’, </w:t>
      </w:r>
      <w:r w:rsidRPr="00315A70">
        <w:rPr>
          <w:i/>
          <w:noProof w:val="0"/>
          <w:lang w:val="en-AU"/>
        </w:rPr>
        <w:t>Onderstepoort Journal of Veterinary Rese</w:t>
      </w:r>
      <w:r w:rsidRPr="00315A70">
        <w:rPr>
          <w:i/>
          <w:noProof w:val="0"/>
          <w:lang w:val="en-AU"/>
        </w:rPr>
        <w:t>arch</w:t>
      </w:r>
      <w:r w:rsidRPr="00315A70">
        <w:rPr>
          <w:noProof w:val="0"/>
          <w:lang w:val="en-AU"/>
        </w:rPr>
        <w:t>, vol. 72, no. 4, pp. 285-91.</w:t>
      </w:r>
      <w:bookmarkEnd w:id="185"/>
    </w:p>
    <w:p w14:paraId="089D5D26" w14:textId="77777777" w:rsidR="00B27284" w:rsidRPr="00315A70" w:rsidRDefault="00EF7526" w:rsidP="007445B8">
      <w:pPr>
        <w:pStyle w:val="EndNoteBibliography"/>
        <w:rPr>
          <w:noProof w:val="0"/>
          <w:lang w:val="en-AU"/>
        </w:rPr>
      </w:pPr>
      <w:bookmarkStart w:id="186" w:name="_ENREF_106"/>
      <w:r w:rsidRPr="00315A70">
        <w:rPr>
          <w:noProof w:val="0"/>
          <w:lang w:val="en-AU"/>
        </w:rPr>
        <w:t xml:space="preserve">Bridges, VE, McCluskey, B, Salman, M, Hurd, H &amp; Dick, J 1997, ‘Review of the 1995 vesicular stomatitis outbreak in the western United States’, </w:t>
      </w:r>
      <w:r w:rsidRPr="00315A70">
        <w:rPr>
          <w:i/>
          <w:noProof w:val="0"/>
          <w:lang w:val="en-AU"/>
        </w:rPr>
        <w:t>Journal of the American Veterinary Medical Association</w:t>
      </w:r>
      <w:r w:rsidRPr="00315A70">
        <w:rPr>
          <w:noProof w:val="0"/>
          <w:lang w:val="en-AU"/>
        </w:rPr>
        <w:t>, vol. 211, no. 5, pp. 55</w:t>
      </w:r>
      <w:r w:rsidRPr="00315A70">
        <w:rPr>
          <w:noProof w:val="0"/>
          <w:lang w:val="en-AU"/>
        </w:rPr>
        <w:t>6</w:t>
      </w:r>
      <w:r w:rsidR="00B2584E" w:rsidRPr="00315A70">
        <w:rPr>
          <w:noProof w:val="0"/>
          <w:lang w:val="en-AU"/>
        </w:rPr>
        <w:t>–</w:t>
      </w:r>
      <w:r w:rsidRPr="00315A70">
        <w:rPr>
          <w:noProof w:val="0"/>
          <w:lang w:val="en-AU"/>
        </w:rPr>
        <w:t>60.</w:t>
      </w:r>
      <w:bookmarkEnd w:id="186"/>
    </w:p>
    <w:p w14:paraId="089D5D27" w14:textId="77777777" w:rsidR="00B27284" w:rsidRPr="00315A70" w:rsidRDefault="00EF7526" w:rsidP="007445B8">
      <w:pPr>
        <w:pStyle w:val="EndNoteBibliography"/>
        <w:rPr>
          <w:noProof w:val="0"/>
          <w:lang w:val="en-AU"/>
        </w:rPr>
      </w:pPr>
      <w:bookmarkStart w:id="187" w:name="_ENREF_107"/>
      <w:r w:rsidRPr="00315A70">
        <w:rPr>
          <w:noProof w:val="0"/>
          <w:lang w:val="en-AU"/>
        </w:rPr>
        <w:t xml:space="preserve">Brownlie, J, Hooper, L, Thompson, I &amp; Collins, M 1998, ‘Maternal recognition of foetal infection with bovine virus diarrhoea virus (BVDV)—the bovine pestivirus’, </w:t>
      </w:r>
      <w:r w:rsidRPr="00315A70">
        <w:rPr>
          <w:i/>
          <w:noProof w:val="0"/>
          <w:lang w:val="en-AU"/>
        </w:rPr>
        <w:t xml:space="preserve">Clinical and </w:t>
      </w:r>
      <w:r w:rsidR="00007B4B" w:rsidRPr="00315A70">
        <w:rPr>
          <w:i/>
          <w:noProof w:val="0"/>
          <w:lang w:val="en-AU"/>
        </w:rPr>
        <w:t>D</w:t>
      </w:r>
      <w:r w:rsidRPr="00315A70">
        <w:rPr>
          <w:i/>
          <w:noProof w:val="0"/>
          <w:lang w:val="en-AU"/>
        </w:rPr>
        <w:t xml:space="preserve">iagnostic </w:t>
      </w:r>
      <w:r w:rsidR="00007B4B" w:rsidRPr="00315A70">
        <w:rPr>
          <w:i/>
          <w:noProof w:val="0"/>
          <w:lang w:val="en-AU"/>
        </w:rPr>
        <w:t>V</w:t>
      </w:r>
      <w:r w:rsidRPr="00315A70">
        <w:rPr>
          <w:i/>
          <w:noProof w:val="0"/>
          <w:lang w:val="en-AU"/>
        </w:rPr>
        <w:t>irology</w:t>
      </w:r>
      <w:r w:rsidRPr="00315A70">
        <w:rPr>
          <w:noProof w:val="0"/>
          <w:lang w:val="en-AU"/>
        </w:rPr>
        <w:t>, vol. 10, no. 2, pp. 141</w:t>
      </w:r>
      <w:r w:rsidR="00B2584E" w:rsidRPr="00315A70">
        <w:rPr>
          <w:noProof w:val="0"/>
          <w:lang w:val="en-AU"/>
        </w:rPr>
        <w:t>–</w:t>
      </w:r>
      <w:r w:rsidRPr="00315A70">
        <w:rPr>
          <w:noProof w:val="0"/>
          <w:lang w:val="en-AU"/>
        </w:rPr>
        <w:t>50.</w:t>
      </w:r>
      <w:bookmarkEnd w:id="187"/>
    </w:p>
    <w:p w14:paraId="089D5D28" w14:textId="77777777" w:rsidR="00B27284" w:rsidRPr="00315A70" w:rsidRDefault="00EF7526" w:rsidP="007445B8">
      <w:pPr>
        <w:pStyle w:val="EndNoteBibliography"/>
        <w:rPr>
          <w:noProof w:val="0"/>
          <w:lang w:val="en-AU"/>
        </w:rPr>
      </w:pPr>
      <w:bookmarkStart w:id="188" w:name="_ENREF_108"/>
      <w:r w:rsidRPr="00315A70">
        <w:rPr>
          <w:noProof w:val="0"/>
          <w:lang w:val="en-AU"/>
        </w:rPr>
        <w:t>Brückner, G &amp; Saraiva-Viei</w:t>
      </w:r>
      <w:r w:rsidRPr="00315A70">
        <w:rPr>
          <w:noProof w:val="0"/>
          <w:lang w:val="en-AU"/>
        </w:rPr>
        <w:t xml:space="preserve">ra, V 2010, ‘OIE strategy for the control and eradication of foot and mouth disease at regional and global levels’, </w:t>
      </w:r>
      <w:r w:rsidRPr="00315A70">
        <w:rPr>
          <w:i/>
          <w:noProof w:val="0"/>
          <w:lang w:val="en-AU"/>
        </w:rPr>
        <w:t>Compendium of technical items presented to the OIE World Assembly of Delegates and to OIE Regional Commissions</w:t>
      </w:r>
      <w:r w:rsidRPr="00315A70">
        <w:rPr>
          <w:rFonts w:cs="Segoe UI"/>
          <w:noProof w:val="0"/>
          <w:lang w:val="en-AU"/>
        </w:rPr>
        <w:t>.</w:t>
      </w:r>
      <w:r w:rsidRPr="00315A70">
        <w:rPr>
          <w:noProof w:val="0"/>
          <w:lang w:val="en-AU"/>
        </w:rPr>
        <w:t xml:space="preserve"> pp. 187</w:t>
      </w:r>
      <w:r w:rsidR="00B2584E" w:rsidRPr="00315A70">
        <w:rPr>
          <w:noProof w:val="0"/>
          <w:lang w:val="en-AU"/>
        </w:rPr>
        <w:t>–</w:t>
      </w:r>
      <w:r w:rsidRPr="00315A70">
        <w:rPr>
          <w:noProof w:val="0"/>
          <w:lang w:val="en-AU"/>
        </w:rPr>
        <w:t>211.</w:t>
      </w:r>
      <w:bookmarkEnd w:id="188"/>
    </w:p>
    <w:p w14:paraId="089D5D29" w14:textId="77777777" w:rsidR="003669D1" w:rsidRPr="00666551" w:rsidRDefault="00EF7526" w:rsidP="007445B8">
      <w:pPr>
        <w:autoSpaceDE w:val="0"/>
        <w:autoSpaceDN w:val="0"/>
        <w:adjustRightInd w:val="0"/>
        <w:spacing w:line="240" w:lineRule="auto"/>
      </w:pPr>
      <w:bookmarkStart w:id="189" w:name="_ENREF_109"/>
      <w:r w:rsidRPr="00666551">
        <w:rPr>
          <w:rFonts w:eastAsia="Calibri" w:cs="Cambria"/>
          <w:lang w:eastAsia="en-AU"/>
        </w:rPr>
        <w:t>Buetre, B, Wick</w:t>
      </w:r>
      <w:r w:rsidRPr="00666551">
        <w:rPr>
          <w:rFonts w:eastAsia="Calibri" w:cs="Cambria"/>
          <w:lang w:eastAsia="en-AU"/>
        </w:rPr>
        <w:t xml:space="preserve">s, S, Kruger, H, Millist, N, Yainshet, A, Garner, G, Duncan, A, Abdalla, A, Trestrail, C, Hatt, M, Thompson, LJ &amp; Symes, M 2013, </w:t>
      </w:r>
      <w:r w:rsidRPr="00666551">
        <w:rPr>
          <w:rFonts w:eastAsia="Calibri" w:cs="Cambria-Italic"/>
          <w:i/>
          <w:lang w:eastAsia="en-AU"/>
        </w:rPr>
        <w:t>Potential socioeconomic impacts of an outbreak of foot‐and‐mouth disease in Australia</w:t>
      </w:r>
      <w:r w:rsidRPr="00666551">
        <w:rPr>
          <w:rFonts w:eastAsia="Calibri" w:cs="Cambria"/>
          <w:lang w:eastAsia="en-AU"/>
        </w:rPr>
        <w:t>, ABARES research report, Canberra, Septem</w:t>
      </w:r>
      <w:r w:rsidRPr="00666551">
        <w:rPr>
          <w:rFonts w:eastAsia="Calibri" w:cs="Cambria"/>
          <w:lang w:eastAsia="en-AU"/>
        </w:rPr>
        <w:t>ber.</w:t>
      </w:r>
    </w:p>
    <w:p w14:paraId="089D5D2A" w14:textId="77777777" w:rsidR="00B27284" w:rsidRPr="00315A70" w:rsidRDefault="00EF7526" w:rsidP="007445B8">
      <w:pPr>
        <w:pStyle w:val="EndNoteBibliography"/>
        <w:rPr>
          <w:noProof w:val="0"/>
          <w:lang w:val="en-AU"/>
        </w:rPr>
      </w:pPr>
      <w:r w:rsidRPr="00315A70">
        <w:rPr>
          <w:noProof w:val="0"/>
          <w:lang w:val="en-AU"/>
        </w:rPr>
        <w:t>Burt, F</w:t>
      </w:r>
      <w:r w:rsidR="00293CB5" w:rsidRPr="00315A70">
        <w:rPr>
          <w:noProof w:val="0"/>
          <w:lang w:val="en-AU"/>
        </w:rPr>
        <w:t>J</w:t>
      </w:r>
      <w:r w:rsidRPr="00315A70">
        <w:rPr>
          <w:noProof w:val="0"/>
          <w:lang w:val="en-AU"/>
        </w:rPr>
        <w:t>, Swanepoel, R &amp; Braack, L</w:t>
      </w:r>
      <w:r w:rsidR="00293CB5" w:rsidRPr="00315A70">
        <w:rPr>
          <w:noProof w:val="0"/>
          <w:lang w:val="en-AU"/>
        </w:rPr>
        <w:t>EO</w:t>
      </w:r>
      <w:r w:rsidRPr="00315A70">
        <w:rPr>
          <w:noProof w:val="0"/>
          <w:lang w:val="en-AU"/>
        </w:rPr>
        <w:t xml:space="preserve"> 1993, ‘Enzyme-linked immunosorbent assays for the detection of antibody to Crimean-Congo haemorrhagic fever virus in the sera of livestock and wild vertebrates’, </w:t>
      </w:r>
      <w:r w:rsidRPr="00315A70">
        <w:rPr>
          <w:i/>
          <w:noProof w:val="0"/>
          <w:lang w:val="en-AU"/>
        </w:rPr>
        <w:t xml:space="preserve">Epidemiology and </w:t>
      </w:r>
      <w:r w:rsidR="00293CB5" w:rsidRPr="00315A70">
        <w:rPr>
          <w:i/>
          <w:noProof w:val="0"/>
          <w:lang w:val="en-AU"/>
        </w:rPr>
        <w:t>I</w:t>
      </w:r>
      <w:r w:rsidRPr="00315A70">
        <w:rPr>
          <w:i/>
          <w:noProof w:val="0"/>
          <w:lang w:val="en-AU"/>
        </w:rPr>
        <w:t>nfection</w:t>
      </w:r>
      <w:r w:rsidRPr="00315A70">
        <w:rPr>
          <w:noProof w:val="0"/>
          <w:lang w:val="en-AU"/>
        </w:rPr>
        <w:t>, vol. 111, no. 03, pp. 54</w:t>
      </w:r>
      <w:r w:rsidRPr="00315A70">
        <w:rPr>
          <w:noProof w:val="0"/>
          <w:lang w:val="en-AU"/>
        </w:rPr>
        <w:t>7</w:t>
      </w:r>
      <w:r w:rsidR="00B2584E" w:rsidRPr="00315A70">
        <w:rPr>
          <w:noProof w:val="0"/>
          <w:lang w:val="en-AU"/>
        </w:rPr>
        <w:t>–</w:t>
      </w:r>
      <w:r w:rsidRPr="00315A70">
        <w:rPr>
          <w:noProof w:val="0"/>
          <w:lang w:val="en-AU"/>
        </w:rPr>
        <w:t>58.</w:t>
      </w:r>
      <w:bookmarkEnd w:id="189"/>
    </w:p>
    <w:p w14:paraId="089D5D2B" w14:textId="77777777" w:rsidR="00B27284" w:rsidRPr="00315A70" w:rsidRDefault="00EF7526" w:rsidP="007445B8">
      <w:pPr>
        <w:pStyle w:val="EndNoteBibliography"/>
        <w:rPr>
          <w:noProof w:val="0"/>
          <w:lang w:val="en-AU"/>
        </w:rPr>
      </w:pPr>
      <w:bookmarkStart w:id="190" w:name="_ENREF_110"/>
      <w:r w:rsidRPr="00315A70">
        <w:rPr>
          <w:noProof w:val="0"/>
          <w:lang w:val="en-AU"/>
        </w:rPr>
        <w:t>Bushmitz, M, Lecu, A, Verreck, F, Preussing, E, Rensing, S &amp; Mätz‐Rensing, K 2009, ‘</w:t>
      </w:r>
      <w:bookmarkStart w:id="191" w:name="_Hlk54081732"/>
      <w:r w:rsidRPr="00315A70">
        <w:rPr>
          <w:noProof w:val="0"/>
          <w:lang w:val="en-AU"/>
        </w:rPr>
        <w:t>Guidelines for the prevention and control of tuberculosis in non‐human primates</w:t>
      </w:r>
      <w:bookmarkEnd w:id="191"/>
      <w:r w:rsidRPr="00315A70">
        <w:rPr>
          <w:noProof w:val="0"/>
          <w:lang w:val="en-AU"/>
        </w:rPr>
        <w:t xml:space="preserve">: recommendations of the European Primate Veterinary Association Working Group on Tuberculosis’, </w:t>
      </w:r>
      <w:r w:rsidRPr="00315A70">
        <w:rPr>
          <w:i/>
          <w:noProof w:val="0"/>
          <w:lang w:val="en-AU"/>
        </w:rPr>
        <w:t xml:space="preserve">Journal of </w:t>
      </w:r>
      <w:r w:rsidR="002223A7" w:rsidRPr="00315A70">
        <w:rPr>
          <w:i/>
          <w:noProof w:val="0"/>
          <w:lang w:val="en-AU"/>
        </w:rPr>
        <w:t>M</w:t>
      </w:r>
      <w:r w:rsidRPr="00315A70">
        <w:rPr>
          <w:i/>
          <w:noProof w:val="0"/>
          <w:lang w:val="en-AU"/>
        </w:rPr>
        <w:t xml:space="preserve">edical </w:t>
      </w:r>
      <w:r w:rsidR="002223A7" w:rsidRPr="00315A70">
        <w:rPr>
          <w:i/>
          <w:noProof w:val="0"/>
          <w:lang w:val="en-AU"/>
        </w:rPr>
        <w:t>P</w:t>
      </w:r>
      <w:r w:rsidRPr="00315A70">
        <w:rPr>
          <w:i/>
          <w:noProof w:val="0"/>
          <w:lang w:val="en-AU"/>
        </w:rPr>
        <w:t>rimatology</w:t>
      </w:r>
      <w:r w:rsidRPr="00315A70">
        <w:rPr>
          <w:noProof w:val="0"/>
          <w:lang w:val="en-AU"/>
        </w:rPr>
        <w:t>, vol. 38, no. 1, pp. 59</w:t>
      </w:r>
      <w:r w:rsidR="00B2584E" w:rsidRPr="00315A70">
        <w:rPr>
          <w:noProof w:val="0"/>
          <w:lang w:val="en-AU"/>
        </w:rPr>
        <w:t>–</w:t>
      </w:r>
      <w:r w:rsidRPr="00315A70">
        <w:rPr>
          <w:noProof w:val="0"/>
          <w:lang w:val="en-AU"/>
        </w:rPr>
        <w:t>69.</w:t>
      </w:r>
      <w:bookmarkEnd w:id="190"/>
    </w:p>
    <w:p w14:paraId="089D5D2C" w14:textId="77777777" w:rsidR="00B27284" w:rsidRPr="00315A70" w:rsidRDefault="00EF7526" w:rsidP="007445B8">
      <w:pPr>
        <w:pStyle w:val="EndNoteBibliography"/>
        <w:rPr>
          <w:noProof w:val="0"/>
          <w:lang w:val="en-AU"/>
        </w:rPr>
      </w:pPr>
      <w:bookmarkStart w:id="192" w:name="_ENREF_111"/>
      <w:r w:rsidRPr="00315A70">
        <w:rPr>
          <w:noProof w:val="0"/>
          <w:lang w:val="en-AU"/>
        </w:rPr>
        <w:t>CABI 2016, Nairobi Sheep Disease data sheet,</w:t>
      </w:r>
      <w:r w:rsidR="00B71A4D" w:rsidRPr="00315A70">
        <w:rPr>
          <w:noProof w:val="0"/>
          <w:lang w:val="en-AU"/>
        </w:rPr>
        <w:t xml:space="preserve"> Invasive Species Compendium, CABI </w:t>
      </w:r>
      <w:r w:rsidRPr="00315A70">
        <w:rPr>
          <w:noProof w:val="0"/>
          <w:lang w:val="en-AU"/>
        </w:rPr>
        <w:t xml:space="preserve"> </w:t>
      </w:r>
      <w:bookmarkEnd w:id="192"/>
    </w:p>
    <w:p w14:paraId="089D5D2D" w14:textId="77777777" w:rsidR="00FB2E05" w:rsidRPr="00315A70" w:rsidRDefault="00EF7526" w:rsidP="007445B8">
      <w:pPr>
        <w:pStyle w:val="EndNoteBibliography"/>
        <w:rPr>
          <w:noProof w:val="0"/>
          <w:lang w:val="en-AU"/>
        </w:rPr>
      </w:pPr>
      <w:r w:rsidRPr="00315A70">
        <w:rPr>
          <w:noProof w:val="0"/>
          <w:lang w:val="en-AU"/>
        </w:rPr>
        <w:t xml:space="preserve">——2019, </w:t>
      </w:r>
      <w:r w:rsidRPr="00315A70">
        <w:rPr>
          <w:i/>
          <w:noProof w:val="0"/>
          <w:lang w:val="en-AU"/>
        </w:rPr>
        <w:t>Brucella me</w:t>
      </w:r>
      <w:r w:rsidRPr="00315A70">
        <w:rPr>
          <w:i/>
          <w:noProof w:val="0"/>
          <w:lang w:val="en-AU"/>
        </w:rPr>
        <w:t>litensis</w:t>
      </w:r>
      <w:r w:rsidRPr="00315A70">
        <w:rPr>
          <w:noProof w:val="0"/>
          <w:lang w:val="en-AU"/>
        </w:rPr>
        <w:t xml:space="preserve"> data sheet, Invasive Species Compendium, CABI  </w:t>
      </w:r>
    </w:p>
    <w:p w14:paraId="089D5D2E" w14:textId="77777777" w:rsidR="00B27284" w:rsidRPr="00315A70" w:rsidRDefault="00EF7526" w:rsidP="007445B8">
      <w:pPr>
        <w:pStyle w:val="EndNoteBibliography"/>
        <w:rPr>
          <w:noProof w:val="0"/>
          <w:lang w:val="en-AU"/>
        </w:rPr>
      </w:pPr>
      <w:bookmarkStart w:id="193" w:name="_ENREF_112"/>
      <w:r w:rsidRPr="00315A70">
        <w:rPr>
          <w:noProof w:val="0"/>
          <w:lang w:val="en-AU"/>
        </w:rPr>
        <w:t xml:space="preserve">Carn, V &amp; Kitching, R 1995, ‘An investigation of possible routes of transmission of lumpy skin disease virus (Neethling)’, </w:t>
      </w:r>
      <w:r w:rsidRPr="00315A70">
        <w:rPr>
          <w:i/>
          <w:noProof w:val="0"/>
          <w:lang w:val="en-AU"/>
        </w:rPr>
        <w:t xml:space="preserve">Epidemiology and </w:t>
      </w:r>
      <w:r w:rsidR="005F3D46" w:rsidRPr="00315A70">
        <w:rPr>
          <w:i/>
          <w:noProof w:val="0"/>
          <w:lang w:val="en-AU"/>
        </w:rPr>
        <w:t>I</w:t>
      </w:r>
      <w:r w:rsidRPr="00315A70">
        <w:rPr>
          <w:i/>
          <w:noProof w:val="0"/>
          <w:lang w:val="en-AU"/>
        </w:rPr>
        <w:t>nfection</w:t>
      </w:r>
      <w:r w:rsidRPr="00315A70">
        <w:rPr>
          <w:noProof w:val="0"/>
          <w:lang w:val="en-AU"/>
        </w:rPr>
        <w:t>, vol. 114, no. 1, pp. 219</w:t>
      </w:r>
      <w:r w:rsidR="00B2584E" w:rsidRPr="00315A70">
        <w:rPr>
          <w:noProof w:val="0"/>
          <w:lang w:val="en-AU"/>
        </w:rPr>
        <w:t>–</w:t>
      </w:r>
      <w:r w:rsidRPr="00315A70">
        <w:rPr>
          <w:noProof w:val="0"/>
          <w:lang w:val="en-AU"/>
        </w:rPr>
        <w:t>26.</w:t>
      </w:r>
      <w:bookmarkEnd w:id="193"/>
    </w:p>
    <w:p w14:paraId="089D5D2F" w14:textId="77777777" w:rsidR="00B27284" w:rsidRPr="00315A70" w:rsidRDefault="00EF7526" w:rsidP="007445B8">
      <w:pPr>
        <w:pStyle w:val="EndNoteBibliography"/>
        <w:rPr>
          <w:noProof w:val="0"/>
          <w:lang w:val="en-AU"/>
        </w:rPr>
      </w:pPr>
      <w:bookmarkStart w:id="194" w:name="_ENREF_113"/>
      <w:r w:rsidRPr="00315A70">
        <w:rPr>
          <w:noProof w:val="0"/>
          <w:lang w:val="en-AU"/>
        </w:rPr>
        <w:t>Carpenter, S, Wilso</w:t>
      </w:r>
      <w:r w:rsidRPr="00315A70">
        <w:rPr>
          <w:noProof w:val="0"/>
          <w:lang w:val="en-AU"/>
        </w:rPr>
        <w:t xml:space="preserve">n, A, Barber, J, Veronesi, E, Mellor, P, Venter, G &amp; Gubbins, S 2011, ‘Temperature dependence of the extrinsic incubation period of orbiviruses in Culicoides biting midges’, </w:t>
      </w:r>
      <w:r w:rsidRPr="00315A70">
        <w:rPr>
          <w:i/>
          <w:noProof w:val="0"/>
          <w:lang w:val="en-AU"/>
        </w:rPr>
        <w:t>PLoS One</w:t>
      </w:r>
      <w:r w:rsidRPr="00315A70">
        <w:rPr>
          <w:noProof w:val="0"/>
          <w:lang w:val="en-AU"/>
        </w:rPr>
        <w:t xml:space="preserve">, vol. 6, no. 11, </w:t>
      </w:r>
      <w:r w:rsidR="00423047" w:rsidRPr="00315A70">
        <w:rPr>
          <w:noProof w:val="0"/>
          <w:lang w:val="en-AU"/>
        </w:rPr>
        <w:t>DOI: 10.1371/journal.pone.0027987</w:t>
      </w:r>
      <w:r w:rsidRPr="00315A70">
        <w:rPr>
          <w:noProof w:val="0"/>
          <w:lang w:val="en-AU"/>
        </w:rPr>
        <w:t>.</w:t>
      </w:r>
      <w:bookmarkEnd w:id="194"/>
    </w:p>
    <w:p w14:paraId="089D5D30" w14:textId="77777777" w:rsidR="00B27284" w:rsidRPr="00315A70" w:rsidRDefault="00EF7526" w:rsidP="007445B8">
      <w:pPr>
        <w:pStyle w:val="EndNoteBibliography"/>
        <w:rPr>
          <w:noProof w:val="0"/>
          <w:lang w:val="en-AU"/>
        </w:rPr>
      </w:pPr>
      <w:bookmarkStart w:id="195" w:name="_ENREF_114"/>
      <w:r w:rsidRPr="00315A70">
        <w:rPr>
          <w:noProof w:val="0"/>
          <w:lang w:val="en-AU"/>
        </w:rPr>
        <w:t>Carpenter, S, Wilson,</w:t>
      </w:r>
      <w:r w:rsidRPr="00315A70">
        <w:rPr>
          <w:noProof w:val="0"/>
          <w:lang w:val="en-AU"/>
        </w:rPr>
        <w:t xml:space="preserve"> A &amp; Mellor, PS 2009, ‘Culicoides and the emergence of bluetongue virus in northern Europe’, </w:t>
      </w:r>
      <w:r w:rsidRPr="00315A70">
        <w:rPr>
          <w:i/>
          <w:noProof w:val="0"/>
          <w:lang w:val="en-AU"/>
        </w:rPr>
        <w:t>Trends Microbiol</w:t>
      </w:r>
      <w:r w:rsidRPr="00315A70">
        <w:rPr>
          <w:noProof w:val="0"/>
          <w:lang w:val="en-AU"/>
        </w:rPr>
        <w:t>, vol. 17, no. 4, pp. 172</w:t>
      </w:r>
      <w:r w:rsidR="00B2584E" w:rsidRPr="00315A70">
        <w:rPr>
          <w:noProof w:val="0"/>
          <w:lang w:val="en-AU"/>
        </w:rPr>
        <w:t>–</w:t>
      </w:r>
      <w:r w:rsidRPr="00315A70">
        <w:rPr>
          <w:noProof w:val="0"/>
          <w:lang w:val="en-AU"/>
        </w:rPr>
        <w:t>8.</w:t>
      </w:r>
      <w:bookmarkEnd w:id="195"/>
    </w:p>
    <w:p w14:paraId="089D5D31" w14:textId="77777777" w:rsidR="00AE5CA3" w:rsidRPr="00315A70" w:rsidRDefault="00EF7526" w:rsidP="007445B8">
      <w:pPr>
        <w:pStyle w:val="EndNoteBibliography"/>
        <w:rPr>
          <w:noProof w:val="0"/>
          <w:lang w:val="en-AU"/>
        </w:rPr>
      </w:pPr>
      <w:bookmarkStart w:id="196" w:name="_ENREF_115"/>
      <w:r w:rsidRPr="00315A70">
        <w:rPr>
          <w:noProof w:val="0"/>
          <w:lang w:val="en-AU"/>
        </w:rPr>
        <w:t>Castro, A 2001, ‘Other herpesvirus</w:t>
      </w:r>
      <w:r w:rsidR="00DD0078" w:rsidRPr="00315A70">
        <w:rPr>
          <w:noProof w:val="0"/>
          <w:lang w:val="en-AU"/>
        </w:rPr>
        <w:t>es’</w:t>
      </w:r>
      <w:r w:rsidRPr="00315A70">
        <w:rPr>
          <w:noProof w:val="0"/>
          <w:lang w:val="en-AU"/>
        </w:rPr>
        <w:t xml:space="preserve">, in </w:t>
      </w:r>
      <w:r w:rsidR="00DD0078" w:rsidRPr="00315A70">
        <w:rPr>
          <w:noProof w:val="0"/>
          <w:lang w:val="en-AU"/>
        </w:rPr>
        <w:t xml:space="preserve">ES Williams &amp; IK Barker (eds) </w:t>
      </w:r>
      <w:r w:rsidRPr="00315A70">
        <w:rPr>
          <w:i/>
          <w:noProof w:val="0"/>
          <w:lang w:val="en-AU"/>
        </w:rPr>
        <w:t>Infectious Diseases of Wild Mammals</w:t>
      </w:r>
      <w:bookmarkEnd w:id="196"/>
      <w:r w:rsidR="00707BF0" w:rsidRPr="00315A70">
        <w:rPr>
          <w:noProof w:val="0"/>
          <w:lang w:val="en-AU"/>
        </w:rPr>
        <w:t xml:space="preserve">, </w:t>
      </w:r>
      <w:r w:rsidR="00DD0078" w:rsidRPr="00315A70">
        <w:rPr>
          <w:noProof w:val="0"/>
          <w:lang w:val="en-AU"/>
        </w:rPr>
        <w:t>Iowa State University Press, Iowa</w:t>
      </w:r>
      <w:r w:rsidR="00707BF0" w:rsidRPr="00315A70">
        <w:rPr>
          <w:noProof w:val="0"/>
          <w:lang w:val="en-AU"/>
        </w:rPr>
        <w:t>, pp: 175</w:t>
      </w:r>
      <w:r w:rsidR="00B2584E" w:rsidRPr="00315A70">
        <w:rPr>
          <w:noProof w:val="0"/>
          <w:lang w:val="en-AU"/>
        </w:rPr>
        <w:t>–</w:t>
      </w:r>
      <w:r w:rsidR="00707BF0" w:rsidRPr="00315A70">
        <w:rPr>
          <w:noProof w:val="0"/>
          <w:lang w:val="en-AU"/>
        </w:rPr>
        <w:t>177.</w:t>
      </w:r>
    </w:p>
    <w:p w14:paraId="089D5D32" w14:textId="77777777" w:rsidR="00B27284" w:rsidRPr="00315A70" w:rsidRDefault="00EF7526" w:rsidP="007445B8">
      <w:pPr>
        <w:pStyle w:val="EndNoteBibliography"/>
        <w:rPr>
          <w:noProof w:val="0"/>
          <w:lang w:val="en-AU"/>
        </w:rPr>
      </w:pPr>
      <w:bookmarkStart w:id="197" w:name="_ENREF_116"/>
      <w:r w:rsidRPr="00315A70">
        <w:rPr>
          <w:noProof w:val="0"/>
          <w:lang w:val="en-AU"/>
        </w:rPr>
        <w:t xml:space="preserve">Cetre-Sossah, C, Billecocq, A, Lancelot, R, Defernez, C, Favre, J, Bouloy, M, Martinez, D &amp; Albina, E 2009, ‘Evaluation of a commercial competitive ELISA for the detection of antibodies to Rift Valley fever virus in sera of domestic ruminants in France’, </w:t>
      </w:r>
      <w:r w:rsidRPr="00315A70">
        <w:rPr>
          <w:i/>
          <w:noProof w:val="0"/>
          <w:lang w:val="en-AU"/>
        </w:rPr>
        <w:t>P</w:t>
      </w:r>
      <w:r w:rsidRPr="00315A70">
        <w:rPr>
          <w:i/>
          <w:noProof w:val="0"/>
          <w:lang w:val="en-AU"/>
        </w:rPr>
        <w:t>reventive Veterinary Medicine</w:t>
      </w:r>
      <w:r w:rsidRPr="00315A70">
        <w:rPr>
          <w:noProof w:val="0"/>
          <w:lang w:val="en-AU"/>
        </w:rPr>
        <w:t>, vol. 90, no. 1</w:t>
      </w:r>
      <w:r w:rsidR="00B2584E" w:rsidRPr="00315A70">
        <w:rPr>
          <w:noProof w:val="0"/>
          <w:lang w:val="en-AU"/>
        </w:rPr>
        <w:t>–</w:t>
      </w:r>
      <w:r w:rsidRPr="00315A70">
        <w:rPr>
          <w:noProof w:val="0"/>
          <w:lang w:val="en-AU"/>
        </w:rPr>
        <w:t>2, pp. 146</w:t>
      </w:r>
      <w:r w:rsidR="00B2584E" w:rsidRPr="00315A70">
        <w:rPr>
          <w:noProof w:val="0"/>
          <w:lang w:val="en-AU"/>
        </w:rPr>
        <w:t>–</w:t>
      </w:r>
      <w:r w:rsidRPr="00315A70">
        <w:rPr>
          <w:noProof w:val="0"/>
          <w:lang w:val="en-AU"/>
        </w:rPr>
        <w:t>9.</w:t>
      </w:r>
      <w:bookmarkEnd w:id="197"/>
    </w:p>
    <w:p w14:paraId="089D5D33" w14:textId="77777777" w:rsidR="00B27284" w:rsidRPr="00315A70" w:rsidRDefault="00EF7526" w:rsidP="007445B8">
      <w:pPr>
        <w:pStyle w:val="EndNoteBibliography"/>
        <w:rPr>
          <w:noProof w:val="0"/>
          <w:lang w:val="en-AU"/>
        </w:rPr>
      </w:pPr>
      <w:bookmarkStart w:id="198" w:name="_ENREF_120"/>
      <w:r w:rsidRPr="00315A70">
        <w:rPr>
          <w:noProof w:val="0"/>
          <w:lang w:val="en-AU"/>
        </w:rPr>
        <w:t>Chaber, A, Lignereux, L, Al Qassimi, M, Saegerman, C, Manso-Silván, L, Dupuy, V &amp; Thiaucourt, F 2014, ‘Fatal transmission of contagious caprine pleuropneumonia to an Arabian oryx (Oryx leucoryx)’,</w:t>
      </w:r>
      <w:r w:rsidRPr="00315A70">
        <w:rPr>
          <w:noProof w:val="0"/>
          <w:lang w:val="en-AU"/>
        </w:rPr>
        <w:t xml:space="preserve"> </w:t>
      </w:r>
      <w:r w:rsidRPr="00315A70">
        <w:rPr>
          <w:i/>
          <w:noProof w:val="0"/>
          <w:lang w:val="en-AU"/>
        </w:rPr>
        <w:t>Veterinary Microbiology</w:t>
      </w:r>
      <w:r w:rsidRPr="00315A70">
        <w:rPr>
          <w:noProof w:val="0"/>
          <w:lang w:val="en-AU"/>
        </w:rPr>
        <w:t>, vol. 173, no. 1, pp. 156</w:t>
      </w:r>
      <w:r w:rsidR="00B2584E" w:rsidRPr="00315A70">
        <w:rPr>
          <w:noProof w:val="0"/>
          <w:lang w:val="en-AU"/>
        </w:rPr>
        <w:t>–</w:t>
      </w:r>
      <w:r w:rsidRPr="00315A70">
        <w:rPr>
          <w:noProof w:val="0"/>
          <w:lang w:val="en-AU"/>
        </w:rPr>
        <w:t>9.</w:t>
      </w:r>
      <w:bookmarkEnd w:id="198"/>
    </w:p>
    <w:p w14:paraId="089D5D34" w14:textId="77777777" w:rsidR="00B27284" w:rsidRPr="00315A70" w:rsidRDefault="00EF7526" w:rsidP="007445B8">
      <w:pPr>
        <w:pStyle w:val="EndNoteBibliography"/>
        <w:rPr>
          <w:noProof w:val="0"/>
          <w:lang w:val="en-AU"/>
        </w:rPr>
      </w:pPr>
      <w:bookmarkStart w:id="199" w:name="_ENREF_121"/>
      <w:r w:rsidRPr="00315A70">
        <w:rPr>
          <w:noProof w:val="0"/>
          <w:lang w:val="en-AU"/>
        </w:rPr>
        <w:t>Chambers, M</w:t>
      </w:r>
      <w:r w:rsidR="00711545" w:rsidRPr="00315A70">
        <w:rPr>
          <w:noProof w:val="0"/>
          <w:lang w:val="en-AU"/>
        </w:rPr>
        <w:t>A</w:t>
      </w:r>
      <w:r w:rsidRPr="00315A70">
        <w:rPr>
          <w:noProof w:val="0"/>
          <w:lang w:val="en-AU"/>
        </w:rPr>
        <w:t xml:space="preserve"> 2009, ‘Review of the Diagnosis and Study of Tuberculosis in Non‐Bovine Wildlife Species Using Immunological Methods’, </w:t>
      </w:r>
      <w:r w:rsidRPr="00315A70">
        <w:rPr>
          <w:i/>
          <w:noProof w:val="0"/>
          <w:lang w:val="en-AU"/>
        </w:rPr>
        <w:t xml:space="preserve">Transboundary and </w:t>
      </w:r>
      <w:r w:rsidR="00711545" w:rsidRPr="00315A70">
        <w:rPr>
          <w:i/>
          <w:noProof w:val="0"/>
          <w:lang w:val="en-AU"/>
        </w:rPr>
        <w:t>E</w:t>
      </w:r>
      <w:r w:rsidRPr="00315A70">
        <w:rPr>
          <w:i/>
          <w:noProof w:val="0"/>
          <w:lang w:val="en-AU"/>
        </w:rPr>
        <w:t xml:space="preserve">merging </w:t>
      </w:r>
      <w:r w:rsidR="00711545" w:rsidRPr="00315A70">
        <w:rPr>
          <w:i/>
          <w:noProof w:val="0"/>
          <w:lang w:val="en-AU"/>
        </w:rPr>
        <w:t>D</w:t>
      </w:r>
      <w:r w:rsidRPr="00315A70">
        <w:rPr>
          <w:i/>
          <w:noProof w:val="0"/>
          <w:lang w:val="en-AU"/>
        </w:rPr>
        <w:t>iseases</w:t>
      </w:r>
      <w:r w:rsidRPr="00315A70">
        <w:rPr>
          <w:noProof w:val="0"/>
          <w:lang w:val="en-AU"/>
        </w:rPr>
        <w:t>, vol. 56, no. 6‐7, pp. 215</w:t>
      </w:r>
      <w:r w:rsidR="00B2584E" w:rsidRPr="00315A70">
        <w:rPr>
          <w:noProof w:val="0"/>
          <w:lang w:val="en-AU"/>
        </w:rPr>
        <w:t>–</w:t>
      </w:r>
      <w:r w:rsidRPr="00315A70">
        <w:rPr>
          <w:noProof w:val="0"/>
          <w:lang w:val="en-AU"/>
        </w:rPr>
        <w:t>27.</w:t>
      </w:r>
      <w:bookmarkEnd w:id="199"/>
    </w:p>
    <w:p w14:paraId="089D5D35" w14:textId="77777777" w:rsidR="00B27284" w:rsidRPr="00315A70" w:rsidRDefault="00EF7526" w:rsidP="007445B8">
      <w:pPr>
        <w:pStyle w:val="EndNoteBibliography"/>
        <w:rPr>
          <w:noProof w:val="0"/>
          <w:lang w:val="en-AU"/>
        </w:rPr>
      </w:pPr>
      <w:bookmarkStart w:id="200" w:name="_ENREF_122"/>
      <w:r w:rsidRPr="00315A70">
        <w:rPr>
          <w:noProof w:val="0"/>
          <w:lang w:val="en-AU"/>
        </w:rPr>
        <w:t>Chas</w:t>
      </w:r>
      <w:r w:rsidRPr="00315A70">
        <w:rPr>
          <w:noProof w:val="0"/>
          <w:lang w:val="en-AU"/>
        </w:rPr>
        <w:t xml:space="preserve">e, CC, Braun, LJ, Leslie-Steen, P, Graham, T, Miskimins, D &amp; Ridpath, JF 2008, ‘Bovine viral diarrhea virus multiorgan infection in two white-tailed deer in southeastern South Dakota’, </w:t>
      </w:r>
      <w:r w:rsidRPr="00315A70">
        <w:rPr>
          <w:i/>
          <w:noProof w:val="0"/>
          <w:lang w:val="en-AU"/>
        </w:rPr>
        <w:t xml:space="preserve">Journal of </w:t>
      </w:r>
      <w:r w:rsidR="00EA411C" w:rsidRPr="00315A70">
        <w:rPr>
          <w:i/>
          <w:noProof w:val="0"/>
          <w:lang w:val="en-AU"/>
        </w:rPr>
        <w:t>W</w:t>
      </w:r>
      <w:r w:rsidRPr="00315A70">
        <w:rPr>
          <w:i/>
          <w:noProof w:val="0"/>
          <w:lang w:val="en-AU"/>
        </w:rPr>
        <w:t xml:space="preserve">ildlife </w:t>
      </w:r>
      <w:r w:rsidR="00EA411C" w:rsidRPr="00315A70">
        <w:rPr>
          <w:i/>
          <w:noProof w:val="0"/>
          <w:lang w:val="en-AU"/>
        </w:rPr>
        <w:t>D</w:t>
      </w:r>
      <w:r w:rsidRPr="00315A70">
        <w:rPr>
          <w:i/>
          <w:noProof w:val="0"/>
          <w:lang w:val="en-AU"/>
        </w:rPr>
        <w:t>iseases</w:t>
      </w:r>
      <w:r w:rsidRPr="00315A70">
        <w:rPr>
          <w:noProof w:val="0"/>
          <w:lang w:val="en-AU"/>
        </w:rPr>
        <w:t>, vol. 44, no. 3, pp. 753</w:t>
      </w:r>
      <w:r w:rsidR="00B2584E" w:rsidRPr="00315A70">
        <w:rPr>
          <w:noProof w:val="0"/>
          <w:lang w:val="en-AU"/>
        </w:rPr>
        <w:t>–</w:t>
      </w:r>
      <w:r w:rsidRPr="00315A70">
        <w:rPr>
          <w:noProof w:val="0"/>
          <w:lang w:val="en-AU"/>
        </w:rPr>
        <w:t>9.</w:t>
      </w:r>
      <w:bookmarkEnd w:id="200"/>
    </w:p>
    <w:p w14:paraId="089D5D36" w14:textId="77777777" w:rsidR="00B27284" w:rsidRPr="00315A70" w:rsidRDefault="00EF7526" w:rsidP="007445B8">
      <w:pPr>
        <w:pStyle w:val="EndNoteBibliography"/>
        <w:rPr>
          <w:noProof w:val="0"/>
          <w:lang w:val="en-AU"/>
        </w:rPr>
      </w:pPr>
      <w:bookmarkStart w:id="201" w:name="_ENREF_123"/>
      <w:r w:rsidRPr="00315A70">
        <w:rPr>
          <w:noProof w:val="0"/>
          <w:lang w:val="en-AU"/>
        </w:rPr>
        <w:t>Chemonges‐Niel</w:t>
      </w:r>
      <w:r w:rsidRPr="00315A70">
        <w:rPr>
          <w:noProof w:val="0"/>
          <w:lang w:val="en-AU"/>
        </w:rPr>
        <w:t>sen, S 2003, ‘</w:t>
      </w:r>
      <w:r w:rsidRPr="00315A70">
        <w:rPr>
          <w:i/>
          <w:iCs/>
          <w:noProof w:val="0"/>
          <w:lang w:val="en-AU"/>
        </w:rPr>
        <w:t>Chrysomya bezziana</w:t>
      </w:r>
      <w:r w:rsidRPr="00315A70">
        <w:rPr>
          <w:noProof w:val="0"/>
          <w:lang w:val="en-AU"/>
        </w:rPr>
        <w:t xml:space="preserve"> in pet dogs in Hong Kong: a potential threat to Australia’, </w:t>
      </w:r>
      <w:r w:rsidRPr="00315A70">
        <w:rPr>
          <w:i/>
          <w:noProof w:val="0"/>
          <w:lang w:val="en-AU"/>
        </w:rPr>
        <w:t>Australian Veterinary Journal</w:t>
      </w:r>
      <w:r w:rsidRPr="00315A70">
        <w:rPr>
          <w:noProof w:val="0"/>
          <w:lang w:val="en-AU"/>
        </w:rPr>
        <w:t>, vol. 81, no. 4, pp. 202</w:t>
      </w:r>
      <w:r w:rsidR="00B2584E" w:rsidRPr="00315A70">
        <w:rPr>
          <w:noProof w:val="0"/>
          <w:lang w:val="en-AU"/>
        </w:rPr>
        <w:t>–</w:t>
      </w:r>
      <w:r w:rsidRPr="00315A70">
        <w:rPr>
          <w:noProof w:val="0"/>
          <w:lang w:val="en-AU"/>
        </w:rPr>
        <w:t>5.</w:t>
      </w:r>
      <w:bookmarkEnd w:id="201"/>
    </w:p>
    <w:p w14:paraId="089D5D37" w14:textId="77777777" w:rsidR="00B27284" w:rsidRPr="00315A70" w:rsidRDefault="00EF7526" w:rsidP="007445B8">
      <w:pPr>
        <w:pStyle w:val="EndNoteBibliography"/>
        <w:rPr>
          <w:noProof w:val="0"/>
          <w:lang w:val="en-AU"/>
        </w:rPr>
      </w:pPr>
      <w:bookmarkStart w:id="202" w:name="_ENREF_124"/>
      <w:r w:rsidRPr="00315A70">
        <w:rPr>
          <w:noProof w:val="0"/>
          <w:lang w:val="en-AU"/>
        </w:rPr>
        <w:t xml:space="preserve">Chevalier, V, Pepin, M, Plee, L &amp; Lancelot, R 2010, ‘Rift Valley fever-a threat for Europe?’, </w:t>
      </w:r>
      <w:r w:rsidRPr="00315A70">
        <w:rPr>
          <w:i/>
          <w:noProof w:val="0"/>
          <w:lang w:val="en-AU"/>
        </w:rPr>
        <w:t>Euro survei</w:t>
      </w:r>
      <w:r w:rsidRPr="00315A70">
        <w:rPr>
          <w:i/>
          <w:noProof w:val="0"/>
          <w:lang w:val="en-AU"/>
        </w:rPr>
        <w:t>llance: bulletin europeen sur les maladies transmissibles= European communicable disease bulletin</w:t>
      </w:r>
      <w:r w:rsidRPr="00315A70">
        <w:rPr>
          <w:noProof w:val="0"/>
          <w:lang w:val="en-AU"/>
        </w:rPr>
        <w:t>, vol. 15, no. 10</w:t>
      </w:r>
      <w:r w:rsidR="004B32BC" w:rsidRPr="00315A70">
        <w:rPr>
          <w:noProof w:val="0"/>
          <w:lang w:val="en-AU"/>
        </w:rPr>
        <w:t>, pii: 19516</w:t>
      </w:r>
      <w:bookmarkEnd w:id="202"/>
    </w:p>
    <w:p w14:paraId="089D5D38" w14:textId="77777777" w:rsidR="00B27284" w:rsidRPr="00315A70" w:rsidRDefault="00EF7526" w:rsidP="007445B8">
      <w:pPr>
        <w:pStyle w:val="EndNoteBibliography"/>
        <w:rPr>
          <w:noProof w:val="0"/>
          <w:lang w:val="en-AU"/>
        </w:rPr>
      </w:pPr>
      <w:bookmarkStart w:id="203" w:name="_ENREF_125"/>
      <w:r w:rsidRPr="00315A70">
        <w:rPr>
          <w:noProof w:val="0"/>
          <w:lang w:val="en-AU"/>
        </w:rPr>
        <w:t>Chevalier, V, Rakotondrafara, T, Jourdan, M, Heraud, JM, Andriamanivo, HR, Durand, B, Ravaomanana, J, Rollin, PE &amp; Rakotondravao,</w:t>
      </w:r>
      <w:r w:rsidRPr="00315A70">
        <w:rPr>
          <w:noProof w:val="0"/>
          <w:lang w:val="en-AU"/>
        </w:rPr>
        <w:t xml:space="preserve"> R 2011, ‘An unexpected recurrent transmission of Rift Valley fever virus in cattle in a temperate and mountainous area of Madagascar’, </w:t>
      </w:r>
      <w:r w:rsidRPr="00315A70">
        <w:rPr>
          <w:i/>
          <w:noProof w:val="0"/>
          <w:lang w:val="en-AU"/>
        </w:rPr>
        <w:t>PLoS Negl</w:t>
      </w:r>
      <w:r w:rsidR="00EC37E3" w:rsidRPr="00315A70">
        <w:rPr>
          <w:i/>
          <w:noProof w:val="0"/>
          <w:lang w:val="en-AU"/>
        </w:rPr>
        <w:t>ected</w:t>
      </w:r>
      <w:r w:rsidRPr="00315A70">
        <w:rPr>
          <w:i/>
          <w:noProof w:val="0"/>
          <w:lang w:val="en-AU"/>
        </w:rPr>
        <w:t xml:space="preserve"> Trop</w:t>
      </w:r>
      <w:r w:rsidR="00EC37E3" w:rsidRPr="00315A70">
        <w:rPr>
          <w:i/>
          <w:noProof w:val="0"/>
          <w:lang w:val="en-AU"/>
        </w:rPr>
        <w:t>ical</w:t>
      </w:r>
      <w:r w:rsidRPr="00315A70">
        <w:rPr>
          <w:i/>
          <w:noProof w:val="0"/>
          <w:lang w:val="en-AU"/>
        </w:rPr>
        <w:t xml:space="preserve"> Dis</w:t>
      </w:r>
      <w:r w:rsidR="00EC37E3" w:rsidRPr="00315A70">
        <w:rPr>
          <w:i/>
          <w:noProof w:val="0"/>
          <w:lang w:val="en-AU"/>
        </w:rPr>
        <w:t>eases</w:t>
      </w:r>
      <w:r w:rsidRPr="00315A70">
        <w:rPr>
          <w:noProof w:val="0"/>
          <w:lang w:val="en-AU"/>
        </w:rPr>
        <w:t xml:space="preserve">, vol. 5, no. 12, </w:t>
      </w:r>
      <w:r w:rsidR="004B32BC" w:rsidRPr="00315A70">
        <w:rPr>
          <w:noProof w:val="0"/>
          <w:lang w:val="en-AU"/>
        </w:rPr>
        <w:t>DOI:10.1371/journal.pntd.0001423.</w:t>
      </w:r>
      <w:bookmarkEnd w:id="203"/>
    </w:p>
    <w:p w14:paraId="089D5D39" w14:textId="77777777" w:rsidR="00B27284" w:rsidRPr="00315A70" w:rsidRDefault="00EF7526" w:rsidP="007445B8">
      <w:pPr>
        <w:pStyle w:val="EndNoteBibliography"/>
        <w:rPr>
          <w:noProof w:val="0"/>
          <w:lang w:val="en-AU"/>
        </w:rPr>
      </w:pPr>
      <w:bookmarkStart w:id="204" w:name="_ENREF_126"/>
      <w:r w:rsidRPr="00315A70">
        <w:rPr>
          <w:noProof w:val="0"/>
          <w:lang w:val="en-AU"/>
        </w:rPr>
        <w:t xml:space="preserve">Cheville, NF, McCullough, DR &amp; Paulson, LR 1998, </w:t>
      </w:r>
      <w:r w:rsidRPr="00315A70">
        <w:rPr>
          <w:i/>
          <w:noProof w:val="0"/>
          <w:lang w:val="en-AU"/>
        </w:rPr>
        <w:t>Brucellosis in the greater Yellowstone area</w:t>
      </w:r>
      <w:r w:rsidRPr="00315A70">
        <w:rPr>
          <w:noProof w:val="0"/>
          <w:lang w:val="en-AU"/>
        </w:rPr>
        <w:t>, National Academies Press.</w:t>
      </w:r>
      <w:bookmarkEnd w:id="204"/>
    </w:p>
    <w:p w14:paraId="089D5D3A" w14:textId="77777777" w:rsidR="00B27284" w:rsidRPr="00315A70" w:rsidRDefault="00EF7526" w:rsidP="007445B8">
      <w:pPr>
        <w:pStyle w:val="EndNoteBibliography"/>
        <w:rPr>
          <w:noProof w:val="0"/>
          <w:lang w:val="en-AU"/>
        </w:rPr>
      </w:pPr>
      <w:bookmarkStart w:id="205" w:name="_ENREF_127"/>
      <w:r w:rsidRPr="00315A70">
        <w:rPr>
          <w:noProof w:val="0"/>
          <w:lang w:val="en-AU"/>
        </w:rPr>
        <w:t>Chung, ELT, Abdullah, FFJ, Adamu, L, Marza, AD, Ibrahim, HH, Zamri-Saad, M, Haron, AW, Saharee, AA, Lila, MAM</w:t>
      </w:r>
      <w:r w:rsidR="004B32BC" w:rsidRPr="00315A70">
        <w:rPr>
          <w:noProof w:val="0"/>
          <w:lang w:val="en-AU"/>
        </w:rPr>
        <w:t xml:space="preserve">, </w:t>
      </w:r>
      <w:r w:rsidRPr="00315A70">
        <w:rPr>
          <w:noProof w:val="0"/>
          <w:lang w:val="en-AU"/>
        </w:rPr>
        <w:t>Omar, AR</w:t>
      </w:r>
      <w:r w:rsidR="004B32BC" w:rsidRPr="00315A70">
        <w:rPr>
          <w:noProof w:val="0"/>
          <w:lang w:val="en-AU"/>
        </w:rPr>
        <w:t>, Bakar, MZA</w:t>
      </w:r>
      <w:r w:rsidRPr="00315A70">
        <w:rPr>
          <w:noProof w:val="0"/>
          <w:lang w:val="en-AU"/>
        </w:rPr>
        <w:t xml:space="preserve"> </w:t>
      </w:r>
      <w:r w:rsidR="004B32BC" w:rsidRPr="00315A70">
        <w:rPr>
          <w:noProof w:val="0"/>
          <w:lang w:val="en-AU"/>
        </w:rPr>
        <w:t xml:space="preserve">&amp; Norsidin, MJ </w:t>
      </w:r>
      <w:r w:rsidRPr="00315A70">
        <w:rPr>
          <w:noProof w:val="0"/>
          <w:lang w:val="en-AU"/>
        </w:rPr>
        <w:t xml:space="preserve">2015, ‘Clinico-pathology, hematology, and biochemistry responses toward </w:t>
      </w:r>
      <w:r w:rsidRPr="00315A70">
        <w:rPr>
          <w:i/>
          <w:iCs/>
          <w:noProof w:val="0"/>
          <w:lang w:val="en-AU"/>
        </w:rPr>
        <w:t>Pasteurella multocida</w:t>
      </w:r>
      <w:r w:rsidRPr="00315A70">
        <w:rPr>
          <w:noProof w:val="0"/>
          <w:lang w:val="en-AU"/>
        </w:rPr>
        <w:t xml:space="preserve"> Type B: 2 via oral and subcutaneous route of infections’, </w:t>
      </w:r>
      <w:r w:rsidRPr="00315A70">
        <w:rPr>
          <w:i/>
          <w:noProof w:val="0"/>
          <w:lang w:val="en-AU"/>
        </w:rPr>
        <w:t xml:space="preserve">Veterinary </w:t>
      </w:r>
      <w:r w:rsidR="004B32BC" w:rsidRPr="00315A70">
        <w:rPr>
          <w:i/>
          <w:noProof w:val="0"/>
          <w:lang w:val="en-AU"/>
        </w:rPr>
        <w:t>W</w:t>
      </w:r>
      <w:r w:rsidRPr="00315A70">
        <w:rPr>
          <w:i/>
          <w:noProof w:val="0"/>
          <w:lang w:val="en-AU"/>
        </w:rPr>
        <w:t>orld</w:t>
      </w:r>
      <w:r w:rsidRPr="00315A70">
        <w:rPr>
          <w:noProof w:val="0"/>
          <w:lang w:val="en-AU"/>
        </w:rPr>
        <w:t>, vol. 8, no. 6, p. 783</w:t>
      </w:r>
      <w:r w:rsidR="00B2584E" w:rsidRPr="00315A70">
        <w:rPr>
          <w:noProof w:val="0"/>
          <w:lang w:val="en-AU"/>
        </w:rPr>
        <w:t>–</w:t>
      </w:r>
      <w:r w:rsidR="004B32BC" w:rsidRPr="00315A70">
        <w:rPr>
          <w:noProof w:val="0"/>
          <w:lang w:val="en-AU"/>
        </w:rPr>
        <w:t>92</w:t>
      </w:r>
      <w:r w:rsidRPr="00315A70">
        <w:rPr>
          <w:noProof w:val="0"/>
          <w:lang w:val="en-AU"/>
        </w:rPr>
        <w:t>.</w:t>
      </w:r>
      <w:bookmarkEnd w:id="205"/>
    </w:p>
    <w:p w14:paraId="089D5D3B" w14:textId="77777777" w:rsidR="00B27284" w:rsidRPr="00315A70" w:rsidRDefault="00EF7526" w:rsidP="007445B8">
      <w:pPr>
        <w:pStyle w:val="EndNoteBibliography"/>
        <w:rPr>
          <w:noProof w:val="0"/>
          <w:lang w:val="en-AU"/>
        </w:rPr>
      </w:pPr>
      <w:bookmarkStart w:id="206" w:name="_ENREF_129"/>
      <w:r w:rsidRPr="00315A70">
        <w:rPr>
          <w:noProof w:val="0"/>
          <w:lang w:val="en-AU"/>
        </w:rPr>
        <w:t>Citino, SB 2003, ‘Bovidae (except Sheet and Goats</w:t>
      </w:r>
      <w:r w:rsidRPr="00315A70">
        <w:rPr>
          <w:noProof w:val="0"/>
          <w:lang w:val="en-AU"/>
        </w:rPr>
        <w:t xml:space="preserve">) and Antilocapridae’, in </w:t>
      </w:r>
      <w:r w:rsidR="00C06081" w:rsidRPr="00315A70">
        <w:rPr>
          <w:noProof w:val="0"/>
          <w:lang w:val="en-AU"/>
        </w:rPr>
        <w:t xml:space="preserve">ME Fowler &amp; RE Miller (eds) </w:t>
      </w:r>
      <w:r w:rsidRPr="00315A70">
        <w:rPr>
          <w:i/>
          <w:noProof w:val="0"/>
          <w:lang w:val="en-AU"/>
        </w:rPr>
        <w:t>Zoo and wild animal medicine</w:t>
      </w:r>
      <w:r w:rsidRPr="00315A70">
        <w:rPr>
          <w:noProof w:val="0"/>
          <w:lang w:val="en-AU"/>
        </w:rPr>
        <w:t>, Elsevier Health Sciences, St Louis</w:t>
      </w:r>
      <w:r w:rsidR="00C06081" w:rsidRPr="00315A70">
        <w:rPr>
          <w:noProof w:val="0"/>
          <w:lang w:val="en-AU"/>
        </w:rPr>
        <w:t>, pp 649</w:t>
      </w:r>
      <w:r w:rsidR="00B2584E" w:rsidRPr="00315A70">
        <w:rPr>
          <w:noProof w:val="0"/>
          <w:lang w:val="en-AU"/>
        </w:rPr>
        <w:t>–</w:t>
      </w:r>
      <w:r w:rsidR="00C06081" w:rsidRPr="00315A70">
        <w:rPr>
          <w:noProof w:val="0"/>
          <w:lang w:val="en-AU"/>
        </w:rPr>
        <w:t>74</w:t>
      </w:r>
      <w:r w:rsidRPr="00315A70">
        <w:rPr>
          <w:noProof w:val="0"/>
          <w:lang w:val="en-AU"/>
        </w:rPr>
        <w:t>.</w:t>
      </w:r>
      <w:bookmarkEnd w:id="206"/>
    </w:p>
    <w:p w14:paraId="089D5D3C" w14:textId="77777777" w:rsidR="00B27284" w:rsidRPr="00315A70" w:rsidRDefault="00EF7526" w:rsidP="007445B8">
      <w:pPr>
        <w:pStyle w:val="EndNoteBibliography"/>
        <w:rPr>
          <w:noProof w:val="0"/>
          <w:lang w:val="en-AU"/>
        </w:rPr>
      </w:pPr>
      <w:bookmarkStart w:id="207" w:name="_ENREF_130"/>
      <w:r w:rsidRPr="00315A70">
        <w:rPr>
          <w:noProof w:val="0"/>
          <w:lang w:val="en-AU"/>
        </w:rPr>
        <w:t xml:space="preserve">Claine, F, Coupeau, D, Wiggers, L, Muylkens, B &amp; Kirschvink, N 2015, ‘Schmallenberg virus infection of ruminants: challenges </w:t>
      </w:r>
      <w:r w:rsidRPr="00315A70">
        <w:rPr>
          <w:noProof w:val="0"/>
          <w:lang w:val="en-AU"/>
        </w:rPr>
        <w:t xml:space="preserve">and opportunities for veterinarians’, </w:t>
      </w:r>
      <w:r w:rsidRPr="00315A70">
        <w:rPr>
          <w:i/>
          <w:noProof w:val="0"/>
          <w:lang w:val="en-AU"/>
        </w:rPr>
        <w:t>Veterinary Medicine: Research and Reports</w:t>
      </w:r>
      <w:r w:rsidRPr="00315A70">
        <w:rPr>
          <w:noProof w:val="0"/>
          <w:lang w:val="en-AU"/>
        </w:rPr>
        <w:t>, vol. 6, pp. 261</w:t>
      </w:r>
      <w:r w:rsidR="00B2584E" w:rsidRPr="00315A70">
        <w:rPr>
          <w:noProof w:val="0"/>
          <w:lang w:val="en-AU"/>
        </w:rPr>
        <w:t>–</w:t>
      </w:r>
      <w:r w:rsidRPr="00315A70">
        <w:rPr>
          <w:noProof w:val="0"/>
          <w:lang w:val="en-AU"/>
        </w:rPr>
        <w:t>72.</w:t>
      </w:r>
      <w:bookmarkEnd w:id="207"/>
    </w:p>
    <w:p w14:paraId="089D5D3D" w14:textId="77777777" w:rsidR="00B27284" w:rsidRPr="00315A70" w:rsidRDefault="00EF7526" w:rsidP="007445B8">
      <w:pPr>
        <w:pStyle w:val="EndNoteBibliography"/>
        <w:rPr>
          <w:noProof w:val="0"/>
          <w:lang w:val="en-AU"/>
        </w:rPr>
      </w:pPr>
      <w:bookmarkStart w:id="208" w:name="_ENREF_131"/>
      <w:r w:rsidRPr="00315A70">
        <w:rPr>
          <w:noProof w:val="0"/>
          <w:lang w:val="en-AU"/>
        </w:rPr>
        <w:t>Clark, RK, Boyce, WM, Jessup, DA &amp; Elliott, LF 1993, ‘Survey of pathogen exposure among population clusters of bighorn sheep (</w:t>
      </w:r>
      <w:r w:rsidRPr="00315A70">
        <w:rPr>
          <w:i/>
          <w:noProof w:val="0"/>
          <w:lang w:val="en-AU"/>
        </w:rPr>
        <w:t>Ovis canadensis</w:t>
      </w:r>
      <w:r w:rsidRPr="00315A70">
        <w:rPr>
          <w:noProof w:val="0"/>
          <w:lang w:val="en-AU"/>
        </w:rPr>
        <w:t>) in Californi</w:t>
      </w:r>
      <w:r w:rsidRPr="00315A70">
        <w:rPr>
          <w:noProof w:val="0"/>
          <w:lang w:val="en-AU"/>
        </w:rPr>
        <w:t xml:space="preserve">a’, </w:t>
      </w:r>
      <w:r w:rsidRPr="00315A70">
        <w:rPr>
          <w:i/>
          <w:noProof w:val="0"/>
          <w:lang w:val="en-AU"/>
        </w:rPr>
        <w:t>Journal of Zoo and Wildlife Medicine</w:t>
      </w:r>
      <w:r w:rsidR="00BD0501" w:rsidRPr="00315A70">
        <w:rPr>
          <w:noProof w:val="0"/>
          <w:lang w:val="en-AU"/>
        </w:rPr>
        <w:t xml:space="preserve">, vol 24, no. 1, </w:t>
      </w:r>
      <w:r w:rsidRPr="00315A70">
        <w:rPr>
          <w:noProof w:val="0"/>
          <w:lang w:val="en-AU"/>
        </w:rPr>
        <w:t>pp. 48</w:t>
      </w:r>
      <w:r w:rsidR="00B2584E" w:rsidRPr="00315A70">
        <w:rPr>
          <w:noProof w:val="0"/>
          <w:lang w:val="en-AU"/>
        </w:rPr>
        <w:t>–</w:t>
      </w:r>
      <w:r w:rsidRPr="00315A70">
        <w:rPr>
          <w:noProof w:val="0"/>
          <w:lang w:val="en-AU"/>
        </w:rPr>
        <w:t>53.</w:t>
      </w:r>
      <w:bookmarkEnd w:id="208"/>
    </w:p>
    <w:p w14:paraId="089D5D3E" w14:textId="77777777" w:rsidR="00B27284" w:rsidRPr="00315A70" w:rsidRDefault="00EF7526" w:rsidP="007445B8">
      <w:pPr>
        <w:pStyle w:val="EndNoteBibliography"/>
        <w:rPr>
          <w:noProof w:val="0"/>
          <w:lang w:val="en-AU"/>
        </w:rPr>
      </w:pPr>
      <w:bookmarkStart w:id="209" w:name="_ENREF_132"/>
      <w:r w:rsidRPr="00315A70">
        <w:rPr>
          <w:noProof w:val="0"/>
          <w:lang w:val="en-AU"/>
        </w:rPr>
        <w:t>Clarke, GR, Stallknecht, DE &amp; Howerth, EW 1996, ‘Experimental infection of swine with a sandfly (</w:t>
      </w:r>
      <w:r w:rsidRPr="00315A70">
        <w:rPr>
          <w:i/>
          <w:iCs/>
          <w:noProof w:val="0"/>
          <w:lang w:val="en-AU"/>
        </w:rPr>
        <w:t>Lutzomyia shannoni</w:t>
      </w:r>
      <w:r w:rsidRPr="00315A70">
        <w:rPr>
          <w:noProof w:val="0"/>
          <w:lang w:val="en-AU"/>
        </w:rPr>
        <w:t xml:space="preserve">) isolate of vesicular stomatitis virus, New Jersey serotype’, </w:t>
      </w:r>
      <w:r w:rsidRPr="00315A70">
        <w:rPr>
          <w:i/>
          <w:noProof w:val="0"/>
          <w:lang w:val="en-AU"/>
        </w:rPr>
        <w:t>Journal of</w:t>
      </w:r>
      <w:r w:rsidRPr="00315A70">
        <w:rPr>
          <w:i/>
          <w:noProof w:val="0"/>
          <w:lang w:val="en-AU"/>
        </w:rPr>
        <w:t xml:space="preserve"> Veterinary Diagnostic Investigation</w:t>
      </w:r>
      <w:r w:rsidRPr="00315A70">
        <w:rPr>
          <w:noProof w:val="0"/>
          <w:lang w:val="en-AU"/>
        </w:rPr>
        <w:t>, vol. 8, no. 1, pp. 105</w:t>
      </w:r>
      <w:r w:rsidR="00B2584E" w:rsidRPr="00315A70">
        <w:rPr>
          <w:noProof w:val="0"/>
          <w:lang w:val="en-AU"/>
        </w:rPr>
        <w:t>–</w:t>
      </w:r>
      <w:r w:rsidRPr="00315A70">
        <w:rPr>
          <w:noProof w:val="0"/>
          <w:lang w:val="en-AU"/>
        </w:rPr>
        <w:t>8.</w:t>
      </w:r>
      <w:bookmarkEnd w:id="209"/>
    </w:p>
    <w:p w14:paraId="089D5D3F" w14:textId="77777777" w:rsidR="00B27284" w:rsidRPr="00315A70" w:rsidRDefault="00EF7526" w:rsidP="007445B8">
      <w:pPr>
        <w:pStyle w:val="EndNoteBibliography"/>
        <w:rPr>
          <w:noProof w:val="0"/>
          <w:lang w:val="en-AU"/>
        </w:rPr>
      </w:pPr>
      <w:bookmarkStart w:id="210" w:name="_ENREF_133"/>
      <w:r w:rsidRPr="00315A70">
        <w:rPr>
          <w:noProof w:val="0"/>
          <w:lang w:val="en-AU"/>
        </w:rPr>
        <w:t xml:space="preserve">Clifton-Hadley, RS, Sauter-Louis, CM, Lugton, IW, Jackson, R, Durr, PA, Wilesmith, JW &amp; Williams, ES 2008, ‘Mycobacterial Diseases’, in </w:t>
      </w:r>
      <w:r w:rsidR="001F52A4" w:rsidRPr="00315A70">
        <w:rPr>
          <w:noProof w:val="0"/>
          <w:lang w:val="en-AU"/>
        </w:rPr>
        <w:t xml:space="preserve">ES Williams &amp; IK Barker (eds) </w:t>
      </w:r>
      <w:r w:rsidRPr="00315A70">
        <w:rPr>
          <w:i/>
          <w:noProof w:val="0"/>
          <w:lang w:val="en-AU"/>
        </w:rPr>
        <w:t>Infectious Diseases of Wild Mammals</w:t>
      </w:r>
      <w:r w:rsidRPr="00315A70">
        <w:rPr>
          <w:noProof w:val="0"/>
          <w:lang w:val="en-AU"/>
        </w:rPr>
        <w:t>, Iowa State University Press</w:t>
      </w:r>
      <w:r w:rsidR="001F52A4" w:rsidRPr="00315A70">
        <w:rPr>
          <w:noProof w:val="0"/>
          <w:lang w:val="en-AU"/>
        </w:rPr>
        <w:t>, pp 340</w:t>
      </w:r>
      <w:r w:rsidR="00B2584E" w:rsidRPr="00315A70">
        <w:rPr>
          <w:noProof w:val="0"/>
          <w:lang w:val="en-AU"/>
        </w:rPr>
        <w:t>–</w:t>
      </w:r>
      <w:r w:rsidR="001F52A4" w:rsidRPr="00315A70">
        <w:rPr>
          <w:noProof w:val="0"/>
          <w:lang w:val="en-AU"/>
        </w:rPr>
        <w:t>71</w:t>
      </w:r>
      <w:r w:rsidRPr="00315A70">
        <w:rPr>
          <w:noProof w:val="0"/>
          <w:lang w:val="en-AU"/>
        </w:rPr>
        <w:t>.</w:t>
      </w:r>
      <w:bookmarkEnd w:id="210"/>
    </w:p>
    <w:p w14:paraId="089D5D40" w14:textId="77777777" w:rsidR="00B27284" w:rsidRPr="00315A70" w:rsidRDefault="00EF7526" w:rsidP="007445B8">
      <w:pPr>
        <w:pStyle w:val="EndNoteBibliography"/>
        <w:rPr>
          <w:rFonts w:cs="Segoe UI"/>
          <w:noProof w:val="0"/>
          <w:lang w:val="en-AU"/>
        </w:rPr>
      </w:pPr>
      <w:bookmarkStart w:id="211" w:name="_ENREF_134"/>
      <w:r w:rsidRPr="00315A70">
        <w:rPr>
          <w:noProof w:val="0"/>
          <w:lang w:val="en-AU"/>
        </w:rPr>
        <w:t xml:space="preserve">Coelho, AC, Díez, JG &amp; Coelho, AM 2015, </w:t>
      </w:r>
      <w:bookmarkEnd w:id="211"/>
      <w:r w:rsidRPr="00315A70">
        <w:rPr>
          <w:noProof w:val="0"/>
          <w:lang w:val="en-AU"/>
        </w:rPr>
        <w:t>Risk Factors for Brucella spp. in Domestic and Wild Animals</w:t>
      </w:r>
      <w:r w:rsidR="00F576C3" w:rsidRPr="00315A70">
        <w:rPr>
          <w:noProof w:val="0"/>
          <w:lang w:val="en-AU"/>
        </w:rPr>
        <w:t xml:space="preserve"> in MM Badour (ed) </w:t>
      </w:r>
      <w:r w:rsidR="00F576C3" w:rsidRPr="00315A70">
        <w:rPr>
          <w:i/>
          <w:iCs/>
          <w:noProof w:val="0"/>
          <w:lang w:val="en-AU"/>
        </w:rPr>
        <w:t>Updates on Brucellosis,</w:t>
      </w:r>
      <w:r w:rsidR="00B71A4D" w:rsidRPr="00315A70">
        <w:rPr>
          <w:rFonts w:cs="Segoe UI"/>
          <w:noProof w:val="0"/>
          <w:lang w:val="en-AU"/>
        </w:rPr>
        <w:t xml:space="preserve"> </w:t>
      </w:r>
      <w:r w:rsidR="00511C26" w:rsidRPr="00315A70">
        <w:rPr>
          <w:rFonts w:cs="Segoe UI"/>
          <w:noProof w:val="0"/>
          <w:lang w:val="en-AU"/>
        </w:rPr>
        <w:t>IntechOpen,</w:t>
      </w:r>
      <w:r w:rsidRPr="00315A70">
        <w:rPr>
          <w:rFonts w:cs="Segoe UI"/>
          <w:noProof w:val="0"/>
          <w:lang w:val="en-AU"/>
        </w:rPr>
        <w:t xml:space="preserve"> </w:t>
      </w:r>
      <w:r w:rsidR="00E27C1A" w:rsidRPr="00315A70">
        <w:rPr>
          <w:rFonts w:cs="Segoe UI"/>
          <w:noProof w:val="0"/>
          <w:lang w:val="en-AU"/>
        </w:rPr>
        <w:t xml:space="preserve">DOI: </w:t>
      </w:r>
      <w:r w:rsidRPr="00315A70">
        <w:rPr>
          <w:rFonts w:cs="Segoe UI"/>
          <w:noProof w:val="0"/>
          <w:lang w:val="en-AU"/>
        </w:rPr>
        <w:t>10.5772/61325</w:t>
      </w:r>
    </w:p>
    <w:p w14:paraId="089D5D41" w14:textId="77777777" w:rsidR="00B27284" w:rsidRPr="00315A70" w:rsidRDefault="00EF7526" w:rsidP="007445B8">
      <w:pPr>
        <w:pStyle w:val="EndNoteBibliography"/>
        <w:rPr>
          <w:noProof w:val="0"/>
          <w:lang w:val="en-AU"/>
        </w:rPr>
      </w:pPr>
      <w:bookmarkStart w:id="212" w:name="_ENREF_135"/>
      <w:r w:rsidRPr="00315A70">
        <w:rPr>
          <w:noProof w:val="0"/>
          <w:lang w:val="en-AU"/>
        </w:rPr>
        <w:t xml:space="preserve">Coetzer, J 2004, ‘Lumpy skin disease’, in </w:t>
      </w:r>
      <w:r w:rsidRPr="00315A70">
        <w:rPr>
          <w:i/>
          <w:noProof w:val="0"/>
          <w:lang w:val="en-AU"/>
        </w:rPr>
        <w:t>Infectious Diseases of Livestock</w:t>
      </w:r>
      <w:r w:rsidRPr="00315A70">
        <w:rPr>
          <w:noProof w:val="0"/>
          <w:lang w:val="en-AU"/>
        </w:rPr>
        <w:t>, JAW</w:t>
      </w:r>
      <w:r w:rsidR="000C4C04" w:rsidRPr="00315A70">
        <w:rPr>
          <w:noProof w:val="0"/>
          <w:lang w:val="en-AU"/>
        </w:rPr>
        <w:t xml:space="preserve"> Coetzer</w:t>
      </w:r>
      <w:r w:rsidR="001F52A4" w:rsidRPr="00315A70">
        <w:rPr>
          <w:noProof w:val="0"/>
          <w:lang w:val="en-AU"/>
        </w:rPr>
        <w:t xml:space="preserve"> and RC Tustin</w:t>
      </w:r>
      <w:r w:rsidR="000C4C04" w:rsidRPr="00315A70">
        <w:rPr>
          <w:noProof w:val="0"/>
          <w:lang w:val="en-AU"/>
        </w:rPr>
        <w:t xml:space="preserve"> </w:t>
      </w:r>
      <w:r w:rsidRPr="00315A70">
        <w:rPr>
          <w:noProof w:val="0"/>
          <w:lang w:val="en-AU"/>
        </w:rPr>
        <w:t>(ed</w:t>
      </w:r>
      <w:r w:rsidR="001F52A4" w:rsidRPr="00315A70">
        <w:rPr>
          <w:noProof w:val="0"/>
          <w:lang w:val="en-AU"/>
        </w:rPr>
        <w:t>s</w:t>
      </w:r>
      <w:r w:rsidRPr="00315A70">
        <w:rPr>
          <w:noProof w:val="0"/>
          <w:lang w:val="en-AU"/>
        </w:rPr>
        <w:t>), Oxford University Press Southern Africa, Cape Town</w:t>
      </w:r>
      <w:r w:rsidR="000C4C04" w:rsidRPr="00315A70">
        <w:rPr>
          <w:noProof w:val="0"/>
          <w:lang w:val="en-AU"/>
        </w:rPr>
        <w:t>, pp 1268</w:t>
      </w:r>
      <w:r w:rsidR="00B2584E" w:rsidRPr="00315A70">
        <w:rPr>
          <w:noProof w:val="0"/>
          <w:lang w:val="en-AU"/>
        </w:rPr>
        <w:t>–</w:t>
      </w:r>
      <w:r w:rsidR="000C4C04" w:rsidRPr="00315A70">
        <w:rPr>
          <w:noProof w:val="0"/>
          <w:lang w:val="en-AU"/>
        </w:rPr>
        <w:t>76</w:t>
      </w:r>
      <w:r w:rsidRPr="00315A70">
        <w:rPr>
          <w:noProof w:val="0"/>
          <w:lang w:val="en-AU"/>
        </w:rPr>
        <w:t>.</w:t>
      </w:r>
      <w:bookmarkEnd w:id="212"/>
    </w:p>
    <w:p w14:paraId="089D5D42" w14:textId="77777777" w:rsidR="00B27284" w:rsidRPr="00315A70" w:rsidRDefault="00EF7526" w:rsidP="007445B8">
      <w:pPr>
        <w:pStyle w:val="EndNoteBibliography"/>
        <w:rPr>
          <w:noProof w:val="0"/>
          <w:lang w:val="en-AU"/>
        </w:rPr>
      </w:pPr>
      <w:bookmarkStart w:id="213" w:name="_ENREF_136"/>
      <w:r w:rsidRPr="00315A70">
        <w:rPr>
          <w:noProof w:val="0"/>
          <w:lang w:val="en-AU"/>
        </w:rPr>
        <w:t>Collins, AB, Barrett, D, Doherty, ML, L</w:t>
      </w:r>
      <w:r w:rsidRPr="00315A70">
        <w:rPr>
          <w:noProof w:val="0"/>
          <w:lang w:val="en-AU"/>
        </w:rPr>
        <w:t xml:space="preserve">arska, M &amp; Mee, JF 2016, ‘Post-epidemic Schmallenberg virus circulation: parallel bovine serological and Culicoides virological surveillance studies in Ireland’, </w:t>
      </w:r>
      <w:r w:rsidRPr="00315A70">
        <w:rPr>
          <w:i/>
          <w:noProof w:val="0"/>
          <w:lang w:val="en-AU"/>
        </w:rPr>
        <w:t>B</w:t>
      </w:r>
      <w:r w:rsidR="001F52A4" w:rsidRPr="00315A70">
        <w:rPr>
          <w:i/>
          <w:noProof w:val="0"/>
          <w:lang w:val="en-AU"/>
        </w:rPr>
        <w:t>MC</w:t>
      </w:r>
      <w:r w:rsidRPr="00315A70">
        <w:rPr>
          <w:i/>
          <w:noProof w:val="0"/>
          <w:lang w:val="en-AU"/>
        </w:rPr>
        <w:t xml:space="preserve"> Veterinary Research</w:t>
      </w:r>
      <w:r w:rsidRPr="00315A70">
        <w:rPr>
          <w:noProof w:val="0"/>
          <w:lang w:val="en-AU"/>
        </w:rPr>
        <w:t xml:space="preserve">, vol. </w:t>
      </w:r>
      <w:bookmarkEnd w:id="213"/>
      <w:r w:rsidRPr="00315A70">
        <w:rPr>
          <w:noProof w:val="0"/>
          <w:lang w:val="en-AU"/>
        </w:rPr>
        <w:t>12</w:t>
      </w:r>
      <w:r w:rsidR="001F52A4" w:rsidRPr="00315A70">
        <w:rPr>
          <w:noProof w:val="0"/>
          <w:lang w:val="en-AU"/>
        </w:rPr>
        <w:t>:234, DOI 10.1186/s12917-016-0865-7</w:t>
      </w:r>
      <w:r w:rsidRPr="00315A70">
        <w:rPr>
          <w:noProof w:val="0"/>
          <w:lang w:val="en-AU"/>
        </w:rPr>
        <w:t>.</w:t>
      </w:r>
    </w:p>
    <w:p w14:paraId="089D5D43" w14:textId="77777777" w:rsidR="00B27284" w:rsidRPr="00315A70" w:rsidRDefault="00EF7526" w:rsidP="007445B8">
      <w:pPr>
        <w:pStyle w:val="EndNoteBibliography"/>
        <w:rPr>
          <w:noProof w:val="0"/>
          <w:lang w:val="en-AU"/>
        </w:rPr>
      </w:pPr>
      <w:bookmarkStart w:id="214" w:name="_ENREF_137"/>
      <w:r w:rsidRPr="00315A70">
        <w:rPr>
          <w:noProof w:val="0"/>
          <w:lang w:val="en-AU"/>
        </w:rPr>
        <w:t xml:space="preserve">Collins, ME, Heaney, J, Thomas, CJ &amp; Brownlie, J 2009, ‘Infectivity of pestivirus following persistence of acute infection’, </w:t>
      </w:r>
      <w:r w:rsidRPr="00315A70">
        <w:rPr>
          <w:i/>
          <w:noProof w:val="0"/>
          <w:lang w:val="en-AU"/>
        </w:rPr>
        <w:t>Veterinary Microbiology</w:t>
      </w:r>
      <w:r w:rsidRPr="00315A70">
        <w:rPr>
          <w:noProof w:val="0"/>
          <w:lang w:val="en-AU"/>
        </w:rPr>
        <w:t>, vol. 138, no. 3, pp. 289</w:t>
      </w:r>
      <w:r w:rsidR="00B2584E" w:rsidRPr="00315A70">
        <w:rPr>
          <w:noProof w:val="0"/>
          <w:lang w:val="en-AU"/>
        </w:rPr>
        <w:t>–</w:t>
      </w:r>
      <w:r w:rsidRPr="00315A70">
        <w:rPr>
          <w:noProof w:val="0"/>
          <w:lang w:val="en-AU"/>
        </w:rPr>
        <w:t>96.</w:t>
      </w:r>
      <w:bookmarkEnd w:id="214"/>
    </w:p>
    <w:p w14:paraId="089D5D44" w14:textId="77777777" w:rsidR="00B27284" w:rsidRPr="00315A70" w:rsidRDefault="00EF7526" w:rsidP="007445B8">
      <w:pPr>
        <w:pStyle w:val="EndNoteBibliography"/>
        <w:rPr>
          <w:noProof w:val="0"/>
          <w:lang w:val="en-AU"/>
        </w:rPr>
      </w:pPr>
      <w:bookmarkStart w:id="215" w:name="_ENREF_138"/>
      <w:r w:rsidRPr="00315A70">
        <w:rPr>
          <w:noProof w:val="0"/>
          <w:lang w:val="en-AU"/>
        </w:rPr>
        <w:t>Condy, JB, Hedger, RS, Hamblin, C &amp; Barnett, ITR 1985, ‘The duration of the f</w:t>
      </w:r>
      <w:r w:rsidRPr="00315A70">
        <w:rPr>
          <w:noProof w:val="0"/>
          <w:lang w:val="en-AU"/>
        </w:rPr>
        <w:t xml:space="preserve">oot-and-mouth disease virus carrier state in African buffalo (i) in the individual animal and (ii) in a free-living herd’, </w:t>
      </w:r>
      <w:r w:rsidRPr="00315A70">
        <w:rPr>
          <w:i/>
          <w:noProof w:val="0"/>
          <w:lang w:val="en-AU"/>
        </w:rPr>
        <w:t>Comparative Immunology, Microbiology and Infectious Diseases</w:t>
      </w:r>
      <w:r w:rsidRPr="00315A70">
        <w:rPr>
          <w:noProof w:val="0"/>
          <w:lang w:val="en-AU"/>
        </w:rPr>
        <w:t>, vol. 8, no. 3–4, pp. 259</w:t>
      </w:r>
      <w:r w:rsidR="00B2584E" w:rsidRPr="00315A70">
        <w:rPr>
          <w:noProof w:val="0"/>
          <w:lang w:val="en-AU"/>
        </w:rPr>
        <w:t>–</w:t>
      </w:r>
      <w:r w:rsidRPr="00315A70">
        <w:rPr>
          <w:noProof w:val="0"/>
          <w:lang w:val="en-AU"/>
        </w:rPr>
        <w:t>65.</w:t>
      </w:r>
      <w:bookmarkEnd w:id="215"/>
    </w:p>
    <w:p w14:paraId="089D5D45" w14:textId="77777777" w:rsidR="00B27284" w:rsidRPr="00315A70" w:rsidRDefault="00EF7526" w:rsidP="007445B8">
      <w:pPr>
        <w:pStyle w:val="EndNoteBibliography"/>
        <w:rPr>
          <w:noProof w:val="0"/>
          <w:lang w:val="en-AU"/>
        </w:rPr>
      </w:pPr>
      <w:bookmarkStart w:id="216" w:name="_ENREF_139"/>
      <w:r w:rsidRPr="00315A70">
        <w:rPr>
          <w:noProof w:val="0"/>
          <w:lang w:val="en-AU"/>
        </w:rPr>
        <w:t>Connor, R &amp; Van den Bossche, P 2004, ‘Afri</w:t>
      </w:r>
      <w:r w:rsidRPr="00315A70">
        <w:rPr>
          <w:noProof w:val="0"/>
          <w:lang w:val="en-AU"/>
        </w:rPr>
        <w:t xml:space="preserve">can animal trypanosomoses’, in </w:t>
      </w:r>
      <w:r w:rsidR="007F20DB" w:rsidRPr="00315A70">
        <w:rPr>
          <w:noProof w:val="0"/>
          <w:lang w:val="en-AU"/>
        </w:rPr>
        <w:t xml:space="preserve">JAW Coetzer &amp; RC Tustin (eds), </w:t>
      </w:r>
      <w:r w:rsidRPr="00315A70">
        <w:rPr>
          <w:i/>
          <w:noProof w:val="0"/>
          <w:lang w:val="en-AU"/>
        </w:rPr>
        <w:t xml:space="preserve">Infectious </w:t>
      </w:r>
      <w:r w:rsidR="007F20DB" w:rsidRPr="00315A70">
        <w:rPr>
          <w:i/>
          <w:noProof w:val="0"/>
          <w:lang w:val="en-AU"/>
        </w:rPr>
        <w:t>D</w:t>
      </w:r>
      <w:r w:rsidRPr="00315A70">
        <w:rPr>
          <w:i/>
          <w:noProof w:val="0"/>
          <w:lang w:val="en-AU"/>
        </w:rPr>
        <w:t xml:space="preserve">iseases of </w:t>
      </w:r>
      <w:r w:rsidR="007F20DB" w:rsidRPr="00315A70">
        <w:rPr>
          <w:i/>
          <w:noProof w:val="0"/>
          <w:lang w:val="en-AU"/>
        </w:rPr>
        <w:t>L</w:t>
      </w:r>
      <w:r w:rsidRPr="00315A70">
        <w:rPr>
          <w:i/>
          <w:noProof w:val="0"/>
          <w:lang w:val="en-AU"/>
        </w:rPr>
        <w:t>ivestock</w:t>
      </w:r>
      <w:r w:rsidRPr="00315A70">
        <w:rPr>
          <w:noProof w:val="0"/>
          <w:lang w:val="en-AU"/>
        </w:rPr>
        <w:t>, Oxford University Press Southern Africa, Cape Town.</w:t>
      </w:r>
      <w:bookmarkEnd w:id="216"/>
    </w:p>
    <w:p w14:paraId="089D5D46" w14:textId="77777777" w:rsidR="00B27284" w:rsidRPr="00315A70" w:rsidRDefault="00EF7526" w:rsidP="007445B8">
      <w:pPr>
        <w:pStyle w:val="EndNoteBibliography"/>
        <w:rPr>
          <w:noProof w:val="0"/>
          <w:lang w:val="en-AU"/>
        </w:rPr>
      </w:pPr>
      <w:bookmarkStart w:id="217" w:name="_ENREF_140"/>
      <w:r w:rsidRPr="00315A70">
        <w:rPr>
          <w:noProof w:val="0"/>
          <w:lang w:val="en-AU"/>
        </w:rPr>
        <w:t xml:space="preserve">Cook, R, Richards, R &amp; Middleton, D 2010, ‘Transmissible spongiform encephalopathies’, </w:t>
      </w:r>
      <w:r w:rsidRPr="00315A70">
        <w:rPr>
          <w:i/>
          <w:noProof w:val="0"/>
          <w:lang w:val="en-AU"/>
        </w:rPr>
        <w:t>Australian and New Ze</w:t>
      </w:r>
      <w:r w:rsidRPr="00315A70">
        <w:rPr>
          <w:i/>
          <w:noProof w:val="0"/>
          <w:lang w:val="en-AU"/>
        </w:rPr>
        <w:t>aland Standard Diagnostic Procedure</w:t>
      </w:r>
      <w:bookmarkEnd w:id="217"/>
      <w:r w:rsidR="00531C8E" w:rsidRPr="00315A70">
        <w:rPr>
          <w:noProof w:val="0"/>
          <w:lang w:val="en-AU"/>
        </w:rPr>
        <w:t>, Department of Agriculture and Water Resources, Canberra</w:t>
      </w:r>
    </w:p>
    <w:p w14:paraId="089D5D47" w14:textId="77777777" w:rsidR="00B27284" w:rsidRPr="00315A70" w:rsidRDefault="00EF7526" w:rsidP="007445B8">
      <w:pPr>
        <w:pStyle w:val="EndNoteBibliography"/>
        <w:rPr>
          <w:noProof w:val="0"/>
          <w:lang w:val="en-AU"/>
        </w:rPr>
      </w:pPr>
      <w:bookmarkStart w:id="218" w:name="_ENREF_141"/>
      <w:r w:rsidRPr="00315A70">
        <w:rPr>
          <w:noProof w:val="0"/>
          <w:lang w:val="en-AU"/>
        </w:rPr>
        <w:t xml:space="preserve">Corbel, M &amp; MacMillan, A 1998, ‘Brucellosis’, in </w:t>
      </w:r>
      <w:r w:rsidR="00F6797B" w:rsidRPr="00315A70">
        <w:rPr>
          <w:noProof w:val="0"/>
          <w:lang w:val="en-AU"/>
        </w:rPr>
        <w:t xml:space="preserve">L Ajello &amp; RJ Hay (eds) </w:t>
      </w:r>
      <w:r w:rsidRPr="00315A70">
        <w:rPr>
          <w:i/>
          <w:noProof w:val="0"/>
          <w:lang w:val="en-AU"/>
        </w:rPr>
        <w:t>Topley &amp; Wilson's Microbiology and Microbial Infections. Volume 4: Medical Mycology</w:t>
      </w:r>
      <w:r w:rsidRPr="00315A70">
        <w:rPr>
          <w:noProof w:val="0"/>
          <w:lang w:val="en-AU"/>
        </w:rPr>
        <w:t>, Arnol</w:t>
      </w:r>
      <w:r w:rsidRPr="00315A70">
        <w:rPr>
          <w:noProof w:val="0"/>
          <w:lang w:val="en-AU"/>
        </w:rPr>
        <w:t>d, Hodder Headline.</w:t>
      </w:r>
      <w:bookmarkEnd w:id="218"/>
    </w:p>
    <w:p w14:paraId="089D5D48" w14:textId="77777777" w:rsidR="00B27284" w:rsidRPr="00315A70" w:rsidRDefault="00EF7526" w:rsidP="007445B8">
      <w:pPr>
        <w:pStyle w:val="EndNoteBibliography"/>
        <w:rPr>
          <w:noProof w:val="0"/>
          <w:lang w:val="en-AU"/>
        </w:rPr>
      </w:pPr>
      <w:bookmarkStart w:id="219" w:name="_ENREF_142"/>
      <w:r w:rsidRPr="00315A70">
        <w:rPr>
          <w:noProof w:val="0"/>
          <w:lang w:val="en-AU"/>
        </w:rPr>
        <w:t xml:space="preserve">Corn, JL &amp; Nettles, VF 2001, ‘Health protocol for translocation of free-ranging elk’, </w:t>
      </w:r>
      <w:r w:rsidRPr="00315A70">
        <w:rPr>
          <w:i/>
          <w:noProof w:val="0"/>
          <w:lang w:val="en-AU"/>
        </w:rPr>
        <w:t>Journal of Wildlife Diseases</w:t>
      </w:r>
      <w:r w:rsidRPr="00315A70">
        <w:rPr>
          <w:noProof w:val="0"/>
          <w:lang w:val="en-AU"/>
        </w:rPr>
        <w:t>, vol. 37, no. 3, pp. 413</w:t>
      </w:r>
      <w:r w:rsidR="00B2584E" w:rsidRPr="00315A70">
        <w:rPr>
          <w:noProof w:val="0"/>
          <w:lang w:val="en-AU"/>
        </w:rPr>
        <w:t>–</w:t>
      </w:r>
      <w:r w:rsidRPr="00315A70">
        <w:rPr>
          <w:noProof w:val="0"/>
          <w:lang w:val="en-AU"/>
        </w:rPr>
        <w:t>26.</w:t>
      </w:r>
      <w:bookmarkEnd w:id="219"/>
    </w:p>
    <w:p w14:paraId="089D5D49" w14:textId="77777777" w:rsidR="00B27284" w:rsidRPr="00315A70" w:rsidRDefault="00EF7526" w:rsidP="007445B8">
      <w:pPr>
        <w:pStyle w:val="EndNoteBibliography"/>
        <w:rPr>
          <w:noProof w:val="0"/>
          <w:lang w:val="en-AU"/>
        </w:rPr>
      </w:pPr>
      <w:bookmarkStart w:id="220" w:name="_ENREF_143"/>
      <w:r w:rsidRPr="00315A70">
        <w:rPr>
          <w:noProof w:val="0"/>
          <w:lang w:val="en-AU"/>
        </w:rPr>
        <w:t>Cornish, T, Stallknecht, D, Brown, C, Seal, B &amp; Howerth, E 2001, ‘Pathogenesis of experiment</w:t>
      </w:r>
      <w:r w:rsidRPr="00315A70">
        <w:rPr>
          <w:noProof w:val="0"/>
          <w:lang w:val="en-AU"/>
        </w:rPr>
        <w:t xml:space="preserve">al vesicular stomatitis virus (New Jersey serotype) infection in the deer mouse (Peromyscus maniculatus)’, </w:t>
      </w:r>
      <w:r w:rsidRPr="00315A70">
        <w:rPr>
          <w:i/>
          <w:noProof w:val="0"/>
          <w:lang w:val="en-AU"/>
        </w:rPr>
        <w:t>Veterinary Pathology Online</w:t>
      </w:r>
      <w:r w:rsidRPr="00315A70">
        <w:rPr>
          <w:noProof w:val="0"/>
          <w:lang w:val="en-AU"/>
        </w:rPr>
        <w:t>, vol. 38, no. 4, pp. 396</w:t>
      </w:r>
      <w:r w:rsidR="00B2584E" w:rsidRPr="00315A70">
        <w:rPr>
          <w:noProof w:val="0"/>
          <w:lang w:val="en-AU"/>
        </w:rPr>
        <w:t>–</w:t>
      </w:r>
      <w:r w:rsidRPr="00315A70">
        <w:rPr>
          <w:noProof w:val="0"/>
          <w:lang w:val="en-AU"/>
        </w:rPr>
        <w:t>406.</w:t>
      </w:r>
      <w:bookmarkEnd w:id="220"/>
    </w:p>
    <w:p w14:paraId="089D5D4A" w14:textId="77777777" w:rsidR="00B27284" w:rsidRPr="00315A70" w:rsidRDefault="00EF7526" w:rsidP="007445B8">
      <w:pPr>
        <w:pStyle w:val="EndNoteBibliography"/>
        <w:rPr>
          <w:noProof w:val="0"/>
          <w:lang w:val="en-AU"/>
        </w:rPr>
      </w:pPr>
      <w:bookmarkStart w:id="221" w:name="_ENREF_144"/>
      <w:r w:rsidRPr="00315A70">
        <w:rPr>
          <w:noProof w:val="0"/>
          <w:lang w:val="en-AU"/>
        </w:rPr>
        <w:t xml:space="preserve">Cortes, H, Leitao, A, Gottstein, B &amp; Hemphill, A 2014, ‘A review on bovine besnoitiosis: a </w:t>
      </w:r>
      <w:r w:rsidRPr="00315A70">
        <w:rPr>
          <w:noProof w:val="0"/>
          <w:lang w:val="en-AU"/>
        </w:rPr>
        <w:t xml:space="preserve">disease with economic impact in herd health management, caused by Besnoitia besnoiti (Franco and Borges, 1916)’, </w:t>
      </w:r>
      <w:r w:rsidRPr="00315A70">
        <w:rPr>
          <w:i/>
          <w:noProof w:val="0"/>
          <w:lang w:val="en-AU"/>
        </w:rPr>
        <w:t>Parasitology</w:t>
      </w:r>
      <w:r w:rsidRPr="00315A70">
        <w:rPr>
          <w:noProof w:val="0"/>
          <w:lang w:val="en-AU"/>
        </w:rPr>
        <w:t>, vol. 141, no. 11, pp. 1406</w:t>
      </w:r>
      <w:r w:rsidR="00B2584E" w:rsidRPr="00315A70">
        <w:rPr>
          <w:noProof w:val="0"/>
          <w:lang w:val="en-AU"/>
        </w:rPr>
        <w:t>–</w:t>
      </w:r>
      <w:r w:rsidRPr="00315A70">
        <w:rPr>
          <w:noProof w:val="0"/>
          <w:lang w:val="en-AU"/>
        </w:rPr>
        <w:t>17.</w:t>
      </w:r>
      <w:bookmarkEnd w:id="221"/>
    </w:p>
    <w:p w14:paraId="089D5D4B" w14:textId="77777777" w:rsidR="00B27284" w:rsidRPr="00315A70" w:rsidRDefault="00EF7526" w:rsidP="007445B8">
      <w:pPr>
        <w:pStyle w:val="EndNoteBibliography"/>
        <w:rPr>
          <w:noProof w:val="0"/>
          <w:lang w:val="en-AU"/>
        </w:rPr>
      </w:pPr>
      <w:bookmarkStart w:id="222" w:name="_ENREF_145"/>
      <w:r w:rsidRPr="00315A70">
        <w:rPr>
          <w:noProof w:val="0"/>
          <w:lang w:val="en-AU"/>
        </w:rPr>
        <w:t>Cortes, HCE, Nunes, S, Reis, Y, Staubli, D, Vidal, R, Sager, H, Leitao, A &amp; Gottstein, B 2006, ‘Im</w:t>
      </w:r>
      <w:r w:rsidRPr="00315A70">
        <w:rPr>
          <w:noProof w:val="0"/>
          <w:lang w:val="en-AU"/>
        </w:rPr>
        <w:t xml:space="preserve">munodiagnosis of </w:t>
      </w:r>
      <w:r w:rsidRPr="00315A70">
        <w:rPr>
          <w:i/>
          <w:noProof w:val="0"/>
          <w:lang w:val="en-AU"/>
        </w:rPr>
        <w:t>Besnoitia besnoiti</w:t>
      </w:r>
      <w:r w:rsidRPr="00315A70">
        <w:rPr>
          <w:noProof w:val="0"/>
          <w:lang w:val="en-AU"/>
        </w:rPr>
        <w:t xml:space="preserve"> infection by ELISA and Western blot’, </w:t>
      </w:r>
      <w:r w:rsidRPr="00315A70">
        <w:rPr>
          <w:i/>
          <w:noProof w:val="0"/>
          <w:lang w:val="en-AU"/>
        </w:rPr>
        <w:t>Veterinary Parasitology</w:t>
      </w:r>
      <w:r w:rsidRPr="00315A70">
        <w:rPr>
          <w:noProof w:val="0"/>
          <w:lang w:val="en-AU"/>
        </w:rPr>
        <w:t>, vol. 141, no. 3</w:t>
      </w:r>
      <w:r w:rsidR="00B2584E" w:rsidRPr="00315A70">
        <w:rPr>
          <w:noProof w:val="0"/>
          <w:lang w:val="en-AU"/>
        </w:rPr>
        <w:t>–</w:t>
      </w:r>
      <w:r w:rsidRPr="00315A70">
        <w:rPr>
          <w:noProof w:val="0"/>
          <w:lang w:val="en-AU"/>
        </w:rPr>
        <w:t>4, pp. 216</w:t>
      </w:r>
      <w:r w:rsidR="00B2584E" w:rsidRPr="00315A70">
        <w:rPr>
          <w:noProof w:val="0"/>
          <w:lang w:val="en-AU"/>
        </w:rPr>
        <w:t>–</w:t>
      </w:r>
      <w:r w:rsidRPr="00315A70">
        <w:rPr>
          <w:noProof w:val="0"/>
          <w:lang w:val="en-AU"/>
        </w:rPr>
        <w:t>25.</w:t>
      </w:r>
      <w:bookmarkEnd w:id="222"/>
    </w:p>
    <w:p w14:paraId="089D5D4C" w14:textId="77777777" w:rsidR="00B27284" w:rsidRPr="00315A70" w:rsidRDefault="00EF7526" w:rsidP="007445B8">
      <w:pPr>
        <w:pStyle w:val="EndNoteBibliography"/>
        <w:rPr>
          <w:noProof w:val="0"/>
          <w:lang w:val="en-AU"/>
        </w:rPr>
      </w:pPr>
      <w:bookmarkStart w:id="223" w:name="_ENREF_146"/>
      <w:r w:rsidRPr="00315A70">
        <w:rPr>
          <w:noProof w:val="0"/>
          <w:lang w:val="en-AU"/>
        </w:rPr>
        <w:t>Couacy-Hymann, E, Bodjo, C, Danho, T, Libeau, G &amp; Diallo, A 2005, ‘Surveillance of wildlife as a tool for monitoring rinderpes</w:t>
      </w:r>
      <w:r w:rsidRPr="00315A70">
        <w:rPr>
          <w:noProof w:val="0"/>
          <w:lang w:val="en-AU"/>
        </w:rPr>
        <w:t xml:space="preserve">t and peste des petits ruminants in West Africa’, </w:t>
      </w:r>
      <w:r w:rsidRPr="00315A70">
        <w:rPr>
          <w:i/>
          <w:noProof w:val="0"/>
          <w:lang w:val="en-AU"/>
        </w:rPr>
        <w:t>Revue scientifique et technique (International Office of Epizootics)</w:t>
      </w:r>
      <w:r w:rsidRPr="00315A70">
        <w:rPr>
          <w:noProof w:val="0"/>
          <w:lang w:val="en-AU"/>
        </w:rPr>
        <w:t>, vol. 24, no. 3, pp. 869</w:t>
      </w:r>
      <w:r w:rsidR="00B2584E" w:rsidRPr="00315A70">
        <w:rPr>
          <w:noProof w:val="0"/>
          <w:lang w:val="en-AU"/>
        </w:rPr>
        <w:t>–</w:t>
      </w:r>
      <w:r w:rsidRPr="00315A70">
        <w:rPr>
          <w:noProof w:val="0"/>
          <w:lang w:val="en-AU"/>
        </w:rPr>
        <w:t>77.</w:t>
      </w:r>
      <w:bookmarkEnd w:id="223"/>
    </w:p>
    <w:p w14:paraId="089D5D4D" w14:textId="77777777" w:rsidR="00B27284" w:rsidRPr="00315A70" w:rsidRDefault="00EF7526" w:rsidP="007445B8">
      <w:pPr>
        <w:pStyle w:val="EndNoteBibliography"/>
        <w:rPr>
          <w:noProof w:val="0"/>
          <w:lang w:val="en-AU"/>
        </w:rPr>
      </w:pPr>
      <w:bookmarkStart w:id="224" w:name="_ENREF_147"/>
      <w:r w:rsidRPr="00315A70">
        <w:rPr>
          <w:noProof w:val="0"/>
          <w:lang w:val="en-AU"/>
        </w:rPr>
        <w:t xml:space="preserve">Couacy-Hymann, E, Bodjo, SC, Danho, T, Koffi, M, Libeau, G &amp; Diallo, A 2007, ‘Early detection of </w:t>
      </w:r>
      <w:r w:rsidR="0043014C" w:rsidRPr="00315A70">
        <w:rPr>
          <w:noProof w:val="0"/>
          <w:lang w:val="en-AU"/>
        </w:rPr>
        <w:t xml:space="preserve"> </w:t>
      </w:r>
      <w:r w:rsidRPr="00315A70">
        <w:rPr>
          <w:noProof w:val="0"/>
          <w:lang w:val="en-AU"/>
        </w:rPr>
        <w:t xml:space="preserve">viral excretion from experimentally infected goats with peste-des-petits ruminants virus’, </w:t>
      </w:r>
      <w:r w:rsidRPr="00315A70">
        <w:rPr>
          <w:i/>
          <w:noProof w:val="0"/>
          <w:lang w:val="en-AU"/>
        </w:rPr>
        <w:t xml:space="preserve">Preventive </w:t>
      </w:r>
      <w:r w:rsidR="0043014C" w:rsidRPr="00315A70">
        <w:rPr>
          <w:i/>
          <w:noProof w:val="0"/>
          <w:lang w:val="en-AU"/>
        </w:rPr>
        <w:t>V</w:t>
      </w:r>
      <w:r w:rsidRPr="00315A70">
        <w:rPr>
          <w:i/>
          <w:noProof w:val="0"/>
          <w:lang w:val="en-AU"/>
        </w:rPr>
        <w:t xml:space="preserve">eterinary </w:t>
      </w:r>
      <w:r w:rsidR="0043014C" w:rsidRPr="00315A70">
        <w:rPr>
          <w:i/>
          <w:noProof w:val="0"/>
          <w:lang w:val="en-AU"/>
        </w:rPr>
        <w:t>M</w:t>
      </w:r>
      <w:r w:rsidRPr="00315A70">
        <w:rPr>
          <w:i/>
          <w:noProof w:val="0"/>
          <w:lang w:val="en-AU"/>
        </w:rPr>
        <w:t>edicine</w:t>
      </w:r>
      <w:r w:rsidRPr="00315A70">
        <w:rPr>
          <w:noProof w:val="0"/>
          <w:lang w:val="en-AU"/>
        </w:rPr>
        <w:t>, vol. 78, no. 1, pp. 85</w:t>
      </w:r>
      <w:r w:rsidR="00B2584E" w:rsidRPr="00315A70">
        <w:rPr>
          <w:noProof w:val="0"/>
          <w:lang w:val="en-AU"/>
        </w:rPr>
        <w:t>–</w:t>
      </w:r>
      <w:r w:rsidRPr="00315A70">
        <w:rPr>
          <w:noProof w:val="0"/>
          <w:lang w:val="en-AU"/>
        </w:rPr>
        <w:t>8.</w:t>
      </w:r>
      <w:bookmarkEnd w:id="224"/>
    </w:p>
    <w:p w14:paraId="089D5D4E" w14:textId="77777777" w:rsidR="00B27284" w:rsidRPr="00315A70" w:rsidRDefault="00EF7526" w:rsidP="007445B8">
      <w:pPr>
        <w:pStyle w:val="EndNoteBibliography"/>
        <w:rPr>
          <w:noProof w:val="0"/>
          <w:lang w:val="en-AU"/>
        </w:rPr>
      </w:pPr>
      <w:bookmarkStart w:id="225" w:name="_ENREF_148"/>
      <w:r w:rsidRPr="00315A70">
        <w:rPr>
          <w:noProof w:val="0"/>
          <w:lang w:val="en-AU"/>
        </w:rPr>
        <w:t xml:space="preserve">Cousins, </w:t>
      </w:r>
      <w:r w:rsidRPr="00315A70">
        <w:rPr>
          <w:noProof w:val="0"/>
          <w:lang w:val="en-AU"/>
        </w:rPr>
        <w:t xml:space="preserve">D &amp; Florisson, N 2005, ‘A review of tests available for use in the diagnosis of tuberculosis in non-bovine species’, </w:t>
      </w:r>
      <w:r w:rsidRPr="00315A70">
        <w:rPr>
          <w:i/>
          <w:noProof w:val="0"/>
          <w:lang w:val="en-AU"/>
        </w:rPr>
        <w:t>Revue scientifique et technique (International Office of Epizootics)</w:t>
      </w:r>
      <w:r w:rsidRPr="00315A70">
        <w:rPr>
          <w:noProof w:val="0"/>
          <w:lang w:val="en-AU"/>
        </w:rPr>
        <w:t>, vol. 24, no. 3, pp. 1039</w:t>
      </w:r>
      <w:r w:rsidR="00B2584E" w:rsidRPr="00315A70">
        <w:rPr>
          <w:noProof w:val="0"/>
          <w:lang w:val="en-AU"/>
        </w:rPr>
        <w:t>–</w:t>
      </w:r>
      <w:r w:rsidRPr="00315A70">
        <w:rPr>
          <w:noProof w:val="0"/>
          <w:lang w:val="en-AU"/>
        </w:rPr>
        <w:t>59.</w:t>
      </w:r>
      <w:bookmarkEnd w:id="225"/>
    </w:p>
    <w:p w14:paraId="089D5D4F" w14:textId="77777777" w:rsidR="00B27284" w:rsidRPr="00315A70" w:rsidRDefault="00EF7526" w:rsidP="007445B8">
      <w:pPr>
        <w:pStyle w:val="EndNoteBibliography"/>
        <w:rPr>
          <w:noProof w:val="0"/>
          <w:lang w:val="en-AU"/>
        </w:rPr>
      </w:pPr>
      <w:bookmarkStart w:id="226" w:name="_ENREF_149"/>
      <w:r w:rsidRPr="00315A70">
        <w:rPr>
          <w:noProof w:val="0"/>
          <w:lang w:val="en-AU"/>
        </w:rPr>
        <w:t>Cousins, DV, Huchzermeyer, HFKA, Griffin</w:t>
      </w:r>
      <w:r w:rsidRPr="00315A70">
        <w:rPr>
          <w:noProof w:val="0"/>
          <w:lang w:val="en-AU"/>
        </w:rPr>
        <w:t xml:space="preserve">, JFT, Bruckner, GK, Van Rensburg, IBJ &amp; Kriek, NPJ 2004, ‘Tuberculosis’, in </w:t>
      </w:r>
      <w:r w:rsidR="007B5504" w:rsidRPr="00315A70">
        <w:rPr>
          <w:noProof w:val="0"/>
          <w:lang w:val="en-AU"/>
        </w:rPr>
        <w:t>JAW Coetzer &amp; RC Tustin (eds)</w:t>
      </w:r>
      <w:r w:rsidR="00340B4D" w:rsidRPr="00315A70">
        <w:rPr>
          <w:noProof w:val="0"/>
          <w:lang w:val="en-AU"/>
        </w:rPr>
        <w:t>,</w:t>
      </w:r>
      <w:r w:rsidR="007B5504" w:rsidRPr="00315A70">
        <w:rPr>
          <w:noProof w:val="0"/>
          <w:lang w:val="en-AU"/>
        </w:rPr>
        <w:t xml:space="preserve"> </w:t>
      </w:r>
      <w:r w:rsidRPr="00315A70">
        <w:rPr>
          <w:i/>
          <w:noProof w:val="0"/>
          <w:lang w:val="en-AU"/>
        </w:rPr>
        <w:t>Infectious Diseases of Livestock</w:t>
      </w:r>
      <w:r w:rsidRPr="00315A70">
        <w:rPr>
          <w:noProof w:val="0"/>
          <w:lang w:val="en-AU"/>
        </w:rPr>
        <w:t xml:space="preserve">, </w:t>
      </w:r>
      <w:bookmarkEnd w:id="226"/>
      <w:r w:rsidR="000E2F54" w:rsidRPr="00315A70">
        <w:rPr>
          <w:noProof w:val="0"/>
          <w:lang w:val="en-AU"/>
        </w:rPr>
        <w:t>Oxford University Press, Oxford, England</w:t>
      </w:r>
    </w:p>
    <w:p w14:paraId="089D5D50" w14:textId="77777777" w:rsidR="00B27284" w:rsidRPr="00315A70" w:rsidRDefault="00EF7526" w:rsidP="007445B8">
      <w:pPr>
        <w:pStyle w:val="EndNoteBibliography"/>
        <w:rPr>
          <w:noProof w:val="0"/>
          <w:lang w:val="en-AU"/>
        </w:rPr>
      </w:pPr>
      <w:bookmarkStart w:id="227" w:name="_ENREF_150"/>
      <w:r w:rsidRPr="00315A70">
        <w:rPr>
          <w:noProof w:val="0"/>
          <w:lang w:val="en-AU"/>
        </w:rPr>
        <w:t xml:space="preserve">Cunningham, AA, Kirkwood, JK, Dawson, M, Spencer, YI, Green, RB &amp; Wells, </w:t>
      </w:r>
      <w:r w:rsidRPr="00315A70">
        <w:rPr>
          <w:noProof w:val="0"/>
          <w:lang w:val="en-AU"/>
        </w:rPr>
        <w:t>GA 2004, ‘</w:t>
      </w:r>
      <w:r w:rsidR="00863A02">
        <w:rPr>
          <w:noProof w:val="0"/>
          <w:lang w:val="en-AU"/>
        </w:rPr>
        <w:t>Distribution of b</w:t>
      </w:r>
      <w:r w:rsidRPr="00315A70">
        <w:rPr>
          <w:noProof w:val="0"/>
          <w:lang w:val="en-AU"/>
        </w:rPr>
        <w:t>ovine spongiform encephalopathy in greater kudu (</w:t>
      </w:r>
      <w:r w:rsidRPr="00315A70">
        <w:rPr>
          <w:i/>
          <w:noProof w:val="0"/>
          <w:lang w:val="en-AU"/>
        </w:rPr>
        <w:t>Tragelaphus strepsiceros</w:t>
      </w:r>
      <w:r w:rsidRPr="00315A70">
        <w:rPr>
          <w:noProof w:val="0"/>
          <w:lang w:val="en-AU"/>
        </w:rPr>
        <w:t xml:space="preserve">)’, </w:t>
      </w:r>
      <w:r w:rsidRPr="00315A70">
        <w:rPr>
          <w:i/>
          <w:noProof w:val="0"/>
          <w:lang w:val="en-AU"/>
        </w:rPr>
        <w:t xml:space="preserve">Emerging </w:t>
      </w:r>
      <w:r w:rsidR="00CC4908" w:rsidRPr="00315A70">
        <w:rPr>
          <w:i/>
          <w:noProof w:val="0"/>
          <w:lang w:val="en-AU"/>
        </w:rPr>
        <w:t>I</w:t>
      </w:r>
      <w:r w:rsidRPr="00315A70">
        <w:rPr>
          <w:i/>
          <w:noProof w:val="0"/>
          <w:lang w:val="en-AU"/>
        </w:rPr>
        <w:t xml:space="preserve">nfectious </w:t>
      </w:r>
      <w:r w:rsidR="00CC4908" w:rsidRPr="00315A70">
        <w:rPr>
          <w:i/>
          <w:noProof w:val="0"/>
          <w:lang w:val="en-AU"/>
        </w:rPr>
        <w:t>D</w:t>
      </w:r>
      <w:r w:rsidRPr="00315A70">
        <w:rPr>
          <w:i/>
          <w:noProof w:val="0"/>
          <w:lang w:val="en-AU"/>
        </w:rPr>
        <w:t>iseases</w:t>
      </w:r>
      <w:r w:rsidRPr="00315A70">
        <w:rPr>
          <w:noProof w:val="0"/>
          <w:lang w:val="en-AU"/>
        </w:rPr>
        <w:t>, vol. 10, no. 6, p. 1044</w:t>
      </w:r>
      <w:r w:rsidR="00B2584E" w:rsidRPr="00315A70">
        <w:rPr>
          <w:noProof w:val="0"/>
          <w:lang w:val="en-AU"/>
        </w:rPr>
        <w:t>–</w:t>
      </w:r>
      <w:r w:rsidR="00CC4908" w:rsidRPr="00315A70">
        <w:rPr>
          <w:noProof w:val="0"/>
          <w:lang w:val="en-AU"/>
        </w:rPr>
        <w:t>9</w:t>
      </w:r>
      <w:r w:rsidRPr="00315A70">
        <w:rPr>
          <w:noProof w:val="0"/>
          <w:lang w:val="en-AU"/>
        </w:rPr>
        <w:t>.</w:t>
      </w:r>
      <w:bookmarkEnd w:id="227"/>
    </w:p>
    <w:p w14:paraId="089D5D51" w14:textId="77777777" w:rsidR="00B27284" w:rsidRPr="00315A70" w:rsidRDefault="00EF7526" w:rsidP="007445B8">
      <w:pPr>
        <w:pStyle w:val="EndNoteBibliography"/>
        <w:rPr>
          <w:noProof w:val="0"/>
          <w:lang w:val="en-AU"/>
        </w:rPr>
      </w:pPr>
      <w:bookmarkStart w:id="228" w:name="_ENREF_152"/>
      <w:r w:rsidRPr="00315A70">
        <w:rPr>
          <w:noProof w:val="0"/>
          <w:lang w:val="en-AU"/>
        </w:rPr>
        <w:t>Dagleish, MP, Hodgson, JC, Ataei, S, Finucane, A, Finlayson, J, Sales, J, Parton, R &amp; Coote, JG</w:t>
      </w:r>
      <w:r w:rsidRPr="00315A70">
        <w:rPr>
          <w:noProof w:val="0"/>
          <w:lang w:val="en-AU"/>
        </w:rPr>
        <w:t xml:space="preserve"> 2007, ‘Safety and protective efficacy of intramuscular vaccination with a live </w:t>
      </w:r>
      <w:r w:rsidRPr="00315A70">
        <w:rPr>
          <w:i/>
          <w:iCs/>
          <w:noProof w:val="0"/>
          <w:lang w:val="en-AU"/>
        </w:rPr>
        <w:t>aroA</w:t>
      </w:r>
      <w:r w:rsidRPr="00315A70">
        <w:rPr>
          <w:noProof w:val="0"/>
          <w:lang w:val="en-AU"/>
        </w:rPr>
        <w:t xml:space="preserve"> derivative of </w:t>
      </w:r>
      <w:r w:rsidRPr="00315A70">
        <w:rPr>
          <w:i/>
          <w:iCs/>
          <w:noProof w:val="0"/>
          <w:lang w:val="en-AU"/>
        </w:rPr>
        <w:t>Pasteurella multocida</w:t>
      </w:r>
      <w:r w:rsidRPr="00315A70">
        <w:rPr>
          <w:noProof w:val="0"/>
          <w:lang w:val="en-AU"/>
        </w:rPr>
        <w:t xml:space="preserve"> B:2 against experimental hemorrhagic septicemia in calves’, </w:t>
      </w:r>
      <w:r w:rsidRPr="00315A70">
        <w:rPr>
          <w:i/>
          <w:noProof w:val="0"/>
          <w:lang w:val="en-AU"/>
        </w:rPr>
        <w:t>Infection and Immunity</w:t>
      </w:r>
      <w:r w:rsidRPr="00315A70">
        <w:rPr>
          <w:noProof w:val="0"/>
          <w:lang w:val="en-AU"/>
        </w:rPr>
        <w:t>, vol. 75, no. 12, pp. 5837</w:t>
      </w:r>
      <w:r w:rsidR="00B2584E" w:rsidRPr="00315A70">
        <w:rPr>
          <w:noProof w:val="0"/>
          <w:lang w:val="en-AU"/>
        </w:rPr>
        <w:t>–</w:t>
      </w:r>
      <w:r w:rsidRPr="00315A70">
        <w:rPr>
          <w:noProof w:val="0"/>
          <w:lang w:val="en-AU"/>
        </w:rPr>
        <w:t>44.</w:t>
      </w:r>
      <w:bookmarkEnd w:id="228"/>
    </w:p>
    <w:p w14:paraId="089D5D52" w14:textId="77777777" w:rsidR="00A113D4" w:rsidRPr="00315A70" w:rsidRDefault="00EF7526" w:rsidP="007445B8">
      <w:pPr>
        <w:pStyle w:val="EndNoteBibliography"/>
        <w:rPr>
          <w:rFonts w:cs="Arial"/>
          <w:noProof w:val="0"/>
          <w:color w:val="222222"/>
          <w:shd w:val="clear" w:color="auto" w:fill="FFFFFF"/>
          <w:lang w:val="en-AU"/>
        </w:rPr>
      </w:pPr>
      <w:bookmarkStart w:id="229" w:name="_ENREF_153"/>
      <w:r w:rsidRPr="00315A70">
        <w:rPr>
          <w:rFonts w:cs="Arial"/>
          <w:noProof w:val="0"/>
          <w:color w:val="222222"/>
          <w:shd w:val="clear" w:color="auto" w:fill="FFFFFF"/>
          <w:lang w:val="en-AU"/>
        </w:rPr>
        <w:t xml:space="preserve">Dargantes, AP, Campbell, RSF, Copeman, DB and Reid, SA 2005. Experimental </w:t>
      </w:r>
      <w:r w:rsidRPr="00315A70">
        <w:rPr>
          <w:rFonts w:cs="Arial"/>
          <w:i/>
          <w:iCs/>
          <w:noProof w:val="0"/>
          <w:color w:val="222222"/>
          <w:shd w:val="clear" w:color="auto" w:fill="FFFFFF"/>
          <w:lang w:val="en-AU"/>
        </w:rPr>
        <w:t xml:space="preserve">Trypanosoma evansi </w:t>
      </w:r>
      <w:r w:rsidRPr="00315A70">
        <w:rPr>
          <w:rFonts w:cs="Arial"/>
          <w:noProof w:val="0"/>
          <w:color w:val="222222"/>
          <w:shd w:val="clear" w:color="auto" w:fill="FFFFFF"/>
          <w:lang w:val="en-AU"/>
        </w:rPr>
        <w:t>infection in the goat. II. Pathology. </w:t>
      </w:r>
      <w:r w:rsidRPr="00315A70">
        <w:rPr>
          <w:rFonts w:cs="Arial"/>
          <w:i/>
          <w:iCs/>
          <w:noProof w:val="0"/>
          <w:color w:val="222222"/>
          <w:shd w:val="clear" w:color="auto" w:fill="FFFFFF"/>
          <w:lang w:val="en-AU"/>
        </w:rPr>
        <w:t xml:space="preserve">Journal of </w:t>
      </w:r>
      <w:r w:rsidR="00F67098" w:rsidRPr="00315A70">
        <w:rPr>
          <w:rFonts w:cs="Arial"/>
          <w:i/>
          <w:iCs/>
          <w:noProof w:val="0"/>
          <w:color w:val="222222"/>
          <w:shd w:val="clear" w:color="auto" w:fill="FFFFFF"/>
          <w:lang w:val="en-AU"/>
        </w:rPr>
        <w:t>C</w:t>
      </w:r>
      <w:r w:rsidRPr="00315A70">
        <w:rPr>
          <w:rFonts w:cs="Arial"/>
          <w:i/>
          <w:iCs/>
          <w:noProof w:val="0"/>
          <w:color w:val="222222"/>
          <w:shd w:val="clear" w:color="auto" w:fill="FFFFFF"/>
          <w:lang w:val="en-AU"/>
        </w:rPr>
        <w:t xml:space="preserve">omparative </w:t>
      </w:r>
      <w:r w:rsidR="00F67098" w:rsidRPr="00315A70">
        <w:rPr>
          <w:rFonts w:cs="Arial"/>
          <w:i/>
          <w:iCs/>
          <w:noProof w:val="0"/>
          <w:color w:val="222222"/>
          <w:shd w:val="clear" w:color="auto" w:fill="FFFFFF"/>
          <w:lang w:val="en-AU"/>
        </w:rPr>
        <w:t>P</w:t>
      </w:r>
      <w:r w:rsidRPr="00315A70">
        <w:rPr>
          <w:rFonts w:cs="Arial"/>
          <w:i/>
          <w:iCs/>
          <w:noProof w:val="0"/>
          <w:color w:val="222222"/>
          <w:shd w:val="clear" w:color="auto" w:fill="FFFFFF"/>
          <w:lang w:val="en-AU"/>
        </w:rPr>
        <w:t>athology</w:t>
      </w:r>
      <w:r w:rsidRPr="00315A70">
        <w:rPr>
          <w:rFonts w:cs="Arial"/>
          <w:noProof w:val="0"/>
          <w:color w:val="222222"/>
          <w:shd w:val="clear" w:color="auto" w:fill="FFFFFF"/>
          <w:lang w:val="en-AU"/>
        </w:rPr>
        <w:t>, 133(4), pp.267</w:t>
      </w:r>
      <w:r w:rsidR="00B2584E" w:rsidRPr="00315A70">
        <w:rPr>
          <w:rFonts w:cs="Arial"/>
          <w:noProof w:val="0"/>
          <w:color w:val="222222"/>
          <w:shd w:val="clear" w:color="auto" w:fill="FFFFFF"/>
          <w:lang w:val="en-AU"/>
        </w:rPr>
        <w:t>–</w:t>
      </w:r>
      <w:r w:rsidRPr="00315A70">
        <w:rPr>
          <w:rFonts w:cs="Arial"/>
          <w:noProof w:val="0"/>
          <w:color w:val="222222"/>
          <w:shd w:val="clear" w:color="auto" w:fill="FFFFFF"/>
          <w:lang w:val="en-AU"/>
        </w:rPr>
        <w:t>76.</w:t>
      </w:r>
    </w:p>
    <w:p w14:paraId="089D5D53" w14:textId="77777777" w:rsidR="00B27284" w:rsidRPr="00315A70" w:rsidRDefault="00EF7526" w:rsidP="007445B8">
      <w:pPr>
        <w:pStyle w:val="EndNoteBibliography"/>
        <w:rPr>
          <w:noProof w:val="0"/>
          <w:lang w:val="en-AU"/>
        </w:rPr>
      </w:pPr>
      <w:r w:rsidRPr="00315A70">
        <w:rPr>
          <w:noProof w:val="0"/>
          <w:lang w:val="en-AU"/>
        </w:rPr>
        <w:t>Davies, F 1978a, ‘A survey of Nairobi sheep disease antibody in sheep an</w:t>
      </w:r>
      <w:r w:rsidRPr="00315A70">
        <w:rPr>
          <w:noProof w:val="0"/>
          <w:lang w:val="en-AU"/>
        </w:rPr>
        <w:t xml:space="preserve">d goats, wild ruminants and rodents within Kenya’, </w:t>
      </w:r>
      <w:r w:rsidRPr="00315A70">
        <w:rPr>
          <w:i/>
          <w:noProof w:val="0"/>
          <w:lang w:val="en-AU"/>
        </w:rPr>
        <w:t>Journal of Hygiene</w:t>
      </w:r>
      <w:r w:rsidRPr="00315A70">
        <w:rPr>
          <w:noProof w:val="0"/>
          <w:lang w:val="en-AU"/>
        </w:rPr>
        <w:t>, vol. 81, no. 2, pp. 251</w:t>
      </w:r>
      <w:r w:rsidR="00B2584E" w:rsidRPr="00315A70">
        <w:rPr>
          <w:noProof w:val="0"/>
          <w:lang w:val="en-AU"/>
        </w:rPr>
        <w:t>–</w:t>
      </w:r>
      <w:r w:rsidRPr="00315A70">
        <w:rPr>
          <w:noProof w:val="0"/>
          <w:lang w:val="en-AU"/>
        </w:rPr>
        <w:t>8.</w:t>
      </w:r>
      <w:bookmarkEnd w:id="229"/>
    </w:p>
    <w:p w14:paraId="089D5D54" w14:textId="77777777" w:rsidR="0043014C" w:rsidRPr="00315A70" w:rsidRDefault="00EF7526" w:rsidP="0043014C">
      <w:pPr>
        <w:pStyle w:val="EndNoteBibliography"/>
        <w:rPr>
          <w:noProof w:val="0"/>
          <w:lang w:val="en-AU"/>
        </w:rPr>
      </w:pPr>
      <w:bookmarkStart w:id="230" w:name="_ENREF_154"/>
      <w:r w:rsidRPr="00315A70">
        <w:rPr>
          <w:noProof w:val="0"/>
          <w:lang w:val="en-AU"/>
        </w:rPr>
        <w:t xml:space="preserve">—— 1978b, ‘Nairobi sheep disease in Kenya. The isolation of virus from sheep and goats, ticks and possible maintenance hosts’, </w:t>
      </w:r>
      <w:r w:rsidRPr="00315A70">
        <w:rPr>
          <w:i/>
          <w:noProof w:val="0"/>
          <w:lang w:val="en-AU"/>
        </w:rPr>
        <w:t>Epidemiology &amp; Infection</w:t>
      </w:r>
      <w:r w:rsidRPr="00315A70">
        <w:rPr>
          <w:noProof w:val="0"/>
          <w:lang w:val="en-AU"/>
        </w:rPr>
        <w:t xml:space="preserve">, vol. </w:t>
      </w:r>
      <w:r w:rsidRPr="00315A70">
        <w:rPr>
          <w:noProof w:val="0"/>
          <w:lang w:val="en-AU"/>
        </w:rPr>
        <w:t>81, no. 02, pp. 259–65.</w:t>
      </w:r>
    </w:p>
    <w:p w14:paraId="089D5D55" w14:textId="77777777" w:rsidR="00B27284" w:rsidRPr="00315A70" w:rsidRDefault="00EF7526" w:rsidP="007445B8">
      <w:pPr>
        <w:pStyle w:val="EndNoteBibliography"/>
        <w:rPr>
          <w:noProof w:val="0"/>
          <w:lang w:val="en-AU"/>
        </w:rPr>
      </w:pPr>
      <w:r w:rsidRPr="00315A70">
        <w:rPr>
          <w:noProof w:val="0"/>
          <w:lang w:val="en-AU"/>
        </w:rPr>
        <w:t xml:space="preserve">—— 1982, ‘Observations on the epidemiology of lumpy skin disease in Kenya’, </w:t>
      </w:r>
      <w:r w:rsidRPr="00315A70">
        <w:rPr>
          <w:i/>
          <w:noProof w:val="0"/>
          <w:lang w:val="en-AU"/>
        </w:rPr>
        <w:t>Journal of Hygiene</w:t>
      </w:r>
      <w:r w:rsidRPr="00315A70">
        <w:rPr>
          <w:noProof w:val="0"/>
          <w:lang w:val="en-AU"/>
        </w:rPr>
        <w:t>, vol. 88, no. 1, pp. 95–102.</w:t>
      </w:r>
      <w:bookmarkEnd w:id="230"/>
    </w:p>
    <w:p w14:paraId="089D5D56" w14:textId="77777777" w:rsidR="00B27284" w:rsidRPr="00315A70" w:rsidRDefault="00EF7526" w:rsidP="007445B8">
      <w:pPr>
        <w:pStyle w:val="EndNoteBibliography"/>
        <w:rPr>
          <w:noProof w:val="0"/>
          <w:lang w:val="en-AU"/>
        </w:rPr>
      </w:pPr>
      <w:bookmarkStart w:id="231" w:name="_ENREF_156"/>
      <w:r w:rsidRPr="00315A70">
        <w:rPr>
          <w:noProof w:val="0"/>
          <w:lang w:val="en-AU"/>
        </w:rPr>
        <w:t xml:space="preserve">Davies, FG &amp; Terpstra, C 2004, ‘Nairobi sheep disease’, in </w:t>
      </w:r>
      <w:r w:rsidR="007B5504" w:rsidRPr="00315A70">
        <w:rPr>
          <w:noProof w:val="0"/>
          <w:lang w:val="en-AU"/>
        </w:rPr>
        <w:t xml:space="preserve">JAW Coetzer &amp; RC Tustin (eds) </w:t>
      </w:r>
      <w:r w:rsidRPr="00315A70">
        <w:rPr>
          <w:i/>
          <w:noProof w:val="0"/>
          <w:lang w:val="en-AU"/>
        </w:rPr>
        <w:t>Infectious Diseases of Livestock</w:t>
      </w:r>
      <w:r w:rsidRPr="00315A70">
        <w:rPr>
          <w:noProof w:val="0"/>
          <w:lang w:val="en-AU"/>
        </w:rPr>
        <w:t>, Oxford University Press Southern Africa, Cape Town.</w:t>
      </w:r>
      <w:bookmarkEnd w:id="231"/>
    </w:p>
    <w:p w14:paraId="089D5D57" w14:textId="77777777" w:rsidR="00B27284" w:rsidRPr="00315A70" w:rsidRDefault="00EF7526" w:rsidP="007445B8">
      <w:pPr>
        <w:pStyle w:val="EndNoteBibliography"/>
        <w:rPr>
          <w:noProof w:val="0"/>
          <w:lang w:val="en-AU"/>
        </w:rPr>
      </w:pPr>
      <w:bookmarkStart w:id="232" w:name="_ENREF_157"/>
      <w:r w:rsidRPr="00315A70">
        <w:rPr>
          <w:noProof w:val="0"/>
          <w:lang w:val="en-AU"/>
        </w:rPr>
        <w:t xml:space="preserve">Davies, FG &amp; Walker, AR 1974, ‘The Distribution in Kenya of Bluetongue Virus and Antibody, and the Culicoides Vector’, </w:t>
      </w:r>
      <w:r w:rsidRPr="00315A70">
        <w:rPr>
          <w:i/>
          <w:noProof w:val="0"/>
          <w:lang w:val="en-AU"/>
        </w:rPr>
        <w:t>The Journal of Hygien</w:t>
      </w:r>
      <w:r w:rsidRPr="00315A70">
        <w:rPr>
          <w:i/>
          <w:noProof w:val="0"/>
          <w:lang w:val="en-AU"/>
        </w:rPr>
        <w:t>e</w:t>
      </w:r>
      <w:r w:rsidRPr="00315A70">
        <w:rPr>
          <w:noProof w:val="0"/>
          <w:lang w:val="en-AU"/>
        </w:rPr>
        <w:t>, vol. 72, no. 2, pp. 265</w:t>
      </w:r>
      <w:r w:rsidR="00B2584E" w:rsidRPr="00315A70">
        <w:rPr>
          <w:noProof w:val="0"/>
          <w:lang w:val="en-AU"/>
        </w:rPr>
        <w:t>–</w:t>
      </w:r>
      <w:r w:rsidRPr="00315A70">
        <w:rPr>
          <w:noProof w:val="0"/>
          <w:lang w:val="en-AU"/>
        </w:rPr>
        <w:t>72.</w:t>
      </w:r>
      <w:bookmarkEnd w:id="232"/>
    </w:p>
    <w:p w14:paraId="089D5D58" w14:textId="77777777" w:rsidR="00B27284" w:rsidRPr="00315A70" w:rsidRDefault="00EF7526" w:rsidP="007445B8">
      <w:pPr>
        <w:pStyle w:val="EndNoteBibliography"/>
        <w:rPr>
          <w:noProof w:val="0"/>
          <w:lang w:val="en-AU"/>
        </w:rPr>
      </w:pPr>
      <w:bookmarkStart w:id="233" w:name="_ENREF_158"/>
      <w:r w:rsidRPr="00315A70">
        <w:rPr>
          <w:noProof w:val="0"/>
          <w:lang w:val="en-AU"/>
        </w:rPr>
        <w:t xml:space="preserve">Davis, D &amp; Elzer, P 2002, ‘Brucella vaccines in wildlife’, </w:t>
      </w:r>
      <w:r w:rsidRPr="00315A70">
        <w:rPr>
          <w:i/>
          <w:noProof w:val="0"/>
          <w:lang w:val="en-AU"/>
        </w:rPr>
        <w:t>Veterinary microbiology</w:t>
      </w:r>
      <w:r w:rsidRPr="00315A70">
        <w:rPr>
          <w:noProof w:val="0"/>
          <w:lang w:val="en-AU"/>
        </w:rPr>
        <w:t>, vol. 90, no. 1, pp. 533</w:t>
      </w:r>
      <w:r w:rsidR="00B2584E" w:rsidRPr="00315A70">
        <w:rPr>
          <w:noProof w:val="0"/>
          <w:lang w:val="en-AU"/>
        </w:rPr>
        <w:t>–</w:t>
      </w:r>
      <w:r w:rsidRPr="00315A70">
        <w:rPr>
          <w:noProof w:val="0"/>
          <w:lang w:val="en-AU"/>
        </w:rPr>
        <w:t>44.</w:t>
      </w:r>
      <w:bookmarkEnd w:id="233"/>
    </w:p>
    <w:p w14:paraId="089D5D59" w14:textId="77777777" w:rsidR="00B27284" w:rsidRPr="00315A70" w:rsidRDefault="00EF7526" w:rsidP="007445B8">
      <w:pPr>
        <w:pStyle w:val="EndNoteBibliography"/>
        <w:rPr>
          <w:noProof w:val="0"/>
          <w:lang w:val="en-AU"/>
        </w:rPr>
      </w:pPr>
      <w:bookmarkStart w:id="234" w:name="_ENREF_159"/>
      <w:r w:rsidRPr="00315A70">
        <w:rPr>
          <w:noProof w:val="0"/>
          <w:lang w:val="en-AU"/>
        </w:rPr>
        <w:t>Davis, DS, Templeton, JW, Ficht, TA, Williams, JD, Kopec, JD &amp; Adams, LG 1990, ‘</w:t>
      </w:r>
      <w:r w:rsidRPr="00315A70">
        <w:rPr>
          <w:i/>
          <w:iCs/>
          <w:noProof w:val="0"/>
          <w:lang w:val="en-AU"/>
        </w:rPr>
        <w:t>Brucella abortus</w:t>
      </w:r>
      <w:r w:rsidRPr="00315A70">
        <w:rPr>
          <w:noProof w:val="0"/>
          <w:lang w:val="en-AU"/>
        </w:rPr>
        <w:t xml:space="preserve"> in captive bison</w:t>
      </w:r>
      <w:r w:rsidRPr="00315A70">
        <w:rPr>
          <w:noProof w:val="0"/>
          <w:lang w:val="en-AU"/>
        </w:rPr>
        <w:t xml:space="preserve">. I. Serology, bacteriology, pathogenesis, and transmission to cattle’, </w:t>
      </w:r>
      <w:r w:rsidRPr="00315A70">
        <w:rPr>
          <w:i/>
          <w:noProof w:val="0"/>
          <w:lang w:val="en-AU"/>
        </w:rPr>
        <w:t>Journal of Wildlife Diseases</w:t>
      </w:r>
      <w:r w:rsidRPr="00315A70">
        <w:rPr>
          <w:noProof w:val="0"/>
          <w:lang w:val="en-AU"/>
        </w:rPr>
        <w:t>, vol. 26, no. 3, pp. 360</w:t>
      </w:r>
      <w:r w:rsidR="00B2584E" w:rsidRPr="00315A70">
        <w:rPr>
          <w:noProof w:val="0"/>
          <w:lang w:val="en-AU"/>
        </w:rPr>
        <w:t>–</w:t>
      </w:r>
      <w:r w:rsidRPr="00315A70">
        <w:rPr>
          <w:noProof w:val="0"/>
          <w:lang w:val="en-AU"/>
        </w:rPr>
        <w:t>71.</w:t>
      </w:r>
      <w:bookmarkEnd w:id="234"/>
    </w:p>
    <w:p w14:paraId="089D5D5A" w14:textId="77777777" w:rsidR="00B27284" w:rsidRPr="00315A70" w:rsidRDefault="00EF7526" w:rsidP="007445B8">
      <w:pPr>
        <w:pStyle w:val="EndNoteBibliography"/>
        <w:rPr>
          <w:noProof w:val="0"/>
          <w:lang w:val="en-AU"/>
        </w:rPr>
      </w:pPr>
      <w:bookmarkStart w:id="235" w:name="_ENREF_160"/>
      <w:bookmarkStart w:id="236" w:name="_Hlk55295292"/>
      <w:r w:rsidRPr="00315A70">
        <w:rPr>
          <w:noProof w:val="0"/>
          <w:lang w:val="en-AU"/>
        </w:rPr>
        <w:t>Dawe, PS, Sorensen, K, Ferris, NP, Barnett, ITR, Armstrong, RM &amp; Knowles, NJ 1994, ‘</w:t>
      </w:r>
      <w:r w:rsidR="00E27C1A" w:rsidRPr="00315A70">
        <w:rPr>
          <w:noProof w:val="0"/>
          <w:lang w:val="en-AU"/>
        </w:rPr>
        <w:t xml:space="preserve">Experimental </w:t>
      </w:r>
      <w:r w:rsidR="00025C31" w:rsidRPr="00315A70">
        <w:rPr>
          <w:noProof w:val="0"/>
          <w:lang w:val="en-AU"/>
        </w:rPr>
        <w:t xml:space="preserve">transmission of foot-and-mouth-disease virus from carrier </w:t>
      </w:r>
      <w:r w:rsidR="00E27C1A" w:rsidRPr="00315A70">
        <w:rPr>
          <w:noProof w:val="0"/>
          <w:lang w:val="en-AU"/>
        </w:rPr>
        <w:t xml:space="preserve">African </w:t>
      </w:r>
      <w:r w:rsidR="00025C31" w:rsidRPr="00315A70">
        <w:rPr>
          <w:noProof w:val="0"/>
          <w:lang w:val="en-AU"/>
        </w:rPr>
        <w:t xml:space="preserve">buffalo </w:t>
      </w:r>
      <w:r w:rsidR="00E27C1A" w:rsidRPr="00315A70">
        <w:rPr>
          <w:noProof w:val="0"/>
          <w:lang w:val="en-AU"/>
        </w:rPr>
        <w:t>(</w:t>
      </w:r>
      <w:r w:rsidR="00E27C1A" w:rsidRPr="00315A70">
        <w:rPr>
          <w:i/>
          <w:noProof w:val="0"/>
          <w:lang w:val="en-AU"/>
        </w:rPr>
        <w:t>Syncerus Caffer</w:t>
      </w:r>
      <w:r w:rsidR="00E27C1A" w:rsidRPr="00315A70">
        <w:rPr>
          <w:noProof w:val="0"/>
          <w:lang w:val="en-AU"/>
        </w:rPr>
        <w:t xml:space="preserve">) to </w:t>
      </w:r>
      <w:r w:rsidR="00025C31" w:rsidRPr="00315A70">
        <w:rPr>
          <w:noProof w:val="0"/>
          <w:lang w:val="en-AU"/>
        </w:rPr>
        <w:t xml:space="preserve">cattle </w:t>
      </w:r>
      <w:r w:rsidR="00E27C1A" w:rsidRPr="00315A70">
        <w:rPr>
          <w:noProof w:val="0"/>
          <w:lang w:val="en-AU"/>
        </w:rPr>
        <w:t xml:space="preserve">in Zimbabwe’. </w:t>
      </w:r>
      <w:r w:rsidRPr="00315A70">
        <w:rPr>
          <w:i/>
          <w:noProof w:val="0"/>
          <w:lang w:val="en-AU"/>
        </w:rPr>
        <w:t>Veterinary Record</w:t>
      </w:r>
      <w:r w:rsidRPr="00315A70">
        <w:rPr>
          <w:noProof w:val="0"/>
          <w:lang w:val="en-AU"/>
        </w:rPr>
        <w:t>, vol. 134, no. 9, pp. 211</w:t>
      </w:r>
      <w:r w:rsidR="00B2584E" w:rsidRPr="00315A70">
        <w:rPr>
          <w:noProof w:val="0"/>
          <w:lang w:val="en-AU"/>
        </w:rPr>
        <w:t>–</w:t>
      </w:r>
      <w:r w:rsidRPr="00315A70">
        <w:rPr>
          <w:noProof w:val="0"/>
          <w:lang w:val="en-AU"/>
        </w:rPr>
        <w:t>5.</w:t>
      </w:r>
      <w:bookmarkEnd w:id="235"/>
    </w:p>
    <w:p w14:paraId="089D5D5B" w14:textId="77777777" w:rsidR="00B27284" w:rsidRPr="00315A70" w:rsidRDefault="00EF7526" w:rsidP="007445B8">
      <w:pPr>
        <w:pStyle w:val="EndNoteBibliography"/>
        <w:rPr>
          <w:noProof w:val="0"/>
          <w:lang w:val="en-AU"/>
        </w:rPr>
      </w:pPr>
      <w:bookmarkStart w:id="237" w:name="_ENREF_161"/>
      <w:bookmarkEnd w:id="236"/>
      <w:r w:rsidRPr="00315A70">
        <w:rPr>
          <w:noProof w:val="0"/>
          <w:lang w:val="en-AU"/>
        </w:rPr>
        <w:t xml:space="preserve">Dawkins, H, Johnson, R, Spencer, T &amp; Patten, B 1990, ‘Rapid identification of </w:t>
      </w:r>
      <w:r w:rsidRPr="00315A70">
        <w:rPr>
          <w:i/>
          <w:noProof w:val="0"/>
          <w:lang w:val="en-AU"/>
        </w:rPr>
        <w:t>Pasteurella multocida</w:t>
      </w:r>
      <w:r w:rsidRPr="00315A70">
        <w:rPr>
          <w:noProof w:val="0"/>
          <w:lang w:val="en-AU"/>
        </w:rPr>
        <w:t xml:space="preserve"> organisms responsible </w:t>
      </w:r>
      <w:r w:rsidRPr="00315A70">
        <w:rPr>
          <w:noProof w:val="0"/>
          <w:lang w:val="en-AU"/>
        </w:rPr>
        <w:t xml:space="preserve">for haemorrhagic septicaemia using an enzyme-linked immunosorbent assay’, </w:t>
      </w:r>
      <w:r w:rsidRPr="00315A70">
        <w:rPr>
          <w:i/>
          <w:noProof w:val="0"/>
          <w:lang w:val="en-AU"/>
        </w:rPr>
        <w:t xml:space="preserve">Research in </w:t>
      </w:r>
      <w:r w:rsidR="00025C31" w:rsidRPr="00315A70">
        <w:rPr>
          <w:i/>
          <w:noProof w:val="0"/>
          <w:lang w:val="en-AU"/>
        </w:rPr>
        <w:t>V</w:t>
      </w:r>
      <w:r w:rsidRPr="00315A70">
        <w:rPr>
          <w:i/>
          <w:noProof w:val="0"/>
          <w:lang w:val="en-AU"/>
        </w:rPr>
        <w:t xml:space="preserve">eterinary </w:t>
      </w:r>
      <w:r w:rsidR="00025C31" w:rsidRPr="00315A70">
        <w:rPr>
          <w:i/>
          <w:noProof w:val="0"/>
          <w:lang w:val="en-AU"/>
        </w:rPr>
        <w:t>S</w:t>
      </w:r>
      <w:r w:rsidRPr="00315A70">
        <w:rPr>
          <w:i/>
          <w:noProof w:val="0"/>
          <w:lang w:val="en-AU"/>
        </w:rPr>
        <w:t>cience</w:t>
      </w:r>
      <w:r w:rsidRPr="00315A70">
        <w:rPr>
          <w:noProof w:val="0"/>
          <w:lang w:val="en-AU"/>
        </w:rPr>
        <w:t>, vol. 49, no. 3, pp. 261</w:t>
      </w:r>
      <w:r w:rsidR="00B2584E" w:rsidRPr="00315A70">
        <w:rPr>
          <w:noProof w:val="0"/>
          <w:lang w:val="en-AU"/>
        </w:rPr>
        <w:t>–</w:t>
      </w:r>
      <w:r w:rsidRPr="00315A70">
        <w:rPr>
          <w:noProof w:val="0"/>
          <w:lang w:val="en-AU"/>
        </w:rPr>
        <w:t>7.</w:t>
      </w:r>
      <w:bookmarkEnd w:id="237"/>
    </w:p>
    <w:p w14:paraId="089D5D5C" w14:textId="77777777" w:rsidR="00B27284" w:rsidRPr="00315A70" w:rsidRDefault="00EF7526" w:rsidP="007445B8">
      <w:pPr>
        <w:pStyle w:val="EndNoteBibliography"/>
        <w:rPr>
          <w:noProof w:val="0"/>
          <w:lang w:val="en-AU"/>
        </w:rPr>
      </w:pPr>
      <w:bookmarkStart w:id="238" w:name="_ENREF_163"/>
      <w:r w:rsidRPr="00315A70">
        <w:rPr>
          <w:noProof w:val="0"/>
          <w:lang w:val="en-AU"/>
        </w:rPr>
        <w:t>De Alwis, MC 1999, Haemorrhagic septicaemia</w:t>
      </w:r>
      <w:r w:rsidR="001E1F31" w:rsidRPr="00315A70">
        <w:rPr>
          <w:noProof w:val="0"/>
          <w:lang w:val="en-AU"/>
        </w:rPr>
        <w:t xml:space="preserve"> (15.34mb)</w:t>
      </w:r>
      <w:r w:rsidRPr="00315A70">
        <w:rPr>
          <w:noProof w:val="0"/>
          <w:lang w:val="en-AU"/>
        </w:rPr>
        <w:t xml:space="preserve">, </w:t>
      </w:r>
      <w:r w:rsidRPr="00315A70">
        <w:rPr>
          <w:i/>
          <w:noProof w:val="0"/>
          <w:lang w:val="en-AU"/>
        </w:rPr>
        <w:t>Australian Centre for International Agricultural Research</w:t>
      </w:r>
      <w:bookmarkEnd w:id="238"/>
      <w:r w:rsidR="001E1F31" w:rsidRPr="00315A70">
        <w:rPr>
          <w:noProof w:val="0"/>
          <w:lang w:val="en-AU"/>
        </w:rPr>
        <w:t>, Canberra</w:t>
      </w:r>
    </w:p>
    <w:p w14:paraId="089D5D5D" w14:textId="77777777" w:rsidR="00B27284" w:rsidRPr="00315A70" w:rsidRDefault="00EF7526" w:rsidP="007445B8">
      <w:pPr>
        <w:pStyle w:val="EndNoteBibliography"/>
        <w:rPr>
          <w:noProof w:val="0"/>
          <w:lang w:val="en-AU"/>
        </w:rPr>
      </w:pPr>
      <w:bookmarkStart w:id="239" w:name="_ENREF_164"/>
      <w:r w:rsidRPr="00315A70">
        <w:rPr>
          <w:noProof w:val="0"/>
          <w:lang w:val="en-AU"/>
        </w:rPr>
        <w:t xml:space="preserve">De Gee, A, Wagter, L &amp; Hage, J 1996, ‘The use of a polymerase chain reaction assay for the detection of bovine herpesvirus 1 in semen during a natural outbreak of infectious bovine rhinotracheitis’, </w:t>
      </w:r>
      <w:r w:rsidRPr="00315A70">
        <w:rPr>
          <w:i/>
          <w:noProof w:val="0"/>
          <w:lang w:val="en-AU"/>
        </w:rPr>
        <w:t>Veterinary Microbiology</w:t>
      </w:r>
      <w:r w:rsidRPr="00315A70">
        <w:rPr>
          <w:noProof w:val="0"/>
          <w:lang w:val="en-AU"/>
        </w:rPr>
        <w:t>, vol. 53, no. 1</w:t>
      </w:r>
      <w:r w:rsidR="00B2584E" w:rsidRPr="00315A70">
        <w:rPr>
          <w:noProof w:val="0"/>
          <w:lang w:val="en-AU"/>
        </w:rPr>
        <w:t>–</w:t>
      </w:r>
      <w:r w:rsidRPr="00315A70">
        <w:rPr>
          <w:noProof w:val="0"/>
          <w:lang w:val="en-AU"/>
        </w:rPr>
        <w:t>2, pp. 1</w:t>
      </w:r>
      <w:r w:rsidRPr="00315A70">
        <w:rPr>
          <w:noProof w:val="0"/>
          <w:lang w:val="en-AU"/>
        </w:rPr>
        <w:t>63</w:t>
      </w:r>
      <w:r w:rsidR="00B2584E" w:rsidRPr="00315A70">
        <w:rPr>
          <w:noProof w:val="0"/>
          <w:lang w:val="en-AU"/>
        </w:rPr>
        <w:t>–</w:t>
      </w:r>
      <w:r w:rsidRPr="00315A70">
        <w:rPr>
          <w:noProof w:val="0"/>
          <w:lang w:val="en-AU"/>
        </w:rPr>
        <w:t>8.</w:t>
      </w:r>
      <w:bookmarkEnd w:id="239"/>
    </w:p>
    <w:p w14:paraId="089D5D5E" w14:textId="77777777" w:rsidR="00B27284" w:rsidRPr="00315A70" w:rsidRDefault="00EF7526" w:rsidP="007445B8">
      <w:pPr>
        <w:pStyle w:val="EndNoteBibliography"/>
        <w:rPr>
          <w:noProof w:val="0"/>
          <w:lang w:val="en-AU"/>
        </w:rPr>
      </w:pPr>
      <w:bookmarkStart w:id="240" w:name="_ENREF_165"/>
      <w:r w:rsidRPr="00315A70">
        <w:rPr>
          <w:noProof w:val="0"/>
          <w:lang w:val="en-AU"/>
        </w:rPr>
        <w:t>De la Rua-Domenech, R, Goodchild, A, Vordermeier, H, Hewinson, R, Christiansen, K &amp; Clifton-Hadley, R 2006, ‘Ante mortem diagnosis of tuberculosis in cattle: a review of the tuberculin tests, γ-interferon assay and other ancillary diagnostic techniqu</w:t>
      </w:r>
      <w:r w:rsidRPr="00315A70">
        <w:rPr>
          <w:noProof w:val="0"/>
          <w:lang w:val="en-AU"/>
        </w:rPr>
        <w:t xml:space="preserve">es’, </w:t>
      </w:r>
      <w:r w:rsidRPr="00315A70">
        <w:rPr>
          <w:i/>
          <w:noProof w:val="0"/>
          <w:lang w:val="en-AU"/>
        </w:rPr>
        <w:t xml:space="preserve">Research in </w:t>
      </w:r>
      <w:r w:rsidR="00DE09C6" w:rsidRPr="00315A70">
        <w:rPr>
          <w:i/>
          <w:noProof w:val="0"/>
          <w:lang w:val="en-AU"/>
        </w:rPr>
        <w:t>V</w:t>
      </w:r>
      <w:r w:rsidRPr="00315A70">
        <w:rPr>
          <w:i/>
          <w:noProof w:val="0"/>
          <w:lang w:val="en-AU"/>
        </w:rPr>
        <w:t xml:space="preserve">eterinary </w:t>
      </w:r>
      <w:r w:rsidR="00DE09C6" w:rsidRPr="00315A70">
        <w:rPr>
          <w:i/>
          <w:noProof w:val="0"/>
          <w:lang w:val="en-AU"/>
        </w:rPr>
        <w:t>S</w:t>
      </w:r>
      <w:r w:rsidRPr="00315A70">
        <w:rPr>
          <w:i/>
          <w:noProof w:val="0"/>
          <w:lang w:val="en-AU"/>
        </w:rPr>
        <w:t>cience</w:t>
      </w:r>
      <w:r w:rsidRPr="00315A70">
        <w:rPr>
          <w:noProof w:val="0"/>
          <w:lang w:val="en-AU"/>
        </w:rPr>
        <w:t>, vol. 81, no. 2, pp. 190</w:t>
      </w:r>
      <w:r w:rsidR="00B2584E" w:rsidRPr="00315A70">
        <w:rPr>
          <w:noProof w:val="0"/>
          <w:lang w:val="en-AU"/>
        </w:rPr>
        <w:t>–</w:t>
      </w:r>
      <w:r w:rsidRPr="00315A70">
        <w:rPr>
          <w:noProof w:val="0"/>
          <w:lang w:val="en-AU"/>
        </w:rPr>
        <w:t>210.</w:t>
      </w:r>
      <w:bookmarkEnd w:id="240"/>
    </w:p>
    <w:p w14:paraId="089D5D5F" w14:textId="77777777" w:rsidR="00B27284" w:rsidRPr="00315A70" w:rsidRDefault="00EF7526" w:rsidP="007445B8">
      <w:pPr>
        <w:pStyle w:val="EndNoteBibliography"/>
        <w:rPr>
          <w:noProof w:val="0"/>
          <w:lang w:val="en-AU"/>
        </w:rPr>
      </w:pPr>
      <w:bookmarkStart w:id="241" w:name="_ENREF_166"/>
      <w:r w:rsidRPr="00315A70">
        <w:rPr>
          <w:noProof w:val="0"/>
          <w:lang w:val="en-AU"/>
        </w:rPr>
        <w:t xml:space="preserve">De Vos, V &amp; Turnbull, PCB 2004, ‘Anthrax’, in </w:t>
      </w:r>
      <w:r w:rsidR="00425678" w:rsidRPr="00315A70">
        <w:rPr>
          <w:noProof w:val="0"/>
          <w:lang w:val="en-AU"/>
        </w:rPr>
        <w:t xml:space="preserve">JAW Coetzer &amp; RC Tustin (eds) </w:t>
      </w:r>
      <w:r w:rsidRPr="00315A70">
        <w:rPr>
          <w:i/>
          <w:noProof w:val="0"/>
          <w:lang w:val="en-AU"/>
        </w:rPr>
        <w:t>Infectious Diseases of Livestock</w:t>
      </w:r>
      <w:r w:rsidRPr="00315A70">
        <w:rPr>
          <w:noProof w:val="0"/>
          <w:lang w:val="en-AU"/>
        </w:rPr>
        <w:t>, Oxford University Press Southern Africa, Cape Town.</w:t>
      </w:r>
      <w:bookmarkEnd w:id="241"/>
    </w:p>
    <w:p w14:paraId="089D5D60" w14:textId="77777777" w:rsidR="00B27284" w:rsidRPr="00315A70" w:rsidRDefault="00EF7526" w:rsidP="007445B8">
      <w:pPr>
        <w:pStyle w:val="EndNoteBibliography"/>
        <w:rPr>
          <w:noProof w:val="0"/>
          <w:lang w:val="en-AU"/>
        </w:rPr>
      </w:pPr>
      <w:bookmarkStart w:id="242" w:name="_ENREF_167"/>
      <w:r w:rsidRPr="00315A70">
        <w:rPr>
          <w:noProof w:val="0"/>
          <w:lang w:val="en-AU"/>
        </w:rPr>
        <w:t xml:space="preserve">Dean, GS, Rhodes, SG, Coad, </w:t>
      </w:r>
      <w:r w:rsidRPr="00315A70">
        <w:rPr>
          <w:noProof w:val="0"/>
          <w:lang w:val="en-AU"/>
        </w:rPr>
        <w:t xml:space="preserve">M, Whelan, AO, Cockle, PJ, Clifford, DJ, Hewinson, RG &amp; Vordermeier, HM 2005, ‘Minimum infective dose of </w:t>
      </w:r>
      <w:r w:rsidRPr="00315A70">
        <w:rPr>
          <w:i/>
          <w:noProof w:val="0"/>
          <w:lang w:val="en-AU"/>
        </w:rPr>
        <w:t xml:space="preserve">Mycobacterium bovis </w:t>
      </w:r>
      <w:r w:rsidRPr="00315A70">
        <w:rPr>
          <w:noProof w:val="0"/>
          <w:lang w:val="en-AU"/>
        </w:rPr>
        <w:t xml:space="preserve">in cattle’, </w:t>
      </w:r>
      <w:r w:rsidRPr="00315A70">
        <w:rPr>
          <w:i/>
          <w:noProof w:val="0"/>
          <w:lang w:val="en-AU"/>
        </w:rPr>
        <w:t>Infection and Immunity</w:t>
      </w:r>
      <w:r w:rsidRPr="00315A70">
        <w:rPr>
          <w:noProof w:val="0"/>
          <w:lang w:val="en-AU"/>
        </w:rPr>
        <w:t>, vol. 73, no. 10, pp. 6467</w:t>
      </w:r>
      <w:r w:rsidR="00B2584E" w:rsidRPr="00315A70">
        <w:rPr>
          <w:noProof w:val="0"/>
          <w:lang w:val="en-AU"/>
        </w:rPr>
        <w:t>–</w:t>
      </w:r>
      <w:r w:rsidRPr="00315A70">
        <w:rPr>
          <w:noProof w:val="0"/>
          <w:lang w:val="en-AU"/>
        </w:rPr>
        <w:t>71.</w:t>
      </w:r>
      <w:bookmarkEnd w:id="242"/>
    </w:p>
    <w:p w14:paraId="089D5D61" w14:textId="77777777" w:rsidR="00B27284" w:rsidRPr="00315A70" w:rsidRDefault="00EF7526" w:rsidP="007445B8">
      <w:pPr>
        <w:pStyle w:val="EndNoteBibliography"/>
        <w:rPr>
          <w:noProof w:val="0"/>
          <w:lang w:val="en-AU"/>
        </w:rPr>
      </w:pPr>
      <w:bookmarkStart w:id="243" w:name="_ENREF_168"/>
      <w:r w:rsidRPr="00315A70">
        <w:rPr>
          <w:noProof w:val="0"/>
          <w:lang w:val="en-AU"/>
        </w:rPr>
        <w:t>Deas, D &amp; Johnston, W 1973, ‘The isolation and transmission of th</w:t>
      </w:r>
      <w:r w:rsidRPr="00315A70">
        <w:rPr>
          <w:noProof w:val="0"/>
          <w:lang w:val="en-AU"/>
        </w:rPr>
        <w:t xml:space="preserve">e virus of infectious bovine rhinotracheitis-infectious pustular vulvo-vaginitis’, </w:t>
      </w:r>
      <w:r w:rsidRPr="00315A70">
        <w:rPr>
          <w:i/>
          <w:noProof w:val="0"/>
          <w:lang w:val="en-AU"/>
        </w:rPr>
        <w:t xml:space="preserve">The Veterinary </w:t>
      </w:r>
      <w:r w:rsidR="00425678" w:rsidRPr="00315A70">
        <w:rPr>
          <w:i/>
          <w:noProof w:val="0"/>
          <w:lang w:val="en-AU"/>
        </w:rPr>
        <w:t>R</w:t>
      </w:r>
      <w:r w:rsidRPr="00315A70">
        <w:rPr>
          <w:i/>
          <w:noProof w:val="0"/>
          <w:lang w:val="en-AU"/>
        </w:rPr>
        <w:t>ecord</w:t>
      </w:r>
      <w:r w:rsidRPr="00315A70">
        <w:rPr>
          <w:noProof w:val="0"/>
          <w:lang w:val="en-AU"/>
        </w:rPr>
        <w:t>, vol. 92, no. 24, pp. 636</w:t>
      </w:r>
      <w:r w:rsidR="00B2584E" w:rsidRPr="00315A70">
        <w:rPr>
          <w:noProof w:val="0"/>
          <w:lang w:val="en-AU"/>
        </w:rPr>
        <w:t>–</w:t>
      </w:r>
      <w:r w:rsidRPr="00315A70">
        <w:rPr>
          <w:noProof w:val="0"/>
          <w:lang w:val="en-AU"/>
        </w:rPr>
        <w:t>9.</w:t>
      </w:r>
      <w:bookmarkEnd w:id="243"/>
    </w:p>
    <w:p w14:paraId="089D5D62" w14:textId="77777777" w:rsidR="00B27284" w:rsidRPr="00315A70" w:rsidRDefault="00EF7526" w:rsidP="007445B8">
      <w:pPr>
        <w:pStyle w:val="EndNoteBibliography"/>
        <w:rPr>
          <w:noProof w:val="0"/>
          <w:lang w:val="en-AU"/>
        </w:rPr>
      </w:pPr>
      <w:bookmarkStart w:id="244" w:name="_ENREF_169"/>
      <w:r w:rsidRPr="00315A70">
        <w:rPr>
          <w:noProof w:val="0"/>
          <w:lang w:val="en-AU"/>
        </w:rPr>
        <w:t xml:space="preserve">Deem, SL 1998, ‘A review of heartwater and the threat of introduction of </w:t>
      </w:r>
      <w:r w:rsidRPr="00315A70">
        <w:rPr>
          <w:i/>
          <w:iCs/>
          <w:noProof w:val="0"/>
          <w:lang w:val="en-AU"/>
        </w:rPr>
        <w:t>Cowdria ruminantium</w:t>
      </w:r>
      <w:r w:rsidRPr="00315A70">
        <w:rPr>
          <w:noProof w:val="0"/>
          <w:lang w:val="en-AU"/>
        </w:rPr>
        <w:t xml:space="preserve"> and </w:t>
      </w:r>
      <w:r w:rsidRPr="00315A70">
        <w:rPr>
          <w:i/>
          <w:iCs/>
          <w:noProof w:val="0"/>
          <w:lang w:val="en-AU"/>
        </w:rPr>
        <w:t>Amblyomma</w:t>
      </w:r>
      <w:r w:rsidRPr="00315A70">
        <w:rPr>
          <w:noProof w:val="0"/>
          <w:lang w:val="en-AU"/>
        </w:rPr>
        <w:t xml:space="preserve"> spp. ticks to t</w:t>
      </w:r>
      <w:r w:rsidRPr="00315A70">
        <w:rPr>
          <w:noProof w:val="0"/>
          <w:lang w:val="en-AU"/>
        </w:rPr>
        <w:t xml:space="preserve">he American mainland’, </w:t>
      </w:r>
      <w:r w:rsidRPr="00315A70">
        <w:rPr>
          <w:i/>
          <w:noProof w:val="0"/>
          <w:lang w:val="en-AU"/>
        </w:rPr>
        <w:t>Journal of Zoo and Wildlife Medicine</w:t>
      </w:r>
      <w:r w:rsidRPr="00315A70">
        <w:rPr>
          <w:noProof w:val="0"/>
          <w:lang w:val="en-AU"/>
        </w:rPr>
        <w:t>, vol. 29, no. 2, pp. 109</w:t>
      </w:r>
      <w:r w:rsidR="00B2584E" w:rsidRPr="00315A70">
        <w:rPr>
          <w:noProof w:val="0"/>
          <w:lang w:val="en-AU"/>
        </w:rPr>
        <w:t>–</w:t>
      </w:r>
      <w:r w:rsidRPr="00315A70">
        <w:rPr>
          <w:noProof w:val="0"/>
          <w:lang w:val="en-AU"/>
        </w:rPr>
        <w:t>13.</w:t>
      </w:r>
      <w:bookmarkEnd w:id="244"/>
    </w:p>
    <w:p w14:paraId="089D5D63" w14:textId="77777777" w:rsidR="00B27284" w:rsidRPr="00315A70" w:rsidRDefault="00EF7526" w:rsidP="007445B8">
      <w:pPr>
        <w:pStyle w:val="EndNoteBibliography"/>
        <w:rPr>
          <w:noProof w:val="0"/>
          <w:lang w:val="en-AU"/>
        </w:rPr>
      </w:pPr>
      <w:bookmarkStart w:id="245" w:name="_ENREF_170"/>
      <w:r w:rsidRPr="00315A70">
        <w:rPr>
          <w:noProof w:val="0"/>
          <w:lang w:val="en-AU"/>
        </w:rPr>
        <w:t>Deem, SL 2008, ‘Heartwater (</w:t>
      </w:r>
      <w:r w:rsidRPr="00315A70">
        <w:rPr>
          <w:i/>
          <w:noProof w:val="0"/>
          <w:lang w:val="en-AU"/>
        </w:rPr>
        <w:t>Ehrlichia ruminantium)</w:t>
      </w:r>
      <w:r w:rsidRPr="00315A70">
        <w:rPr>
          <w:noProof w:val="0"/>
          <w:lang w:val="en-AU"/>
        </w:rPr>
        <w:t xml:space="preserve">’, in </w:t>
      </w:r>
      <w:r w:rsidRPr="00315A70">
        <w:rPr>
          <w:i/>
          <w:noProof w:val="0"/>
          <w:lang w:val="en-AU"/>
        </w:rPr>
        <w:t>Zoo and Wild Animal Medicine: Current Therapy</w:t>
      </w:r>
      <w:r w:rsidRPr="00315A70">
        <w:rPr>
          <w:noProof w:val="0"/>
          <w:lang w:val="en-AU"/>
        </w:rPr>
        <w:t xml:space="preserve">, </w:t>
      </w:r>
      <w:r w:rsidR="00025C31" w:rsidRPr="00315A70">
        <w:rPr>
          <w:noProof w:val="0"/>
          <w:lang w:val="en-AU"/>
        </w:rPr>
        <w:t>Saunders Elsevier, Philadelphia</w:t>
      </w:r>
      <w:r w:rsidR="00A86589" w:rsidRPr="00315A70">
        <w:rPr>
          <w:noProof w:val="0"/>
          <w:lang w:val="en-AU"/>
        </w:rPr>
        <w:t>,</w:t>
      </w:r>
      <w:r w:rsidR="00025C31" w:rsidRPr="00315A70">
        <w:rPr>
          <w:noProof w:val="0"/>
          <w:lang w:val="en-AU"/>
        </w:rPr>
        <w:t xml:space="preserve"> United States</w:t>
      </w:r>
      <w:r w:rsidR="00F6797B" w:rsidRPr="00315A70">
        <w:rPr>
          <w:noProof w:val="0"/>
          <w:lang w:val="en-AU"/>
        </w:rPr>
        <w:t>, pp 438</w:t>
      </w:r>
      <w:r w:rsidR="00B2584E" w:rsidRPr="00315A70">
        <w:rPr>
          <w:noProof w:val="0"/>
          <w:lang w:val="en-AU"/>
        </w:rPr>
        <w:t>–</w:t>
      </w:r>
      <w:r w:rsidR="00F6797B" w:rsidRPr="00315A70">
        <w:rPr>
          <w:noProof w:val="0"/>
          <w:lang w:val="en-AU"/>
        </w:rPr>
        <w:t>43</w:t>
      </w:r>
      <w:r w:rsidRPr="00315A70">
        <w:rPr>
          <w:noProof w:val="0"/>
          <w:lang w:val="en-AU"/>
        </w:rPr>
        <w:t>.</w:t>
      </w:r>
      <w:bookmarkEnd w:id="245"/>
    </w:p>
    <w:p w14:paraId="089D5D64" w14:textId="77777777" w:rsidR="00B27284" w:rsidRPr="00315A70" w:rsidRDefault="00EF7526" w:rsidP="007445B8">
      <w:pPr>
        <w:pStyle w:val="EndNoteBibliography"/>
        <w:rPr>
          <w:noProof w:val="0"/>
          <w:lang w:val="en-AU"/>
        </w:rPr>
      </w:pPr>
      <w:bookmarkStart w:id="246" w:name="_ENREF_171"/>
      <w:r w:rsidRPr="00315A70">
        <w:rPr>
          <w:noProof w:val="0"/>
          <w:lang w:val="en-AU"/>
        </w:rPr>
        <w:t xml:space="preserve">Deka, D, </w:t>
      </w:r>
      <w:r w:rsidR="00425678" w:rsidRPr="00315A70">
        <w:rPr>
          <w:noProof w:val="0"/>
          <w:lang w:val="en-AU"/>
        </w:rPr>
        <w:t xml:space="preserve">Ramneek, </w:t>
      </w:r>
      <w:r w:rsidRPr="00315A70">
        <w:rPr>
          <w:noProof w:val="0"/>
          <w:lang w:val="en-AU"/>
        </w:rPr>
        <w:t xml:space="preserve">Maiti, N &amp; Oberoi, M 2005, ‘Detection of bovine herpesvirus-1 infection in breeding bull semen by virus isolation and polymerase chain reaction’, </w:t>
      </w:r>
      <w:r w:rsidRPr="00315A70">
        <w:rPr>
          <w:i/>
          <w:noProof w:val="0"/>
          <w:lang w:val="en-AU"/>
        </w:rPr>
        <w:t>Revue scientifique et technique-Office international des épizooties</w:t>
      </w:r>
      <w:r w:rsidRPr="00315A70">
        <w:rPr>
          <w:noProof w:val="0"/>
          <w:lang w:val="en-AU"/>
        </w:rPr>
        <w:t>, vol. 24, no. 3, p. 1085</w:t>
      </w:r>
      <w:r w:rsidR="00B2584E" w:rsidRPr="00315A70">
        <w:rPr>
          <w:noProof w:val="0"/>
          <w:lang w:val="en-AU"/>
        </w:rPr>
        <w:t>–</w:t>
      </w:r>
      <w:r w:rsidR="00684811" w:rsidRPr="00315A70">
        <w:rPr>
          <w:noProof w:val="0"/>
          <w:lang w:val="en-AU"/>
        </w:rPr>
        <w:t>94</w:t>
      </w:r>
      <w:r w:rsidRPr="00315A70">
        <w:rPr>
          <w:noProof w:val="0"/>
          <w:lang w:val="en-AU"/>
        </w:rPr>
        <w:t>.</w:t>
      </w:r>
      <w:bookmarkEnd w:id="246"/>
    </w:p>
    <w:p w14:paraId="089D5D65" w14:textId="77777777" w:rsidR="009676D9" w:rsidRPr="00315A70" w:rsidRDefault="00EF7526" w:rsidP="007445B8">
      <w:pPr>
        <w:pStyle w:val="EndNoteBibliography"/>
        <w:rPr>
          <w:i/>
          <w:iCs/>
          <w:noProof w:val="0"/>
          <w:lang w:val="en-AU"/>
        </w:rPr>
      </w:pPr>
      <w:r w:rsidRPr="00315A70">
        <w:rPr>
          <w:noProof w:val="0"/>
          <w:lang w:val="en-AU"/>
        </w:rPr>
        <w:t xml:space="preserve">Department of Agriculture and Water Resources, 2017, </w:t>
      </w:r>
      <w:r w:rsidRPr="00315A70">
        <w:rPr>
          <w:i/>
          <w:iCs/>
          <w:noProof w:val="0"/>
          <w:lang w:val="en-AU"/>
        </w:rPr>
        <w:t xml:space="preserve">Importation of frozen bovine in vitro produced embryos from Canada and the United States – final review, </w:t>
      </w:r>
      <w:r w:rsidRPr="00315A70">
        <w:rPr>
          <w:noProof w:val="0"/>
          <w:lang w:val="en-AU"/>
        </w:rPr>
        <w:t xml:space="preserve">Canberra </w:t>
      </w:r>
    </w:p>
    <w:p w14:paraId="089D5D66" w14:textId="77777777" w:rsidR="002B2172" w:rsidRPr="00315A70" w:rsidRDefault="00EF7526" w:rsidP="007445B8">
      <w:pPr>
        <w:pStyle w:val="EndNoteBibliography"/>
        <w:rPr>
          <w:noProof w:val="0"/>
          <w:lang w:val="en-AU"/>
        </w:rPr>
      </w:pPr>
      <w:r w:rsidRPr="00315A70">
        <w:rPr>
          <w:noProof w:val="0"/>
          <w:lang w:val="en-AU"/>
        </w:rPr>
        <w:t>Department of Agriculture, Water and the Environment, 2019, ‘</w:t>
      </w:r>
      <w:hyperlink r:id="rId49" w:anchor="national-list-of-notifiable-diseases-of-terrestrial-animals-at-april-2019" w:history="1">
        <w:r w:rsidRPr="00315A70">
          <w:rPr>
            <w:rStyle w:val="Hyperlink"/>
            <w:noProof w:val="0"/>
            <w:lang w:val="en-AU"/>
          </w:rPr>
          <w:t>National list of notifiable animal diseases</w:t>
        </w:r>
      </w:hyperlink>
      <w:r w:rsidRPr="00315A70">
        <w:rPr>
          <w:noProof w:val="0"/>
          <w:lang w:val="en-AU"/>
        </w:rPr>
        <w:t>’, Canberra</w:t>
      </w:r>
    </w:p>
    <w:p w14:paraId="089D5D67" w14:textId="77777777" w:rsidR="00401D25" w:rsidRPr="00315A70" w:rsidRDefault="00EF7526" w:rsidP="007445B8">
      <w:pPr>
        <w:pStyle w:val="EndNoteBibliography"/>
        <w:rPr>
          <w:noProof w:val="0"/>
          <w:lang w:val="en-AU"/>
        </w:rPr>
      </w:pPr>
      <w:r w:rsidRPr="00315A70">
        <w:rPr>
          <w:noProof w:val="0"/>
          <w:lang w:val="en-AU"/>
        </w:rPr>
        <w:t>Department of Health 2010, Bovine spongiform encephalopath</w:t>
      </w:r>
      <w:r w:rsidRPr="00315A70">
        <w:rPr>
          <w:noProof w:val="0"/>
          <w:lang w:val="en-AU"/>
        </w:rPr>
        <w:t xml:space="preserve">y (BSE) - Australia's measures to protect human health, Canberra </w:t>
      </w:r>
    </w:p>
    <w:p w14:paraId="089D5D68" w14:textId="77777777" w:rsidR="00E60CD5" w:rsidRPr="00315A70" w:rsidRDefault="00EF7526" w:rsidP="007445B8">
      <w:pPr>
        <w:pStyle w:val="EndNoteBibliography"/>
        <w:rPr>
          <w:noProof w:val="0"/>
          <w:lang w:val="en-AU"/>
        </w:rPr>
      </w:pPr>
      <w:r w:rsidRPr="00315A70">
        <w:rPr>
          <w:noProof w:val="0"/>
          <w:lang w:val="en-AU"/>
        </w:rPr>
        <w:t>Department of Health</w:t>
      </w:r>
      <w:r w:rsidR="00842A1B" w:rsidRPr="00315A70">
        <w:rPr>
          <w:noProof w:val="0"/>
          <w:lang w:val="en-AU"/>
        </w:rPr>
        <w:t>,</w:t>
      </w:r>
      <w:r w:rsidRPr="00315A70">
        <w:rPr>
          <w:noProof w:val="0"/>
          <w:lang w:val="en-AU"/>
        </w:rPr>
        <w:t xml:space="preserve"> 2019, Australian national notifiable</w:t>
      </w:r>
      <w:r w:rsidR="00A64CD9" w:rsidRPr="00315A70">
        <w:rPr>
          <w:noProof w:val="0"/>
          <w:lang w:val="en-AU"/>
        </w:rPr>
        <w:t xml:space="preserve"> diseases and case definitions</w:t>
      </w:r>
      <w:r w:rsidRPr="00315A70">
        <w:rPr>
          <w:noProof w:val="0"/>
          <w:lang w:val="en-AU"/>
        </w:rPr>
        <w:t>, Canberra</w:t>
      </w:r>
    </w:p>
    <w:p w14:paraId="089D5D69" w14:textId="77777777" w:rsidR="00AE5CA3" w:rsidRPr="00315A70" w:rsidRDefault="00EF7526" w:rsidP="007445B8">
      <w:pPr>
        <w:pStyle w:val="EndNoteBibliography"/>
        <w:rPr>
          <w:rFonts w:ascii="Segoe UI" w:hAnsi="Segoe UI" w:cs="Segoe UI"/>
          <w:noProof w:val="0"/>
          <w:sz w:val="18"/>
          <w:lang w:val="en-AU"/>
        </w:rPr>
      </w:pPr>
      <w:bookmarkStart w:id="247" w:name="_ENREF_175"/>
      <w:r w:rsidRPr="00315A70">
        <w:rPr>
          <w:noProof w:val="0"/>
          <w:lang w:val="en-AU"/>
        </w:rPr>
        <w:t>Depner, K, Hubschle, OJ &amp; Liess, B 1991, ‘Prevalence of ruminant pestivirus infections in Namibia’</w:t>
      </w:r>
      <w:r w:rsidRPr="00315A70">
        <w:rPr>
          <w:rFonts w:cs="Segoe UI"/>
          <w:noProof w:val="0"/>
          <w:lang w:val="en-AU"/>
        </w:rPr>
        <w:t>.</w:t>
      </w:r>
      <w:bookmarkEnd w:id="247"/>
      <w:r w:rsidR="00E27C1A" w:rsidRPr="00315A70">
        <w:rPr>
          <w:rFonts w:cs="Segoe UI"/>
          <w:noProof w:val="0"/>
          <w:lang w:val="en-AU"/>
        </w:rPr>
        <w:t xml:space="preserve"> </w:t>
      </w:r>
      <w:r w:rsidR="00E27C1A" w:rsidRPr="00315A70">
        <w:rPr>
          <w:rFonts w:cs="Segoe UI"/>
          <w:i/>
          <w:noProof w:val="0"/>
          <w:lang w:val="en-AU"/>
        </w:rPr>
        <w:t xml:space="preserve">The Onderstepoort journal of veterinary research, </w:t>
      </w:r>
      <w:r w:rsidR="00E27C1A" w:rsidRPr="00315A70">
        <w:rPr>
          <w:rFonts w:cs="Segoe UI"/>
          <w:noProof w:val="0"/>
          <w:lang w:val="en-AU"/>
        </w:rPr>
        <w:t xml:space="preserve">Vol </w:t>
      </w:r>
      <w:r w:rsidR="00BC227D" w:rsidRPr="00315A70">
        <w:rPr>
          <w:rFonts w:cs="Segoe UI"/>
          <w:noProof w:val="0"/>
          <w:lang w:val="en-AU"/>
        </w:rPr>
        <w:t>5</w:t>
      </w:r>
      <w:r w:rsidR="00E27C1A" w:rsidRPr="00315A70">
        <w:rPr>
          <w:rFonts w:cs="Segoe UI"/>
          <w:noProof w:val="0"/>
          <w:lang w:val="en-AU"/>
        </w:rPr>
        <w:t>8, pp: 107</w:t>
      </w:r>
      <w:r w:rsidR="00B2584E" w:rsidRPr="00315A70">
        <w:rPr>
          <w:rFonts w:cs="Segoe UI"/>
          <w:noProof w:val="0"/>
          <w:lang w:val="en-AU"/>
        </w:rPr>
        <w:t>–</w:t>
      </w:r>
      <w:r w:rsidR="00E27C1A" w:rsidRPr="00315A70">
        <w:rPr>
          <w:rFonts w:cs="Segoe UI"/>
          <w:noProof w:val="0"/>
          <w:lang w:val="en-AU"/>
        </w:rPr>
        <w:t>109.</w:t>
      </w:r>
    </w:p>
    <w:p w14:paraId="089D5D6A" w14:textId="77777777" w:rsidR="00B27284" w:rsidRPr="00315A70" w:rsidRDefault="00EF7526" w:rsidP="007445B8">
      <w:pPr>
        <w:pStyle w:val="EndNoteBibliography"/>
        <w:rPr>
          <w:rFonts w:asciiTheme="majorHAnsi" w:hAnsiTheme="majorHAnsi" w:cs="Segoe UI"/>
          <w:noProof w:val="0"/>
          <w:lang w:val="en-AU"/>
        </w:rPr>
      </w:pPr>
      <w:bookmarkStart w:id="248" w:name="_ENREF_176"/>
      <w:r w:rsidRPr="00315A70">
        <w:rPr>
          <w:noProof w:val="0"/>
          <w:lang w:val="en-AU"/>
        </w:rPr>
        <w:t>Desquesnes, M, Dargantes, A, Lai, D-H, Lun, Z-R, Holzmuller, P &amp; Jittapalapong, S 201</w:t>
      </w:r>
      <w:r w:rsidRPr="00315A70">
        <w:rPr>
          <w:noProof w:val="0"/>
          <w:lang w:val="en-AU"/>
        </w:rPr>
        <w:t>3a, ‘</w:t>
      </w:r>
      <w:r w:rsidRPr="00315A70">
        <w:rPr>
          <w:i/>
          <w:noProof w:val="0"/>
          <w:lang w:val="en-AU"/>
        </w:rPr>
        <w:t>Trypanosoma evansi</w:t>
      </w:r>
      <w:r w:rsidRPr="00315A70">
        <w:rPr>
          <w:noProof w:val="0"/>
          <w:lang w:val="en-AU"/>
        </w:rPr>
        <w:t xml:space="preserve"> and </w:t>
      </w:r>
      <w:r w:rsidR="004E2235" w:rsidRPr="00315A70">
        <w:rPr>
          <w:noProof w:val="0"/>
          <w:lang w:val="en-AU"/>
        </w:rPr>
        <w:t>s</w:t>
      </w:r>
      <w:r w:rsidRPr="00315A70">
        <w:rPr>
          <w:noProof w:val="0"/>
          <w:lang w:val="en-AU"/>
        </w:rPr>
        <w:t xml:space="preserve">urra: A </w:t>
      </w:r>
      <w:r w:rsidR="004E2235" w:rsidRPr="00315A70">
        <w:rPr>
          <w:noProof w:val="0"/>
          <w:lang w:val="en-AU"/>
        </w:rPr>
        <w:t>review and perspectives on transmission, epidemiology and control, impact, and zoonotic aspects’</w:t>
      </w:r>
      <w:r w:rsidRPr="00315A70">
        <w:rPr>
          <w:noProof w:val="0"/>
          <w:lang w:val="en-AU"/>
        </w:rPr>
        <w:t xml:space="preserve">, </w:t>
      </w:r>
      <w:r w:rsidRPr="00315A70">
        <w:rPr>
          <w:i/>
          <w:noProof w:val="0"/>
          <w:lang w:val="en-AU"/>
        </w:rPr>
        <w:t>Biomed Research International</w:t>
      </w:r>
      <w:r w:rsidRPr="00315A70">
        <w:rPr>
          <w:rFonts w:ascii="Segoe UI" w:hAnsi="Segoe UI" w:cs="Segoe UI"/>
          <w:noProof w:val="0"/>
          <w:sz w:val="18"/>
          <w:lang w:val="en-AU"/>
        </w:rPr>
        <w:t xml:space="preserve">, </w:t>
      </w:r>
      <w:r w:rsidR="004E2235" w:rsidRPr="00315A70">
        <w:rPr>
          <w:rFonts w:asciiTheme="majorHAnsi" w:hAnsiTheme="majorHAnsi" w:cs="Segoe UI"/>
          <w:noProof w:val="0"/>
          <w:lang w:val="en-AU"/>
        </w:rPr>
        <w:t>DOI:</w:t>
      </w:r>
      <w:r w:rsidRPr="00315A70">
        <w:rPr>
          <w:rFonts w:asciiTheme="majorHAnsi" w:hAnsiTheme="majorHAnsi" w:cs="Segoe UI"/>
          <w:noProof w:val="0"/>
          <w:lang w:val="en-AU"/>
        </w:rPr>
        <w:t xml:space="preserve"> 10.1155/2013/321237.</w:t>
      </w:r>
      <w:bookmarkEnd w:id="248"/>
    </w:p>
    <w:p w14:paraId="089D5D6B" w14:textId="77777777" w:rsidR="00B27284" w:rsidRPr="00315A70" w:rsidRDefault="00EF7526" w:rsidP="007445B8">
      <w:pPr>
        <w:pStyle w:val="EndNoteBibliography"/>
        <w:rPr>
          <w:noProof w:val="0"/>
          <w:lang w:val="en-AU"/>
        </w:rPr>
      </w:pPr>
      <w:bookmarkStart w:id="249" w:name="_ENREF_177"/>
      <w:r w:rsidRPr="00315A70">
        <w:rPr>
          <w:noProof w:val="0"/>
          <w:lang w:val="en-AU"/>
        </w:rPr>
        <w:t xml:space="preserve">Desquesnes, M, Holzmuller, P, Lai, D-H, Dargantes, A, Lun, </w:t>
      </w:r>
      <w:r w:rsidRPr="00315A70">
        <w:rPr>
          <w:noProof w:val="0"/>
          <w:lang w:val="en-AU"/>
        </w:rPr>
        <w:t>Z-R &amp; Jittaplapong, S 2013b, ‘</w:t>
      </w:r>
      <w:r w:rsidRPr="00315A70">
        <w:rPr>
          <w:i/>
          <w:noProof w:val="0"/>
          <w:lang w:val="en-AU"/>
        </w:rPr>
        <w:t>Trypanosoma evansi</w:t>
      </w:r>
      <w:r w:rsidRPr="00315A70">
        <w:rPr>
          <w:noProof w:val="0"/>
          <w:lang w:val="en-AU"/>
        </w:rPr>
        <w:t xml:space="preserve"> and surra: a review and perspectives on origin, history, distribution, taxonomy, morphology, hosts, and pathogenic effects’, </w:t>
      </w:r>
      <w:r w:rsidRPr="00315A70">
        <w:rPr>
          <w:i/>
          <w:noProof w:val="0"/>
          <w:lang w:val="en-AU"/>
        </w:rPr>
        <w:t>BioMed Research International</w:t>
      </w:r>
      <w:r w:rsidRPr="00315A70">
        <w:rPr>
          <w:noProof w:val="0"/>
          <w:lang w:val="en-AU"/>
        </w:rPr>
        <w:t xml:space="preserve">, </w:t>
      </w:r>
      <w:r w:rsidR="00715BB8" w:rsidRPr="00315A70">
        <w:rPr>
          <w:noProof w:val="0"/>
          <w:lang w:val="en-AU"/>
        </w:rPr>
        <w:t>DOI: 10.1155/2013/194176</w:t>
      </w:r>
      <w:bookmarkEnd w:id="249"/>
    </w:p>
    <w:p w14:paraId="089D5D6C" w14:textId="77777777" w:rsidR="00B27284" w:rsidRPr="00315A70" w:rsidRDefault="00EF7526" w:rsidP="007445B8">
      <w:pPr>
        <w:pStyle w:val="EndNoteBibliography"/>
        <w:rPr>
          <w:noProof w:val="0"/>
          <w:lang w:val="en-AU"/>
        </w:rPr>
      </w:pPr>
      <w:bookmarkStart w:id="250" w:name="_ENREF_178"/>
      <w:r w:rsidRPr="00315A70">
        <w:rPr>
          <w:noProof w:val="0"/>
          <w:lang w:val="en-AU"/>
        </w:rPr>
        <w:t>Desquesnes, M, McLaughlin,</w:t>
      </w:r>
      <w:r w:rsidRPr="00315A70">
        <w:rPr>
          <w:noProof w:val="0"/>
          <w:lang w:val="en-AU"/>
        </w:rPr>
        <w:t xml:space="preserve"> G, Zoungrana, A &amp; Dávila, AM 2001, ‘Detection and identification of Trypanosoma of African livestock through a single PCR based on internal transcribed spacer 1 of rDNA’, </w:t>
      </w:r>
      <w:r w:rsidRPr="00315A70">
        <w:rPr>
          <w:i/>
          <w:noProof w:val="0"/>
          <w:lang w:val="en-AU"/>
        </w:rPr>
        <w:t xml:space="preserve">International </w:t>
      </w:r>
      <w:r w:rsidR="00E7160E" w:rsidRPr="00315A70">
        <w:rPr>
          <w:i/>
          <w:noProof w:val="0"/>
          <w:lang w:val="en-AU"/>
        </w:rPr>
        <w:t>J</w:t>
      </w:r>
      <w:r w:rsidRPr="00315A70">
        <w:rPr>
          <w:i/>
          <w:noProof w:val="0"/>
          <w:lang w:val="en-AU"/>
        </w:rPr>
        <w:t xml:space="preserve">ournal for </w:t>
      </w:r>
      <w:r w:rsidR="00E7160E" w:rsidRPr="00315A70">
        <w:rPr>
          <w:i/>
          <w:noProof w:val="0"/>
          <w:lang w:val="en-AU"/>
        </w:rPr>
        <w:t>P</w:t>
      </w:r>
      <w:r w:rsidRPr="00315A70">
        <w:rPr>
          <w:i/>
          <w:noProof w:val="0"/>
          <w:lang w:val="en-AU"/>
        </w:rPr>
        <w:t>arasitology</w:t>
      </w:r>
      <w:r w:rsidRPr="00315A70">
        <w:rPr>
          <w:noProof w:val="0"/>
          <w:lang w:val="en-AU"/>
        </w:rPr>
        <w:t>, vol. 31, no. 5, pp. 610</w:t>
      </w:r>
      <w:r w:rsidR="00B2584E" w:rsidRPr="00315A70">
        <w:rPr>
          <w:noProof w:val="0"/>
          <w:lang w:val="en-AU"/>
        </w:rPr>
        <w:t>–</w:t>
      </w:r>
      <w:r w:rsidRPr="00315A70">
        <w:rPr>
          <w:noProof w:val="0"/>
          <w:lang w:val="en-AU"/>
        </w:rPr>
        <w:t>4.</w:t>
      </w:r>
      <w:bookmarkEnd w:id="250"/>
    </w:p>
    <w:p w14:paraId="089D5D6D" w14:textId="77777777" w:rsidR="00B27284" w:rsidRPr="00315A70" w:rsidRDefault="00EF7526" w:rsidP="007445B8">
      <w:pPr>
        <w:pStyle w:val="EndNoteBibliography"/>
        <w:rPr>
          <w:noProof w:val="0"/>
          <w:lang w:val="en-AU"/>
        </w:rPr>
      </w:pPr>
      <w:bookmarkStart w:id="251" w:name="_ENREF_179"/>
      <w:r w:rsidRPr="00315A70">
        <w:rPr>
          <w:noProof w:val="0"/>
          <w:lang w:val="en-AU"/>
        </w:rPr>
        <w:t>Detwiler, L &amp; Bay</w:t>
      </w:r>
      <w:r w:rsidRPr="00315A70">
        <w:rPr>
          <w:noProof w:val="0"/>
          <w:lang w:val="en-AU"/>
        </w:rPr>
        <w:t xml:space="preserve">lis, M 2003, ‘The epidemiology of scrapie’, </w:t>
      </w:r>
      <w:r w:rsidRPr="00315A70">
        <w:rPr>
          <w:i/>
          <w:noProof w:val="0"/>
          <w:lang w:val="en-AU"/>
        </w:rPr>
        <w:t>Revue scientifique et technique (International Office of Epizootics)</w:t>
      </w:r>
      <w:r w:rsidRPr="00315A70">
        <w:rPr>
          <w:noProof w:val="0"/>
          <w:lang w:val="en-AU"/>
        </w:rPr>
        <w:t>, vol. 22, no. 1, pp. 121</w:t>
      </w:r>
      <w:r w:rsidR="00B2584E" w:rsidRPr="00315A70">
        <w:rPr>
          <w:noProof w:val="0"/>
          <w:lang w:val="en-AU"/>
        </w:rPr>
        <w:t>–</w:t>
      </w:r>
      <w:r w:rsidRPr="00315A70">
        <w:rPr>
          <w:noProof w:val="0"/>
          <w:lang w:val="en-AU"/>
        </w:rPr>
        <w:t>43.</w:t>
      </w:r>
      <w:bookmarkEnd w:id="251"/>
    </w:p>
    <w:p w14:paraId="089D5D6E" w14:textId="77777777" w:rsidR="00B27284" w:rsidRPr="00315A70" w:rsidRDefault="00EF7526" w:rsidP="007445B8">
      <w:pPr>
        <w:pStyle w:val="EndNoteBibliography"/>
        <w:rPr>
          <w:rFonts w:ascii="Segoe UI" w:hAnsi="Segoe UI" w:cs="Segoe UI"/>
          <w:noProof w:val="0"/>
          <w:sz w:val="18"/>
          <w:lang w:val="en-AU"/>
        </w:rPr>
      </w:pPr>
      <w:bookmarkStart w:id="252" w:name="_ENREF_180"/>
      <w:r w:rsidRPr="00315A70">
        <w:rPr>
          <w:noProof w:val="0"/>
          <w:lang w:val="en-AU"/>
        </w:rPr>
        <w:t>Dhollander, S, Belsham, G, Lange, M, Willgert, K, Alexandrov, T, Chondrokouki, E, Depner, K, Khomenko, S, Özyörük,</w:t>
      </w:r>
      <w:r w:rsidRPr="00315A70">
        <w:rPr>
          <w:noProof w:val="0"/>
          <w:lang w:val="en-AU"/>
        </w:rPr>
        <w:t xml:space="preserve"> F</w:t>
      </w:r>
      <w:r w:rsidR="00E059FC" w:rsidRPr="00315A70">
        <w:rPr>
          <w:noProof w:val="0"/>
          <w:lang w:val="en-AU"/>
        </w:rPr>
        <w:t>,</w:t>
      </w:r>
      <w:r w:rsidRPr="00315A70">
        <w:rPr>
          <w:noProof w:val="0"/>
          <w:lang w:val="en-AU"/>
        </w:rPr>
        <w:t xml:space="preserve"> Salman, M</w:t>
      </w:r>
      <w:r w:rsidR="00E059FC" w:rsidRPr="00315A70">
        <w:rPr>
          <w:noProof w:val="0"/>
          <w:lang w:val="en-AU"/>
        </w:rPr>
        <w:t>, Thulke, HH &amp; Botner, A</w:t>
      </w:r>
      <w:r w:rsidRPr="00315A70">
        <w:rPr>
          <w:noProof w:val="0"/>
          <w:lang w:val="en-AU"/>
        </w:rPr>
        <w:t xml:space="preserve"> 2014, ‘Assessing the potential spread and maintenance of foot‐and‐mouth disease virus infection in wild ungulates: general principles and application to a specific scenario in Thrace’, </w:t>
      </w:r>
      <w:r w:rsidRPr="00315A70">
        <w:rPr>
          <w:i/>
          <w:noProof w:val="0"/>
          <w:lang w:val="en-AU"/>
        </w:rPr>
        <w:t xml:space="preserve">Transboundary and </w:t>
      </w:r>
      <w:r w:rsidR="00621816" w:rsidRPr="00315A70">
        <w:rPr>
          <w:i/>
          <w:noProof w:val="0"/>
          <w:lang w:val="en-AU"/>
        </w:rPr>
        <w:t>E</w:t>
      </w:r>
      <w:r w:rsidRPr="00315A70">
        <w:rPr>
          <w:i/>
          <w:noProof w:val="0"/>
          <w:lang w:val="en-AU"/>
        </w:rPr>
        <w:t xml:space="preserve">merging </w:t>
      </w:r>
      <w:r w:rsidR="00621816" w:rsidRPr="00315A70">
        <w:rPr>
          <w:i/>
          <w:noProof w:val="0"/>
          <w:lang w:val="en-AU"/>
        </w:rPr>
        <w:t>D</w:t>
      </w:r>
      <w:r w:rsidRPr="00315A70">
        <w:rPr>
          <w:i/>
          <w:noProof w:val="0"/>
          <w:lang w:val="en-AU"/>
        </w:rPr>
        <w:t>iseas</w:t>
      </w:r>
      <w:r w:rsidRPr="00315A70">
        <w:rPr>
          <w:i/>
          <w:noProof w:val="0"/>
          <w:lang w:val="en-AU"/>
        </w:rPr>
        <w:t>es</w:t>
      </w:r>
      <w:r w:rsidR="00621816" w:rsidRPr="00315A70">
        <w:rPr>
          <w:rFonts w:asciiTheme="majorHAnsi" w:hAnsiTheme="majorHAnsi" w:cs="Segoe UI"/>
          <w:noProof w:val="0"/>
          <w:lang w:val="en-AU"/>
        </w:rPr>
        <w:t>,</w:t>
      </w:r>
      <w:bookmarkEnd w:id="252"/>
      <w:r w:rsidR="00621816" w:rsidRPr="00315A70">
        <w:rPr>
          <w:rFonts w:ascii="Segoe UI" w:hAnsi="Segoe UI" w:cs="Segoe UI"/>
          <w:noProof w:val="0"/>
          <w:sz w:val="18"/>
          <w:lang w:val="en-AU"/>
        </w:rPr>
        <w:t xml:space="preserve"> </w:t>
      </w:r>
      <w:r w:rsidR="00621816" w:rsidRPr="00315A70">
        <w:rPr>
          <w:rFonts w:asciiTheme="majorHAnsi" w:hAnsiTheme="majorHAnsi" w:cs="Segoe UI"/>
          <w:noProof w:val="0"/>
          <w:lang w:val="en-AU"/>
        </w:rPr>
        <w:t>vol. 63, no. 2, pp. 165</w:t>
      </w:r>
      <w:r w:rsidR="00B2584E" w:rsidRPr="00315A70">
        <w:rPr>
          <w:rFonts w:asciiTheme="majorHAnsi" w:hAnsiTheme="majorHAnsi" w:cs="Segoe UI"/>
          <w:noProof w:val="0"/>
          <w:lang w:val="en-AU"/>
        </w:rPr>
        <w:t>–</w:t>
      </w:r>
      <w:r w:rsidR="00621816" w:rsidRPr="00315A70">
        <w:rPr>
          <w:rFonts w:asciiTheme="majorHAnsi" w:hAnsiTheme="majorHAnsi" w:cs="Segoe UI"/>
          <w:noProof w:val="0"/>
          <w:lang w:val="en-AU"/>
        </w:rPr>
        <w:t>174</w:t>
      </w:r>
    </w:p>
    <w:p w14:paraId="089D5D6F" w14:textId="77777777" w:rsidR="00B27284" w:rsidRPr="00315A70" w:rsidRDefault="00EF7526" w:rsidP="007445B8">
      <w:pPr>
        <w:pStyle w:val="EndNoteBibliography"/>
        <w:rPr>
          <w:noProof w:val="0"/>
          <w:lang w:val="en-AU"/>
        </w:rPr>
      </w:pPr>
      <w:bookmarkStart w:id="253" w:name="_ENREF_181"/>
      <w:r w:rsidRPr="00315A70">
        <w:rPr>
          <w:noProof w:val="0"/>
          <w:lang w:val="en-AU"/>
        </w:rPr>
        <w:t xml:space="preserve">Diallo, A &amp; Viljoen, GJ 2007, ‘Genus </w:t>
      </w:r>
      <w:r w:rsidRPr="00315A70">
        <w:rPr>
          <w:i/>
          <w:noProof w:val="0"/>
          <w:lang w:val="en-AU"/>
        </w:rPr>
        <w:t>capripoxvirus’</w:t>
      </w:r>
      <w:r w:rsidRPr="00315A70">
        <w:rPr>
          <w:noProof w:val="0"/>
          <w:lang w:val="en-AU"/>
        </w:rPr>
        <w:t xml:space="preserve">, in </w:t>
      </w:r>
      <w:r w:rsidR="0012723A" w:rsidRPr="00315A70">
        <w:rPr>
          <w:noProof w:val="0"/>
          <w:lang w:val="en-AU"/>
        </w:rPr>
        <w:t xml:space="preserve">AA Mercer, A Schmidt &amp; O Weber (eds) </w:t>
      </w:r>
      <w:r w:rsidRPr="00315A70">
        <w:rPr>
          <w:i/>
          <w:noProof w:val="0"/>
          <w:lang w:val="en-AU"/>
        </w:rPr>
        <w:t>Poxviruses</w:t>
      </w:r>
      <w:r w:rsidRPr="00315A70">
        <w:rPr>
          <w:noProof w:val="0"/>
          <w:lang w:val="en-AU"/>
        </w:rPr>
        <w:t>, Springer</w:t>
      </w:r>
      <w:r w:rsidR="0012723A" w:rsidRPr="00315A70">
        <w:rPr>
          <w:noProof w:val="0"/>
          <w:lang w:val="en-AU"/>
        </w:rPr>
        <w:t>, pp 167</w:t>
      </w:r>
      <w:r w:rsidR="00B2584E" w:rsidRPr="00315A70">
        <w:rPr>
          <w:noProof w:val="0"/>
          <w:lang w:val="en-AU"/>
        </w:rPr>
        <w:t>–</w:t>
      </w:r>
      <w:r w:rsidR="0012723A" w:rsidRPr="00315A70">
        <w:rPr>
          <w:noProof w:val="0"/>
          <w:lang w:val="en-AU"/>
        </w:rPr>
        <w:t>181</w:t>
      </w:r>
      <w:r w:rsidRPr="00315A70">
        <w:rPr>
          <w:noProof w:val="0"/>
          <w:lang w:val="en-AU"/>
        </w:rPr>
        <w:t>.</w:t>
      </w:r>
      <w:bookmarkEnd w:id="253"/>
    </w:p>
    <w:p w14:paraId="089D5D70" w14:textId="77777777" w:rsidR="00B27284" w:rsidRPr="00315A70" w:rsidRDefault="00EF7526" w:rsidP="007445B8">
      <w:pPr>
        <w:pStyle w:val="EndNoteBibliography"/>
        <w:rPr>
          <w:noProof w:val="0"/>
          <w:lang w:val="en-AU"/>
        </w:rPr>
      </w:pPr>
      <w:bookmarkStart w:id="254" w:name="_ENREF_182"/>
      <w:r w:rsidRPr="00315A70">
        <w:rPr>
          <w:noProof w:val="0"/>
          <w:lang w:val="en-AU"/>
        </w:rPr>
        <w:t xml:space="preserve">Díaz-Aparicio, E, Marin, C, Alonso-Urmeneta, B, Aragón, V, Pérez-Ortiz, S, Pardo, M, </w:t>
      </w:r>
      <w:r w:rsidRPr="00315A70">
        <w:rPr>
          <w:noProof w:val="0"/>
          <w:lang w:val="en-AU"/>
        </w:rPr>
        <w:t xml:space="preserve">Blasco, J, Diaz, R &amp; Moriyon, I 1994, ‘Evaluation of serological tests for diagnosis of Brucella melitensis infection of goats’, </w:t>
      </w:r>
      <w:r w:rsidRPr="00315A70">
        <w:rPr>
          <w:i/>
          <w:noProof w:val="0"/>
          <w:lang w:val="en-AU"/>
        </w:rPr>
        <w:t xml:space="preserve">Journal of </w:t>
      </w:r>
      <w:r w:rsidR="00657C46" w:rsidRPr="00315A70">
        <w:rPr>
          <w:i/>
          <w:noProof w:val="0"/>
          <w:lang w:val="en-AU"/>
        </w:rPr>
        <w:t>C</w:t>
      </w:r>
      <w:r w:rsidRPr="00315A70">
        <w:rPr>
          <w:i/>
          <w:noProof w:val="0"/>
          <w:lang w:val="en-AU"/>
        </w:rPr>
        <w:t xml:space="preserve">linical </w:t>
      </w:r>
      <w:r w:rsidR="00657C46" w:rsidRPr="00315A70">
        <w:rPr>
          <w:i/>
          <w:noProof w:val="0"/>
          <w:lang w:val="en-AU"/>
        </w:rPr>
        <w:t>M</w:t>
      </w:r>
      <w:r w:rsidRPr="00315A70">
        <w:rPr>
          <w:i/>
          <w:noProof w:val="0"/>
          <w:lang w:val="en-AU"/>
        </w:rPr>
        <w:t>icrobiology</w:t>
      </w:r>
      <w:r w:rsidRPr="00315A70">
        <w:rPr>
          <w:noProof w:val="0"/>
          <w:lang w:val="en-AU"/>
        </w:rPr>
        <w:t>, vol. 32, no. 5, pp. 1159</w:t>
      </w:r>
      <w:r w:rsidR="00B2584E" w:rsidRPr="00315A70">
        <w:rPr>
          <w:noProof w:val="0"/>
          <w:lang w:val="en-AU"/>
        </w:rPr>
        <w:t>–</w:t>
      </w:r>
      <w:r w:rsidRPr="00315A70">
        <w:rPr>
          <w:noProof w:val="0"/>
          <w:lang w:val="en-AU"/>
        </w:rPr>
        <w:t>65.</w:t>
      </w:r>
      <w:bookmarkEnd w:id="254"/>
    </w:p>
    <w:p w14:paraId="089D5D71" w14:textId="77777777" w:rsidR="00B27284" w:rsidRPr="00315A70" w:rsidRDefault="00EF7526" w:rsidP="007445B8">
      <w:pPr>
        <w:pStyle w:val="EndNoteBibliography"/>
        <w:rPr>
          <w:noProof w:val="0"/>
          <w:lang w:val="en-AU"/>
        </w:rPr>
      </w:pPr>
      <w:bookmarkStart w:id="255" w:name="_ENREF_183"/>
      <w:r w:rsidRPr="00315A70">
        <w:rPr>
          <w:noProof w:val="0"/>
          <w:lang w:val="en-AU"/>
        </w:rPr>
        <w:t>Diaz, JM, Prieto, A, Lopez, C, Diaz, P, Perez, A, Panadero, R, P</w:t>
      </w:r>
      <w:r w:rsidRPr="00315A70">
        <w:rPr>
          <w:noProof w:val="0"/>
          <w:lang w:val="en-AU"/>
        </w:rPr>
        <w:t>ajares, G, Diez-Banos, P, Morrondo, P &amp; Fernandez, G 2015, ‘High spread of Schmallenberg virus among roe deer (</w:t>
      </w:r>
      <w:r w:rsidRPr="00315A70">
        <w:rPr>
          <w:i/>
          <w:noProof w:val="0"/>
          <w:lang w:val="en-AU"/>
        </w:rPr>
        <w:t>Capreolus capreolus</w:t>
      </w:r>
      <w:r w:rsidRPr="00315A70">
        <w:rPr>
          <w:noProof w:val="0"/>
          <w:lang w:val="en-AU"/>
        </w:rPr>
        <w:t xml:space="preserve">) in Spain’, </w:t>
      </w:r>
      <w:r w:rsidRPr="00315A70">
        <w:rPr>
          <w:i/>
          <w:noProof w:val="0"/>
          <w:lang w:val="en-AU"/>
        </w:rPr>
        <w:t>Research in Veterinary Science</w:t>
      </w:r>
      <w:r w:rsidRPr="00315A70">
        <w:rPr>
          <w:noProof w:val="0"/>
          <w:lang w:val="en-AU"/>
        </w:rPr>
        <w:t>, vol. 102, pp. 231</w:t>
      </w:r>
      <w:r w:rsidR="00B2584E" w:rsidRPr="00315A70">
        <w:rPr>
          <w:noProof w:val="0"/>
          <w:lang w:val="en-AU"/>
        </w:rPr>
        <w:t>–</w:t>
      </w:r>
      <w:r w:rsidRPr="00315A70">
        <w:rPr>
          <w:noProof w:val="0"/>
          <w:lang w:val="en-AU"/>
        </w:rPr>
        <w:t>3.</w:t>
      </w:r>
      <w:bookmarkEnd w:id="255"/>
    </w:p>
    <w:p w14:paraId="089D5D72" w14:textId="77777777" w:rsidR="00DB28A1" w:rsidRPr="00315A70" w:rsidRDefault="00EF7526" w:rsidP="007445B8">
      <w:pPr>
        <w:pStyle w:val="EndNoteBibliography"/>
        <w:rPr>
          <w:noProof w:val="0"/>
          <w:lang w:val="en-AU"/>
        </w:rPr>
      </w:pPr>
      <w:r w:rsidRPr="00315A70">
        <w:rPr>
          <w:noProof w:val="0"/>
          <w:lang w:val="en-AU"/>
        </w:rPr>
        <w:t>Dibaba, AB, Kriek, NPJ, Thoen, CO 2019, ‘Tuberculosis in Ani</w:t>
      </w:r>
      <w:r w:rsidRPr="00315A70">
        <w:rPr>
          <w:noProof w:val="0"/>
          <w:lang w:val="en-AU"/>
        </w:rPr>
        <w:t>mals: An African Perspective’ 1</w:t>
      </w:r>
      <w:r w:rsidR="00104411" w:rsidRPr="00315A70">
        <w:rPr>
          <w:noProof w:val="0"/>
          <w:lang w:val="en-AU"/>
        </w:rPr>
        <w:t>st</w:t>
      </w:r>
      <w:r w:rsidRPr="00315A70">
        <w:rPr>
          <w:noProof w:val="0"/>
          <w:lang w:val="en-AU"/>
        </w:rPr>
        <w:t xml:space="preserve"> ed</w:t>
      </w:r>
      <w:r w:rsidR="00B269B3" w:rsidRPr="00315A70">
        <w:rPr>
          <w:noProof w:val="0"/>
          <w:lang w:val="en-AU"/>
        </w:rPr>
        <w:t>n</w:t>
      </w:r>
      <w:r w:rsidRPr="00315A70">
        <w:rPr>
          <w:noProof w:val="0"/>
          <w:lang w:val="en-AU"/>
        </w:rPr>
        <w:t xml:space="preserve">, </w:t>
      </w:r>
      <w:r w:rsidR="00B269B3" w:rsidRPr="00315A70">
        <w:rPr>
          <w:noProof w:val="0"/>
          <w:lang w:val="en-AU"/>
        </w:rPr>
        <w:t>Springer, Switzerland.</w:t>
      </w:r>
    </w:p>
    <w:p w14:paraId="089D5D73" w14:textId="77777777" w:rsidR="00B27284" w:rsidRPr="00315A70" w:rsidRDefault="00EF7526" w:rsidP="007445B8">
      <w:pPr>
        <w:pStyle w:val="EndNoteBibliography"/>
        <w:rPr>
          <w:noProof w:val="0"/>
          <w:lang w:val="en-AU"/>
        </w:rPr>
      </w:pPr>
      <w:bookmarkStart w:id="256" w:name="_ENREF_184"/>
      <w:r w:rsidRPr="00315A70">
        <w:rPr>
          <w:noProof w:val="0"/>
          <w:lang w:val="en-AU"/>
        </w:rPr>
        <w:t>Doceul, V, Lara, E, Sailleau, C, Belbis, G, Richardson, J, Breard, E, Viarouge, C, Dominguez, M, Hendrikx, P, Calavas, D, Desprat, A, Languille, J, Comtet, L, Pourquier, P, Eleouet, J-F, Delmas,</w:t>
      </w:r>
      <w:r w:rsidRPr="00315A70">
        <w:rPr>
          <w:noProof w:val="0"/>
          <w:lang w:val="en-AU"/>
        </w:rPr>
        <w:t xml:space="preserve"> B, Marianneau, P, Vitour, D &amp; Zientara, S 2013, ‘Epidemiology, molecular virology and diagnostics of Schmallenberg virus, an emerging orthobunyavirus in Europe’, </w:t>
      </w:r>
      <w:r w:rsidRPr="00315A70">
        <w:rPr>
          <w:i/>
          <w:noProof w:val="0"/>
          <w:lang w:val="en-AU"/>
        </w:rPr>
        <w:t>Veterinary Research</w:t>
      </w:r>
      <w:r w:rsidRPr="00315A70">
        <w:rPr>
          <w:noProof w:val="0"/>
          <w:lang w:val="en-AU"/>
        </w:rPr>
        <w:t>, vol. 44</w:t>
      </w:r>
      <w:bookmarkEnd w:id="256"/>
      <w:r w:rsidR="00C16F51" w:rsidRPr="00315A70">
        <w:rPr>
          <w:noProof w:val="0"/>
          <w:lang w:val="en-AU"/>
        </w:rPr>
        <w:t>, DOI: 10.1186/1297-9716-44-31</w:t>
      </w:r>
    </w:p>
    <w:p w14:paraId="089D5D74" w14:textId="77777777" w:rsidR="00B27284" w:rsidRPr="00315A70" w:rsidRDefault="00EF7526" w:rsidP="007445B8">
      <w:pPr>
        <w:pStyle w:val="EndNoteBibliography"/>
        <w:rPr>
          <w:noProof w:val="0"/>
          <w:lang w:val="en-AU"/>
        </w:rPr>
      </w:pPr>
      <w:bookmarkStart w:id="257" w:name="_ENREF_186"/>
      <w:r w:rsidRPr="00315A70">
        <w:rPr>
          <w:noProof w:val="0"/>
          <w:lang w:val="en-AU"/>
        </w:rPr>
        <w:t>Doyle, L &amp; Heuschele, W 1983, ‘Pre</w:t>
      </w:r>
      <w:r w:rsidRPr="00315A70">
        <w:rPr>
          <w:noProof w:val="0"/>
          <w:lang w:val="en-AU"/>
        </w:rPr>
        <w:t xml:space="preserve">valence of antibody to bovine herpesvirus 1 in wild ruminants captive in United States zoos’, </w:t>
      </w:r>
      <w:r w:rsidRPr="00315A70">
        <w:rPr>
          <w:i/>
          <w:noProof w:val="0"/>
          <w:lang w:val="en-AU"/>
        </w:rPr>
        <w:t>Journal of the American Veterinary Medical Association</w:t>
      </w:r>
      <w:r w:rsidRPr="00315A70">
        <w:rPr>
          <w:noProof w:val="0"/>
          <w:lang w:val="en-AU"/>
        </w:rPr>
        <w:t>, vol. 183, no. 11, p</w:t>
      </w:r>
      <w:r w:rsidR="00A66374" w:rsidRPr="00315A70">
        <w:rPr>
          <w:noProof w:val="0"/>
          <w:lang w:val="en-AU"/>
        </w:rPr>
        <w:t>p</w:t>
      </w:r>
      <w:r w:rsidRPr="00315A70">
        <w:rPr>
          <w:noProof w:val="0"/>
          <w:lang w:val="en-AU"/>
        </w:rPr>
        <w:t>. 1255</w:t>
      </w:r>
      <w:r w:rsidR="00B2584E" w:rsidRPr="00315A70">
        <w:rPr>
          <w:noProof w:val="0"/>
          <w:lang w:val="en-AU"/>
        </w:rPr>
        <w:t>–</w:t>
      </w:r>
      <w:r w:rsidR="007F6333" w:rsidRPr="00315A70">
        <w:rPr>
          <w:noProof w:val="0"/>
          <w:lang w:val="en-AU"/>
        </w:rPr>
        <w:t>6</w:t>
      </w:r>
      <w:r w:rsidRPr="00315A70">
        <w:rPr>
          <w:noProof w:val="0"/>
          <w:lang w:val="en-AU"/>
        </w:rPr>
        <w:t>.</w:t>
      </w:r>
      <w:bookmarkEnd w:id="257"/>
    </w:p>
    <w:p w14:paraId="089D5D75" w14:textId="77777777" w:rsidR="00B27284" w:rsidRPr="00315A70" w:rsidRDefault="00EF7526" w:rsidP="007445B8">
      <w:pPr>
        <w:pStyle w:val="EndNoteBibliography"/>
        <w:rPr>
          <w:noProof w:val="0"/>
          <w:lang w:val="en-AU"/>
        </w:rPr>
      </w:pPr>
      <w:bookmarkStart w:id="258" w:name="_ENREF_187"/>
      <w:r w:rsidRPr="00315A70">
        <w:rPr>
          <w:noProof w:val="0"/>
          <w:lang w:val="en-AU"/>
        </w:rPr>
        <w:t xml:space="preserve">Drolet, BS, Stuart, MA &amp; Derner, JD 2009, ‘Infection of </w:t>
      </w:r>
      <w:r w:rsidRPr="00315A70">
        <w:rPr>
          <w:i/>
          <w:noProof w:val="0"/>
          <w:lang w:val="en-AU"/>
        </w:rPr>
        <w:t xml:space="preserve">Melanoplus sanguinipes </w:t>
      </w:r>
      <w:r w:rsidRPr="00315A70">
        <w:rPr>
          <w:noProof w:val="0"/>
          <w:lang w:val="en-AU"/>
        </w:rPr>
        <w:t xml:space="preserve">grasshoppers following ingestion of rangeland plant species harboring vesicular stomatitis virus’, </w:t>
      </w:r>
      <w:r w:rsidRPr="00315A70">
        <w:rPr>
          <w:i/>
          <w:noProof w:val="0"/>
          <w:lang w:val="en-AU"/>
        </w:rPr>
        <w:t>Applied and Environmental Microbiology</w:t>
      </w:r>
      <w:r w:rsidRPr="00315A70">
        <w:rPr>
          <w:noProof w:val="0"/>
          <w:lang w:val="en-AU"/>
        </w:rPr>
        <w:t>, vol. 75, no. 10, pp. 3029</w:t>
      </w:r>
      <w:r w:rsidR="00B2584E" w:rsidRPr="00315A70">
        <w:rPr>
          <w:noProof w:val="0"/>
          <w:lang w:val="en-AU"/>
        </w:rPr>
        <w:t>–</w:t>
      </w:r>
      <w:r w:rsidRPr="00315A70">
        <w:rPr>
          <w:noProof w:val="0"/>
          <w:lang w:val="en-AU"/>
        </w:rPr>
        <w:t>33.</w:t>
      </w:r>
      <w:bookmarkEnd w:id="258"/>
    </w:p>
    <w:p w14:paraId="089D5D76" w14:textId="77777777" w:rsidR="00B27284" w:rsidRPr="00315A70" w:rsidRDefault="00EF7526" w:rsidP="007445B8">
      <w:pPr>
        <w:pStyle w:val="EndNoteBibliography"/>
        <w:rPr>
          <w:rFonts w:asciiTheme="majorHAnsi" w:hAnsiTheme="majorHAnsi" w:cs="Segoe UI"/>
          <w:noProof w:val="0"/>
          <w:sz w:val="18"/>
          <w:lang w:val="en-AU"/>
        </w:rPr>
      </w:pPr>
      <w:bookmarkStart w:id="259" w:name="_ENREF_188"/>
      <w:r w:rsidRPr="00315A70">
        <w:rPr>
          <w:noProof w:val="0"/>
          <w:lang w:val="en-AU"/>
        </w:rPr>
        <w:t>Ducomble</w:t>
      </w:r>
      <w:r w:rsidRPr="00315A70">
        <w:rPr>
          <w:noProof w:val="0"/>
          <w:lang w:val="en-AU"/>
        </w:rPr>
        <w:t>, T, Wilking, H, Stark, K, Takla, A, Askar, M, Schaade, L, Nitsche, A &amp; Kurth, A 2012, ‘Lack of evidence for Schmallenberg virus infection in highly exposed persons, Germany, 2012’</w:t>
      </w:r>
      <w:r w:rsidRPr="00315A70">
        <w:rPr>
          <w:rFonts w:ascii="Segoe UI" w:hAnsi="Segoe UI" w:cs="Segoe UI"/>
          <w:noProof w:val="0"/>
          <w:sz w:val="18"/>
          <w:lang w:val="en-AU"/>
        </w:rPr>
        <w:t>.</w:t>
      </w:r>
      <w:bookmarkEnd w:id="259"/>
      <w:r w:rsidR="00D46A70" w:rsidRPr="00315A70">
        <w:rPr>
          <w:rFonts w:asciiTheme="minorHAnsi" w:hAnsiTheme="minorHAnsi" w:cs="Segoe UI"/>
          <w:noProof w:val="0"/>
          <w:lang w:val="en-AU"/>
        </w:rPr>
        <w:t xml:space="preserve"> </w:t>
      </w:r>
      <w:r w:rsidR="00D46A70" w:rsidRPr="00315A70">
        <w:rPr>
          <w:rFonts w:asciiTheme="majorHAnsi" w:hAnsiTheme="majorHAnsi" w:cs="Segoe UI"/>
          <w:i/>
          <w:noProof w:val="0"/>
          <w:lang w:val="en-AU"/>
        </w:rPr>
        <w:t>Emerging Infectious Diseases</w:t>
      </w:r>
      <w:r w:rsidR="00D46A70" w:rsidRPr="00315A70">
        <w:rPr>
          <w:rFonts w:asciiTheme="majorHAnsi" w:hAnsiTheme="majorHAnsi" w:cs="Segoe UI"/>
          <w:noProof w:val="0"/>
          <w:lang w:val="en-AU"/>
        </w:rPr>
        <w:t>, vol. 18, no. 8, p</w:t>
      </w:r>
      <w:r w:rsidR="00A66374" w:rsidRPr="00315A70">
        <w:rPr>
          <w:rFonts w:asciiTheme="majorHAnsi" w:hAnsiTheme="majorHAnsi" w:cs="Segoe UI"/>
          <w:noProof w:val="0"/>
          <w:lang w:val="en-AU"/>
        </w:rPr>
        <w:t>p</w:t>
      </w:r>
      <w:r w:rsidR="00D46A70" w:rsidRPr="00315A70">
        <w:rPr>
          <w:rFonts w:asciiTheme="majorHAnsi" w:hAnsiTheme="majorHAnsi" w:cs="Segoe UI"/>
          <w:noProof w:val="0"/>
          <w:lang w:val="en-AU"/>
        </w:rPr>
        <w:t>. 1333</w:t>
      </w:r>
      <w:r w:rsidR="00B2584E" w:rsidRPr="00315A70">
        <w:rPr>
          <w:rFonts w:asciiTheme="majorHAnsi" w:hAnsiTheme="majorHAnsi" w:cs="Segoe UI"/>
          <w:noProof w:val="0"/>
          <w:lang w:val="en-AU"/>
        </w:rPr>
        <w:t>–</w:t>
      </w:r>
      <w:r w:rsidR="00397912" w:rsidRPr="00315A70">
        <w:rPr>
          <w:rFonts w:asciiTheme="majorHAnsi" w:hAnsiTheme="majorHAnsi" w:cs="Segoe UI"/>
          <w:noProof w:val="0"/>
          <w:lang w:val="en-AU"/>
        </w:rPr>
        <w:t>5.</w:t>
      </w:r>
    </w:p>
    <w:p w14:paraId="089D5D77" w14:textId="77777777" w:rsidR="00B27284" w:rsidRPr="00315A70" w:rsidRDefault="00EF7526" w:rsidP="007445B8">
      <w:pPr>
        <w:pStyle w:val="EndNoteBibliography"/>
        <w:rPr>
          <w:noProof w:val="0"/>
          <w:lang w:val="en-AU"/>
        </w:rPr>
      </w:pPr>
      <w:bookmarkStart w:id="260" w:name="_ENREF_189"/>
      <w:r w:rsidRPr="00315A70">
        <w:rPr>
          <w:noProof w:val="0"/>
          <w:lang w:val="en-AU"/>
        </w:rPr>
        <w:t xml:space="preserve">Dulac, G, Dubuc, C, Afshar, A, Myers, D, Bouffard, A, Shapiro, J, Shettigara, P &amp; Ward, D 1988, ‘Consecutive outbreaks of epizootic haemorrhagic disease of deer and bluetongue’, </w:t>
      </w:r>
      <w:r w:rsidRPr="00315A70">
        <w:rPr>
          <w:i/>
          <w:noProof w:val="0"/>
          <w:lang w:val="en-AU"/>
        </w:rPr>
        <w:t>Veterinary Record</w:t>
      </w:r>
      <w:r w:rsidRPr="00315A70">
        <w:rPr>
          <w:noProof w:val="0"/>
          <w:lang w:val="en-AU"/>
        </w:rPr>
        <w:t>, vol. 122, no. 14, p</w:t>
      </w:r>
      <w:r w:rsidR="00A66374" w:rsidRPr="00315A70">
        <w:rPr>
          <w:noProof w:val="0"/>
          <w:lang w:val="en-AU"/>
        </w:rPr>
        <w:t>.</w:t>
      </w:r>
      <w:r w:rsidRPr="00315A70">
        <w:rPr>
          <w:noProof w:val="0"/>
          <w:lang w:val="en-AU"/>
        </w:rPr>
        <w:t xml:space="preserve"> 340.</w:t>
      </w:r>
      <w:bookmarkEnd w:id="260"/>
    </w:p>
    <w:p w14:paraId="089D5D78" w14:textId="77777777" w:rsidR="00B27284" w:rsidRPr="00315A70" w:rsidRDefault="00EF7526" w:rsidP="007445B8">
      <w:pPr>
        <w:pStyle w:val="EndNoteBibliography"/>
        <w:rPr>
          <w:noProof w:val="0"/>
          <w:lang w:val="en-AU"/>
        </w:rPr>
      </w:pPr>
      <w:bookmarkStart w:id="261" w:name="_ENREF_190"/>
      <w:r w:rsidRPr="00315A70">
        <w:rPr>
          <w:noProof w:val="0"/>
          <w:lang w:val="en-AU"/>
        </w:rPr>
        <w:t>Duncan, AE, Lyashchenko, K, Green</w:t>
      </w:r>
      <w:r w:rsidRPr="00315A70">
        <w:rPr>
          <w:noProof w:val="0"/>
          <w:lang w:val="en-AU"/>
        </w:rPr>
        <w:t>wald, R, Miller, M &amp; Ball, R 2009, ‘Application of Elephant TB STAT-PAK assay and MAPIA (multi-antigen print immunoassay) for detection of tuberculosis and monitoring of treatment in black rhinoceros (</w:t>
      </w:r>
      <w:r w:rsidRPr="00315A70">
        <w:rPr>
          <w:i/>
          <w:noProof w:val="0"/>
          <w:lang w:val="en-AU"/>
        </w:rPr>
        <w:t>Diceros bicornis</w:t>
      </w:r>
      <w:r w:rsidRPr="00315A70">
        <w:rPr>
          <w:noProof w:val="0"/>
          <w:lang w:val="en-AU"/>
        </w:rPr>
        <w:t xml:space="preserve">)’, </w:t>
      </w:r>
      <w:r w:rsidRPr="00315A70">
        <w:rPr>
          <w:i/>
          <w:noProof w:val="0"/>
          <w:lang w:val="en-AU"/>
        </w:rPr>
        <w:t>Journal of Zoo and Wildlife Medicin</w:t>
      </w:r>
      <w:r w:rsidRPr="00315A70">
        <w:rPr>
          <w:i/>
          <w:noProof w:val="0"/>
          <w:lang w:val="en-AU"/>
        </w:rPr>
        <w:t>e</w:t>
      </w:r>
      <w:r w:rsidRPr="00315A70">
        <w:rPr>
          <w:noProof w:val="0"/>
          <w:lang w:val="en-AU"/>
        </w:rPr>
        <w:t>, vol. 40, no. 4, pp. 781</w:t>
      </w:r>
      <w:r w:rsidR="00B2584E" w:rsidRPr="00315A70">
        <w:rPr>
          <w:noProof w:val="0"/>
          <w:lang w:val="en-AU"/>
        </w:rPr>
        <w:t>–</w:t>
      </w:r>
      <w:r w:rsidRPr="00315A70">
        <w:rPr>
          <w:noProof w:val="0"/>
          <w:lang w:val="en-AU"/>
        </w:rPr>
        <w:t>5.</w:t>
      </w:r>
      <w:bookmarkEnd w:id="261"/>
    </w:p>
    <w:p w14:paraId="089D5D79" w14:textId="77777777" w:rsidR="00B27284" w:rsidRPr="00315A70" w:rsidRDefault="00EF7526" w:rsidP="007445B8">
      <w:pPr>
        <w:pStyle w:val="EndNoteBibliography"/>
        <w:rPr>
          <w:noProof w:val="0"/>
          <w:lang w:val="en-AU"/>
        </w:rPr>
      </w:pPr>
      <w:bookmarkStart w:id="262" w:name="_ENREF_191"/>
      <w:r w:rsidRPr="00315A70">
        <w:rPr>
          <w:noProof w:val="0"/>
          <w:lang w:val="en-AU"/>
        </w:rPr>
        <w:t xml:space="preserve">Duncan, C, Van Campen, H, Soto, S, LeVan, IK, Baeten, LA &amp; Miller, MW 2008, ‘Persistent Bovine viral diarrhea virus infection in wild cervids of Colorado’, </w:t>
      </w:r>
      <w:r w:rsidRPr="00315A70">
        <w:rPr>
          <w:i/>
          <w:noProof w:val="0"/>
          <w:lang w:val="en-AU"/>
        </w:rPr>
        <w:t>Journal of Veterinary Diagnostic Investigation</w:t>
      </w:r>
      <w:r w:rsidRPr="00315A70">
        <w:rPr>
          <w:noProof w:val="0"/>
          <w:lang w:val="en-AU"/>
        </w:rPr>
        <w:t>, vol. 20, no. 5, pp. 650</w:t>
      </w:r>
      <w:r w:rsidR="00B2584E" w:rsidRPr="00315A70">
        <w:rPr>
          <w:noProof w:val="0"/>
          <w:lang w:val="en-AU"/>
        </w:rPr>
        <w:t>–</w:t>
      </w:r>
      <w:r w:rsidRPr="00315A70">
        <w:rPr>
          <w:noProof w:val="0"/>
          <w:lang w:val="en-AU"/>
        </w:rPr>
        <w:t>3.</w:t>
      </w:r>
      <w:bookmarkEnd w:id="262"/>
    </w:p>
    <w:p w14:paraId="089D5D7A" w14:textId="77777777" w:rsidR="00B27284" w:rsidRPr="00315A70" w:rsidRDefault="00EF7526" w:rsidP="007445B8">
      <w:pPr>
        <w:pStyle w:val="EndNoteBibliography"/>
        <w:rPr>
          <w:noProof w:val="0"/>
          <w:lang w:val="en-AU"/>
        </w:rPr>
      </w:pPr>
      <w:bookmarkStart w:id="263" w:name="_ENREF_192"/>
      <w:r w:rsidRPr="00315A70">
        <w:rPr>
          <w:noProof w:val="0"/>
          <w:lang w:val="en-AU"/>
        </w:rPr>
        <w:t xml:space="preserve">Duvallet, G &amp; Boireau, P </w:t>
      </w:r>
      <w:r w:rsidRPr="00315A70">
        <w:rPr>
          <w:noProof w:val="0"/>
          <w:lang w:val="en-AU"/>
        </w:rPr>
        <w:t xml:space="preserve">2015, ‘Other vector-borne parasitic diseases: animal helminthiases, bovine besnoitiosis and malaria’, </w:t>
      </w:r>
      <w:r w:rsidRPr="00315A70">
        <w:rPr>
          <w:i/>
          <w:noProof w:val="0"/>
          <w:lang w:val="en-AU"/>
        </w:rPr>
        <w:t>Revue scientifique et technique (International Office of Epizootics)</w:t>
      </w:r>
      <w:r w:rsidRPr="00315A70">
        <w:rPr>
          <w:noProof w:val="0"/>
          <w:lang w:val="en-AU"/>
        </w:rPr>
        <w:t>, vol. 34, no. 2, pp. 651</w:t>
      </w:r>
      <w:r w:rsidR="00B2584E" w:rsidRPr="00315A70">
        <w:rPr>
          <w:noProof w:val="0"/>
          <w:lang w:val="en-AU"/>
        </w:rPr>
        <w:t>–</w:t>
      </w:r>
      <w:r w:rsidRPr="00315A70">
        <w:rPr>
          <w:noProof w:val="0"/>
          <w:lang w:val="en-AU"/>
        </w:rPr>
        <w:t>8</w:t>
      </w:r>
      <w:r w:rsidR="00B14BA1" w:rsidRPr="00315A70">
        <w:rPr>
          <w:noProof w:val="0"/>
          <w:lang w:val="en-AU"/>
        </w:rPr>
        <w:t>.</w:t>
      </w:r>
      <w:bookmarkEnd w:id="263"/>
    </w:p>
    <w:p w14:paraId="089D5D7B" w14:textId="77777777" w:rsidR="00B27284" w:rsidRPr="00315A70" w:rsidRDefault="00EF7526" w:rsidP="007445B8">
      <w:pPr>
        <w:pStyle w:val="EndNoteBibliography"/>
        <w:rPr>
          <w:noProof w:val="0"/>
          <w:lang w:val="en-AU"/>
        </w:rPr>
      </w:pPr>
      <w:bookmarkStart w:id="264" w:name="_ENREF_193"/>
      <w:r w:rsidRPr="00315A70">
        <w:rPr>
          <w:noProof w:val="0"/>
          <w:lang w:val="en-AU"/>
        </w:rPr>
        <w:t>Dziva, F, Muhairwa, AP, Bisgaard, M &amp; Christensen, H 2008</w:t>
      </w:r>
      <w:r w:rsidRPr="00315A70">
        <w:rPr>
          <w:noProof w:val="0"/>
          <w:lang w:val="en-AU"/>
        </w:rPr>
        <w:t xml:space="preserve">, ‘Diagnostic and typing options for investigating diseases associated with </w:t>
      </w:r>
      <w:r w:rsidRPr="00315A70">
        <w:rPr>
          <w:i/>
          <w:noProof w:val="0"/>
          <w:lang w:val="en-AU"/>
        </w:rPr>
        <w:t>Pasteurella multocida</w:t>
      </w:r>
      <w:r w:rsidRPr="00315A70">
        <w:rPr>
          <w:noProof w:val="0"/>
          <w:lang w:val="en-AU"/>
        </w:rPr>
        <w:t xml:space="preserve">’, </w:t>
      </w:r>
      <w:r w:rsidRPr="00315A70">
        <w:rPr>
          <w:i/>
          <w:noProof w:val="0"/>
          <w:lang w:val="en-AU"/>
        </w:rPr>
        <w:t>Veterinary Microbiology</w:t>
      </w:r>
      <w:r w:rsidRPr="00315A70">
        <w:rPr>
          <w:noProof w:val="0"/>
          <w:lang w:val="en-AU"/>
        </w:rPr>
        <w:t>, vol. 128, no. 1, pp. 1</w:t>
      </w:r>
      <w:r w:rsidR="00B2584E" w:rsidRPr="00315A70">
        <w:rPr>
          <w:noProof w:val="0"/>
          <w:lang w:val="en-AU"/>
        </w:rPr>
        <w:t>–</w:t>
      </w:r>
      <w:r w:rsidRPr="00315A70">
        <w:rPr>
          <w:noProof w:val="0"/>
          <w:lang w:val="en-AU"/>
        </w:rPr>
        <w:t>22.</w:t>
      </w:r>
      <w:bookmarkEnd w:id="264"/>
    </w:p>
    <w:p w14:paraId="089D5D7C" w14:textId="77777777" w:rsidR="00B27284" w:rsidRPr="00315A70" w:rsidRDefault="00EF7526" w:rsidP="007445B8">
      <w:pPr>
        <w:pStyle w:val="EndNoteBibliography"/>
        <w:rPr>
          <w:noProof w:val="0"/>
          <w:lang w:val="en-AU"/>
        </w:rPr>
      </w:pPr>
      <w:bookmarkStart w:id="265" w:name="_ENREF_194"/>
      <w:r w:rsidRPr="00315A70">
        <w:rPr>
          <w:noProof w:val="0"/>
          <w:lang w:val="en-AU"/>
        </w:rPr>
        <w:t xml:space="preserve">ECDC 2016, </w:t>
      </w:r>
      <w:r w:rsidR="00511C26" w:rsidRPr="00315A70">
        <w:rPr>
          <w:noProof w:val="0"/>
          <w:lang w:val="en-AU"/>
        </w:rPr>
        <w:t xml:space="preserve">Rapid risk assessment: </w:t>
      </w:r>
      <w:r w:rsidRPr="00315A70">
        <w:rPr>
          <w:noProof w:val="0"/>
          <w:lang w:val="en-AU"/>
        </w:rPr>
        <w:t>Crimean–Congo haemorrhagic fever in Spain</w:t>
      </w:r>
      <w:r w:rsidR="00511C26" w:rsidRPr="00315A70">
        <w:rPr>
          <w:noProof w:val="0"/>
          <w:lang w:val="en-AU"/>
        </w:rPr>
        <w:t xml:space="preserve"> (pdf 434kb),</w:t>
      </w:r>
      <w:r w:rsidRPr="00315A70">
        <w:rPr>
          <w:i/>
          <w:noProof w:val="0"/>
          <w:lang w:val="en-AU"/>
        </w:rPr>
        <w:t xml:space="preserve"> </w:t>
      </w:r>
      <w:r w:rsidRPr="00315A70">
        <w:rPr>
          <w:noProof w:val="0"/>
          <w:lang w:val="en-AU"/>
        </w:rPr>
        <w:t>European Centre</w:t>
      </w:r>
      <w:r w:rsidRPr="00315A70">
        <w:rPr>
          <w:noProof w:val="0"/>
          <w:lang w:val="en-AU"/>
        </w:rPr>
        <w:t xml:space="preserve"> for Disease Prevention and Co</w:t>
      </w:r>
      <w:r w:rsidR="00EB36CD" w:rsidRPr="00315A70">
        <w:rPr>
          <w:noProof w:val="0"/>
          <w:lang w:val="en-AU"/>
        </w:rPr>
        <w:t>ntrol, Stockholm</w:t>
      </w:r>
      <w:bookmarkEnd w:id="265"/>
    </w:p>
    <w:p w14:paraId="089D5D7D" w14:textId="77777777" w:rsidR="00B27284" w:rsidRPr="00315A70" w:rsidRDefault="00EF7526" w:rsidP="007445B8">
      <w:pPr>
        <w:pStyle w:val="EndNoteBibliography"/>
        <w:rPr>
          <w:noProof w:val="0"/>
          <w:lang w:val="en-AU"/>
        </w:rPr>
      </w:pPr>
      <w:bookmarkStart w:id="266" w:name="_ENREF_195"/>
      <w:r w:rsidRPr="00315A70">
        <w:rPr>
          <w:noProof w:val="0"/>
          <w:lang w:val="en-AU"/>
        </w:rPr>
        <w:t xml:space="preserve">El-Jakee, JK, Ali, SS, El-Shafii, SA, Hessain, AM, Al-Arfaj, AA &amp; Mohamed, MI 2016, ‘Comparative studies for serodiagnosis of haemorrhagic septicaemia in cattle sera’, </w:t>
      </w:r>
      <w:r w:rsidRPr="00315A70">
        <w:rPr>
          <w:i/>
          <w:noProof w:val="0"/>
          <w:lang w:val="en-AU"/>
        </w:rPr>
        <w:t>Saudi Journal of Biological Sciences</w:t>
      </w:r>
      <w:r w:rsidRPr="00315A70">
        <w:rPr>
          <w:noProof w:val="0"/>
          <w:lang w:val="en-AU"/>
        </w:rPr>
        <w:t>, vol</w:t>
      </w:r>
      <w:r w:rsidRPr="00315A70">
        <w:rPr>
          <w:noProof w:val="0"/>
          <w:lang w:val="en-AU"/>
        </w:rPr>
        <w:t>. 23, no. 1, pp. 48</w:t>
      </w:r>
      <w:r w:rsidR="00B2584E" w:rsidRPr="00315A70">
        <w:rPr>
          <w:noProof w:val="0"/>
          <w:lang w:val="en-AU"/>
        </w:rPr>
        <w:t>–</w:t>
      </w:r>
      <w:r w:rsidRPr="00315A70">
        <w:rPr>
          <w:noProof w:val="0"/>
          <w:lang w:val="en-AU"/>
        </w:rPr>
        <w:t>53.</w:t>
      </w:r>
      <w:bookmarkEnd w:id="266"/>
    </w:p>
    <w:p w14:paraId="089D5D7E" w14:textId="77777777" w:rsidR="00B27284" w:rsidRPr="00315A70" w:rsidRDefault="00EF7526" w:rsidP="007445B8">
      <w:pPr>
        <w:pStyle w:val="EndNoteBibliography"/>
        <w:rPr>
          <w:rFonts w:ascii="Segoe UI" w:hAnsi="Segoe UI" w:cs="Segoe UI"/>
          <w:noProof w:val="0"/>
          <w:sz w:val="18"/>
          <w:lang w:val="en-AU"/>
        </w:rPr>
      </w:pPr>
      <w:bookmarkStart w:id="267" w:name="_ENREF_196"/>
      <w:r w:rsidRPr="00315A70">
        <w:rPr>
          <w:noProof w:val="0"/>
          <w:lang w:val="en-AU"/>
        </w:rPr>
        <w:t>Elbers, AR, Loeffen, W, Quak, S, Boer-Luijtze, Ed, van der Spek, AN, Bouwstra, R, Maas, R, Spierenburg, M, de Kluijver, EP</w:t>
      </w:r>
      <w:r w:rsidR="000F1526" w:rsidRPr="00315A70">
        <w:rPr>
          <w:noProof w:val="0"/>
          <w:lang w:val="en-AU"/>
        </w:rPr>
        <w:t>,</w:t>
      </w:r>
      <w:r w:rsidRPr="00315A70">
        <w:rPr>
          <w:noProof w:val="0"/>
          <w:lang w:val="en-AU"/>
        </w:rPr>
        <w:t xml:space="preserve"> </w:t>
      </w:r>
      <w:r w:rsidR="000F1526" w:rsidRPr="00315A70">
        <w:rPr>
          <w:noProof w:val="0"/>
          <w:lang w:val="en-AU"/>
        </w:rPr>
        <w:t xml:space="preserve">van </w:t>
      </w:r>
      <w:r w:rsidRPr="00315A70">
        <w:rPr>
          <w:noProof w:val="0"/>
          <w:lang w:val="en-AU"/>
        </w:rPr>
        <w:t>Schaik, G</w:t>
      </w:r>
      <w:r w:rsidR="000F1526" w:rsidRPr="00315A70">
        <w:rPr>
          <w:noProof w:val="0"/>
          <w:lang w:val="en-AU"/>
        </w:rPr>
        <w:t xml:space="preserve"> &amp; van der Poel, WHM</w:t>
      </w:r>
      <w:r w:rsidRPr="00315A70">
        <w:rPr>
          <w:noProof w:val="0"/>
          <w:lang w:val="en-AU"/>
        </w:rPr>
        <w:t xml:space="preserve"> 2012, ‘Seroprevalence of Schmallenberg virus antibodies among dairy cattle, the Netherlands, winter 2011-201</w:t>
      </w:r>
      <w:r w:rsidRPr="00315A70">
        <w:rPr>
          <w:rFonts w:asciiTheme="majorHAnsi" w:hAnsiTheme="majorHAnsi"/>
          <w:noProof w:val="0"/>
          <w:lang w:val="en-AU"/>
        </w:rPr>
        <w:t>2’</w:t>
      </w:r>
      <w:bookmarkEnd w:id="267"/>
      <w:r w:rsidR="002178C4" w:rsidRPr="00315A70">
        <w:rPr>
          <w:rFonts w:asciiTheme="majorHAnsi" w:hAnsiTheme="majorHAnsi" w:cs="Segoe UI"/>
          <w:noProof w:val="0"/>
          <w:lang w:val="en-AU"/>
        </w:rPr>
        <w:t xml:space="preserve">, </w:t>
      </w:r>
      <w:r w:rsidR="002178C4" w:rsidRPr="00315A70">
        <w:rPr>
          <w:rFonts w:asciiTheme="majorHAnsi" w:hAnsiTheme="majorHAnsi" w:cs="Segoe UI"/>
          <w:i/>
          <w:noProof w:val="0"/>
          <w:lang w:val="en-AU"/>
        </w:rPr>
        <w:t>Emerging Infectious Diseases</w:t>
      </w:r>
      <w:r w:rsidR="002178C4" w:rsidRPr="00315A70">
        <w:rPr>
          <w:rFonts w:asciiTheme="majorHAnsi" w:hAnsiTheme="majorHAnsi" w:cs="Segoe UI"/>
          <w:noProof w:val="0"/>
          <w:lang w:val="en-AU"/>
        </w:rPr>
        <w:t>, vol. 18, no. 7, p. 1065</w:t>
      </w:r>
      <w:r w:rsidR="00B2584E" w:rsidRPr="00315A70">
        <w:rPr>
          <w:rFonts w:asciiTheme="majorHAnsi" w:hAnsiTheme="majorHAnsi" w:cs="Segoe UI"/>
          <w:noProof w:val="0"/>
          <w:lang w:val="en-AU"/>
        </w:rPr>
        <w:t>–</w:t>
      </w:r>
      <w:r w:rsidR="000F1526" w:rsidRPr="00315A70">
        <w:rPr>
          <w:rFonts w:asciiTheme="majorHAnsi" w:hAnsiTheme="majorHAnsi" w:cs="Segoe UI"/>
          <w:noProof w:val="0"/>
          <w:lang w:val="en-AU"/>
        </w:rPr>
        <w:t>71</w:t>
      </w:r>
    </w:p>
    <w:p w14:paraId="089D5D7F" w14:textId="77777777" w:rsidR="00B27284" w:rsidRPr="00315A70" w:rsidRDefault="00EF7526" w:rsidP="007445B8">
      <w:pPr>
        <w:pStyle w:val="EndNoteBibliography"/>
        <w:rPr>
          <w:noProof w:val="0"/>
          <w:lang w:val="en-AU"/>
        </w:rPr>
      </w:pPr>
      <w:bookmarkStart w:id="268" w:name="_ENREF_197"/>
      <w:r w:rsidRPr="00315A70">
        <w:rPr>
          <w:noProof w:val="0"/>
          <w:lang w:val="en-AU"/>
        </w:rPr>
        <w:t>Elbers, AR, Stockhofe-Zurwieden, N &amp; van der Poel, WH 2014, ‘Schmallenberg virus antib</w:t>
      </w:r>
      <w:r w:rsidRPr="00315A70">
        <w:rPr>
          <w:noProof w:val="0"/>
          <w:lang w:val="en-AU"/>
        </w:rPr>
        <w:t xml:space="preserve">ody persistence in adult cattle after natural infection and decay of maternal antibodies in calves’, </w:t>
      </w:r>
      <w:r w:rsidRPr="00315A70">
        <w:rPr>
          <w:i/>
          <w:noProof w:val="0"/>
          <w:lang w:val="en-AU"/>
        </w:rPr>
        <w:t>BMC veterinary research</w:t>
      </w:r>
      <w:r w:rsidRPr="00315A70">
        <w:rPr>
          <w:noProof w:val="0"/>
          <w:lang w:val="en-AU"/>
        </w:rPr>
        <w:t xml:space="preserve">, vol. 10, </w:t>
      </w:r>
      <w:r w:rsidR="006E2461" w:rsidRPr="00315A70">
        <w:rPr>
          <w:noProof w:val="0"/>
          <w:lang w:val="en-AU"/>
        </w:rPr>
        <w:t>DOI: 10.1186/1746-6148-10-103</w:t>
      </w:r>
      <w:r w:rsidRPr="00315A70">
        <w:rPr>
          <w:noProof w:val="0"/>
          <w:lang w:val="en-AU"/>
        </w:rPr>
        <w:t>.</w:t>
      </w:r>
      <w:bookmarkEnd w:id="268"/>
    </w:p>
    <w:p w14:paraId="089D5D80" w14:textId="77777777" w:rsidR="00B27284" w:rsidRPr="00315A70" w:rsidRDefault="00EF7526" w:rsidP="007445B8">
      <w:pPr>
        <w:pStyle w:val="EndNoteBibliography"/>
        <w:rPr>
          <w:noProof w:val="0"/>
          <w:lang w:val="en-AU"/>
        </w:rPr>
      </w:pPr>
      <w:bookmarkStart w:id="269" w:name="_ENREF_198"/>
      <w:r w:rsidRPr="00315A70">
        <w:rPr>
          <w:noProof w:val="0"/>
          <w:lang w:val="en-AU"/>
        </w:rPr>
        <w:t xml:space="preserve">Ellis, JT, Holmdahl, OJM, Ryce, C, Njenga, JM, Harper, PA &amp; Morrison, DA 2000, ‘Molecular </w:t>
      </w:r>
      <w:r w:rsidRPr="00315A70">
        <w:rPr>
          <w:noProof w:val="0"/>
          <w:lang w:val="en-AU"/>
        </w:rPr>
        <w:t xml:space="preserve">phylogeny of </w:t>
      </w:r>
      <w:r w:rsidRPr="00315A70">
        <w:rPr>
          <w:i/>
          <w:iCs/>
          <w:noProof w:val="0"/>
          <w:lang w:val="en-AU"/>
        </w:rPr>
        <w:t>Besnoitia</w:t>
      </w:r>
      <w:r w:rsidRPr="00315A70">
        <w:rPr>
          <w:noProof w:val="0"/>
          <w:lang w:val="en-AU"/>
        </w:rPr>
        <w:t xml:space="preserve"> and the genetic relationships among </w:t>
      </w:r>
      <w:r w:rsidRPr="00315A70">
        <w:rPr>
          <w:i/>
          <w:iCs/>
          <w:noProof w:val="0"/>
          <w:lang w:val="en-AU"/>
        </w:rPr>
        <w:t>Besnoitia</w:t>
      </w:r>
      <w:r w:rsidRPr="00315A70">
        <w:rPr>
          <w:noProof w:val="0"/>
          <w:lang w:val="en-AU"/>
        </w:rPr>
        <w:t xml:space="preserve"> of cattle, wildebeest and goats’, </w:t>
      </w:r>
      <w:r w:rsidRPr="00315A70">
        <w:rPr>
          <w:i/>
          <w:noProof w:val="0"/>
          <w:lang w:val="en-AU"/>
        </w:rPr>
        <w:t>Protist</w:t>
      </w:r>
      <w:r w:rsidRPr="00315A70">
        <w:rPr>
          <w:noProof w:val="0"/>
          <w:lang w:val="en-AU"/>
        </w:rPr>
        <w:t>, vol. 151, no. 4, pp. 329</w:t>
      </w:r>
      <w:r w:rsidR="00B2584E" w:rsidRPr="00315A70">
        <w:rPr>
          <w:noProof w:val="0"/>
          <w:lang w:val="en-AU"/>
        </w:rPr>
        <w:t>–</w:t>
      </w:r>
      <w:r w:rsidRPr="00315A70">
        <w:rPr>
          <w:noProof w:val="0"/>
          <w:lang w:val="en-AU"/>
        </w:rPr>
        <w:t>36.</w:t>
      </w:r>
      <w:bookmarkEnd w:id="269"/>
    </w:p>
    <w:p w14:paraId="089D5D81" w14:textId="77777777" w:rsidR="00B27284" w:rsidRPr="00315A70" w:rsidRDefault="00EF7526" w:rsidP="007445B8">
      <w:pPr>
        <w:pStyle w:val="EndNoteBibliography"/>
        <w:rPr>
          <w:noProof w:val="0"/>
          <w:lang w:val="en-AU"/>
        </w:rPr>
      </w:pPr>
      <w:bookmarkStart w:id="270" w:name="_ENREF_199"/>
      <w:r w:rsidRPr="00315A70">
        <w:rPr>
          <w:noProof w:val="0"/>
          <w:lang w:val="en-AU"/>
        </w:rPr>
        <w:t>Elnekave, E, King, R, van Maanen, K, Shilo, H, Gelman, B, Storm, N &amp; Klement, E 2016, ‘Seroprevalence of Foot-and-M</w:t>
      </w:r>
      <w:r w:rsidRPr="00315A70">
        <w:rPr>
          <w:noProof w:val="0"/>
          <w:lang w:val="en-AU"/>
        </w:rPr>
        <w:t xml:space="preserve">outh Disease in Susceptible Wildlife in Israel’, </w:t>
      </w:r>
      <w:r w:rsidRPr="00315A70">
        <w:rPr>
          <w:i/>
          <w:noProof w:val="0"/>
          <w:lang w:val="en-AU"/>
        </w:rPr>
        <w:t xml:space="preserve">Frontiers in </w:t>
      </w:r>
      <w:r w:rsidR="006E2461" w:rsidRPr="00315A70">
        <w:rPr>
          <w:i/>
          <w:noProof w:val="0"/>
          <w:lang w:val="en-AU"/>
        </w:rPr>
        <w:t>V</w:t>
      </w:r>
      <w:r w:rsidRPr="00315A70">
        <w:rPr>
          <w:i/>
          <w:noProof w:val="0"/>
          <w:lang w:val="en-AU"/>
        </w:rPr>
        <w:t xml:space="preserve">eterinary </w:t>
      </w:r>
      <w:r w:rsidR="006E2461" w:rsidRPr="00315A70">
        <w:rPr>
          <w:i/>
          <w:noProof w:val="0"/>
          <w:lang w:val="en-AU"/>
        </w:rPr>
        <w:t>S</w:t>
      </w:r>
      <w:r w:rsidRPr="00315A70">
        <w:rPr>
          <w:i/>
          <w:noProof w:val="0"/>
          <w:lang w:val="en-AU"/>
        </w:rPr>
        <w:t>cience</w:t>
      </w:r>
      <w:r w:rsidRPr="00315A70">
        <w:rPr>
          <w:noProof w:val="0"/>
          <w:lang w:val="en-AU"/>
        </w:rPr>
        <w:t>, vol. 3</w:t>
      </w:r>
      <w:r w:rsidR="006E2461" w:rsidRPr="00315A70">
        <w:rPr>
          <w:noProof w:val="0"/>
          <w:lang w:val="en-AU"/>
        </w:rPr>
        <w:t>:32, DOI: 10.3389/fvets.2016.00032</w:t>
      </w:r>
      <w:r w:rsidRPr="00315A70">
        <w:rPr>
          <w:noProof w:val="0"/>
          <w:lang w:val="en-AU"/>
        </w:rPr>
        <w:t>.</w:t>
      </w:r>
      <w:bookmarkEnd w:id="270"/>
    </w:p>
    <w:p w14:paraId="089D5D82" w14:textId="77777777" w:rsidR="00B27284" w:rsidRPr="00315A70" w:rsidRDefault="00EF7526" w:rsidP="007445B8">
      <w:pPr>
        <w:pStyle w:val="EndNoteBibliography"/>
        <w:rPr>
          <w:noProof w:val="0"/>
          <w:lang w:val="en-AU"/>
        </w:rPr>
      </w:pPr>
      <w:bookmarkStart w:id="271" w:name="_ENREF_200"/>
      <w:r w:rsidRPr="00315A70">
        <w:rPr>
          <w:noProof w:val="0"/>
          <w:lang w:val="en-AU"/>
        </w:rPr>
        <w:t>Elzein, EMEA, Housawi, FMT, Bashareek, Y</w:t>
      </w:r>
      <w:r w:rsidR="00705815" w:rsidRPr="00315A70">
        <w:rPr>
          <w:noProof w:val="0"/>
          <w:lang w:val="en-AU"/>
        </w:rPr>
        <w:t>,</w:t>
      </w:r>
      <w:r w:rsidRPr="00315A70">
        <w:rPr>
          <w:noProof w:val="0"/>
          <w:lang w:val="en-AU"/>
        </w:rPr>
        <w:t xml:space="preserve"> Gameel, AA</w:t>
      </w:r>
      <w:r w:rsidR="00705815" w:rsidRPr="00315A70">
        <w:rPr>
          <w:noProof w:val="0"/>
          <w:lang w:val="en-AU"/>
        </w:rPr>
        <w:t>, Al-Afaleq, AI &amp; Anderson, E</w:t>
      </w:r>
      <w:r w:rsidRPr="00315A70">
        <w:rPr>
          <w:noProof w:val="0"/>
          <w:lang w:val="en-AU"/>
        </w:rPr>
        <w:t xml:space="preserve"> 2004, ‘Severe PPR Infection in Gazelles Kept Under Semi-free Range Conditions’, </w:t>
      </w:r>
      <w:r w:rsidRPr="00315A70">
        <w:rPr>
          <w:i/>
          <w:noProof w:val="0"/>
          <w:lang w:val="en-AU"/>
        </w:rPr>
        <w:t xml:space="preserve">Journal of </w:t>
      </w:r>
      <w:r w:rsidR="00B5053A" w:rsidRPr="00315A70">
        <w:rPr>
          <w:i/>
          <w:noProof w:val="0"/>
          <w:lang w:val="en-AU"/>
        </w:rPr>
        <w:t>V</w:t>
      </w:r>
      <w:r w:rsidRPr="00315A70">
        <w:rPr>
          <w:i/>
          <w:noProof w:val="0"/>
          <w:lang w:val="en-AU"/>
        </w:rPr>
        <w:t xml:space="preserve">eterinary </w:t>
      </w:r>
      <w:r w:rsidR="00B5053A" w:rsidRPr="00315A70">
        <w:rPr>
          <w:i/>
          <w:noProof w:val="0"/>
          <w:lang w:val="en-AU"/>
        </w:rPr>
        <w:t>M</w:t>
      </w:r>
      <w:r w:rsidRPr="00315A70">
        <w:rPr>
          <w:i/>
          <w:noProof w:val="0"/>
          <w:lang w:val="en-AU"/>
        </w:rPr>
        <w:t>edicine. Series B</w:t>
      </w:r>
      <w:r w:rsidRPr="00315A70">
        <w:rPr>
          <w:noProof w:val="0"/>
          <w:lang w:val="en-AU"/>
        </w:rPr>
        <w:t>, vol. 51, no. 2, pp. 68</w:t>
      </w:r>
      <w:r w:rsidR="00B2584E" w:rsidRPr="00315A70">
        <w:rPr>
          <w:noProof w:val="0"/>
          <w:lang w:val="en-AU"/>
        </w:rPr>
        <w:t>–</w:t>
      </w:r>
      <w:r w:rsidRPr="00315A70">
        <w:rPr>
          <w:noProof w:val="0"/>
          <w:lang w:val="en-AU"/>
        </w:rPr>
        <w:t>71.</w:t>
      </w:r>
      <w:bookmarkEnd w:id="271"/>
    </w:p>
    <w:p w14:paraId="089D5D83" w14:textId="77777777" w:rsidR="00B27284" w:rsidRPr="00315A70" w:rsidRDefault="00EF7526" w:rsidP="007445B8">
      <w:pPr>
        <w:pStyle w:val="EndNoteBibliography"/>
        <w:rPr>
          <w:noProof w:val="0"/>
          <w:lang w:val="en-AU"/>
        </w:rPr>
      </w:pPr>
      <w:bookmarkStart w:id="272" w:name="_ENREF_201"/>
      <w:r w:rsidRPr="00315A70">
        <w:rPr>
          <w:noProof w:val="0"/>
          <w:lang w:val="en-AU"/>
        </w:rPr>
        <w:t>England, ME, Phipps, P, Medlock, JM, Atkinson, PM, Atkinson, B, Hewson, R &amp; Gale, P 2016, ‘</w:t>
      </w:r>
      <w:r w:rsidRPr="00315A70">
        <w:rPr>
          <w:i/>
          <w:noProof w:val="0"/>
          <w:lang w:val="en-AU"/>
        </w:rPr>
        <w:t>Hyalomma</w:t>
      </w:r>
      <w:r w:rsidRPr="00315A70">
        <w:rPr>
          <w:noProof w:val="0"/>
          <w:lang w:val="en-AU"/>
        </w:rPr>
        <w:t xml:space="preserve"> ticks </w:t>
      </w:r>
      <w:r w:rsidRPr="00315A70">
        <w:rPr>
          <w:noProof w:val="0"/>
          <w:lang w:val="en-AU"/>
        </w:rPr>
        <w:t xml:space="preserve">on northward migrating birds in southern Spain: Implications for the risk of entry of Crimean-Congo haemorrhagic fever virus to Great Britain’, </w:t>
      </w:r>
      <w:r w:rsidRPr="00315A70">
        <w:rPr>
          <w:i/>
          <w:noProof w:val="0"/>
          <w:lang w:val="en-AU"/>
        </w:rPr>
        <w:t>Journal of Vector Ecology</w:t>
      </w:r>
      <w:r w:rsidRPr="00315A70">
        <w:rPr>
          <w:noProof w:val="0"/>
          <w:lang w:val="en-AU"/>
        </w:rPr>
        <w:t>, vol. 41, no. 1, pp. 128</w:t>
      </w:r>
      <w:r w:rsidR="00B2584E" w:rsidRPr="00315A70">
        <w:rPr>
          <w:noProof w:val="0"/>
          <w:lang w:val="en-AU"/>
        </w:rPr>
        <w:t>–</w:t>
      </w:r>
      <w:r w:rsidRPr="00315A70">
        <w:rPr>
          <w:noProof w:val="0"/>
          <w:lang w:val="en-AU"/>
        </w:rPr>
        <w:t>34.</w:t>
      </w:r>
      <w:bookmarkEnd w:id="272"/>
    </w:p>
    <w:p w14:paraId="089D5D84" w14:textId="77777777" w:rsidR="00B27284" w:rsidRPr="00315A70" w:rsidRDefault="00EF7526" w:rsidP="007445B8">
      <w:pPr>
        <w:pStyle w:val="EndNoteBibliography"/>
        <w:rPr>
          <w:noProof w:val="0"/>
          <w:lang w:val="en-AU"/>
        </w:rPr>
      </w:pPr>
      <w:bookmarkStart w:id="273" w:name="_ENREF_202"/>
      <w:r w:rsidRPr="00315A70">
        <w:rPr>
          <w:noProof w:val="0"/>
          <w:lang w:val="en-AU"/>
        </w:rPr>
        <w:t>Eriksen, L, Aalbæk, B, Leifsson, PS, Basse, A, Christians</w:t>
      </w:r>
      <w:r w:rsidRPr="00315A70">
        <w:rPr>
          <w:noProof w:val="0"/>
          <w:lang w:val="en-AU"/>
        </w:rPr>
        <w:t>en, T, Eriksen, E &amp; Rimler, R 1999, ‘Hemorrhagic septicemia in fallow deer (</w:t>
      </w:r>
      <w:r w:rsidRPr="00315A70">
        <w:rPr>
          <w:i/>
          <w:noProof w:val="0"/>
          <w:lang w:val="en-AU"/>
        </w:rPr>
        <w:t>Dama</w:t>
      </w:r>
      <w:r w:rsidRPr="00315A70">
        <w:rPr>
          <w:noProof w:val="0"/>
          <w:lang w:val="en-AU"/>
        </w:rPr>
        <w:t xml:space="preserve"> </w:t>
      </w:r>
      <w:r w:rsidRPr="00315A70">
        <w:rPr>
          <w:i/>
          <w:noProof w:val="0"/>
          <w:lang w:val="en-AU"/>
        </w:rPr>
        <w:t>dama</w:t>
      </w:r>
      <w:r w:rsidRPr="00315A70">
        <w:rPr>
          <w:noProof w:val="0"/>
          <w:lang w:val="en-AU"/>
        </w:rPr>
        <w:t xml:space="preserve">) caused by </w:t>
      </w:r>
      <w:r w:rsidRPr="00315A70">
        <w:rPr>
          <w:i/>
          <w:noProof w:val="0"/>
          <w:lang w:val="en-AU"/>
        </w:rPr>
        <w:t>Pasteurella multocida</w:t>
      </w:r>
      <w:r w:rsidRPr="00315A70">
        <w:rPr>
          <w:noProof w:val="0"/>
          <w:lang w:val="en-AU"/>
        </w:rPr>
        <w:t xml:space="preserve"> multocida’, </w:t>
      </w:r>
      <w:r w:rsidRPr="00315A70">
        <w:rPr>
          <w:i/>
          <w:noProof w:val="0"/>
          <w:lang w:val="en-AU"/>
        </w:rPr>
        <w:t xml:space="preserve">Journal of Zoo and Wildlife </w:t>
      </w:r>
      <w:r w:rsidRPr="00315A70">
        <w:rPr>
          <w:noProof w:val="0"/>
          <w:lang w:val="en-AU"/>
        </w:rPr>
        <w:t>Medicine</w:t>
      </w:r>
      <w:r w:rsidR="00ED77C2" w:rsidRPr="00315A70">
        <w:rPr>
          <w:noProof w:val="0"/>
          <w:lang w:val="en-AU"/>
        </w:rPr>
        <w:t>, vol 30, no.2</w:t>
      </w:r>
      <w:r w:rsidRPr="00315A70">
        <w:rPr>
          <w:noProof w:val="0"/>
          <w:lang w:val="en-AU"/>
        </w:rPr>
        <w:t xml:space="preserve"> pp. 285</w:t>
      </w:r>
      <w:r w:rsidR="00B2584E" w:rsidRPr="00315A70">
        <w:rPr>
          <w:noProof w:val="0"/>
          <w:lang w:val="en-AU"/>
        </w:rPr>
        <w:t>–</w:t>
      </w:r>
      <w:r w:rsidRPr="00315A70">
        <w:rPr>
          <w:noProof w:val="0"/>
          <w:lang w:val="en-AU"/>
        </w:rPr>
        <w:t>92.</w:t>
      </w:r>
      <w:bookmarkEnd w:id="273"/>
    </w:p>
    <w:p w14:paraId="089D5D85" w14:textId="77777777" w:rsidR="00B27284" w:rsidRPr="00315A70" w:rsidRDefault="00EF7526" w:rsidP="007445B8">
      <w:pPr>
        <w:pStyle w:val="EndNoteBibliography"/>
        <w:rPr>
          <w:noProof w:val="0"/>
          <w:lang w:val="en-AU"/>
        </w:rPr>
      </w:pPr>
      <w:bookmarkStart w:id="274" w:name="_ENREF_203"/>
      <w:r w:rsidRPr="00315A70">
        <w:rPr>
          <w:noProof w:val="0"/>
          <w:lang w:val="en-AU"/>
        </w:rPr>
        <w:t xml:space="preserve">Escadafal, C, Paweska, JT, Grobbelaar, A, le Roux, C, Bouloy, </w:t>
      </w:r>
      <w:r w:rsidRPr="00315A70">
        <w:rPr>
          <w:noProof w:val="0"/>
          <w:lang w:val="en-AU"/>
        </w:rPr>
        <w:t xml:space="preserve">M, Patel, P, Teichmann, A, Donoso-Mantke, O &amp; Niedrig, M 2013, ‘International external quality assessment of molecular detection of Rift Valley fever virus’, </w:t>
      </w:r>
      <w:r w:rsidRPr="00315A70">
        <w:rPr>
          <w:i/>
          <w:noProof w:val="0"/>
          <w:lang w:val="en-AU"/>
        </w:rPr>
        <w:t>PLoS Negl</w:t>
      </w:r>
      <w:r w:rsidR="00EF7C28" w:rsidRPr="00315A70">
        <w:rPr>
          <w:i/>
          <w:noProof w:val="0"/>
          <w:lang w:val="en-AU"/>
        </w:rPr>
        <w:t>ected</w:t>
      </w:r>
      <w:r w:rsidRPr="00315A70">
        <w:rPr>
          <w:i/>
          <w:noProof w:val="0"/>
          <w:lang w:val="en-AU"/>
        </w:rPr>
        <w:t xml:space="preserve"> Trop</w:t>
      </w:r>
      <w:r w:rsidR="00EF7C28" w:rsidRPr="00315A70">
        <w:rPr>
          <w:i/>
          <w:noProof w:val="0"/>
          <w:lang w:val="en-AU"/>
        </w:rPr>
        <w:t>ical</w:t>
      </w:r>
      <w:r w:rsidRPr="00315A70">
        <w:rPr>
          <w:i/>
          <w:noProof w:val="0"/>
          <w:lang w:val="en-AU"/>
        </w:rPr>
        <w:t xml:space="preserve"> Dis</w:t>
      </w:r>
      <w:r w:rsidR="00EF7C28" w:rsidRPr="00315A70">
        <w:rPr>
          <w:i/>
          <w:noProof w:val="0"/>
          <w:lang w:val="en-AU"/>
        </w:rPr>
        <w:t>eases</w:t>
      </w:r>
      <w:r w:rsidRPr="00315A70">
        <w:rPr>
          <w:noProof w:val="0"/>
          <w:lang w:val="en-AU"/>
        </w:rPr>
        <w:t xml:space="preserve">, vol. 7, no. 5, </w:t>
      </w:r>
      <w:r w:rsidR="00EF7C28" w:rsidRPr="00315A70">
        <w:rPr>
          <w:noProof w:val="0"/>
          <w:lang w:val="en-AU"/>
        </w:rPr>
        <w:t>DOI: 10.1371/jounral.pntd.0002244</w:t>
      </w:r>
      <w:r w:rsidRPr="00315A70">
        <w:rPr>
          <w:noProof w:val="0"/>
          <w:lang w:val="en-AU"/>
        </w:rPr>
        <w:t>.</w:t>
      </w:r>
      <w:bookmarkEnd w:id="274"/>
    </w:p>
    <w:p w14:paraId="089D5D86" w14:textId="77777777" w:rsidR="00A938DB" w:rsidRPr="00315A70" w:rsidRDefault="00EF7526" w:rsidP="007445B8">
      <w:pPr>
        <w:pStyle w:val="EndNoteBibliography"/>
        <w:rPr>
          <w:noProof w:val="0"/>
          <w:lang w:val="en-AU"/>
        </w:rPr>
      </w:pPr>
      <w:r w:rsidRPr="00315A70">
        <w:rPr>
          <w:noProof w:val="0"/>
          <w:lang w:val="en-AU"/>
        </w:rPr>
        <w:t xml:space="preserve">European Food </w:t>
      </w:r>
      <w:r w:rsidRPr="00315A70">
        <w:rPr>
          <w:noProof w:val="0"/>
          <w:lang w:val="en-AU"/>
        </w:rPr>
        <w:t>Safety</w:t>
      </w:r>
      <w:r w:rsidR="00306F4E" w:rsidRPr="00315A70">
        <w:rPr>
          <w:noProof w:val="0"/>
          <w:lang w:val="en-AU"/>
        </w:rPr>
        <w:t xml:space="preserve"> Authority 2010, </w:t>
      </w:r>
      <w:r w:rsidRPr="00315A70">
        <w:rPr>
          <w:noProof w:val="0"/>
          <w:lang w:val="en-AU"/>
        </w:rPr>
        <w:t>Bovine besnoitiosis</w:t>
      </w:r>
      <w:r w:rsidR="00306F4E" w:rsidRPr="00315A70">
        <w:rPr>
          <w:noProof w:val="0"/>
          <w:lang w:val="en-AU"/>
        </w:rPr>
        <w:t>: an emerging disease in Europe</w:t>
      </w:r>
      <w:r w:rsidRPr="00315A70">
        <w:rPr>
          <w:noProof w:val="0"/>
          <w:lang w:val="en-AU"/>
        </w:rPr>
        <w:t xml:space="preserve">, </w:t>
      </w:r>
      <w:r w:rsidRPr="00315A70">
        <w:rPr>
          <w:i/>
          <w:noProof w:val="0"/>
          <w:lang w:val="en-AU"/>
        </w:rPr>
        <w:t>EFSA Journal</w:t>
      </w:r>
      <w:r w:rsidRPr="00315A70">
        <w:rPr>
          <w:noProof w:val="0"/>
          <w:lang w:val="en-AU"/>
        </w:rPr>
        <w:t>, vol. 8, no. 2, p. 15</w:t>
      </w:r>
      <w:r w:rsidR="008B457A" w:rsidRPr="00315A70">
        <w:rPr>
          <w:noProof w:val="0"/>
          <w:lang w:val="en-AU"/>
        </w:rPr>
        <w:t>, DOI:10.2903/j.efsa.2010.1499</w:t>
      </w:r>
    </w:p>
    <w:p w14:paraId="089D5D87" w14:textId="77777777" w:rsidR="00A938DB" w:rsidRPr="00315A70" w:rsidRDefault="00EF7526" w:rsidP="007445B8">
      <w:pPr>
        <w:pStyle w:val="EndNoteBibliography"/>
        <w:rPr>
          <w:noProof w:val="0"/>
          <w:lang w:val="en-AU"/>
        </w:rPr>
      </w:pPr>
      <w:r w:rsidRPr="00315A70">
        <w:rPr>
          <w:noProof w:val="0"/>
          <w:lang w:val="en-AU"/>
        </w:rPr>
        <w:t xml:space="preserve">—— </w:t>
      </w:r>
      <w:r w:rsidR="00306F4E" w:rsidRPr="00315A70">
        <w:rPr>
          <w:noProof w:val="0"/>
          <w:lang w:val="en-AU"/>
        </w:rPr>
        <w:t xml:space="preserve">2014, </w:t>
      </w:r>
      <w:r w:rsidRPr="00315A70">
        <w:rPr>
          <w:noProof w:val="0"/>
          <w:lang w:val="en-AU"/>
        </w:rPr>
        <w:t>Sc</w:t>
      </w:r>
      <w:r w:rsidR="00306F4E" w:rsidRPr="00315A70">
        <w:rPr>
          <w:noProof w:val="0"/>
          <w:lang w:val="en-AU"/>
        </w:rPr>
        <w:t>hmallenberg virus: State of Art</w:t>
      </w:r>
      <w:r w:rsidRPr="00315A70">
        <w:rPr>
          <w:noProof w:val="0"/>
          <w:lang w:val="en-AU"/>
        </w:rPr>
        <w:t xml:space="preserve">, </w:t>
      </w:r>
      <w:r w:rsidRPr="00315A70">
        <w:rPr>
          <w:i/>
          <w:noProof w:val="0"/>
          <w:lang w:val="en-AU"/>
        </w:rPr>
        <w:t>EFSA Journal</w:t>
      </w:r>
      <w:r w:rsidRPr="00315A70">
        <w:rPr>
          <w:noProof w:val="0"/>
          <w:lang w:val="en-AU"/>
        </w:rPr>
        <w:t>, vol. 12, no. 5, p. 3681</w:t>
      </w:r>
      <w:r w:rsidR="00664F2F" w:rsidRPr="00315A70">
        <w:rPr>
          <w:noProof w:val="0"/>
          <w:lang w:val="en-AU"/>
        </w:rPr>
        <w:t>, DOI:10.2903/j.efsa.2014.3681</w:t>
      </w:r>
    </w:p>
    <w:p w14:paraId="089D5D88" w14:textId="77777777" w:rsidR="00B27284" w:rsidRPr="00315A70" w:rsidRDefault="00EF7526" w:rsidP="007445B8">
      <w:pPr>
        <w:pStyle w:val="EndNoteBibliography"/>
        <w:rPr>
          <w:noProof w:val="0"/>
          <w:lang w:val="en-AU"/>
        </w:rPr>
      </w:pPr>
      <w:bookmarkStart w:id="275" w:name="_ENREF_204"/>
      <w:r w:rsidRPr="00315A70">
        <w:rPr>
          <w:noProof w:val="0"/>
          <w:lang w:val="en-AU"/>
        </w:rPr>
        <w:t>——</w:t>
      </w:r>
      <w:r w:rsidR="00306F4E" w:rsidRPr="00315A70">
        <w:rPr>
          <w:noProof w:val="0"/>
          <w:lang w:val="en-AU"/>
        </w:rPr>
        <w:t xml:space="preserve"> </w:t>
      </w:r>
      <w:r w:rsidRPr="00315A70">
        <w:rPr>
          <w:noProof w:val="0"/>
          <w:lang w:val="en-AU"/>
        </w:rPr>
        <w:t xml:space="preserve">2015, Scientific Opinion on peste des petits ruminants, </w:t>
      </w:r>
      <w:r w:rsidRPr="00315A70">
        <w:rPr>
          <w:i/>
          <w:noProof w:val="0"/>
          <w:lang w:val="en-AU"/>
        </w:rPr>
        <w:t>EFSA Journal</w:t>
      </w:r>
      <w:r w:rsidRPr="00315A70">
        <w:rPr>
          <w:noProof w:val="0"/>
          <w:lang w:val="en-AU"/>
        </w:rPr>
        <w:t>, vol. 13, no. 1, p. 3985</w:t>
      </w:r>
      <w:r w:rsidR="00664F2F" w:rsidRPr="00315A70">
        <w:rPr>
          <w:noProof w:val="0"/>
          <w:lang w:val="en-AU"/>
        </w:rPr>
        <w:t>, DOI:10.2903/j.efsa.2015.3985</w:t>
      </w:r>
      <w:bookmarkEnd w:id="275"/>
    </w:p>
    <w:p w14:paraId="089D5D89" w14:textId="77777777" w:rsidR="00B27284" w:rsidRPr="00315A70" w:rsidRDefault="00EF7526" w:rsidP="007445B8">
      <w:pPr>
        <w:pStyle w:val="EndNoteBibliography"/>
        <w:rPr>
          <w:noProof w:val="0"/>
          <w:lang w:val="en-AU"/>
        </w:rPr>
      </w:pPr>
      <w:bookmarkStart w:id="276" w:name="_ENREF_205"/>
      <w:r w:rsidRPr="00315A70">
        <w:rPr>
          <w:noProof w:val="0"/>
          <w:lang w:val="en-AU"/>
        </w:rPr>
        <w:t xml:space="preserve">Esteban-Gil, A, Calvete, C, Casasus, I, Sanz, A, Ferrer, J, Peris, MP, Marcen-Seral, JM &amp; Castillo, </w:t>
      </w:r>
      <w:r w:rsidRPr="00315A70">
        <w:rPr>
          <w:noProof w:val="0"/>
          <w:lang w:val="en-AU"/>
        </w:rPr>
        <w:t xml:space="preserve">JA 2017, ‘Epidemiological patterns of bovine besnoitiosis in an endemic beef cattle herd reared under extensive conditions’, </w:t>
      </w:r>
      <w:r w:rsidRPr="00315A70">
        <w:rPr>
          <w:i/>
          <w:noProof w:val="0"/>
          <w:lang w:val="en-AU"/>
        </w:rPr>
        <w:t>Veterinary Parasitology</w:t>
      </w:r>
      <w:r w:rsidRPr="00315A70">
        <w:rPr>
          <w:noProof w:val="0"/>
          <w:lang w:val="en-AU"/>
        </w:rPr>
        <w:t>, vol. 236, pp. 14</w:t>
      </w:r>
      <w:r w:rsidR="00B2584E" w:rsidRPr="00315A70">
        <w:rPr>
          <w:noProof w:val="0"/>
          <w:lang w:val="en-AU"/>
        </w:rPr>
        <w:t>–</w:t>
      </w:r>
      <w:r w:rsidRPr="00315A70">
        <w:rPr>
          <w:noProof w:val="0"/>
          <w:lang w:val="en-AU"/>
        </w:rPr>
        <w:t>21.</w:t>
      </w:r>
      <w:bookmarkEnd w:id="276"/>
    </w:p>
    <w:p w14:paraId="089D5D8A" w14:textId="77777777" w:rsidR="00B27284" w:rsidRPr="00315A70" w:rsidRDefault="00EF7526" w:rsidP="007445B8">
      <w:pPr>
        <w:pStyle w:val="EndNoteBibliography"/>
        <w:rPr>
          <w:noProof w:val="0"/>
          <w:lang w:val="en-AU"/>
        </w:rPr>
      </w:pPr>
      <w:bookmarkStart w:id="277" w:name="_ENREF_206"/>
      <w:r w:rsidRPr="00315A70">
        <w:rPr>
          <w:noProof w:val="0"/>
          <w:lang w:val="en-AU"/>
        </w:rPr>
        <w:t>Esteban-Gil, A, Grisez, C, Prevot, F, Florentin, S, Decaudin, A, Picard-Hagen, N, Ber</w:t>
      </w:r>
      <w:r w:rsidRPr="00315A70">
        <w:rPr>
          <w:noProof w:val="0"/>
          <w:lang w:val="en-AU"/>
        </w:rPr>
        <w:t xml:space="preserve">thelot, X, Ronsin, P, Alzieu, JP, Marois, M, Corboz, N, Peglion, M, Vilardell, C, Lienard, E, Bouhsira, E, Castillo, JA, Franc, M &amp; Jacquiet, P 2014, ‘No detection of Besnoitia besnoiti DNA in the semen of chronically infected bulls’, </w:t>
      </w:r>
      <w:r w:rsidRPr="00315A70">
        <w:rPr>
          <w:i/>
          <w:noProof w:val="0"/>
          <w:lang w:val="en-AU"/>
        </w:rPr>
        <w:t>Parasitology Research</w:t>
      </w:r>
      <w:r w:rsidRPr="00315A70">
        <w:rPr>
          <w:noProof w:val="0"/>
          <w:lang w:val="en-AU"/>
        </w:rPr>
        <w:t>, vol. 113, no. 6, pp. 2355</w:t>
      </w:r>
      <w:r w:rsidR="00B2584E" w:rsidRPr="00315A70">
        <w:rPr>
          <w:noProof w:val="0"/>
          <w:lang w:val="en-AU"/>
        </w:rPr>
        <w:t>–</w:t>
      </w:r>
      <w:r w:rsidRPr="00315A70">
        <w:rPr>
          <w:noProof w:val="0"/>
          <w:lang w:val="en-AU"/>
        </w:rPr>
        <w:t>62.</w:t>
      </w:r>
      <w:bookmarkEnd w:id="277"/>
    </w:p>
    <w:p w14:paraId="089D5D8B" w14:textId="77777777" w:rsidR="00B27284" w:rsidRPr="00315A70" w:rsidRDefault="00EF7526" w:rsidP="007445B8">
      <w:pPr>
        <w:pStyle w:val="EndNoteBibliography"/>
        <w:rPr>
          <w:noProof w:val="0"/>
          <w:lang w:val="en-AU"/>
        </w:rPr>
      </w:pPr>
      <w:bookmarkStart w:id="278" w:name="_ENREF_207"/>
      <w:r w:rsidRPr="00315A70">
        <w:rPr>
          <w:noProof w:val="0"/>
          <w:lang w:val="en-AU"/>
        </w:rPr>
        <w:t xml:space="preserve">Esteves, F, Mesquita, JR, Nóbrega, C, Santos, C, Monteiro, A, Cruz, R, Vala, H &amp; Coelho, AC 2016, ‘Epidemiology and Emergence of Schmallenberg Virus Part 1: Origin, Transmission and Differential Diagnosis’, </w:t>
      </w:r>
      <w:r w:rsidR="009C4CA3" w:rsidRPr="00315A70">
        <w:rPr>
          <w:noProof w:val="0"/>
          <w:lang w:val="en-AU"/>
        </w:rPr>
        <w:t xml:space="preserve">in F Kasenga (ed) </w:t>
      </w:r>
      <w:r w:rsidRPr="00315A70">
        <w:rPr>
          <w:i/>
          <w:noProof w:val="0"/>
          <w:lang w:val="en-AU"/>
        </w:rPr>
        <w:t>Epidemiology of Communicable and Non-Communicable Diseases-Attributes of Lifestyle and Nature on Humankind</w:t>
      </w:r>
      <w:r w:rsidRPr="00315A70">
        <w:rPr>
          <w:rFonts w:ascii="Segoe UI" w:hAnsi="Segoe UI" w:cs="Segoe UI"/>
          <w:noProof w:val="0"/>
          <w:sz w:val="18"/>
          <w:lang w:val="en-AU"/>
        </w:rPr>
        <w:t>.</w:t>
      </w:r>
      <w:r w:rsidRPr="00315A70">
        <w:rPr>
          <w:noProof w:val="0"/>
          <w:lang w:val="en-AU"/>
        </w:rPr>
        <w:t xml:space="preserve"> pp. 33</w:t>
      </w:r>
      <w:r w:rsidR="00B2584E" w:rsidRPr="00315A70">
        <w:rPr>
          <w:noProof w:val="0"/>
          <w:lang w:val="en-AU"/>
        </w:rPr>
        <w:t>–</w:t>
      </w:r>
      <w:r w:rsidRPr="00315A70">
        <w:rPr>
          <w:noProof w:val="0"/>
          <w:lang w:val="en-AU"/>
        </w:rPr>
        <w:t>5.</w:t>
      </w:r>
      <w:bookmarkEnd w:id="278"/>
    </w:p>
    <w:p w14:paraId="089D5D8C" w14:textId="77777777" w:rsidR="00B27284" w:rsidRPr="00315A70" w:rsidRDefault="00EF7526" w:rsidP="007445B8">
      <w:pPr>
        <w:pStyle w:val="EndNoteBibliography"/>
        <w:rPr>
          <w:noProof w:val="0"/>
          <w:lang w:val="en-AU"/>
        </w:rPr>
      </w:pPr>
      <w:bookmarkStart w:id="279" w:name="_ENREF_208"/>
      <w:r w:rsidRPr="00315A70">
        <w:rPr>
          <w:noProof w:val="0"/>
          <w:lang w:val="en-AU"/>
        </w:rPr>
        <w:t>Estrada-Pena, A, Palomar, AM, Santibanez, P, Sanchez, N, Habela, MA, Portillo, A, Romero, L &amp; Oteo, JA 2012, ‘Crimean-Congo Hemorrhagic F</w:t>
      </w:r>
      <w:r w:rsidRPr="00315A70">
        <w:rPr>
          <w:noProof w:val="0"/>
          <w:lang w:val="en-AU"/>
        </w:rPr>
        <w:t xml:space="preserve">ever Virus in Ticks, Southwestern Europe, 2010’, </w:t>
      </w:r>
      <w:r w:rsidRPr="00315A70">
        <w:rPr>
          <w:i/>
          <w:noProof w:val="0"/>
          <w:lang w:val="en-AU"/>
        </w:rPr>
        <w:t>Emerging Infectious Diseases</w:t>
      </w:r>
      <w:r w:rsidRPr="00315A70">
        <w:rPr>
          <w:noProof w:val="0"/>
          <w:lang w:val="en-AU"/>
        </w:rPr>
        <w:t>, vol. 18, no. 1, pp. 179</w:t>
      </w:r>
      <w:r w:rsidR="00B2584E" w:rsidRPr="00315A70">
        <w:rPr>
          <w:noProof w:val="0"/>
          <w:lang w:val="en-AU"/>
        </w:rPr>
        <w:t>–</w:t>
      </w:r>
      <w:r w:rsidRPr="00315A70">
        <w:rPr>
          <w:noProof w:val="0"/>
          <w:lang w:val="en-AU"/>
        </w:rPr>
        <w:t>80.</w:t>
      </w:r>
      <w:bookmarkEnd w:id="279"/>
    </w:p>
    <w:p w14:paraId="089D5D8D" w14:textId="77777777" w:rsidR="00AB49D7" w:rsidRPr="00315A70" w:rsidRDefault="00EF7526" w:rsidP="007445B8">
      <w:pPr>
        <w:pStyle w:val="EndNoteBibliography"/>
        <w:rPr>
          <w:noProof w:val="0"/>
          <w:lang w:val="en-AU"/>
        </w:rPr>
      </w:pPr>
      <w:r w:rsidRPr="00315A70">
        <w:rPr>
          <w:noProof w:val="0"/>
          <w:lang w:val="en-AU"/>
        </w:rPr>
        <w:t>European Commission, 2016, ‘Commission Implementing Decision (EU) 2016/2008 of 15 November 2016 concerning animal health control measures relating to</w:t>
      </w:r>
      <w:r w:rsidRPr="00315A70">
        <w:rPr>
          <w:noProof w:val="0"/>
          <w:lang w:val="en-AU"/>
        </w:rPr>
        <w:t xml:space="preserve"> lumpy skin disease in certain Member States (notified under document C(2016) 7023)’ </w:t>
      </w:r>
      <w:r w:rsidRPr="00315A70">
        <w:rPr>
          <w:i/>
          <w:noProof w:val="0"/>
          <w:lang w:val="en-AU"/>
        </w:rPr>
        <w:t>Official Journal of the European Union</w:t>
      </w:r>
      <w:r w:rsidRPr="00315A70">
        <w:rPr>
          <w:noProof w:val="0"/>
          <w:lang w:val="en-AU"/>
        </w:rPr>
        <w:t>, vol. 59. pp. 51</w:t>
      </w:r>
      <w:r w:rsidR="00B2584E" w:rsidRPr="00315A70">
        <w:rPr>
          <w:noProof w:val="0"/>
          <w:lang w:val="en-AU"/>
        </w:rPr>
        <w:t>–</w:t>
      </w:r>
      <w:r w:rsidRPr="00315A70">
        <w:rPr>
          <w:noProof w:val="0"/>
          <w:lang w:val="en-AU"/>
        </w:rPr>
        <w:t>65</w:t>
      </w:r>
    </w:p>
    <w:p w14:paraId="089D5D8E" w14:textId="77777777" w:rsidR="00B27284" w:rsidRPr="00315A70" w:rsidRDefault="00EF7526" w:rsidP="007445B8">
      <w:pPr>
        <w:pStyle w:val="EndNoteBibliography"/>
        <w:rPr>
          <w:noProof w:val="0"/>
          <w:lang w:val="en-AU"/>
        </w:rPr>
      </w:pPr>
      <w:bookmarkStart w:id="280" w:name="_ENREF_211"/>
      <w:r w:rsidRPr="00315A70">
        <w:rPr>
          <w:noProof w:val="0"/>
          <w:lang w:val="en-AU"/>
        </w:rPr>
        <w:t>Evans, A, Gakuya, F, Paweska, J, Rostal, M, Akoolo, L, Van Vuren, P, Manyibe, T, Macharia, J, Ksiazek, T</w:t>
      </w:r>
      <w:r w:rsidR="00127190" w:rsidRPr="00315A70">
        <w:rPr>
          <w:noProof w:val="0"/>
          <w:lang w:val="en-AU"/>
        </w:rPr>
        <w:t>,</w:t>
      </w:r>
      <w:r w:rsidRPr="00315A70">
        <w:rPr>
          <w:noProof w:val="0"/>
          <w:lang w:val="en-AU"/>
        </w:rPr>
        <w:t xml:space="preserve"> Feikin, D</w:t>
      </w:r>
      <w:r w:rsidR="00127190" w:rsidRPr="00315A70">
        <w:rPr>
          <w:noProof w:val="0"/>
          <w:lang w:val="en-AU"/>
        </w:rPr>
        <w:t>, Breiman, RF &amp; Kariuki Njenga, M</w:t>
      </w:r>
      <w:r w:rsidRPr="00315A70">
        <w:rPr>
          <w:noProof w:val="0"/>
          <w:lang w:val="en-AU"/>
        </w:rPr>
        <w:t xml:space="preserve"> 2008, ‘Prevalence of antibodies against Rift Valley fever virus in Kenyan wildlife’, </w:t>
      </w:r>
      <w:r w:rsidRPr="00315A70">
        <w:rPr>
          <w:i/>
          <w:noProof w:val="0"/>
          <w:lang w:val="en-AU"/>
        </w:rPr>
        <w:t xml:space="preserve">Epidemiology and </w:t>
      </w:r>
      <w:r w:rsidR="00127190" w:rsidRPr="00315A70">
        <w:rPr>
          <w:i/>
          <w:noProof w:val="0"/>
          <w:lang w:val="en-AU"/>
        </w:rPr>
        <w:t>I</w:t>
      </w:r>
      <w:r w:rsidRPr="00315A70">
        <w:rPr>
          <w:i/>
          <w:noProof w:val="0"/>
          <w:lang w:val="en-AU"/>
        </w:rPr>
        <w:t>nfection</w:t>
      </w:r>
      <w:r w:rsidRPr="00315A70">
        <w:rPr>
          <w:noProof w:val="0"/>
          <w:lang w:val="en-AU"/>
        </w:rPr>
        <w:t>, vol. 136, no. 9, pp. 1261</w:t>
      </w:r>
      <w:r w:rsidR="00B2584E" w:rsidRPr="00315A70">
        <w:rPr>
          <w:noProof w:val="0"/>
          <w:lang w:val="en-AU"/>
        </w:rPr>
        <w:t>–</w:t>
      </w:r>
      <w:r w:rsidRPr="00315A70">
        <w:rPr>
          <w:noProof w:val="0"/>
          <w:lang w:val="en-AU"/>
        </w:rPr>
        <w:t>9.</w:t>
      </w:r>
      <w:bookmarkEnd w:id="280"/>
    </w:p>
    <w:p w14:paraId="089D5D8F" w14:textId="77777777" w:rsidR="00B27284" w:rsidRPr="00315A70" w:rsidRDefault="00EF7526" w:rsidP="007445B8">
      <w:pPr>
        <w:pStyle w:val="EndNoteBibliography"/>
        <w:rPr>
          <w:noProof w:val="0"/>
          <w:lang w:val="en-AU"/>
        </w:rPr>
      </w:pPr>
      <w:bookmarkStart w:id="281" w:name="_ENREF_212"/>
      <w:r w:rsidRPr="00315A70">
        <w:rPr>
          <w:noProof w:val="0"/>
          <w:lang w:val="en-AU"/>
        </w:rPr>
        <w:t xml:space="preserve">Eyob, E &amp; Matios, L 2013, ‘Review on camel trypanosomosis (surra) due </w:t>
      </w:r>
      <w:r w:rsidRPr="00315A70">
        <w:rPr>
          <w:noProof w:val="0"/>
          <w:lang w:val="en-AU"/>
        </w:rPr>
        <w:t xml:space="preserve">to </w:t>
      </w:r>
      <w:r w:rsidRPr="00315A70">
        <w:rPr>
          <w:i/>
          <w:noProof w:val="0"/>
          <w:lang w:val="en-AU"/>
        </w:rPr>
        <w:t>Trypanosoma evansi</w:t>
      </w:r>
      <w:r w:rsidRPr="00315A70">
        <w:rPr>
          <w:noProof w:val="0"/>
          <w:lang w:val="en-AU"/>
        </w:rPr>
        <w:t xml:space="preserve">: Epidemiology and host response’, </w:t>
      </w:r>
      <w:r w:rsidRPr="00315A70">
        <w:rPr>
          <w:i/>
          <w:noProof w:val="0"/>
          <w:lang w:val="en-AU"/>
        </w:rPr>
        <w:t xml:space="preserve">Journal of </w:t>
      </w:r>
      <w:r w:rsidR="00340B4D" w:rsidRPr="00315A70">
        <w:rPr>
          <w:i/>
          <w:noProof w:val="0"/>
          <w:lang w:val="en-AU"/>
        </w:rPr>
        <w:t>V</w:t>
      </w:r>
      <w:r w:rsidRPr="00315A70">
        <w:rPr>
          <w:i/>
          <w:noProof w:val="0"/>
          <w:lang w:val="en-AU"/>
        </w:rPr>
        <w:t xml:space="preserve">eterinary </w:t>
      </w:r>
      <w:r w:rsidR="00340B4D" w:rsidRPr="00315A70">
        <w:rPr>
          <w:i/>
          <w:noProof w:val="0"/>
          <w:lang w:val="en-AU"/>
        </w:rPr>
        <w:t>M</w:t>
      </w:r>
      <w:r w:rsidRPr="00315A70">
        <w:rPr>
          <w:i/>
          <w:noProof w:val="0"/>
          <w:lang w:val="en-AU"/>
        </w:rPr>
        <w:t xml:space="preserve">edicine and </w:t>
      </w:r>
      <w:r w:rsidR="00340B4D" w:rsidRPr="00315A70">
        <w:rPr>
          <w:i/>
          <w:noProof w:val="0"/>
          <w:lang w:val="en-AU"/>
        </w:rPr>
        <w:t>A</w:t>
      </w:r>
      <w:r w:rsidRPr="00315A70">
        <w:rPr>
          <w:i/>
          <w:noProof w:val="0"/>
          <w:lang w:val="en-AU"/>
        </w:rPr>
        <w:t xml:space="preserve">nimal </w:t>
      </w:r>
      <w:r w:rsidR="00340B4D" w:rsidRPr="00315A70">
        <w:rPr>
          <w:i/>
          <w:noProof w:val="0"/>
          <w:lang w:val="en-AU"/>
        </w:rPr>
        <w:t>H</w:t>
      </w:r>
      <w:r w:rsidRPr="00315A70">
        <w:rPr>
          <w:i/>
          <w:noProof w:val="0"/>
          <w:lang w:val="en-AU"/>
        </w:rPr>
        <w:t>ealth</w:t>
      </w:r>
      <w:r w:rsidRPr="00315A70">
        <w:rPr>
          <w:noProof w:val="0"/>
          <w:lang w:val="en-AU"/>
        </w:rPr>
        <w:t>, vol. 5, no. 12, pp. 334</w:t>
      </w:r>
      <w:r w:rsidR="00B2584E" w:rsidRPr="00315A70">
        <w:rPr>
          <w:noProof w:val="0"/>
          <w:lang w:val="en-AU"/>
        </w:rPr>
        <w:t>–</w:t>
      </w:r>
      <w:r w:rsidRPr="00315A70">
        <w:rPr>
          <w:noProof w:val="0"/>
          <w:lang w:val="en-AU"/>
        </w:rPr>
        <w:t>43.</w:t>
      </w:r>
      <w:bookmarkEnd w:id="281"/>
    </w:p>
    <w:p w14:paraId="089D5D90" w14:textId="77777777" w:rsidR="00B27284" w:rsidRPr="00315A70" w:rsidRDefault="00EF7526" w:rsidP="007445B8">
      <w:pPr>
        <w:pStyle w:val="EndNoteBibliography"/>
        <w:rPr>
          <w:noProof w:val="0"/>
          <w:lang w:val="en-AU"/>
        </w:rPr>
      </w:pPr>
      <w:bookmarkStart w:id="282" w:name="_ENREF_213"/>
      <w:r w:rsidRPr="00315A70">
        <w:rPr>
          <w:noProof w:val="0"/>
          <w:lang w:val="en-AU"/>
        </w:rPr>
        <w:t>Fafetine, J, Neves, L, Thompson, PN, Paweska, JT, Rutten, VP &amp; Coetzer, JA 2013, ‘Serological evidence of Rift Valley feve</w:t>
      </w:r>
      <w:r w:rsidRPr="00315A70">
        <w:rPr>
          <w:noProof w:val="0"/>
          <w:lang w:val="en-AU"/>
        </w:rPr>
        <w:t xml:space="preserve">r virus circulation in sheep and goats in Zambézia Province, Mozambique’, </w:t>
      </w:r>
      <w:r w:rsidRPr="00315A70">
        <w:rPr>
          <w:i/>
          <w:noProof w:val="0"/>
          <w:lang w:val="en-AU"/>
        </w:rPr>
        <w:t>PLoS Negl</w:t>
      </w:r>
      <w:r w:rsidR="00C93BDA" w:rsidRPr="00315A70">
        <w:rPr>
          <w:i/>
          <w:noProof w:val="0"/>
          <w:lang w:val="en-AU"/>
        </w:rPr>
        <w:t>ected</w:t>
      </w:r>
      <w:r w:rsidRPr="00315A70">
        <w:rPr>
          <w:i/>
          <w:noProof w:val="0"/>
          <w:lang w:val="en-AU"/>
        </w:rPr>
        <w:t xml:space="preserve"> Trop</w:t>
      </w:r>
      <w:r w:rsidR="00C93BDA" w:rsidRPr="00315A70">
        <w:rPr>
          <w:i/>
          <w:noProof w:val="0"/>
          <w:lang w:val="en-AU"/>
        </w:rPr>
        <w:t>ical</w:t>
      </w:r>
      <w:r w:rsidRPr="00315A70">
        <w:rPr>
          <w:i/>
          <w:noProof w:val="0"/>
          <w:lang w:val="en-AU"/>
        </w:rPr>
        <w:t xml:space="preserve"> Dis</w:t>
      </w:r>
      <w:r w:rsidR="00C93BDA" w:rsidRPr="00315A70">
        <w:rPr>
          <w:i/>
          <w:noProof w:val="0"/>
          <w:lang w:val="en-AU"/>
        </w:rPr>
        <w:t>eases</w:t>
      </w:r>
      <w:r w:rsidRPr="00315A70">
        <w:rPr>
          <w:noProof w:val="0"/>
          <w:lang w:val="en-AU"/>
        </w:rPr>
        <w:t xml:space="preserve">, vol. 7, no. 2, </w:t>
      </w:r>
      <w:bookmarkEnd w:id="282"/>
      <w:r w:rsidR="00C93BDA" w:rsidRPr="00315A70">
        <w:rPr>
          <w:noProof w:val="0"/>
          <w:lang w:val="en-AU"/>
        </w:rPr>
        <w:t>DOI: 10.1371/journal.pntd.0002065</w:t>
      </w:r>
    </w:p>
    <w:p w14:paraId="089D5D91" w14:textId="77777777" w:rsidR="00B27284" w:rsidRPr="00315A70" w:rsidRDefault="00EF7526" w:rsidP="007445B8">
      <w:pPr>
        <w:pStyle w:val="EndNoteBibliography"/>
        <w:rPr>
          <w:noProof w:val="0"/>
          <w:lang w:val="en-AU"/>
        </w:rPr>
      </w:pPr>
      <w:bookmarkStart w:id="283" w:name="_ENREF_214"/>
      <w:r w:rsidRPr="00315A70">
        <w:rPr>
          <w:noProof w:val="0"/>
          <w:lang w:val="en-AU"/>
        </w:rPr>
        <w:t>Fagbo, S, Coetzer, JAW &amp; Venter, EH 2014, ‘Seroprevalence of Rift Valley fever and lumpy skin disea</w:t>
      </w:r>
      <w:r w:rsidRPr="00315A70">
        <w:rPr>
          <w:noProof w:val="0"/>
          <w:lang w:val="en-AU"/>
        </w:rPr>
        <w:t>se in African buffalo (</w:t>
      </w:r>
      <w:r w:rsidRPr="00315A70">
        <w:rPr>
          <w:i/>
          <w:noProof w:val="0"/>
          <w:lang w:val="en-AU"/>
        </w:rPr>
        <w:t>Syncerus caffer</w:t>
      </w:r>
      <w:r w:rsidRPr="00315A70">
        <w:rPr>
          <w:noProof w:val="0"/>
          <w:lang w:val="en-AU"/>
        </w:rPr>
        <w:t xml:space="preserve">) in the Kruger National Park and Hluhluwe-iMfolozi Park, South Africa’, </w:t>
      </w:r>
      <w:r w:rsidRPr="00315A70">
        <w:rPr>
          <w:i/>
          <w:noProof w:val="0"/>
          <w:lang w:val="en-AU"/>
        </w:rPr>
        <w:t>Journal of the South African Veterinary Association</w:t>
      </w:r>
      <w:r w:rsidRPr="00315A70">
        <w:rPr>
          <w:noProof w:val="0"/>
          <w:lang w:val="en-AU"/>
        </w:rPr>
        <w:t xml:space="preserve">, vol. 85, no. 1, </w:t>
      </w:r>
      <w:r w:rsidR="00EC50CC" w:rsidRPr="00315A70">
        <w:rPr>
          <w:noProof w:val="0"/>
          <w:lang w:val="en-AU"/>
        </w:rPr>
        <w:t xml:space="preserve">DOI: 10.4102/jsava.v85i1.1075 </w:t>
      </w:r>
      <w:bookmarkEnd w:id="283"/>
    </w:p>
    <w:p w14:paraId="089D5D92" w14:textId="77777777" w:rsidR="00B27284" w:rsidRPr="00315A70" w:rsidRDefault="00EF7526" w:rsidP="007445B8">
      <w:pPr>
        <w:pStyle w:val="EndNoteBibliography"/>
        <w:rPr>
          <w:noProof w:val="0"/>
          <w:lang w:val="en-AU"/>
        </w:rPr>
      </w:pPr>
      <w:bookmarkStart w:id="284" w:name="_ENREF_215"/>
      <w:r w:rsidRPr="00315A70">
        <w:rPr>
          <w:noProof w:val="0"/>
          <w:lang w:val="en-AU"/>
        </w:rPr>
        <w:t>Falconi, C, López-Olvera, JR &amp; Gortázar, C 20</w:t>
      </w:r>
      <w:r w:rsidRPr="00315A70">
        <w:rPr>
          <w:noProof w:val="0"/>
          <w:lang w:val="en-AU"/>
        </w:rPr>
        <w:t xml:space="preserve">11, ‘BTV infection in wild ruminants, with emphasis on red deer: a review’, </w:t>
      </w:r>
      <w:r w:rsidRPr="00315A70">
        <w:rPr>
          <w:i/>
          <w:noProof w:val="0"/>
          <w:lang w:val="en-AU"/>
        </w:rPr>
        <w:t xml:space="preserve">Veterinary </w:t>
      </w:r>
      <w:r w:rsidR="00340B4D" w:rsidRPr="00315A70">
        <w:rPr>
          <w:i/>
          <w:noProof w:val="0"/>
          <w:lang w:val="en-AU"/>
        </w:rPr>
        <w:t>M</w:t>
      </w:r>
      <w:r w:rsidRPr="00315A70">
        <w:rPr>
          <w:i/>
          <w:noProof w:val="0"/>
          <w:lang w:val="en-AU"/>
        </w:rPr>
        <w:t>icrobiology</w:t>
      </w:r>
      <w:r w:rsidRPr="00315A70">
        <w:rPr>
          <w:noProof w:val="0"/>
          <w:lang w:val="en-AU"/>
        </w:rPr>
        <w:t>, vol. 151, no. 3</w:t>
      </w:r>
      <w:r w:rsidR="00B2584E" w:rsidRPr="00315A70">
        <w:rPr>
          <w:noProof w:val="0"/>
          <w:lang w:val="en-AU"/>
        </w:rPr>
        <w:t>–</w:t>
      </w:r>
      <w:r w:rsidR="00C641DD" w:rsidRPr="00315A70">
        <w:rPr>
          <w:noProof w:val="0"/>
          <w:lang w:val="en-AU"/>
        </w:rPr>
        <w:t>4</w:t>
      </w:r>
      <w:r w:rsidRPr="00315A70">
        <w:rPr>
          <w:noProof w:val="0"/>
          <w:lang w:val="en-AU"/>
        </w:rPr>
        <w:t>, pp. 209</w:t>
      </w:r>
      <w:r w:rsidR="00B2584E" w:rsidRPr="00315A70">
        <w:rPr>
          <w:noProof w:val="0"/>
          <w:lang w:val="en-AU"/>
        </w:rPr>
        <w:t>–</w:t>
      </w:r>
      <w:r w:rsidRPr="00315A70">
        <w:rPr>
          <w:noProof w:val="0"/>
          <w:lang w:val="en-AU"/>
        </w:rPr>
        <w:t>19.</w:t>
      </w:r>
      <w:bookmarkEnd w:id="284"/>
    </w:p>
    <w:p w14:paraId="089D5D93" w14:textId="77777777" w:rsidR="00AE5CA3" w:rsidRPr="00315A70" w:rsidRDefault="00EF7526" w:rsidP="007445B8">
      <w:pPr>
        <w:pStyle w:val="EndNoteBibliography"/>
        <w:rPr>
          <w:i/>
          <w:noProof w:val="0"/>
          <w:lang w:val="en-AU"/>
        </w:rPr>
      </w:pPr>
      <w:bookmarkStart w:id="285" w:name="_ENREF_216"/>
      <w:r w:rsidRPr="00315A70">
        <w:rPr>
          <w:noProof w:val="0"/>
          <w:lang w:val="en-AU"/>
        </w:rPr>
        <w:t xml:space="preserve">FAO, 2017, </w:t>
      </w:r>
      <w:r w:rsidRPr="00315A70">
        <w:rPr>
          <w:i/>
          <w:noProof w:val="0"/>
          <w:lang w:val="en-AU"/>
        </w:rPr>
        <w:t>Special edition on Lumpy Skin Disease.</w:t>
      </w:r>
      <w:r w:rsidRPr="00315A70">
        <w:rPr>
          <w:noProof w:val="0"/>
          <w:lang w:val="en-AU"/>
        </w:rPr>
        <w:t xml:space="preserve"> EMPRES-Animal Health 360. No. 47/2017.</w:t>
      </w:r>
    </w:p>
    <w:p w14:paraId="089D5D94" w14:textId="77777777" w:rsidR="00B27284" w:rsidRPr="00315A70" w:rsidRDefault="00EF7526" w:rsidP="007445B8">
      <w:pPr>
        <w:pStyle w:val="EndNoteBibliography"/>
        <w:rPr>
          <w:noProof w:val="0"/>
          <w:lang w:val="en-AU"/>
        </w:rPr>
      </w:pPr>
      <w:r w:rsidRPr="00315A70">
        <w:rPr>
          <w:noProof w:val="0"/>
          <w:lang w:val="en-AU"/>
        </w:rPr>
        <w:t>FEHD 2011, ‘</w:t>
      </w:r>
      <w:r w:rsidRPr="00315A70">
        <w:rPr>
          <w:i/>
          <w:noProof w:val="0"/>
          <w:lang w:val="en-AU"/>
        </w:rPr>
        <w:t>Chrysomya bezziana</w:t>
      </w:r>
      <w:r w:rsidRPr="00315A70">
        <w:rPr>
          <w:noProof w:val="0"/>
          <w:lang w:val="en-AU"/>
        </w:rPr>
        <w:t xml:space="preserve">’, Government of Hong Kong, Food and Environmental Hygiene Department, </w:t>
      </w:r>
      <w:r w:rsidR="003E6FD6" w:rsidRPr="00315A70">
        <w:rPr>
          <w:noProof w:val="0"/>
          <w:lang w:val="en-AU"/>
        </w:rPr>
        <w:t>a</w:t>
      </w:r>
      <w:r w:rsidRPr="00315A70">
        <w:rPr>
          <w:noProof w:val="0"/>
          <w:lang w:val="en-AU"/>
        </w:rPr>
        <w:t>ccessed 28 July 2017.</w:t>
      </w:r>
      <w:bookmarkEnd w:id="285"/>
    </w:p>
    <w:p w14:paraId="089D5D95" w14:textId="77777777" w:rsidR="00B27284" w:rsidRPr="00315A70" w:rsidRDefault="00EF7526" w:rsidP="007445B8">
      <w:pPr>
        <w:pStyle w:val="EndNoteBibliography"/>
        <w:rPr>
          <w:noProof w:val="0"/>
          <w:lang w:val="en-AU"/>
        </w:rPr>
      </w:pPr>
      <w:bookmarkStart w:id="286" w:name="_ENREF_217"/>
      <w:r w:rsidRPr="00315A70">
        <w:rPr>
          <w:noProof w:val="0"/>
          <w:lang w:val="en-AU"/>
        </w:rPr>
        <w:t xml:space="preserve">Fernández-Pacheco, P, Fernández-Pinero, J, Agüero, M &amp; Jiménez-Clavero, M 2008, ‘Bluetongue </w:t>
      </w:r>
      <w:r w:rsidRPr="00315A70">
        <w:rPr>
          <w:noProof w:val="0"/>
          <w:lang w:val="en-AU"/>
        </w:rPr>
        <w:t xml:space="preserve">virus serotype 1 in wild mouflons in Spain’, </w:t>
      </w:r>
      <w:r w:rsidRPr="00315A70">
        <w:rPr>
          <w:i/>
          <w:noProof w:val="0"/>
          <w:lang w:val="en-AU"/>
        </w:rPr>
        <w:t xml:space="preserve">Veterinary </w:t>
      </w:r>
      <w:r w:rsidR="007B130B" w:rsidRPr="00315A70">
        <w:rPr>
          <w:i/>
          <w:noProof w:val="0"/>
          <w:lang w:val="en-AU"/>
        </w:rPr>
        <w:t>R</w:t>
      </w:r>
      <w:r w:rsidRPr="00315A70">
        <w:rPr>
          <w:i/>
          <w:noProof w:val="0"/>
          <w:lang w:val="en-AU"/>
        </w:rPr>
        <w:t>ecord</w:t>
      </w:r>
      <w:r w:rsidRPr="00315A70">
        <w:rPr>
          <w:noProof w:val="0"/>
          <w:lang w:val="en-AU"/>
        </w:rPr>
        <w:t>, vol. 162, p. 659</w:t>
      </w:r>
      <w:r w:rsidR="00B2584E" w:rsidRPr="00315A70">
        <w:rPr>
          <w:noProof w:val="0"/>
          <w:lang w:val="en-AU"/>
        </w:rPr>
        <w:t>–</w:t>
      </w:r>
      <w:r w:rsidR="007B130B" w:rsidRPr="00315A70">
        <w:rPr>
          <w:noProof w:val="0"/>
          <w:lang w:val="en-AU"/>
        </w:rPr>
        <w:t>660</w:t>
      </w:r>
      <w:r w:rsidRPr="00315A70">
        <w:rPr>
          <w:noProof w:val="0"/>
          <w:lang w:val="en-AU"/>
        </w:rPr>
        <w:t>.</w:t>
      </w:r>
      <w:bookmarkEnd w:id="286"/>
    </w:p>
    <w:p w14:paraId="089D5D96" w14:textId="77777777" w:rsidR="00B27284" w:rsidRPr="00315A70" w:rsidRDefault="00EF7526" w:rsidP="007445B8">
      <w:pPr>
        <w:pStyle w:val="EndNoteBibliography"/>
        <w:rPr>
          <w:noProof w:val="0"/>
          <w:lang w:val="en-AU"/>
        </w:rPr>
      </w:pPr>
      <w:bookmarkStart w:id="287" w:name="_ENREF_218"/>
      <w:r w:rsidRPr="00315A70">
        <w:rPr>
          <w:noProof w:val="0"/>
          <w:lang w:val="en-AU"/>
        </w:rPr>
        <w:t>Ferris, N, Condy, J, Barnett, I &amp; Armstrong, R 1989, ‘Experimental infection of eland (</w:t>
      </w:r>
      <w:r w:rsidRPr="00315A70">
        <w:rPr>
          <w:i/>
          <w:noProof w:val="0"/>
          <w:lang w:val="en-AU"/>
        </w:rPr>
        <w:t>Taurotrages oryx</w:t>
      </w:r>
      <w:r w:rsidRPr="00315A70">
        <w:rPr>
          <w:noProof w:val="0"/>
          <w:lang w:val="en-AU"/>
        </w:rPr>
        <w:t>), sable antelope (</w:t>
      </w:r>
      <w:r w:rsidRPr="00315A70">
        <w:rPr>
          <w:i/>
          <w:noProof w:val="0"/>
          <w:lang w:val="en-AU"/>
        </w:rPr>
        <w:t>Ozanna grandicomis</w:t>
      </w:r>
      <w:r w:rsidRPr="00315A70">
        <w:rPr>
          <w:noProof w:val="0"/>
          <w:lang w:val="en-AU"/>
        </w:rPr>
        <w:t>) and buffalo (</w:t>
      </w:r>
      <w:r w:rsidRPr="00315A70">
        <w:rPr>
          <w:i/>
          <w:noProof w:val="0"/>
          <w:lang w:val="en-AU"/>
        </w:rPr>
        <w:t>Syncerus caffer</w:t>
      </w:r>
      <w:r w:rsidRPr="00315A70">
        <w:rPr>
          <w:noProof w:val="0"/>
          <w:lang w:val="en-AU"/>
        </w:rPr>
        <w:t xml:space="preserve">) with foot-and-mouth disease virus’, </w:t>
      </w:r>
      <w:r w:rsidRPr="00315A70">
        <w:rPr>
          <w:i/>
          <w:noProof w:val="0"/>
          <w:lang w:val="en-AU"/>
        </w:rPr>
        <w:t xml:space="preserve">Journal of </w:t>
      </w:r>
      <w:r w:rsidR="00C93BDA" w:rsidRPr="00315A70">
        <w:rPr>
          <w:i/>
          <w:noProof w:val="0"/>
          <w:lang w:val="en-AU"/>
        </w:rPr>
        <w:t>C</w:t>
      </w:r>
      <w:r w:rsidRPr="00315A70">
        <w:rPr>
          <w:i/>
          <w:noProof w:val="0"/>
          <w:lang w:val="en-AU"/>
        </w:rPr>
        <w:t xml:space="preserve">omparative </w:t>
      </w:r>
      <w:r w:rsidR="00C93BDA" w:rsidRPr="00315A70">
        <w:rPr>
          <w:i/>
          <w:noProof w:val="0"/>
          <w:lang w:val="en-AU"/>
        </w:rPr>
        <w:t>P</w:t>
      </w:r>
      <w:r w:rsidRPr="00315A70">
        <w:rPr>
          <w:i/>
          <w:noProof w:val="0"/>
          <w:lang w:val="en-AU"/>
        </w:rPr>
        <w:t>athology</w:t>
      </w:r>
      <w:r w:rsidRPr="00315A70">
        <w:rPr>
          <w:noProof w:val="0"/>
          <w:lang w:val="en-AU"/>
        </w:rPr>
        <w:t>, vol. 101, no. 3, pp. 307</w:t>
      </w:r>
      <w:r w:rsidR="00B2584E" w:rsidRPr="00315A70">
        <w:rPr>
          <w:noProof w:val="0"/>
          <w:lang w:val="en-AU"/>
        </w:rPr>
        <w:t>–</w:t>
      </w:r>
      <w:r w:rsidRPr="00315A70">
        <w:rPr>
          <w:noProof w:val="0"/>
          <w:lang w:val="en-AU"/>
        </w:rPr>
        <w:t>16.</w:t>
      </w:r>
      <w:bookmarkEnd w:id="287"/>
    </w:p>
    <w:p w14:paraId="089D5D97" w14:textId="77777777" w:rsidR="00B27284" w:rsidRPr="00315A70" w:rsidRDefault="00EF7526" w:rsidP="007445B8">
      <w:pPr>
        <w:pStyle w:val="EndNoteBibliography"/>
        <w:rPr>
          <w:noProof w:val="0"/>
          <w:lang w:val="en-AU"/>
        </w:rPr>
      </w:pPr>
      <w:bookmarkStart w:id="288" w:name="_ENREF_219"/>
      <w:r w:rsidRPr="00315A70">
        <w:rPr>
          <w:noProof w:val="0"/>
          <w:lang w:val="en-AU"/>
        </w:rPr>
        <w:t xml:space="preserve">Ferroglio, E, Tolari, F, Bollo, E &amp; Bassano, B 1998, ‘Isolation of </w:t>
      </w:r>
      <w:r w:rsidRPr="00315A70">
        <w:rPr>
          <w:i/>
          <w:iCs/>
          <w:noProof w:val="0"/>
          <w:lang w:val="en-AU"/>
        </w:rPr>
        <w:t>Brucella melitensis</w:t>
      </w:r>
      <w:r w:rsidRPr="00315A70">
        <w:rPr>
          <w:noProof w:val="0"/>
          <w:lang w:val="en-AU"/>
        </w:rPr>
        <w:t xml:space="preserve"> from alpine ibex’, </w:t>
      </w:r>
      <w:r w:rsidRPr="00315A70">
        <w:rPr>
          <w:i/>
          <w:noProof w:val="0"/>
          <w:lang w:val="en-AU"/>
        </w:rPr>
        <w:t>Journal of Wildlife Diseases</w:t>
      </w:r>
      <w:r w:rsidRPr="00315A70">
        <w:rPr>
          <w:noProof w:val="0"/>
          <w:lang w:val="en-AU"/>
        </w:rPr>
        <w:t>, vol.</w:t>
      </w:r>
      <w:r w:rsidRPr="00315A70">
        <w:rPr>
          <w:noProof w:val="0"/>
          <w:lang w:val="en-AU"/>
        </w:rPr>
        <w:t xml:space="preserve"> 34, no. 2, pp. 400</w:t>
      </w:r>
      <w:r w:rsidR="00B2584E" w:rsidRPr="00315A70">
        <w:rPr>
          <w:noProof w:val="0"/>
          <w:lang w:val="en-AU"/>
        </w:rPr>
        <w:t>–</w:t>
      </w:r>
      <w:r w:rsidRPr="00315A70">
        <w:rPr>
          <w:noProof w:val="0"/>
          <w:lang w:val="en-AU"/>
        </w:rPr>
        <w:t>2.</w:t>
      </w:r>
      <w:bookmarkEnd w:id="288"/>
    </w:p>
    <w:p w14:paraId="089D5D98" w14:textId="77777777" w:rsidR="00B27284" w:rsidRPr="00315A70" w:rsidRDefault="00EF7526" w:rsidP="007445B8">
      <w:pPr>
        <w:pStyle w:val="EndNoteBibliography"/>
        <w:rPr>
          <w:noProof w:val="0"/>
          <w:lang w:val="en-AU"/>
        </w:rPr>
      </w:pPr>
      <w:bookmarkStart w:id="289" w:name="_ENREF_220"/>
      <w:r w:rsidRPr="00315A70">
        <w:rPr>
          <w:noProof w:val="0"/>
          <w:lang w:val="en-AU"/>
        </w:rPr>
        <w:t xml:space="preserve">Field, H, McCall, B &amp; Barrett, J 1999, ‘Australian bat lyssavirus infection in a captive juvenile black flying fox’, </w:t>
      </w:r>
      <w:r w:rsidRPr="00315A70">
        <w:rPr>
          <w:i/>
          <w:noProof w:val="0"/>
          <w:lang w:val="en-AU"/>
        </w:rPr>
        <w:t xml:space="preserve">Emerging </w:t>
      </w:r>
      <w:r w:rsidR="003E6FD6" w:rsidRPr="00315A70">
        <w:rPr>
          <w:i/>
          <w:noProof w:val="0"/>
          <w:lang w:val="en-AU"/>
        </w:rPr>
        <w:t>I</w:t>
      </w:r>
      <w:r w:rsidRPr="00315A70">
        <w:rPr>
          <w:i/>
          <w:noProof w:val="0"/>
          <w:lang w:val="en-AU"/>
        </w:rPr>
        <w:t xml:space="preserve">nfectious </w:t>
      </w:r>
      <w:r w:rsidR="003E6FD6" w:rsidRPr="00315A70">
        <w:rPr>
          <w:i/>
          <w:noProof w:val="0"/>
          <w:lang w:val="en-AU"/>
        </w:rPr>
        <w:t>D</w:t>
      </w:r>
      <w:r w:rsidRPr="00315A70">
        <w:rPr>
          <w:i/>
          <w:noProof w:val="0"/>
          <w:lang w:val="en-AU"/>
        </w:rPr>
        <w:t>iseases</w:t>
      </w:r>
      <w:r w:rsidRPr="00315A70">
        <w:rPr>
          <w:noProof w:val="0"/>
          <w:lang w:val="en-AU"/>
        </w:rPr>
        <w:t>, vol. 5, no. 3, p. 438</w:t>
      </w:r>
      <w:r w:rsidR="00B2584E" w:rsidRPr="00315A70">
        <w:rPr>
          <w:noProof w:val="0"/>
          <w:lang w:val="en-AU"/>
        </w:rPr>
        <w:t>–</w:t>
      </w:r>
      <w:r w:rsidR="003E6FD6" w:rsidRPr="00315A70">
        <w:rPr>
          <w:noProof w:val="0"/>
          <w:lang w:val="en-AU"/>
        </w:rPr>
        <w:t>40</w:t>
      </w:r>
      <w:r w:rsidRPr="00315A70">
        <w:rPr>
          <w:noProof w:val="0"/>
          <w:lang w:val="en-AU"/>
        </w:rPr>
        <w:t>.</w:t>
      </w:r>
      <w:bookmarkEnd w:id="289"/>
    </w:p>
    <w:p w14:paraId="089D5D99" w14:textId="77777777" w:rsidR="00B27284" w:rsidRPr="00315A70" w:rsidRDefault="00EF7526" w:rsidP="007445B8">
      <w:pPr>
        <w:pStyle w:val="EndNoteBibliography"/>
        <w:rPr>
          <w:noProof w:val="0"/>
          <w:lang w:val="en-AU"/>
        </w:rPr>
      </w:pPr>
      <w:bookmarkStart w:id="290" w:name="_ENREF_221"/>
      <w:r w:rsidRPr="00315A70">
        <w:rPr>
          <w:noProof w:val="0"/>
          <w:lang w:val="en-AU"/>
        </w:rPr>
        <w:t xml:space="preserve">Flach, E, Reid, H, Pow, I &amp; Klemt, A 2002, ‘Gamma herpesvirus carrier status of captive artiodactyls’, </w:t>
      </w:r>
      <w:r w:rsidRPr="00315A70">
        <w:rPr>
          <w:i/>
          <w:noProof w:val="0"/>
          <w:lang w:val="en-AU"/>
        </w:rPr>
        <w:t xml:space="preserve">Research in </w:t>
      </w:r>
      <w:r w:rsidR="00340B4D" w:rsidRPr="00315A70">
        <w:rPr>
          <w:i/>
          <w:noProof w:val="0"/>
          <w:lang w:val="en-AU"/>
        </w:rPr>
        <w:t>V</w:t>
      </w:r>
      <w:r w:rsidRPr="00315A70">
        <w:rPr>
          <w:i/>
          <w:noProof w:val="0"/>
          <w:lang w:val="en-AU"/>
        </w:rPr>
        <w:t xml:space="preserve">eterinary </w:t>
      </w:r>
      <w:r w:rsidR="00340B4D" w:rsidRPr="00315A70">
        <w:rPr>
          <w:i/>
          <w:noProof w:val="0"/>
          <w:lang w:val="en-AU"/>
        </w:rPr>
        <w:t>S</w:t>
      </w:r>
      <w:r w:rsidRPr="00315A70">
        <w:rPr>
          <w:i/>
          <w:noProof w:val="0"/>
          <w:lang w:val="en-AU"/>
        </w:rPr>
        <w:t>cience</w:t>
      </w:r>
      <w:r w:rsidRPr="00315A70">
        <w:rPr>
          <w:noProof w:val="0"/>
          <w:lang w:val="en-AU"/>
        </w:rPr>
        <w:t>, vol. 73, no. 1, pp. 93</w:t>
      </w:r>
      <w:r w:rsidR="00B2584E" w:rsidRPr="00315A70">
        <w:rPr>
          <w:noProof w:val="0"/>
          <w:lang w:val="en-AU"/>
        </w:rPr>
        <w:t>–</w:t>
      </w:r>
      <w:r w:rsidRPr="00315A70">
        <w:rPr>
          <w:noProof w:val="0"/>
          <w:lang w:val="en-AU"/>
        </w:rPr>
        <w:t>9.</w:t>
      </w:r>
      <w:bookmarkEnd w:id="290"/>
    </w:p>
    <w:p w14:paraId="089D5D9A" w14:textId="77777777" w:rsidR="00B27284" w:rsidRPr="00315A70" w:rsidRDefault="00EF7526" w:rsidP="007445B8">
      <w:pPr>
        <w:pStyle w:val="EndNoteBibliography"/>
        <w:rPr>
          <w:noProof w:val="0"/>
          <w:lang w:val="en-AU"/>
        </w:rPr>
      </w:pPr>
      <w:bookmarkStart w:id="291" w:name="_ENREF_222"/>
      <w:r w:rsidRPr="00315A70">
        <w:rPr>
          <w:noProof w:val="0"/>
          <w:lang w:val="en-AU"/>
        </w:rPr>
        <w:t xml:space="preserve">Foley, GL, Anderson, WI &amp; Steinberg, H 1990, ‘Besnoitiosis of the reproductive tract of a blue </w:t>
      </w:r>
      <w:r w:rsidRPr="00315A70">
        <w:rPr>
          <w:noProof w:val="0"/>
          <w:lang w:val="en-AU"/>
        </w:rPr>
        <w:t>duiker (</w:t>
      </w:r>
      <w:r w:rsidRPr="00315A70">
        <w:rPr>
          <w:i/>
          <w:noProof w:val="0"/>
          <w:lang w:val="en-AU"/>
        </w:rPr>
        <w:t>Cephalophus monticola</w:t>
      </w:r>
      <w:r w:rsidRPr="00315A70">
        <w:rPr>
          <w:noProof w:val="0"/>
          <w:lang w:val="en-AU"/>
        </w:rPr>
        <w:t xml:space="preserve">)’, </w:t>
      </w:r>
      <w:r w:rsidRPr="00315A70">
        <w:rPr>
          <w:i/>
          <w:noProof w:val="0"/>
          <w:lang w:val="en-AU"/>
        </w:rPr>
        <w:t xml:space="preserve">Veterinary </w:t>
      </w:r>
      <w:r w:rsidR="00C93BDA" w:rsidRPr="00315A70">
        <w:rPr>
          <w:i/>
          <w:noProof w:val="0"/>
          <w:lang w:val="en-AU"/>
        </w:rPr>
        <w:t>P</w:t>
      </w:r>
      <w:r w:rsidRPr="00315A70">
        <w:rPr>
          <w:i/>
          <w:noProof w:val="0"/>
          <w:lang w:val="en-AU"/>
        </w:rPr>
        <w:t>arasitology</w:t>
      </w:r>
      <w:r w:rsidRPr="00315A70">
        <w:rPr>
          <w:noProof w:val="0"/>
          <w:lang w:val="en-AU"/>
        </w:rPr>
        <w:t>, vol. 36, no. 1</w:t>
      </w:r>
      <w:r w:rsidR="00B2584E" w:rsidRPr="00315A70">
        <w:rPr>
          <w:noProof w:val="0"/>
          <w:lang w:val="en-AU"/>
        </w:rPr>
        <w:t>–</w:t>
      </w:r>
      <w:r w:rsidRPr="00315A70">
        <w:rPr>
          <w:noProof w:val="0"/>
          <w:lang w:val="en-AU"/>
        </w:rPr>
        <w:t>2, pp. 157</w:t>
      </w:r>
      <w:r w:rsidR="00B2584E" w:rsidRPr="00315A70">
        <w:rPr>
          <w:noProof w:val="0"/>
          <w:lang w:val="en-AU"/>
        </w:rPr>
        <w:t>–</w:t>
      </w:r>
      <w:r w:rsidRPr="00315A70">
        <w:rPr>
          <w:noProof w:val="0"/>
          <w:lang w:val="en-AU"/>
        </w:rPr>
        <w:t>63.</w:t>
      </w:r>
      <w:bookmarkEnd w:id="291"/>
    </w:p>
    <w:p w14:paraId="089D5D9B" w14:textId="77777777" w:rsidR="00557E27" w:rsidRPr="00315A70" w:rsidRDefault="00EF7526" w:rsidP="007445B8">
      <w:pPr>
        <w:pStyle w:val="EndNoteBibliography"/>
        <w:rPr>
          <w:noProof w:val="0"/>
          <w:lang w:val="en-AU"/>
        </w:rPr>
      </w:pPr>
      <w:r w:rsidRPr="00315A70">
        <w:rPr>
          <w:noProof w:val="0"/>
          <w:lang w:val="en-AU"/>
        </w:rPr>
        <w:t xml:space="preserve">Fowler, ME &amp; Miller, RE 2003 </w:t>
      </w:r>
      <w:r w:rsidRPr="00315A70">
        <w:rPr>
          <w:i/>
          <w:iCs/>
          <w:noProof w:val="0"/>
          <w:lang w:val="en-AU"/>
        </w:rPr>
        <w:t>Fowlers’ Zoo and Wild Animal Medicine 5th Ed</w:t>
      </w:r>
      <w:r w:rsidRPr="00315A70">
        <w:rPr>
          <w:noProof w:val="0"/>
          <w:lang w:val="en-AU"/>
        </w:rPr>
        <w:t xml:space="preserve">, Elsevier, </w:t>
      </w:r>
      <w:r w:rsidR="00C647FA" w:rsidRPr="00315A70">
        <w:rPr>
          <w:noProof w:val="0"/>
          <w:lang w:val="en-AU"/>
        </w:rPr>
        <w:t>Philadelphia</w:t>
      </w:r>
    </w:p>
    <w:p w14:paraId="089D5D9C" w14:textId="77777777" w:rsidR="00AF76F2" w:rsidRPr="00315A70" w:rsidRDefault="00EF7526" w:rsidP="007445B8">
      <w:pPr>
        <w:pStyle w:val="EndNoteBibliography"/>
        <w:rPr>
          <w:noProof w:val="0"/>
          <w:lang w:val="en-AU"/>
        </w:rPr>
      </w:pPr>
      <w:r w:rsidRPr="00315A70">
        <w:rPr>
          <w:noProof w:val="0"/>
          <w:lang w:val="en-AU"/>
        </w:rPr>
        <w:t>Fowler, ME &amp; Miller, RE 201</w:t>
      </w:r>
      <w:r w:rsidR="00C647FA" w:rsidRPr="00315A70">
        <w:rPr>
          <w:noProof w:val="0"/>
          <w:lang w:val="en-AU"/>
        </w:rPr>
        <w:t>5</w:t>
      </w:r>
      <w:r w:rsidRPr="00315A70">
        <w:rPr>
          <w:noProof w:val="0"/>
          <w:lang w:val="en-AU"/>
        </w:rPr>
        <w:t xml:space="preserve">, </w:t>
      </w:r>
      <w:r w:rsidRPr="00315A70">
        <w:rPr>
          <w:i/>
          <w:noProof w:val="0"/>
          <w:lang w:val="en-AU"/>
        </w:rPr>
        <w:t>Fowler's Zoo and Wild Animal Medicine</w:t>
      </w:r>
      <w:r w:rsidR="00C647FA" w:rsidRPr="00315A70">
        <w:rPr>
          <w:i/>
          <w:noProof w:val="0"/>
          <w:lang w:val="en-AU"/>
        </w:rPr>
        <w:t xml:space="preserve"> 8</w:t>
      </w:r>
      <w:r w:rsidR="00C647FA" w:rsidRPr="00315A70">
        <w:rPr>
          <w:i/>
          <w:noProof w:val="0"/>
          <w:vertAlign w:val="superscript"/>
          <w:lang w:val="en-AU"/>
        </w:rPr>
        <w:t>th</w:t>
      </w:r>
      <w:r w:rsidR="00C647FA" w:rsidRPr="00315A70">
        <w:rPr>
          <w:i/>
          <w:noProof w:val="0"/>
          <w:lang w:val="en-AU"/>
        </w:rPr>
        <w:t xml:space="preserve"> Ed</w:t>
      </w:r>
      <w:r w:rsidRPr="00315A70">
        <w:rPr>
          <w:noProof w:val="0"/>
          <w:lang w:val="en-AU"/>
        </w:rPr>
        <w:t>, Elsevier, Philadelphia.</w:t>
      </w:r>
    </w:p>
    <w:p w14:paraId="089D5D9D" w14:textId="77777777" w:rsidR="00B27284" w:rsidRPr="00315A70" w:rsidRDefault="00EF7526" w:rsidP="007445B8">
      <w:pPr>
        <w:pStyle w:val="EndNoteBibliography"/>
        <w:rPr>
          <w:noProof w:val="0"/>
          <w:lang w:val="en-AU"/>
        </w:rPr>
      </w:pPr>
      <w:bookmarkStart w:id="292" w:name="_ENREF_223"/>
      <w:r w:rsidRPr="00315A70">
        <w:rPr>
          <w:noProof w:val="0"/>
          <w:lang w:val="en-AU"/>
        </w:rPr>
        <w:t>Frey, C, Gutiérrez-Expósito, D, Ortega-Mora, LM, Benavides, J, Marcén, J, Castillo, J, Casasús, I, Sanz, A, García-Lunar, P</w:t>
      </w:r>
      <w:r w:rsidR="00CC2106" w:rsidRPr="00315A70">
        <w:rPr>
          <w:noProof w:val="0"/>
          <w:lang w:val="en-AU"/>
        </w:rPr>
        <w:t>,</w:t>
      </w:r>
      <w:r w:rsidRPr="00315A70">
        <w:rPr>
          <w:noProof w:val="0"/>
          <w:lang w:val="en-AU"/>
        </w:rPr>
        <w:t xml:space="preserve"> Esteban-Gil, A</w:t>
      </w:r>
      <w:r w:rsidR="00CC2106" w:rsidRPr="00315A70">
        <w:rPr>
          <w:noProof w:val="0"/>
          <w:lang w:val="en-AU"/>
        </w:rPr>
        <w:t xml:space="preserve"> &amp; Alvarez-Garcia, G</w:t>
      </w:r>
      <w:r w:rsidRPr="00315A70">
        <w:rPr>
          <w:noProof w:val="0"/>
          <w:lang w:val="en-AU"/>
        </w:rPr>
        <w:t xml:space="preserve"> 2013a, ‘Chronic bovine besnoitiosis: intra-organ parasite distribution, parasite loads and parasite-associated lesions in subclinical cases’, </w:t>
      </w:r>
      <w:r w:rsidRPr="00315A70">
        <w:rPr>
          <w:i/>
          <w:noProof w:val="0"/>
          <w:lang w:val="en-AU"/>
        </w:rPr>
        <w:t xml:space="preserve">Veterinary </w:t>
      </w:r>
      <w:r w:rsidR="00340B4D" w:rsidRPr="00315A70">
        <w:rPr>
          <w:i/>
          <w:noProof w:val="0"/>
          <w:lang w:val="en-AU"/>
        </w:rPr>
        <w:t>P</w:t>
      </w:r>
      <w:r w:rsidRPr="00315A70">
        <w:rPr>
          <w:i/>
          <w:noProof w:val="0"/>
          <w:lang w:val="en-AU"/>
        </w:rPr>
        <w:t>arasitology</w:t>
      </w:r>
      <w:r w:rsidRPr="00315A70">
        <w:rPr>
          <w:noProof w:val="0"/>
          <w:lang w:val="en-AU"/>
        </w:rPr>
        <w:t>, vol. 197, no. 1</w:t>
      </w:r>
      <w:r w:rsidR="00B2584E" w:rsidRPr="00315A70">
        <w:rPr>
          <w:noProof w:val="0"/>
          <w:lang w:val="en-AU"/>
        </w:rPr>
        <w:t>–</w:t>
      </w:r>
      <w:r w:rsidR="00CC2106" w:rsidRPr="00315A70">
        <w:rPr>
          <w:noProof w:val="0"/>
          <w:lang w:val="en-AU"/>
        </w:rPr>
        <w:t>2</w:t>
      </w:r>
      <w:r w:rsidRPr="00315A70">
        <w:rPr>
          <w:noProof w:val="0"/>
          <w:lang w:val="en-AU"/>
        </w:rPr>
        <w:t>, pp. 95</w:t>
      </w:r>
      <w:r w:rsidR="00B2584E" w:rsidRPr="00315A70">
        <w:rPr>
          <w:noProof w:val="0"/>
          <w:lang w:val="en-AU"/>
        </w:rPr>
        <w:t>–</w:t>
      </w:r>
      <w:r w:rsidRPr="00315A70">
        <w:rPr>
          <w:noProof w:val="0"/>
          <w:lang w:val="en-AU"/>
        </w:rPr>
        <w:t>103.</w:t>
      </w:r>
      <w:bookmarkEnd w:id="292"/>
    </w:p>
    <w:p w14:paraId="089D5D9E" w14:textId="77777777" w:rsidR="00B27284" w:rsidRPr="00315A70" w:rsidRDefault="00EF7526" w:rsidP="007445B8">
      <w:pPr>
        <w:pStyle w:val="EndNoteBibliography"/>
        <w:rPr>
          <w:noProof w:val="0"/>
          <w:lang w:val="en-AU"/>
        </w:rPr>
      </w:pPr>
      <w:bookmarkStart w:id="293" w:name="_ENREF_224"/>
      <w:r w:rsidRPr="00315A70">
        <w:rPr>
          <w:noProof w:val="0"/>
          <w:lang w:val="en-AU"/>
        </w:rPr>
        <w:t xml:space="preserve">Frey, RK, Clarke, PR, McCollum, MP, Nol, P, Johnson, KR, </w:t>
      </w:r>
      <w:r w:rsidRPr="00315A70">
        <w:rPr>
          <w:noProof w:val="0"/>
          <w:lang w:val="en-AU"/>
        </w:rPr>
        <w:t xml:space="preserve">Thompson, BD, Ramsey, JM, Anderson, NJ &amp; Rhyan, JC 2013b, ‘Evaluation of Bison (Bison bison) Semen from Yellowstone National Park, Montana, USA, Bulls for Brucella abortus Shedding’, </w:t>
      </w:r>
      <w:r w:rsidRPr="00315A70">
        <w:rPr>
          <w:i/>
          <w:noProof w:val="0"/>
          <w:lang w:val="en-AU"/>
        </w:rPr>
        <w:t>Journal of Wildlife Diseases</w:t>
      </w:r>
      <w:r w:rsidRPr="00315A70">
        <w:rPr>
          <w:noProof w:val="0"/>
          <w:lang w:val="en-AU"/>
        </w:rPr>
        <w:t>, vol. 49, no. 3, pp. 714</w:t>
      </w:r>
      <w:r w:rsidR="00B2584E" w:rsidRPr="00315A70">
        <w:rPr>
          <w:noProof w:val="0"/>
          <w:lang w:val="en-AU"/>
        </w:rPr>
        <w:t>–</w:t>
      </w:r>
      <w:r w:rsidRPr="00315A70">
        <w:rPr>
          <w:noProof w:val="0"/>
          <w:lang w:val="en-AU"/>
        </w:rPr>
        <w:t>7.</w:t>
      </w:r>
      <w:bookmarkEnd w:id="293"/>
    </w:p>
    <w:p w14:paraId="089D5D9F" w14:textId="77777777" w:rsidR="00B27284" w:rsidRPr="00315A70" w:rsidRDefault="00EF7526" w:rsidP="007445B8">
      <w:pPr>
        <w:pStyle w:val="EndNoteBibliography"/>
        <w:rPr>
          <w:noProof w:val="0"/>
          <w:lang w:val="en-AU"/>
        </w:rPr>
      </w:pPr>
      <w:bookmarkStart w:id="294" w:name="_ENREF_225"/>
      <w:r w:rsidRPr="00315A70">
        <w:rPr>
          <w:noProof w:val="0"/>
          <w:lang w:val="en-AU"/>
        </w:rPr>
        <w:t>Frölich, K &amp; Fla</w:t>
      </w:r>
      <w:r w:rsidRPr="00315A70">
        <w:rPr>
          <w:noProof w:val="0"/>
          <w:lang w:val="en-AU"/>
        </w:rPr>
        <w:t xml:space="preserve">ch, EJ 1998, ‘Long-term viral serology of semi-free-living and captive ungulates’, </w:t>
      </w:r>
      <w:r w:rsidRPr="00315A70">
        <w:rPr>
          <w:i/>
          <w:noProof w:val="0"/>
          <w:lang w:val="en-AU"/>
        </w:rPr>
        <w:t>Journal of Zoo and Wildlife Medicine</w:t>
      </w:r>
      <w:r w:rsidR="00CC2106" w:rsidRPr="00315A70">
        <w:rPr>
          <w:noProof w:val="0"/>
          <w:lang w:val="en-AU"/>
        </w:rPr>
        <w:t>, vol 29, no. 2,</w:t>
      </w:r>
      <w:r w:rsidRPr="00315A70">
        <w:rPr>
          <w:noProof w:val="0"/>
          <w:lang w:val="en-AU"/>
        </w:rPr>
        <w:t xml:space="preserve"> pp. 165</w:t>
      </w:r>
      <w:r w:rsidR="00B2584E" w:rsidRPr="00315A70">
        <w:rPr>
          <w:noProof w:val="0"/>
          <w:lang w:val="en-AU"/>
        </w:rPr>
        <w:t>–</w:t>
      </w:r>
      <w:r w:rsidRPr="00315A70">
        <w:rPr>
          <w:noProof w:val="0"/>
          <w:lang w:val="en-AU"/>
        </w:rPr>
        <w:t>70.</w:t>
      </w:r>
      <w:bookmarkEnd w:id="294"/>
    </w:p>
    <w:p w14:paraId="089D5DA0" w14:textId="77777777" w:rsidR="00B27284" w:rsidRPr="00315A70" w:rsidRDefault="00EF7526" w:rsidP="007445B8">
      <w:pPr>
        <w:pStyle w:val="EndNoteBibliography"/>
        <w:rPr>
          <w:noProof w:val="0"/>
          <w:lang w:val="en-AU"/>
        </w:rPr>
      </w:pPr>
      <w:bookmarkStart w:id="295" w:name="_ENREF_226"/>
      <w:r w:rsidRPr="00315A70">
        <w:rPr>
          <w:noProof w:val="0"/>
          <w:lang w:val="en-AU"/>
        </w:rPr>
        <w:t>Fruean, S &amp; East, I 2014, ‘Spatial analysis of targeted surveillance for screw‐worm fly (</w:t>
      </w:r>
      <w:r w:rsidRPr="00315A70">
        <w:rPr>
          <w:i/>
          <w:noProof w:val="0"/>
          <w:lang w:val="en-AU"/>
        </w:rPr>
        <w:t>Chrysomya bezziana</w:t>
      </w:r>
      <w:r w:rsidRPr="00315A70">
        <w:rPr>
          <w:noProof w:val="0"/>
          <w:lang w:val="en-AU"/>
        </w:rPr>
        <w:t xml:space="preserve"> </w:t>
      </w:r>
      <w:r w:rsidRPr="00315A70">
        <w:rPr>
          <w:noProof w:val="0"/>
          <w:lang w:val="en-AU"/>
        </w:rPr>
        <w:t xml:space="preserve">or </w:t>
      </w:r>
      <w:r w:rsidRPr="00315A70">
        <w:rPr>
          <w:i/>
          <w:noProof w:val="0"/>
          <w:lang w:val="en-AU"/>
        </w:rPr>
        <w:t>Cochliomyia hominivorax</w:t>
      </w:r>
      <w:r w:rsidRPr="00315A70">
        <w:rPr>
          <w:noProof w:val="0"/>
          <w:lang w:val="en-AU"/>
        </w:rPr>
        <w:t xml:space="preserve">) in Australia’, </w:t>
      </w:r>
      <w:r w:rsidRPr="00315A70">
        <w:rPr>
          <w:i/>
          <w:noProof w:val="0"/>
          <w:lang w:val="en-AU"/>
        </w:rPr>
        <w:t xml:space="preserve">Australian </w:t>
      </w:r>
      <w:r w:rsidR="00C93BDA" w:rsidRPr="00315A70">
        <w:rPr>
          <w:i/>
          <w:noProof w:val="0"/>
          <w:lang w:val="en-AU"/>
        </w:rPr>
        <w:t>V</w:t>
      </w:r>
      <w:r w:rsidRPr="00315A70">
        <w:rPr>
          <w:i/>
          <w:noProof w:val="0"/>
          <w:lang w:val="en-AU"/>
        </w:rPr>
        <w:t xml:space="preserve">eterinary </w:t>
      </w:r>
      <w:r w:rsidR="00C93BDA" w:rsidRPr="00315A70">
        <w:rPr>
          <w:i/>
          <w:noProof w:val="0"/>
          <w:lang w:val="en-AU"/>
        </w:rPr>
        <w:t>J</w:t>
      </w:r>
      <w:r w:rsidRPr="00315A70">
        <w:rPr>
          <w:i/>
          <w:noProof w:val="0"/>
          <w:lang w:val="en-AU"/>
        </w:rPr>
        <w:t>ournal</w:t>
      </w:r>
      <w:r w:rsidRPr="00315A70">
        <w:rPr>
          <w:noProof w:val="0"/>
          <w:lang w:val="en-AU"/>
        </w:rPr>
        <w:t>, vol. 92, no. 7, pp. 254</w:t>
      </w:r>
      <w:r w:rsidR="00B2584E" w:rsidRPr="00315A70">
        <w:rPr>
          <w:noProof w:val="0"/>
          <w:lang w:val="en-AU"/>
        </w:rPr>
        <w:t>–</w:t>
      </w:r>
      <w:r w:rsidRPr="00315A70">
        <w:rPr>
          <w:noProof w:val="0"/>
          <w:lang w:val="en-AU"/>
        </w:rPr>
        <w:t>62.</w:t>
      </w:r>
      <w:bookmarkEnd w:id="295"/>
    </w:p>
    <w:p w14:paraId="089D5DA1" w14:textId="77777777" w:rsidR="00CC2106" w:rsidRPr="00315A70" w:rsidRDefault="00EF7526" w:rsidP="007445B8">
      <w:pPr>
        <w:pStyle w:val="EndNoteBibliography"/>
        <w:rPr>
          <w:rFonts w:cs="Arial"/>
          <w:noProof w:val="0"/>
          <w:shd w:val="clear" w:color="auto" w:fill="FFFFFF"/>
          <w:lang w:val="en-AU"/>
        </w:rPr>
      </w:pPr>
      <w:bookmarkStart w:id="296" w:name="_ENREF_227"/>
      <w:r w:rsidRPr="00315A70">
        <w:rPr>
          <w:rFonts w:cs="Arial"/>
          <w:noProof w:val="0"/>
          <w:shd w:val="clear" w:color="auto" w:fill="FFFFFF"/>
          <w:lang w:val="en-AU"/>
        </w:rPr>
        <w:t>FSA 2006, The FSA's risk-assessment framework, The Financial Services Authority, London</w:t>
      </w:r>
      <w:r w:rsidR="00942E25" w:rsidRPr="00315A70">
        <w:rPr>
          <w:rFonts w:cs="Arial"/>
          <w:noProof w:val="0"/>
          <w:shd w:val="clear" w:color="auto" w:fill="FFFFFF"/>
          <w:lang w:val="en-AU"/>
        </w:rPr>
        <w:t>.</w:t>
      </w:r>
      <w:bookmarkEnd w:id="296"/>
    </w:p>
    <w:p w14:paraId="089D5DA2" w14:textId="77777777" w:rsidR="007445B8" w:rsidRPr="00315A70" w:rsidRDefault="00EF7526" w:rsidP="007445B8">
      <w:pPr>
        <w:pStyle w:val="EndNoteBibliography"/>
        <w:rPr>
          <w:rFonts w:cs="Arial"/>
          <w:noProof w:val="0"/>
          <w:shd w:val="clear" w:color="auto" w:fill="FFFFFF"/>
          <w:lang w:val="en-AU"/>
        </w:rPr>
      </w:pPr>
      <w:bookmarkStart w:id="297" w:name="_ENREF_228"/>
      <w:r w:rsidRPr="00315A70">
        <w:rPr>
          <w:rFonts w:cs="Arial"/>
          <w:noProof w:val="0"/>
          <w:shd w:val="clear" w:color="auto" w:fill="FFFFFF"/>
          <w:lang w:val="en-AU"/>
        </w:rPr>
        <w:t xml:space="preserve">Fulton, R, d’Offay, J, Eberle, R, Moeller, R, Van Campen, H, </w:t>
      </w:r>
      <w:r w:rsidRPr="00315A70">
        <w:rPr>
          <w:rFonts w:cs="Arial"/>
          <w:noProof w:val="0"/>
          <w:shd w:val="clear" w:color="auto" w:fill="FFFFFF"/>
          <w:lang w:val="en-AU"/>
        </w:rPr>
        <w:t>O’Toole, D, Chase, C, Miller, M, Sprowls, R &amp; Nydam, D, 2015. ‘Bovine herpesvirus-1: evaluation of genetic diversity of subtypes derived from field strains of varied clinical syndromes and their relationship to vaccine strains’. </w:t>
      </w:r>
      <w:r w:rsidRPr="00315A70">
        <w:rPr>
          <w:rFonts w:cs="Arial"/>
          <w:i/>
          <w:noProof w:val="0"/>
          <w:shd w:val="clear" w:color="auto" w:fill="FFFFFF"/>
          <w:lang w:val="en-AU"/>
        </w:rPr>
        <w:t>Vaccine</w:t>
      </w:r>
      <w:r w:rsidRPr="00315A70">
        <w:rPr>
          <w:rFonts w:cs="Arial"/>
          <w:noProof w:val="0"/>
          <w:shd w:val="clear" w:color="auto" w:fill="FFFFFF"/>
          <w:lang w:val="en-AU"/>
        </w:rPr>
        <w:t>, </w:t>
      </w:r>
      <w:r w:rsidR="00FE1C52" w:rsidRPr="00315A70">
        <w:rPr>
          <w:rFonts w:cs="Arial"/>
          <w:noProof w:val="0"/>
          <w:shd w:val="clear" w:color="auto" w:fill="FFFFFF"/>
          <w:lang w:val="en-AU"/>
        </w:rPr>
        <w:t xml:space="preserve">vol. </w:t>
      </w:r>
      <w:r w:rsidRPr="00315A70">
        <w:rPr>
          <w:rFonts w:cs="Arial"/>
          <w:noProof w:val="0"/>
          <w:shd w:val="clear" w:color="auto" w:fill="FFFFFF"/>
          <w:lang w:val="en-AU"/>
        </w:rPr>
        <w:t>33,</w:t>
      </w:r>
      <w:r w:rsidR="00FE1C52" w:rsidRPr="00315A70">
        <w:rPr>
          <w:rFonts w:cs="Arial"/>
          <w:noProof w:val="0"/>
          <w:shd w:val="clear" w:color="auto" w:fill="FFFFFF"/>
          <w:lang w:val="en-AU"/>
        </w:rPr>
        <w:t xml:space="preserve"> no. 4,</w:t>
      </w:r>
      <w:r w:rsidRPr="00315A70">
        <w:rPr>
          <w:rFonts w:cs="Arial"/>
          <w:noProof w:val="0"/>
          <w:shd w:val="clear" w:color="auto" w:fill="FFFFFF"/>
          <w:lang w:val="en-AU"/>
        </w:rPr>
        <w:t xml:space="preserve"> pp</w:t>
      </w:r>
      <w:r w:rsidRPr="00315A70">
        <w:rPr>
          <w:rFonts w:cs="Arial"/>
          <w:noProof w:val="0"/>
          <w:shd w:val="clear" w:color="auto" w:fill="FFFFFF"/>
          <w:lang w:val="en-AU"/>
        </w:rPr>
        <w:t>.</w:t>
      </w:r>
      <w:r w:rsidR="00FE1C52" w:rsidRPr="00315A70">
        <w:rPr>
          <w:rFonts w:cs="Arial"/>
          <w:noProof w:val="0"/>
          <w:shd w:val="clear" w:color="auto" w:fill="FFFFFF"/>
          <w:lang w:val="en-AU"/>
        </w:rPr>
        <w:t xml:space="preserve"> </w:t>
      </w:r>
      <w:r w:rsidRPr="00315A70">
        <w:rPr>
          <w:rFonts w:cs="Arial"/>
          <w:noProof w:val="0"/>
          <w:shd w:val="clear" w:color="auto" w:fill="FFFFFF"/>
          <w:lang w:val="en-AU"/>
        </w:rPr>
        <w:t>549</w:t>
      </w:r>
      <w:r w:rsidR="00B2584E" w:rsidRPr="00315A70">
        <w:rPr>
          <w:rFonts w:cs="Arial"/>
          <w:noProof w:val="0"/>
          <w:shd w:val="clear" w:color="auto" w:fill="FFFFFF"/>
          <w:lang w:val="en-AU"/>
        </w:rPr>
        <w:t>–</w:t>
      </w:r>
      <w:r w:rsidRPr="00315A70">
        <w:rPr>
          <w:rFonts w:cs="Arial"/>
          <w:noProof w:val="0"/>
          <w:shd w:val="clear" w:color="auto" w:fill="FFFFFF"/>
          <w:lang w:val="en-AU"/>
        </w:rPr>
        <w:t>558.</w:t>
      </w:r>
    </w:p>
    <w:p w14:paraId="089D5DA3" w14:textId="77777777" w:rsidR="00B27284" w:rsidRPr="00315A70" w:rsidRDefault="00EF7526" w:rsidP="007445B8">
      <w:pPr>
        <w:pStyle w:val="EndNoteBibliography"/>
        <w:rPr>
          <w:noProof w:val="0"/>
          <w:lang w:val="en-AU"/>
        </w:rPr>
      </w:pPr>
      <w:bookmarkStart w:id="298" w:name="_Hlk55890412"/>
      <w:r w:rsidRPr="00315A70">
        <w:rPr>
          <w:noProof w:val="0"/>
          <w:lang w:val="en-AU"/>
        </w:rPr>
        <w:t xml:space="preserve">Furley, CW, Taylor, WP &amp; Obi, TU 1987, ‘An outbreak of peste des petits ruminants in a zoological collection’, </w:t>
      </w:r>
      <w:r w:rsidRPr="00315A70">
        <w:rPr>
          <w:i/>
          <w:noProof w:val="0"/>
          <w:lang w:val="en-AU"/>
        </w:rPr>
        <w:t>Veterinary Record</w:t>
      </w:r>
      <w:r w:rsidRPr="00315A70">
        <w:rPr>
          <w:noProof w:val="0"/>
          <w:lang w:val="en-AU"/>
        </w:rPr>
        <w:t>, vol. 121, no. 19, pp. 443</w:t>
      </w:r>
      <w:r w:rsidR="00B2584E" w:rsidRPr="00315A70">
        <w:rPr>
          <w:noProof w:val="0"/>
          <w:lang w:val="en-AU"/>
        </w:rPr>
        <w:t>–</w:t>
      </w:r>
      <w:r w:rsidRPr="00315A70">
        <w:rPr>
          <w:noProof w:val="0"/>
          <w:lang w:val="en-AU"/>
        </w:rPr>
        <w:t>7.</w:t>
      </w:r>
      <w:bookmarkEnd w:id="297"/>
    </w:p>
    <w:p w14:paraId="089D5DA4" w14:textId="77777777" w:rsidR="00B27284" w:rsidRPr="00315A70" w:rsidRDefault="00EF7526" w:rsidP="007445B8">
      <w:pPr>
        <w:pStyle w:val="EndNoteBibliography"/>
        <w:rPr>
          <w:noProof w:val="0"/>
          <w:lang w:val="en-AU"/>
        </w:rPr>
      </w:pPr>
      <w:bookmarkStart w:id="299" w:name="_ENREF_229"/>
      <w:bookmarkEnd w:id="298"/>
      <w:r w:rsidRPr="00315A70">
        <w:rPr>
          <w:noProof w:val="0"/>
          <w:lang w:val="en-AU"/>
        </w:rPr>
        <w:t>Gache, K, Touratier, A, Bournez, L, Zientara, S, Bronner, A, Dion, F, Garin, E &amp; Calav</w:t>
      </w:r>
      <w:r w:rsidRPr="00315A70">
        <w:rPr>
          <w:noProof w:val="0"/>
          <w:lang w:val="en-AU"/>
        </w:rPr>
        <w:t xml:space="preserve">as, D 2017, ‘Detection of Schmallenberg virus in France since 2012’, </w:t>
      </w:r>
      <w:r w:rsidRPr="00315A70">
        <w:rPr>
          <w:i/>
          <w:noProof w:val="0"/>
          <w:lang w:val="en-AU"/>
        </w:rPr>
        <w:t>Veterinary Record</w:t>
      </w:r>
      <w:r w:rsidR="005C1872" w:rsidRPr="00315A70">
        <w:rPr>
          <w:noProof w:val="0"/>
          <w:lang w:val="en-AU"/>
        </w:rPr>
        <w:t>, vol. 180, no. 1, pp. 24</w:t>
      </w:r>
      <w:r w:rsidRPr="00315A70">
        <w:rPr>
          <w:noProof w:val="0"/>
          <w:lang w:val="en-AU"/>
        </w:rPr>
        <w:t>.</w:t>
      </w:r>
      <w:bookmarkEnd w:id="299"/>
    </w:p>
    <w:p w14:paraId="089D5DA5" w14:textId="77777777" w:rsidR="00B27284" w:rsidRPr="00315A70" w:rsidRDefault="00EF7526" w:rsidP="007445B8">
      <w:pPr>
        <w:pStyle w:val="EndNoteBibliography"/>
        <w:rPr>
          <w:noProof w:val="0"/>
          <w:lang w:val="en-AU"/>
        </w:rPr>
      </w:pPr>
      <w:bookmarkStart w:id="300" w:name="_ENREF_230"/>
      <w:r w:rsidRPr="00315A70">
        <w:rPr>
          <w:noProof w:val="0"/>
          <w:lang w:val="en-AU"/>
        </w:rPr>
        <w:t>Gachohi, J, Skilton, R, Hansen, F, Ngumi, P &amp; Kitala, P 2012, ‘Epidemiology of East Coast fever (</w:t>
      </w:r>
      <w:r w:rsidRPr="00315A70">
        <w:rPr>
          <w:i/>
          <w:noProof w:val="0"/>
          <w:lang w:val="en-AU"/>
        </w:rPr>
        <w:t>Theileria parva</w:t>
      </w:r>
      <w:r w:rsidRPr="00315A70">
        <w:rPr>
          <w:noProof w:val="0"/>
          <w:lang w:val="en-AU"/>
        </w:rPr>
        <w:t xml:space="preserve"> infection) in Kenya: past, pre</w:t>
      </w:r>
      <w:r w:rsidRPr="00315A70">
        <w:rPr>
          <w:noProof w:val="0"/>
          <w:lang w:val="en-AU"/>
        </w:rPr>
        <w:t xml:space="preserve">sent and the future’, </w:t>
      </w:r>
      <w:r w:rsidRPr="00315A70">
        <w:rPr>
          <w:i/>
          <w:noProof w:val="0"/>
          <w:lang w:val="en-AU"/>
        </w:rPr>
        <w:t xml:space="preserve">Parasites &amp; </w:t>
      </w:r>
      <w:r w:rsidR="00E25F09" w:rsidRPr="00315A70">
        <w:rPr>
          <w:i/>
          <w:noProof w:val="0"/>
          <w:lang w:val="en-AU"/>
        </w:rPr>
        <w:t>V</w:t>
      </w:r>
      <w:r w:rsidRPr="00315A70">
        <w:rPr>
          <w:i/>
          <w:noProof w:val="0"/>
          <w:lang w:val="en-AU"/>
        </w:rPr>
        <w:t>ectors</w:t>
      </w:r>
      <w:r w:rsidRPr="00315A70">
        <w:rPr>
          <w:noProof w:val="0"/>
          <w:lang w:val="en-AU"/>
        </w:rPr>
        <w:t xml:space="preserve">, vol. </w:t>
      </w:r>
      <w:bookmarkEnd w:id="300"/>
      <w:r w:rsidRPr="00315A70">
        <w:rPr>
          <w:noProof w:val="0"/>
          <w:lang w:val="en-AU"/>
        </w:rPr>
        <w:t>5</w:t>
      </w:r>
      <w:r w:rsidR="00E25F09" w:rsidRPr="00315A70">
        <w:rPr>
          <w:noProof w:val="0"/>
          <w:lang w:val="en-AU"/>
        </w:rPr>
        <w:t>:194</w:t>
      </w:r>
      <w:r w:rsidRPr="00315A70">
        <w:rPr>
          <w:noProof w:val="0"/>
          <w:lang w:val="en-AU"/>
        </w:rPr>
        <w:t xml:space="preserve">, </w:t>
      </w:r>
      <w:r w:rsidR="00E25F09" w:rsidRPr="00315A70">
        <w:rPr>
          <w:noProof w:val="0"/>
          <w:lang w:val="en-AU"/>
        </w:rPr>
        <w:t>DOI: 10.1186/1756-3305-5-194</w:t>
      </w:r>
    </w:p>
    <w:p w14:paraId="089D5DA6" w14:textId="77777777" w:rsidR="00B27284" w:rsidRPr="00315A70" w:rsidRDefault="00EF7526" w:rsidP="007445B8">
      <w:pPr>
        <w:pStyle w:val="EndNoteBibliography"/>
        <w:rPr>
          <w:noProof w:val="0"/>
          <w:lang w:val="en-AU"/>
        </w:rPr>
      </w:pPr>
      <w:bookmarkStart w:id="301" w:name="_ENREF_231"/>
      <w:r w:rsidRPr="00315A70">
        <w:rPr>
          <w:noProof w:val="0"/>
          <w:lang w:val="en-AU"/>
        </w:rPr>
        <w:t xml:space="preserve">Gaffuri, A, Giacometti, M, Tranquillo, VM, Magnino, S, Cordioli, P &amp; Lanfranchi, P 2006, ‘Serosurvey of Roe Deer, Chamois and Domestic Sheep in the Central Italian Alps’, </w:t>
      </w:r>
      <w:r w:rsidRPr="00315A70">
        <w:rPr>
          <w:i/>
          <w:noProof w:val="0"/>
          <w:lang w:val="en-AU"/>
        </w:rPr>
        <w:t>Journal of Wildlife Diseases</w:t>
      </w:r>
      <w:r w:rsidRPr="00315A70">
        <w:rPr>
          <w:noProof w:val="0"/>
          <w:lang w:val="en-AU"/>
        </w:rPr>
        <w:t>, vol. 42, no. 3, pp. 685</w:t>
      </w:r>
      <w:r w:rsidR="00B2584E" w:rsidRPr="00315A70">
        <w:rPr>
          <w:noProof w:val="0"/>
          <w:lang w:val="en-AU"/>
        </w:rPr>
        <w:t>–</w:t>
      </w:r>
      <w:r w:rsidRPr="00315A70">
        <w:rPr>
          <w:noProof w:val="0"/>
          <w:lang w:val="en-AU"/>
        </w:rPr>
        <w:t>90.</w:t>
      </w:r>
      <w:bookmarkEnd w:id="301"/>
    </w:p>
    <w:p w14:paraId="089D5DA7" w14:textId="77777777" w:rsidR="00B27284" w:rsidRPr="00315A70" w:rsidRDefault="00EF7526" w:rsidP="007445B8">
      <w:pPr>
        <w:pStyle w:val="EndNoteBibliography"/>
        <w:rPr>
          <w:noProof w:val="0"/>
          <w:lang w:val="en-AU"/>
        </w:rPr>
      </w:pPr>
      <w:bookmarkStart w:id="302" w:name="_ENREF_232"/>
      <w:r w:rsidRPr="00315A70">
        <w:rPr>
          <w:noProof w:val="0"/>
          <w:lang w:val="en-AU"/>
        </w:rPr>
        <w:t xml:space="preserve">Gajendragad, M, Prabhudas, K, Suryanarayana, V, Reddy, G, Gopalakrishna, S &amp; Misra, L 2000, ‘Persistence of foot and mouth disease virus in semen and oropharynx’, </w:t>
      </w:r>
      <w:r w:rsidRPr="00315A70">
        <w:rPr>
          <w:i/>
          <w:noProof w:val="0"/>
          <w:lang w:val="en-AU"/>
        </w:rPr>
        <w:t>Indian Journal of Veterinary Pathol</w:t>
      </w:r>
      <w:r w:rsidRPr="00315A70">
        <w:rPr>
          <w:i/>
          <w:noProof w:val="0"/>
          <w:lang w:val="en-AU"/>
        </w:rPr>
        <w:t>ogy</w:t>
      </w:r>
      <w:r w:rsidRPr="00315A70">
        <w:rPr>
          <w:noProof w:val="0"/>
          <w:lang w:val="en-AU"/>
        </w:rPr>
        <w:t>, vol. 24, no. 2, pp. 123</w:t>
      </w:r>
      <w:r w:rsidR="00B2584E" w:rsidRPr="00315A70">
        <w:rPr>
          <w:noProof w:val="0"/>
          <w:lang w:val="en-AU"/>
        </w:rPr>
        <w:t>–</w:t>
      </w:r>
      <w:r w:rsidRPr="00315A70">
        <w:rPr>
          <w:noProof w:val="0"/>
          <w:lang w:val="en-AU"/>
        </w:rPr>
        <w:t>4.</w:t>
      </w:r>
      <w:bookmarkEnd w:id="302"/>
    </w:p>
    <w:p w14:paraId="089D5DA8" w14:textId="77777777" w:rsidR="00B27284" w:rsidRPr="00315A70" w:rsidRDefault="00EF7526" w:rsidP="007445B8">
      <w:pPr>
        <w:pStyle w:val="EndNoteBibliography"/>
        <w:rPr>
          <w:noProof w:val="0"/>
          <w:lang w:val="en-AU"/>
        </w:rPr>
      </w:pPr>
      <w:bookmarkStart w:id="303" w:name="_ENREF_233"/>
      <w:r w:rsidRPr="00315A70">
        <w:rPr>
          <w:noProof w:val="0"/>
          <w:lang w:val="en-AU"/>
        </w:rPr>
        <w:t xml:space="preserve">Ganter, M 2015, ‘Zoonotic risks from small ruminants’, </w:t>
      </w:r>
      <w:r w:rsidRPr="00315A70">
        <w:rPr>
          <w:i/>
          <w:noProof w:val="0"/>
          <w:lang w:val="en-AU"/>
        </w:rPr>
        <w:t>Veterinary Microbiology</w:t>
      </w:r>
      <w:r w:rsidRPr="00315A70">
        <w:rPr>
          <w:noProof w:val="0"/>
          <w:lang w:val="en-AU"/>
        </w:rPr>
        <w:t>, vol. 181, no. 1</w:t>
      </w:r>
      <w:r w:rsidR="00B2584E" w:rsidRPr="00315A70">
        <w:rPr>
          <w:noProof w:val="0"/>
          <w:lang w:val="en-AU"/>
        </w:rPr>
        <w:t>–</w:t>
      </w:r>
      <w:r w:rsidRPr="00315A70">
        <w:rPr>
          <w:noProof w:val="0"/>
          <w:lang w:val="en-AU"/>
        </w:rPr>
        <w:t>2, pp. 53</w:t>
      </w:r>
      <w:r w:rsidR="00B2584E" w:rsidRPr="00315A70">
        <w:rPr>
          <w:noProof w:val="0"/>
          <w:lang w:val="en-AU"/>
        </w:rPr>
        <w:t>–</w:t>
      </w:r>
      <w:r w:rsidRPr="00315A70">
        <w:rPr>
          <w:noProof w:val="0"/>
          <w:lang w:val="en-AU"/>
        </w:rPr>
        <w:t>65.</w:t>
      </w:r>
      <w:bookmarkEnd w:id="303"/>
    </w:p>
    <w:p w14:paraId="089D5DA9" w14:textId="77777777" w:rsidR="00B27284" w:rsidRPr="00315A70" w:rsidRDefault="00EF7526" w:rsidP="007445B8">
      <w:pPr>
        <w:pStyle w:val="EndNoteBibliography"/>
        <w:rPr>
          <w:noProof w:val="0"/>
          <w:lang w:val="en-AU"/>
        </w:rPr>
      </w:pPr>
      <w:bookmarkStart w:id="304" w:name="_ENREF_234"/>
      <w:r w:rsidRPr="00315A70">
        <w:rPr>
          <w:noProof w:val="0"/>
          <w:lang w:val="en-AU"/>
        </w:rPr>
        <w:t>Garcia-Bocanegra, I, Paniagua, J, Cano-Terriza, D, Arenas-Montes, A, Fernandez-Morente, M &amp; Napp, S 2016, ‘Absence</w:t>
      </w:r>
      <w:r w:rsidRPr="00315A70">
        <w:rPr>
          <w:noProof w:val="0"/>
          <w:lang w:val="en-AU"/>
        </w:rPr>
        <w:t xml:space="preserve"> of Rift Valley fever virus in domestic and wild ruminants from Spain’, </w:t>
      </w:r>
      <w:r w:rsidRPr="00315A70">
        <w:rPr>
          <w:i/>
          <w:noProof w:val="0"/>
          <w:lang w:val="en-AU"/>
        </w:rPr>
        <w:t>Veterinary Record</w:t>
      </w:r>
      <w:r w:rsidRPr="00315A70">
        <w:rPr>
          <w:noProof w:val="0"/>
          <w:lang w:val="en-AU"/>
        </w:rPr>
        <w:t xml:space="preserve">, vol. 179, no. </w:t>
      </w:r>
      <w:bookmarkEnd w:id="304"/>
      <w:r w:rsidRPr="00315A70">
        <w:rPr>
          <w:noProof w:val="0"/>
          <w:lang w:val="en-AU"/>
        </w:rPr>
        <w:t>2</w:t>
      </w:r>
      <w:r w:rsidR="004D6839" w:rsidRPr="00315A70">
        <w:rPr>
          <w:noProof w:val="0"/>
          <w:lang w:val="en-AU"/>
        </w:rPr>
        <w:t>, DOI: 10.1136/vr.103696</w:t>
      </w:r>
      <w:r w:rsidRPr="00315A70">
        <w:rPr>
          <w:noProof w:val="0"/>
          <w:lang w:val="en-AU"/>
        </w:rPr>
        <w:t>.</w:t>
      </w:r>
    </w:p>
    <w:p w14:paraId="089D5DAA" w14:textId="77777777" w:rsidR="00B27284" w:rsidRPr="00315A70" w:rsidRDefault="00EF7526" w:rsidP="007445B8">
      <w:pPr>
        <w:pStyle w:val="EndNoteBibliography"/>
        <w:rPr>
          <w:noProof w:val="0"/>
          <w:lang w:val="en-AU"/>
        </w:rPr>
      </w:pPr>
      <w:bookmarkStart w:id="305" w:name="_ENREF_235"/>
      <w:r w:rsidRPr="00315A70">
        <w:rPr>
          <w:noProof w:val="0"/>
          <w:lang w:val="en-AU"/>
        </w:rPr>
        <w:t xml:space="preserve">Garcia-Lunar, P, More, G, Campero, L, Ortega-Mora, LM &amp; Alvarez-Garcia, G 2015, ‘Anti-Neospora caninum and anti-Sarcocystis </w:t>
      </w:r>
      <w:r w:rsidRPr="00315A70">
        <w:rPr>
          <w:noProof w:val="0"/>
          <w:lang w:val="en-AU"/>
        </w:rPr>
        <w:t xml:space="preserve">spp. specific antibodies cross-react with Besnoitia besnoiti and influence the serological diagnosis of bovine besnoitiosis’, </w:t>
      </w:r>
      <w:r w:rsidRPr="00315A70">
        <w:rPr>
          <w:i/>
          <w:noProof w:val="0"/>
          <w:lang w:val="en-AU"/>
        </w:rPr>
        <w:t>Veterinary Parasitology</w:t>
      </w:r>
      <w:r w:rsidRPr="00315A70">
        <w:rPr>
          <w:noProof w:val="0"/>
          <w:lang w:val="en-AU"/>
        </w:rPr>
        <w:t>, vol. 214, no. 1</w:t>
      </w:r>
      <w:r w:rsidR="00B2584E" w:rsidRPr="00315A70">
        <w:rPr>
          <w:noProof w:val="0"/>
          <w:lang w:val="en-AU"/>
        </w:rPr>
        <w:t>–</w:t>
      </w:r>
      <w:r w:rsidRPr="00315A70">
        <w:rPr>
          <w:noProof w:val="0"/>
          <w:lang w:val="en-AU"/>
        </w:rPr>
        <w:t>2, pp. 49</w:t>
      </w:r>
      <w:r w:rsidR="00B2584E" w:rsidRPr="00315A70">
        <w:rPr>
          <w:noProof w:val="0"/>
          <w:lang w:val="en-AU"/>
        </w:rPr>
        <w:t>–</w:t>
      </w:r>
      <w:r w:rsidRPr="00315A70">
        <w:rPr>
          <w:noProof w:val="0"/>
          <w:lang w:val="en-AU"/>
        </w:rPr>
        <w:t>54.</w:t>
      </w:r>
      <w:bookmarkEnd w:id="305"/>
    </w:p>
    <w:p w14:paraId="089D5DAB" w14:textId="77777777" w:rsidR="00B27284" w:rsidRPr="00315A70" w:rsidRDefault="00EF7526" w:rsidP="007445B8">
      <w:pPr>
        <w:pStyle w:val="EndNoteBibliography"/>
        <w:rPr>
          <w:noProof w:val="0"/>
          <w:lang w:val="en-AU"/>
        </w:rPr>
      </w:pPr>
      <w:bookmarkStart w:id="306" w:name="_ENREF_236"/>
      <w:r w:rsidRPr="00315A70">
        <w:rPr>
          <w:noProof w:val="0"/>
          <w:lang w:val="en-AU"/>
        </w:rPr>
        <w:t>García‐Lunar, P, Ortega‐Mora, L, Schares, G, Gollnick, N, Jacquiet, P, Gris</w:t>
      </w:r>
      <w:r w:rsidRPr="00315A70">
        <w:rPr>
          <w:noProof w:val="0"/>
          <w:lang w:val="en-AU"/>
        </w:rPr>
        <w:t xml:space="preserve">ez, C, Prevot, F, Frey, C, Gottstein, B &amp; Álvarez‐García, G 2013, ‘An Inter‐Laboratory Comparative Study of Serological Tools Employed in the Diagnosis of </w:t>
      </w:r>
      <w:r w:rsidRPr="00315A70">
        <w:rPr>
          <w:i/>
          <w:noProof w:val="0"/>
          <w:lang w:val="en-AU"/>
        </w:rPr>
        <w:t>Besnoitia besnoiti</w:t>
      </w:r>
      <w:r w:rsidRPr="00315A70">
        <w:rPr>
          <w:noProof w:val="0"/>
          <w:lang w:val="en-AU"/>
        </w:rPr>
        <w:t xml:space="preserve"> Infection in Bovines’, </w:t>
      </w:r>
      <w:r w:rsidRPr="00315A70">
        <w:rPr>
          <w:i/>
          <w:noProof w:val="0"/>
          <w:lang w:val="en-AU"/>
        </w:rPr>
        <w:t xml:space="preserve">Transboundary and </w:t>
      </w:r>
      <w:r w:rsidR="001B3D13" w:rsidRPr="00315A70">
        <w:rPr>
          <w:i/>
          <w:noProof w:val="0"/>
          <w:lang w:val="en-AU"/>
        </w:rPr>
        <w:t>E</w:t>
      </w:r>
      <w:r w:rsidRPr="00315A70">
        <w:rPr>
          <w:i/>
          <w:noProof w:val="0"/>
          <w:lang w:val="en-AU"/>
        </w:rPr>
        <w:t xml:space="preserve">merging </w:t>
      </w:r>
      <w:r w:rsidR="001B3D13" w:rsidRPr="00315A70">
        <w:rPr>
          <w:i/>
          <w:noProof w:val="0"/>
          <w:lang w:val="en-AU"/>
        </w:rPr>
        <w:t>D</w:t>
      </w:r>
      <w:r w:rsidRPr="00315A70">
        <w:rPr>
          <w:i/>
          <w:noProof w:val="0"/>
          <w:lang w:val="en-AU"/>
        </w:rPr>
        <w:t>iseases</w:t>
      </w:r>
      <w:r w:rsidRPr="00315A70">
        <w:rPr>
          <w:noProof w:val="0"/>
          <w:lang w:val="en-AU"/>
        </w:rPr>
        <w:t>, vol. 60, no. 1, pp. 59</w:t>
      </w:r>
      <w:r w:rsidR="00B2584E" w:rsidRPr="00315A70">
        <w:rPr>
          <w:noProof w:val="0"/>
          <w:lang w:val="en-AU"/>
        </w:rPr>
        <w:t>–</w:t>
      </w:r>
      <w:r w:rsidRPr="00315A70">
        <w:rPr>
          <w:noProof w:val="0"/>
          <w:lang w:val="en-AU"/>
        </w:rPr>
        <w:t>68.</w:t>
      </w:r>
      <w:bookmarkEnd w:id="306"/>
    </w:p>
    <w:p w14:paraId="089D5DAC" w14:textId="77777777" w:rsidR="00B27284" w:rsidRPr="00315A70" w:rsidRDefault="00EF7526" w:rsidP="007445B8">
      <w:pPr>
        <w:pStyle w:val="EndNoteBibliography"/>
        <w:rPr>
          <w:noProof w:val="0"/>
          <w:lang w:val="en-AU"/>
        </w:rPr>
      </w:pPr>
      <w:bookmarkStart w:id="307" w:name="_ENREF_237"/>
      <w:r w:rsidRPr="00315A70">
        <w:rPr>
          <w:noProof w:val="0"/>
          <w:lang w:val="en-AU"/>
        </w:rPr>
        <w:t xml:space="preserve">García, I, Napp, S, Casal, J, Perea, A, Allepuz, A, Alba, A, Carbonero, A &amp; Arenas, A 2009, ‘Bluetongue epidemiology in wild ruminants from Southern Spain’, </w:t>
      </w:r>
      <w:r w:rsidRPr="00315A70">
        <w:rPr>
          <w:i/>
          <w:noProof w:val="0"/>
          <w:lang w:val="en-AU"/>
        </w:rPr>
        <w:t>European Journal of Wildlife Research</w:t>
      </w:r>
      <w:r w:rsidRPr="00315A70">
        <w:rPr>
          <w:noProof w:val="0"/>
          <w:lang w:val="en-AU"/>
        </w:rPr>
        <w:t xml:space="preserve">, vol. 55, p. </w:t>
      </w:r>
      <w:bookmarkEnd w:id="307"/>
      <w:r w:rsidRPr="00315A70">
        <w:rPr>
          <w:noProof w:val="0"/>
          <w:lang w:val="en-AU"/>
        </w:rPr>
        <w:t>173</w:t>
      </w:r>
      <w:r w:rsidR="00B2584E" w:rsidRPr="00315A70">
        <w:rPr>
          <w:noProof w:val="0"/>
          <w:lang w:val="en-AU"/>
        </w:rPr>
        <w:t>–</w:t>
      </w:r>
      <w:r w:rsidR="00C148DB" w:rsidRPr="00315A70">
        <w:rPr>
          <w:noProof w:val="0"/>
          <w:lang w:val="en-AU"/>
        </w:rPr>
        <w:t>8, DOI: 10.1007/s10344-008-0231-6</w:t>
      </w:r>
      <w:r w:rsidRPr="00315A70">
        <w:rPr>
          <w:noProof w:val="0"/>
          <w:lang w:val="en-AU"/>
        </w:rPr>
        <w:t>.</w:t>
      </w:r>
    </w:p>
    <w:p w14:paraId="089D5DAD" w14:textId="77777777" w:rsidR="00B27284" w:rsidRPr="00315A70" w:rsidRDefault="00EF7526" w:rsidP="007445B8">
      <w:pPr>
        <w:pStyle w:val="EndNoteBibliography"/>
        <w:rPr>
          <w:noProof w:val="0"/>
          <w:lang w:val="en-AU"/>
        </w:rPr>
      </w:pPr>
      <w:bookmarkStart w:id="308" w:name="_ENREF_238"/>
      <w:bookmarkStart w:id="309" w:name="_Hlk55892059"/>
      <w:r w:rsidRPr="00315A70">
        <w:rPr>
          <w:noProof w:val="0"/>
          <w:lang w:val="en-AU"/>
        </w:rPr>
        <w:t>Gard</w:t>
      </w:r>
      <w:r w:rsidRPr="00315A70">
        <w:rPr>
          <w:noProof w:val="0"/>
          <w:lang w:val="en-AU"/>
        </w:rPr>
        <w:t>, G</w:t>
      </w:r>
      <w:r w:rsidR="00600E24" w:rsidRPr="00315A70">
        <w:rPr>
          <w:noProof w:val="0"/>
          <w:lang w:val="en-AU"/>
        </w:rPr>
        <w:t>,</w:t>
      </w:r>
      <w:r w:rsidRPr="00315A70">
        <w:rPr>
          <w:noProof w:val="0"/>
          <w:lang w:val="en-AU"/>
        </w:rPr>
        <w:t xml:space="preserve"> Melville, L 1992, ‘Results of a decade's monitoring for orbiviruses in sentinel cattle pastured in an area of regular arbovirus activity in Northern Australia’, </w:t>
      </w:r>
      <w:r w:rsidR="00600E24" w:rsidRPr="00315A70">
        <w:rPr>
          <w:noProof w:val="0"/>
          <w:lang w:val="en-AU"/>
        </w:rPr>
        <w:t xml:space="preserve">in </w:t>
      </w:r>
      <w:r w:rsidR="00600E24" w:rsidRPr="00315A70">
        <w:rPr>
          <w:i/>
          <w:noProof w:val="0"/>
          <w:lang w:val="en-AU"/>
        </w:rPr>
        <w:t>Bluetongue, African horse sickness and related orboviruses: Proceedings of the Second International Symposium</w:t>
      </w:r>
      <w:r w:rsidR="00600E24" w:rsidRPr="00315A70">
        <w:rPr>
          <w:noProof w:val="0"/>
          <w:lang w:val="en-AU"/>
        </w:rPr>
        <w:t xml:space="preserve">, </w:t>
      </w:r>
      <w:r w:rsidR="00F056DD" w:rsidRPr="00315A70">
        <w:rPr>
          <w:noProof w:val="0"/>
          <w:lang w:val="en-AU"/>
        </w:rPr>
        <w:t xml:space="preserve">CRC Press, </w:t>
      </w:r>
      <w:r w:rsidRPr="00315A70">
        <w:rPr>
          <w:noProof w:val="0"/>
          <w:lang w:val="en-AU"/>
        </w:rPr>
        <w:t>pp. 85</w:t>
      </w:r>
      <w:r w:rsidR="00B2584E" w:rsidRPr="00315A70">
        <w:rPr>
          <w:noProof w:val="0"/>
          <w:lang w:val="en-AU"/>
        </w:rPr>
        <w:t>–</w:t>
      </w:r>
      <w:r w:rsidRPr="00315A70">
        <w:rPr>
          <w:noProof w:val="0"/>
          <w:lang w:val="en-AU"/>
        </w:rPr>
        <w:t>9.</w:t>
      </w:r>
      <w:bookmarkEnd w:id="308"/>
    </w:p>
    <w:p w14:paraId="089D5DAE" w14:textId="77777777" w:rsidR="00B27284" w:rsidRPr="00315A70" w:rsidRDefault="00EF7526" w:rsidP="007445B8">
      <w:pPr>
        <w:pStyle w:val="EndNoteBibliography"/>
        <w:rPr>
          <w:noProof w:val="0"/>
          <w:lang w:val="en-AU"/>
        </w:rPr>
      </w:pPr>
      <w:bookmarkStart w:id="310" w:name="_ENREF_239"/>
      <w:bookmarkEnd w:id="309"/>
      <w:r w:rsidRPr="00315A70">
        <w:rPr>
          <w:noProof w:val="0"/>
          <w:lang w:val="en-AU"/>
        </w:rPr>
        <w:t xml:space="preserve">Gari, G, Abie, G, Gizaw, D, Wubete, A, Kidane, M, Asgedom, H, Bayissa, B, Ayelet, G, Oura, CAL, Roger, F &amp; Tuppurainen, ESM 2015, ‘Evaluation of the safety, immunogenicity and efficacy of three </w:t>
      </w:r>
      <w:r w:rsidRPr="00315A70">
        <w:rPr>
          <w:noProof w:val="0"/>
          <w:lang w:val="en-AU"/>
        </w:rPr>
        <w:t xml:space="preserve">capripoxvirus vaccine strains against lumpy skin disease virus’, </w:t>
      </w:r>
      <w:r w:rsidRPr="00315A70">
        <w:rPr>
          <w:i/>
          <w:noProof w:val="0"/>
          <w:lang w:val="en-AU"/>
        </w:rPr>
        <w:t>Vaccine</w:t>
      </w:r>
      <w:r w:rsidRPr="00315A70">
        <w:rPr>
          <w:noProof w:val="0"/>
          <w:lang w:val="en-AU"/>
        </w:rPr>
        <w:t>, vol. 33, no. 28, pp. 3256</w:t>
      </w:r>
      <w:r w:rsidR="00B2584E" w:rsidRPr="00315A70">
        <w:rPr>
          <w:noProof w:val="0"/>
          <w:lang w:val="en-AU"/>
        </w:rPr>
        <w:t>–</w:t>
      </w:r>
      <w:r w:rsidRPr="00315A70">
        <w:rPr>
          <w:noProof w:val="0"/>
          <w:lang w:val="en-AU"/>
        </w:rPr>
        <w:t>61.</w:t>
      </w:r>
      <w:bookmarkEnd w:id="310"/>
    </w:p>
    <w:p w14:paraId="089D5DAF" w14:textId="77777777" w:rsidR="00B27284" w:rsidRPr="00315A70" w:rsidRDefault="00EF7526" w:rsidP="007445B8">
      <w:pPr>
        <w:pStyle w:val="EndNoteBibliography"/>
        <w:rPr>
          <w:noProof w:val="0"/>
          <w:lang w:val="en-AU"/>
        </w:rPr>
      </w:pPr>
      <w:bookmarkStart w:id="311" w:name="_ENREF_240"/>
      <w:r w:rsidRPr="00315A70">
        <w:rPr>
          <w:noProof w:val="0"/>
          <w:lang w:val="en-AU"/>
        </w:rPr>
        <w:t xml:space="preserve">Garin-Bastuji, B, Blasco, J-M, Grayon, M &amp; Verger, J-M 1998, ‘Brucella melitensis infection in sheep: present and future’, </w:t>
      </w:r>
      <w:r w:rsidRPr="00315A70">
        <w:rPr>
          <w:i/>
          <w:noProof w:val="0"/>
          <w:lang w:val="en-AU"/>
        </w:rPr>
        <w:t>Veterinary Research</w:t>
      </w:r>
      <w:r w:rsidRPr="00315A70">
        <w:rPr>
          <w:noProof w:val="0"/>
          <w:lang w:val="en-AU"/>
        </w:rPr>
        <w:t>, vol. 29,</w:t>
      </w:r>
      <w:r w:rsidRPr="00315A70">
        <w:rPr>
          <w:noProof w:val="0"/>
          <w:lang w:val="en-AU"/>
        </w:rPr>
        <w:t xml:space="preserve"> pp. 255</w:t>
      </w:r>
      <w:r w:rsidR="00B2584E" w:rsidRPr="00315A70">
        <w:rPr>
          <w:noProof w:val="0"/>
          <w:lang w:val="en-AU"/>
        </w:rPr>
        <w:t>–</w:t>
      </w:r>
      <w:r w:rsidRPr="00315A70">
        <w:rPr>
          <w:noProof w:val="0"/>
          <w:lang w:val="en-AU"/>
        </w:rPr>
        <w:t>74.</w:t>
      </w:r>
      <w:bookmarkEnd w:id="311"/>
    </w:p>
    <w:p w14:paraId="089D5DB0" w14:textId="77777777" w:rsidR="00B27284" w:rsidRPr="00315A70" w:rsidRDefault="00EF7526" w:rsidP="007445B8">
      <w:pPr>
        <w:pStyle w:val="EndNoteBibliography"/>
        <w:rPr>
          <w:noProof w:val="0"/>
          <w:lang w:val="en-AU"/>
        </w:rPr>
      </w:pPr>
      <w:bookmarkStart w:id="312" w:name="_ENREF_241"/>
      <w:r w:rsidRPr="00315A70">
        <w:rPr>
          <w:noProof w:val="0"/>
          <w:lang w:val="en-AU"/>
        </w:rPr>
        <w:t xml:space="preserve">Garin-Bastuji, B, Hars, J, Drapeau, A, Cherfa, M-A, Game, Y, Le Horgne, J-M, Rautureau, S, Maucci, E, Pasquier, J-J, Jay, M &amp; Mick, V 2014, ‘Reemergence of Brucella melitensis in Wildlife, France’, </w:t>
      </w:r>
      <w:r w:rsidRPr="00315A70">
        <w:rPr>
          <w:i/>
          <w:noProof w:val="0"/>
          <w:lang w:val="en-AU"/>
        </w:rPr>
        <w:t>Emerging Infectious Diseases</w:t>
      </w:r>
      <w:r w:rsidRPr="00315A70">
        <w:rPr>
          <w:noProof w:val="0"/>
          <w:lang w:val="en-AU"/>
        </w:rPr>
        <w:t>, vol. 20, no. 9,</w:t>
      </w:r>
      <w:r w:rsidRPr="00315A70">
        <w:rPr>
          <w:noProof w:val="0"/>
          <w:lang w:val="en-AU"/>
        </w:rPr>
        <w:t xml:space="preserve"> pp. 1570</w:t>
      </w:r>
      <w:r w:rsidR="00B2584E" w:rsidRPr="00315A70">
        <w:rPr>
          <w:noProof w:val="0"/>
          <w:lang w:val="en-AU"/>
        </w:rPr>
        <w:t>–</w:t>
      </w:r>
      <w:r w:rsidRPr="00315A70">
        <w:rPr>
          <w:noProof w:val="0"/>
          <w:lang w:val="en-AU"/>
        </w:rPr>
        <w:t>1.</w:t>
      </w:r>
      <w:bookmarkEnd w:id="312"/>
    </w:p>
    <w:p w14:paraId="089D5DB1" w14:textId="77777777" w:rsidR="00B27284" w:rsidRPr="00315A70" w:rsidRDefault="00EF7526" w:rsidP="007445B8">
      <w:pPr>
        <w:pStyle w:val="EndNoteBibliography"/>
        <w:rPr>
          <w:noProof w:val="0"/>
          <w:lang w:val="en-AU"/>
        </w:rPr>
      </w:pPr>
      <w:bookmarkStart w:id="313" w:name="_ENREF_242"/>
      <w:r w:rsidRPr="00315A70">
        <w:rPr>
          <w:noProof w:val="0"/>
          <w:lang w:val="en-AU"/>
        </w:rPr>
        <w:t>Garin-Bastuji, B, Oudar, J, Richard, Y &amp; Gastellu, J 1990, ‘Isolation of Brucella melitensis biovar 3 from a chamois (</w:t>
      </w:r>
      <w:r w:rsidRPr="00315A70">
        <w:rPr>
          <w:i/>
          <w:noProof w:val="0"/>
          <w:lang w:val="en-AU"/>
        </w:rPr>
        <w:t>Rupicapra rupicapra</w:t>
      </w:r>
      <w:r w:rsidRPr="00315A70">
        <w:rPr>
          <w:noProof w:val="0"/>
          <w:lang w:val="en-AU"/>
        </w:rPr>
        <w:t xml:space="preserve">) in the southern French Alps’, </w:t>
      </w:r>
      <w:r w:rsidRPr="00315A70">
        <w:rPr>
          <w:i/>
          <w:noProof w:val="0"/>
          <w:lang w:val="en-AU"/>
        </w:rPr>
        <w:t>Journal of Wildlife Diseases</w:t>
      </w:r>
      <w:r w:rsidRPr="00315A70">
        <w:rPr>
          <w:noProof w:val="0"/>
          <w:lang w:val="en-AU"/>
        </w:rPr>
        <w:t>, vol. 26, no. 1, pp. 116</w:t>
      </w:r>
      <w:r w:rsidR="00B2584E" w:rsidRPr="00315A70">
        <w:rPr>
          <w:noProof w:val="0"/>
          <w:lang w:val="en-AU"/>
        </w:rPr>
        <w:t>–</w:t>
      </w:r>
      <w:r w:rsidRPr="00315A70">
        <w:rPr>
          <w:noProof w:val="0"/>
          <w:lang w:val="en-AU"/>
        </w:rPr>
        <w:t>8.</w:t>
      </w:r>
      <w:bookmarkEnd w:id="313"/>
    </w:p>
    <w:p w14:paraId="089D5DB2" w14:textId="77777777" w:rsidR="00B27284" w:rsidRPr="00315A70" w:rsidRDefault="00EF7526" w:rsidP="007445B8">
      <w:pPr>
        <w:pStyle w:val="EndNoteBibliography"/>
        <w:rPr>
          <w:noProof w:val="0"/>
          <w:lang w:val="en-AU"/>
        </w:rPr>
      </w:pPr>
      <w:bookmarkStart w:id="314" w:name="_ENREF_243"/>
      <w:r w:rsidRPr="00315A70">
        <w:rPr>
          <w:noProof w:val="0"/>
          <w:lang w:val="en-AU"/>
        </w:rPr>
        <w:t xml:space="preserve">Gasper, D, Barr, </w:t>
      </w:r>
      <w:r w:rsidRPr="00315A70">
        <w:rPr>
          <w:noProof w:val="0"/>
          <w:lang w:val="en-AU"/>
        </w:rPr>
        <w:t>B, Li, H, Taus, N, Peterson, R, Benjamin, G, Hunt, T &amp; Pesavento, PA 2012, ‘Ibex-associated malignant catarrhal fever-like disease in a group of bongo antelope (</w:t>
      </w:r>
      <w:r w:rsidRPr="00315A70">
        <w:rPr>
          <w:i/>
          <w:noProof w:val="0"/>
          <w:lang w:val="en-AU"/>
        </w:rPr>
        <w:t>Tragelaphus eurycerus</w:t>
      </w:r>
      <w:r w:rsidRPr="00315A70">
        <w:rPr>
          <w:noProof w:val="0"/>
          <w:lang w:val="en-AU"/>
        </w:rPr>
        <w:t xml:space="preserve">)’, </w:t>
      </w:r>
      <w:r w:rsidRPr="00315A70">
        <w:rPr>
          <w:i/>
          <w:noProof w:val="0"/>
          <w:lang w:val="en-AU"/>
        </w:rPr>
        <w:t>Vet</w:t>
      </w:r>
      <w:r w:rsidR="00A72F2A" w:rsidRPr="00315A70">
        <w:rPr>
          <w:i/>
          <w:noProof w:val="0"/>
          <w:lang w:val="en-AU"/>
        </w:rPr>
        <w:t>erinary</w:t>
      </w:r>
      <w:r w:rsidRPr="00315A70">
        <w:rPr>
          <w:i/>
          <w:noProof w:val="0"/>
          <w:lang w:val="en-AU"/>
        </w:rPr>
        <w:t xml:space="preserve"> Pathol</w:t>
      </w:r>
      <w:r w:rsidR="00A72F2A" w:rsidRPr="00315A70">
        <w:rPr>
          <w:i/>
          <w:noProof w:val="0"/>
          <w:lang w:val="en-AU"/>
        </w:rPr>
        <w:t>ogy</w:t>
      </w:r>
      <w:r w:rsidRPr="00315A70">
        <w:rPr>
          <w:noProof w:val="0"/>
          <w:lang w:val="en-AU"/>
        </w:rPr>
        <w:t>, vol. 49, no. 3, pp. 492</w:t>
      </w:r>
      <w:r w:rsidR="00B2584E" w:rsidRPr="00315A70">
        <w:rPr>
          <w:noProof w:val="0"/>
          <w:lang w:val="en-AU"/>
        </w:rPr>
        <w:t>–</w:t>
      </w:r>
      <w:r w:rsidRPr="00315A70">
        <w:rPr>
          <w:noProof w:val="0"/>
          <w:lang w:val="en-AU"/>
        </w:rPr>
        <w:t>7.</w:t>
      </w:r>
      <w:bookmarkEnd w:id="314"/>
    </w:p>
    <w:p w14:paraId="089D5DB3" w14:textId="77777777" w:rsidR="00B27284" w:rsidRPr="00315A70" w:rsidRDefault="00EF7526" w:rsidP="007445B8">
      <w:pPr>
        <w:pStyle w:val="EndNoteBibliography"/>
        <w:rPr>
          <w:noProof w:val="0"/>
          <w:lang w:val="en-AU"/>
        </w:rPr>
      </w:pPr>
      <w:bookmarkStart w:id="315" w:name="_ENREF_244"/>
      <w:r w:rsidRPr="00315A70">
        <w:rPr>
          <w:noProof w:val="0"/>
          <w:lang w:val="en-AU"/>
        </w:rPr>
        <w:t xml:space="preserve">Gates, C, Elkin, B &amp; Dragon, D 2001, ‘Anthrax’, in </w:t>
      </w:r>
      <w:r w:rsidR="00F42F11" w:rsidRPr="00315A70">
        <w:rPr>
          <w:noProof w:val="0"/>
          <w:lang w:val="en-AU"/>
        </w:rPr>
        <w:t xml:space="preserve">ES Williams &amp; IK Barker (eds) </w:t>
      </w:r>
      <w:r w:rsidRPr="00315A70">
        <w:rPr>
          <w:i/>
          <w:noProof w:val="0"/>
          <w:lang w:val="en-AU"/>
        </w:rPr>
        <w:t>Infectious Diseases of Wild Mammals</w:t>
      </w:r>
      <w:r w:rsidR="00F42F11" w:rsidRPr="00315A70">
        <w:rPr>
          <w:i/>
          <w:noProof w:val="0"/>
          <w:lang w:val="en-AU"/>
        </w:rPr>
        <w:t xml:space="preserve"> 3</w:t>
      </w:r>
      <w:r w:rsidR="00F42F11" w:rsidRPr="00315A70">
        <w:rPr>
          <w:i/>
          <w:noProof w:val="0"/>
          <w:vertAlign w:val="superscript"/>
          <w:lang w:val="en-AU"/>
        </w:rPr>
        <w:t>rd</w:t>
      </w:r>
      <w:r w:rsidR="00F42F11" w:rsidRPr="00315A70">
        <w:rPr>
          <w:i/>
          <w:noProof w:val="0"/>
          <w:lang w:val="en-AU"/>
        </w:rPr>
        <w:t xml:space="preserve"> Edition</w:t>
      </w:r>
      <w:r w:rsidRPr="00315A70">
        <w:rPr>
          <w:noProof w:val="0"/>
          <w:lang w:val="en-AU"/>
        </w:rPr>
        <w:t>, Iowa State University Press, Ames, Iowa.</w:t>
      </w:r>
      <w:bookmarkEnd w:id="315"/>
    </w:p>
    <w:p w14:paraId="089D5DB4" w14:textId="77777777" w:rsidR="00B27284" w:rsidRPr="00315A70" w:rsidRDefault="00EF7526" w:rsidP="007445B8">
      <w:pPr>
        <w:pStyle w:val="EndNoteBibliography"/>
        <w:rPr>
          <w:noProof w:val="0"/>
          <w:lang w:val="en-AU"/>
        </w:rPr>
      </w:pPr>
      <w:bookmarkStart w:id="316" w:name="_ENREF_245"/>
      <w:r w:rsidRPr="00315A70">
        <w:rPr>
          <w:noProof w:val="0"/>
          <w:lang w:val="en-AU"/>
        </w:rPr>
        <w:t xml:space="preserve">Geering, W &amp; Forman, A 1987, ‘Rabies’, in </w:t>
      </w:r>
      <w:r w:rsidR="006A18EE" w:rsidRPr="00315A70">
        <w:rPr>
          <w:i/>
          <w:iCs/>
          <w:noProof w:val="0"/>
          <w:lang w:val="en-AU"/>
        </w:rPr>
        <w:t>Animal health in Australia, volume 9. Exotic diseases,</w:t>
      </w:r>
      <w:r w:rsidRPr="00315A70">
        <w:rPr>
          <w:noProof w:val="0"/>
          <w:lang w:val="en-AU"/>
        </w:rPr>
        <w:t xml:space="preserve"> A</w:t>
      </w:r>
      <w:r w:rsidR="006A18EE" w:rsidRPr="00315A70">
        <w:rPr>
          <w:noProof w:val="0"/>
          <w:lang w:val="en-AU"/>
        </w:rPr>
        <w:t>ustralian Government  Publishing Service</w:t>
      </w:r>
      <w:r w:rsidRPr="00315A70">
        <w:rPr>
          <w:noProof w:val="0"/>
          <w:lang w:val="en-AU"/>
        </w:rPr>
        <w:t>, Canberra</w:t>
      </w:r>
      <w:r w:rsidR="006A18EE" w:rsidRPr="00315A70">
        <w:rPr>
          <w:noProof w:val="0"/>
          <w:lang w:val="en-AU"/>
        </w:rPr>
        <w:t>, pp 165</w:t>
      </w:r>
      <w:r w:rsidR="00B2584E" w:rsidRPr="00315A70">
        <w:rPr>
          <w:noProof w:val="0"/>
          <w:lang w:val="en-AU"/>
        </w:rPr>
        <w:t>–</w:t>
      </w:r>
      <w:r w:rsidR="006A18EE" w:rsidRPr="00315A70">
        <w:rPr>
          <w:noProof w:val="0"/>
          <w:lang w:val="en-AU"/>
        </w:rPr>
        <w:t>76</w:t>
      </w:r>
      <w:r w:rsidRPr="00315A70">
        <w:rPr>
          <w:noProof w:val="0"/>
          <w:lang w:val="en-AU"/>
        </w:rPr>
        <w:t>.</w:t>
      </w:r>
      <w:bookmarkEnd w:id="316"/>
    </w:p>
    <w:p w14:paraId="089D5DB5" w14:textId="77777777" w:rsidR="00B27284" w:rsidRPr="00315A70" w:rsidRDefault="00EF7526" w:rsidP="007445B8">
      <w:pPr>
        <w:pStyle w:val="EndNoteBibliography"/>
        <w:rPr>
          <w:noProof w:val="0"/>
          <w:lang w:val="en-AU"/>
        </w:rPr>
      </w:pPr>
      <w:bookmarkStart w:id="317" w:name="_ENREF_246"/>
      <w:r w:rsidRPr="00315A70">
        <w:rPr>
          <w:noProof w:val="0"/>
          <w:lang w:val="en-AU"/>
        </w:rPr>
        <w:t xml:space="preserve">Geering, WA, Forman, AJ &amp; Nunn, MJ 1995, </w:t>
      </w:r>
      <w:r w:rsidRPr="00315A70">
        <w:rPr>
          <w:i/>
          <w:iCs/>
          <w:noProof w:val="0"/>
          <w:lang w:val="en-AU"/>
        </w:rPr>
        <w:t>Exotic diseases of animals: a field guide for Australian veterinarians</w:t>
      </w:r>
      <w:r w:rsidRPr="00315A70">
        <w:rPr>
          <w:noProof w:val="0"/>
          <w:lang w:val="en-AU"/>
        </w:rPr>
        <w:t xml:space="preserve">, Australian Government Publishing Service, Canberra. </w:t>
      </w:r>
      <w:bookmarkEnd w:id="317"/>
    </w:p>
    <w:p w14:paraId="089D5DB6" w14:textId="77777777" w:rsidR="00B27284" w:rsidRPr="00315A70" w:rsidRDefault="00EF7526" w:rsidP="007445B8">
      <w:pPr>
        <w:pStyle w:val="EndNoteBibliography"/>
        <w:rPr>
          <w:noProof w:val="0"/>
          <w:lang w:val="en-AU"/>
        </w:rPr>
      </w:pPr>
      <w:bookmarkStart w:id="318" w:name="_ENREF_247"/>
      <w:r w:rsidRPr="00315A70">
        <w:rPr>
          <w:noProof w:val="0"/>
          <w:lang w:val="en-AU"/>
        </w:rPr>
        <w:t xml:space="preserve">Gerdes, GH 2002, ‘Rift Valley fever’, </w:t>
      </w:r>
      <w:r w:rsidRPr="00315A70">
        <w:rPr>
          <w:i/>
          <w:noProof w:val="0"/>
          <w:lang w:val="en-AU"/>
        </w:rPr>
        <w:t>Veterinary Clinics of North America-Food Animal Practice</w:t>
      </w:r>
      <w:r w:rsidRPr="00315A70">
        <w:rPr>
          <w:noProof w:val="0"/>
          <w:lang w:val="en-AU"/>
        </w:rPr>
        <w:t>, vol. 18, no. 3, pp. 549</w:t>
      </w:r>
      <w:r w:rsidR="00B2584E" w:rsidRPr="00315A70">
        <w:rPr>
          <w:noProof w:val="0"/>
          <w:lang w:val="en-AU"/>
        </w:rPr>
        <w:t>–</w:t>
      </w:r>
      <w:r w:rsidR="006850C0" w:rsidRPr="00315A70">
        <w:rPr>
          <w:noProof w:val="0"/>
          <w:lang w:val="en-AU"/>
        </w:rPr>
        <w:t>555</w:t>
      </w:r>
      <w:r w:rsidRPr="00315A70">
        <w:rPr>
          <w:noProof w:val="0"/>
          <w:lang w:val="en-AU"/>
        </w:rPr>
        <w:t>.</w:t>
      </w:r>
      <w:bookmarkEnd w:id="318"/>
    </w:p>
    <w:p w14:paraId="089D5DB7" w14:textId="77777777" w:rsidR="00B27284" w:rsidRPr="00315A70" w:rsidRDefault="00EF7526" w:rsidP="007445B8">
      <w:pPr>
        <w:pStyle w:val="EndNoteBibliography"/>
        <w:rPr>
          <w:noProof w:val="0"/>
          <w:lang w:val="en-AU"/>
        </w:rPr>
      </w:pPr>
      <w:bookmarkStart w:id="319" w:name="_ENREF_248"/>
      <w:r w:rsidRPr="00315A70">
        <w:rPr>
          <w:noProof w:val="0"/>
          <w:lang w:val="en-AU"/>
        </w:rPr>
        <w:t xml:space="preserve">——2004, ‘Rift Valley fever’, </w:t>
      </w:r>
      <w:r w:rsidRPr="00315A70">
        <w:rPr>
          <w:i/>
          <w:noProof w:val="0"/>
          <w:lang w:val="en-AU"/>
        </w:rPr>
        <w:t xml:space="preserve">Revue Scientifique Et Technique </w:t>
      </w:r>
      <w:r w:rsidR="008F4A6C" w:rsidRPr="00315A70">
        <w:rPr>
          <w:i/>
          <w:noProof w:val="0"/>
          <w:lang w:val="en-AU"/>
        </w:rPr>
        <w:t>-</w:t>
      </w:r>
      <w:r w:rsidRPr="00315A70">
        <w:rPr>
          <w:i/>
          <w:noProof w:val="0"/>
          <w:lang w:val="en-AU"/>
        </w:rPr>
        <w:t xml:space="preserve"> Office Intern</w:t>
      </w:r>
      <w:r w:rsidRPr="00315A70">
        <w:rPr>
          <w:i/>
          <w:noProof w:val="0"/>
          <w:lang w:val="en-AU"/>
        </w:rPr>
        <w:t>ational Des Epizooties</w:t>
      </w:r>
      <w:r w:rsidRPr="00315A70">
        <w:rPr>
          <w:noProof w:val="0"/>
          <w:lang w:val="en-AU"/>
        </w:rPr>
        <w:t>, vol. 23, no. 2, pp. 613–23.</w:t>
      </w:r>
      <w:bookmarkEnd w:id="319"/>
    </w:p>
    <w:p w14:paraId="089D5DB8" w14:textId="77777777" w:rsidR="00B27284" w:rsidRPr="00315A70" w:rsidRDefault="00EF7526" w:rsidP="007445B8">
      <w:pPr>
        <w:pStyle w:val="EndNoteBibliography"/>
        <w:rPr>
          <w:noProof w:val="0"/>
          <w:lang w:val="en-AU"/>
        </w:rPr>
      </w:pPr>
      <w:bookmarkStart w:id="320" w:name="_ENREF_249"/>
      <w:r w:rsidRPr="00315A70">
        <w:rPr>
          <w:noProof w:val="0"/>
          <w:lang w:val="en-AU"/>
        </w:rPr>
        <w:t xml:space="preserve">Geysen, D, Delespaux, V &amp; Geerts, S 2003, ‘PCR–RFLP using Ssu-rDNA amplification as an easy method for species-specific diagnosis of Trypanosoma species in cattle’, </w:t>
      </w:r>
      <w:r w:rsidRPr="00315A70">
        <w:rPr>
          <w:i/>
          <w:noProof w:val="0"/>
          <w:lang w:val="en-AU"/>
        </w:rPr>
        <w:t>Veterinary Parasitology</w:t>
      </w:r>
      <w:r w:rsidRPr="00315A70">
        <w:rPr>
          <w:noProof w:val="0"/>
          <w:lang w:val="en-AU"/>
        </w:rPr>
        <w:t xml:space="preserve">, vol. 110, no. </w:t>
      </w:r>
      <w:r w:rsidRPr="00315A70">
        <w:rPr>
          <w:noProof w:val="0"/>
          <w:lang w:val="en-AU"/>
        </w:rPr>
        <w:t>3, pp. 171</w:t>
      </w:r>
      <w:r w:rsidR="00B2584E" w:rsidRPr="00315A70">
        <w:rPr>
          <w:noProof w:val="0"/>
          <w:lang w:val="en-AU"/>
        </w:rPr>
        <w:t>–</w:t>
      </w:r>
      <w:r w:rsidRPr="00315A70">
        <w:rPr>
          <w:noProof w:val="0"/>
          <w:lang w:val="en-AU"/>
        </w:rPr>
        <w:t>80.</w:t>
      </w:r>
      <w:bookmarkEnd w:id="320"/>
    </w:p>
    <w:p w14:paraId="089D5DB9" w14:textId="77777777" w:rsidR="00AE5CA3" w:rsidRPr="00315A70" w:rsidRDefault="00EF7526" w:rsidP="007445B8">
      <w:pPr>
        <w:pStyle w:val="EndNoteBibliography"/>
        <w:rPr>
          <w:noProof w:val="0"/>
          <w:lang w:val="en-AU"/>
        </w:rPr>
      </w:pPr>
      <w:bookmarkStart w:id="321" w:name="_ENREF_250"/>
      <w:r w:rsidRPr="00315A70">
        <w:rPr>
          <w:noProof w:val="0"/>
          <w:lang w:val="en-AU"/>
        </w:rPr>
        <w:t xml:space="preserve">Gibson, SV 1998, ‘Bacterial and mycotic diseases’, in Bennett, BT, Abee, CR &amp; Henrickson, R (eds), </w:t>
      </w:r>
      <w:r w:rsidRPr="00315A70">
        <w:rPr>
          <w:i/>
          <w:iCs/>
          <w:noProof w:val="0"/>
          <w:lang w:val="en-AU"/>
        </w:rPr>
        <w:t xml:space="preserve">Nonhuman </w:t>
      </w:r>
      <w:r w:rsidR="00E655AC" w:rsidRPr="00315A70">
        <w:rPr>
          <w:i/>
          <w:iCs/>
          <w:noProof w:val="0"/>
          <w:lang w:val="en-AU"/>
        </w:rPr>
        <w:t>P</w:t>
      </w:r>
      <w:r w:rsidRPr="00315A70">
        <w:rPr>
          <w:i/>
          <w:iCs/>
          <w:noProof w:val="0"/>
          <w:lang w:val="en-AU"/>
        </w:rPr>
        <w:t xml:space="preserve">rimates in </w:t>
      </w:r>
      <w:r w:rsidR="00E655AC" w:rsidRPr="00315A70">
        <w:rPr>
          <w:i/>
          <w:iCs/>
          <w:noProof w:val="0"/>
          <w:lang w:val="en-AU"/>
        </w:rPr>
        <w:t>B</w:t>
      </w:r>
      <w:r w:rsidRPr="00315A70">
        <w:rPr>
          <w:i/>
          <w:iCs/>
          <w:noProof w:val="0"/>
          <w:lang w:val="en-AU"/>
        </w:rPr>
        <w:t xml:space="preserve">iomedical Research: </w:t>
      </w:r>
      <w:r w:rsidR="00E655AC" w:rsidRPr="00315A70">
        <w:rPr>
          <w:i/>
          <w:iCs/>
          <w:noProof w:val="0"/>
          <w:lang w:val="en-AU"/>
        </w:rPr>
        <w:t>D</w:t>
      </w:r>
      <w:r w:rsidRPr="00315A70">
        <w:rPr>
          <w:i/>
          <w:iCs/>
          <w:noProof w:val="0"/>
          <w:lang w:val="en-AU"/>
        </w:rPr>
        <w:t>iseases</w:t>
      </w:r>
      <w:r w:rsidRPr="00315A70">
        <w:rPr>
          <w:noProof w:val="0"/>
          <w:lang w:val="en-AU"/>
        </w:rPr>
        <w:t>, Academic Press, San Diego, pp. 59</w:t>
      </w:r>
      <w:r w:rsidR="00B2584E" w:rsidRPr="00315A70">
        <w:rPr>
          <w:noProof w:val="0"/>
          <w:lang w:val="en-AU"/>
        </w:rPr>
        <w:t>–</w:t>
      </w:r>
      <w:r w:rsidRPr="00315A70">
        <w:rPr>
          <w:noProof w:val="0"/>
          <w:lang w:val="en-AU"/>
        </w:rPr>
        <w:t>110.</w:t>
      </w:r>
      <w:bookmarkEnd w:id="321"/>
    </w:p>
    <w:p w14:paraId="089D5DBA" w14:textId="77777777" w:rsidR="00B27284" w:rsidRPr="00315A70" w:rsidRDefault="00EF7526" w:rsidP="007445B8">
      <w:pPr>
        <w:pStyle w:val="EndNoteBibliography"/>
        <w:rPr>
          <w:noProof w:val="0"/>
          <w:lang w:val="en-AU"/>
        </w:rPr>
      </w:pPr>
      <w:bookmarkStart w:id="322" w:name="_ENREF_251"/>
      <w:r w:rsidRPr="00315A70">
        <w:rPr>
          <w:noProof w:val="0"/>
          <w:lang w:val="en-AU"/>
        </w:rPr>
        <w:t>Gilbert, AT, Fooks, AR, Hayman, DTS, Horton, DL, Mu</w:t>
      </w:r>
      <w:r w:rsidRPr="00315A70">
        <w:rPr>
          <w:noProof w:val="0"/>
          <w:lang w:val="en-AU"/>
        </w:rPr>
        <w:t xml:space="preserve">ller, T, Plowright, R, Peel, AJ, Bowen, R, Wood, JLN, Mills, J, Cunningham, AA &amp; Rupprecht, CE 2013, ‘Deciphering Serology to Understand the Ecology of Infectious Diseases in Wildlife’, </w:t>
      </w:r>
      <w:r w:rsidRPr="00315A70">
        <w:rPr>
          <w:i/>
          <w:noProof w:val="0"/>
          <w:lang w:val="en-AU"/>
        </w:rPr>
        <w:t>Ecohealth</w:t>
      </w:r>
      <w:r w:rsidRPr="00315A70">
        <w:rPr>
          <w:noProof w:val="0"/>
          <w:lang w:val="en-AU"/>
        </w:rPr>
        <w:t>, vol. 10, no. 3, pp. 298</w:t>
      </w:r>
      <w:r w:rsidR="00B2584E" w:rsidRPr="00315A70">
        <w:rPr>
          <w:noProof w:val="0"/>
          <w:lang w:val="en-AU"/>
        </w:rPr>
        <w:t>–</w:t>
      </w:r>
      <w:r w:rsidRPr="00315A70">
        <w:rPr>
          <w:noProof w:val="0"/>
          <w:lang w:val="en-AU"/>
        </w:rPr>
        <w:t>313.</w:t>
      </w:r>
      <w:bookmarkEnd w:id="322"/>
    </w:p>
    <w:p w14:paraId="089D5DBB" w14:textId="77777777" w:rsidR="00B27284" w:rsidRPr="00315A70" w:rsidRDefault="00EF7526" w:rsidP="007445B8">
      <w:pPr>
        <w:pStyle w:val="EndNoteBibliography"/>
        <w:rPr>
          <w:noProof w:val="0"/>
          <w:lang w:val="en-AU"/>
        </w:rPr>
      </w:pPr>
      <w:bookmarkStart w:id="323" w:name="_ENREF_252"/>
      <w:r w:rsidRPr="00315A70">
        <w:rPr>
          <w:noProof w:val="0"/>
          <w:lang w:val="en-AU"/>
        </w:rPr>
        <w:t>Githaka, N, Konnai, S, Bishop,</w:t>
      </w:r>
      <w:r w:rsidRPr="00315A70">
        <w:rPr>
          <w:noProof w:val="0"/>
          <w:lang w:val="en-AU"/>
        </w:rPr>
        <w:t xml:space="preserve"> R, Odongo, D, Lekolool, I, Kariuki, E, Gakuya, F, Kamau, L, Isezaki, M</w:t>
      </w:r>
      <w:r w:rsidR="00692CCD" w:rsidRPr="00315A70">
        <w:rPr>
          <w:noProof w:val="0"/>
          <w:lang w:val="en-AU"/>
        </w:rPr>
        <w:t>,</w:t>
      </w:r>
      <w:r w:rsidRPr="00315A70">
        <w:rPr>
          <w:noProof w:val="0"/>
          <w:lang w:val="en-AU"/>
        </w:rPr>
        <w:t xml:space="preserve"> Murata, S</w:t>
      </w:r>
      <w:r w:rsidR="00692CCD" w:rsidRPr="00315A70">
        <w:rPr>
          <w:noProof w:val="0"/>
          <w:lang w:val="en-AU"/>
        </w:rPr>
        <w:t xml:space="preserve"> &amp; </w:t>
      </w:r>
      <w:r w:rsidR="005C682E" w:rsidRPr="00315A70">
        <w:rPr>
          <w:noProof w:val="0"/>
          <w:lang w:val="en-AU"/>
        </w:rPr>
        <w:t>Ohashi, O</w:t>
      </w:r>
      <w:r w:rsidRPr="00315A70">
        <w:rPr>
          <w:noProof w:val="0"/>
          <w:lang w:val="en-AU"/>
        </w:rPr>
        <w:t xml:space="preserve"> 2014, ‘Identification and sequence characterization of novel Theileria genotypes from the waterbuck (Kobus defassa) in a Theileria parva-endemic area in Kenya’, </w:t>
      </w:r>
      <w:r w:rsidRPr="00315A70">
        <w:rPr>
          <w:i/>
          <w:noProof w:val="0"/>
          <w:lang w:val="en-AU"/>
        </w:rPr>
        <w:t>Veterinary Parasitology</w:t>
      </w:r>
      <w:r w:rsidRPr="00315A70">
        <w:rPr>
          <w:noProof w:val="0"/>
          <w:lang w:val="en-AU"/>
        </w:rPr>
        <w:t>, vol. 202, no. 3, pp. 180</w:t>
      </w:r>
      <w:r w:rsidR="00B2584E" w:rsidRPr="00315A70">
        <w:rPr>
          <w:noProof w:val="0"/>
          <w:lang w:val="en-AU"/>
        </w:rPr>
        <w:t>–</w:t>
      </w:r>
      <w:r w:rsidRPr="00315A70">
        <w:rPr>
          <w:noProof w:val="0"/>
          <w:lang w:val="en-AU"/>
        </w:rPr>
        <w:t>93.</w:t>
      </w:r>
      <w:bookmarkEnd w:id="323"/>
    </w:p>
    <w:p w14:paraId="089D5DBC" w14:textId="77777777" w:rsidR="00B27284" w:rsidRPr="00315A70" w:rsidRDefault="00EF7526" w:rsidP="007445B8">
      <w:pPr>
        <w:pStyle w:val="EndNoteBibliography"/>
        <w:rPr>
          <w:noProof w:val="0"/>
          <w:lang w:val="en-AU"/>
        </w:rPr>
      </w:pPr>
      <w:bookmarkStart w:id="324" w:name="_ENREF_253"/>
      <w:r w:rsidRPr="00315A70">
        <w:rPr>
          <w:noProof w:val="0"/>
          <w:lang w:val="en-AU"/>
        </w:rPr>
        <w:t xml:space="preserve">Givens, MD, Heath, AM, Brock, KV, Brodersen, BW, Carson, RL &amp; Stringfellow, DA 2003, ‘Detection of bovine viral diarrhea virus in semen obtained after inoculation of seronegative postpubertal bulls’, </w:t>
      </w:r>
      <w:r w:rsidRPr="00315A70">
        <w:rPr>
          <w:i/>
          <w:noProof w:val="0"/>
          <w:lang w:val="en-AU"/>
        </w:rPr>
        <w:t>Am</w:t>
      </w:r>
      <w:r w:rsidRPr="00315A70">
        <w:rPr>
          <w:i/>
          <w:noProof w:val="0"/>
          <w:lang w:val="en-AU"/>
        </w:rPr>
        <w:t>erican Journal of Veterinary Research</w:t>
      </w:r>
      <w:r w:rsidRPr="00315A70">
        <w:rPr>
          <w:noProof w:val="0"/>
          <w:lang w:val="en-AU"/>
        </w:rPr>
        <w:t>, vol. 64, no. 4, pp. 428</w:t>
      </w:r>
      <w:r w:rsidR="00B2584E" w:rsidRPr="00315A70">
        <w:rPr>
          <w:noProof w:val="0"/>
          <w:lang w:val="en-AU"/>
        </w:rPr>
        <w:t>–</w:t>
      </w:r>
      <w:r w:rsidRPr="00315A70">
        <w:rPr>
          <w:noProof w:val="0"/>
          <w:lang w:val="en-AU"/>
        </w:rPr>
        <w:t>34.</w:t>
      </w:r>
      <w:bookmarkEnd w:id="324"/>
    </w:p>
    <w:p w14:paraId="089D5DBD" w14:textId="77777777" w:rsidR="00B27284" w:rsidRPr="00315A70" w:rsidRDefault="00EF7526" w:rsidP="007445B8">
      <w:pPr>
        <w:pStyle w:val="EndNoteBibliography"/>
        <w:rPr>
          <w:noProof w:val="0"/>
          <w:lang w:val="en-AU"/>
        </w:rPr>
      </w:pPr>
      <w:bookmarkStart w:id="325" w:name="_ENREF_254"/>
      <w:r w:rsidRPr="00315A70">
        <w:rPr>
          <w:noProof w:val="0"/>
          <w:lang w:val="en-AU"/>
        </w:rPr>
        <w:t>Givens, MD, Riddell, KP, Edmondson, MA, Walz, PH, Gard, JA, Zhang, Y, Galik, PK, Brodersen, BW, Carson, RL &amp; Stringfellow, DA 2009, ‘Epidemiology of prolonged testicular infections with bov</w:t>
      </w:r>
      <w:r w:rsidRPr="00315A70">
        <w:rPr>
          <w:noProof w:val="0"/>
          <w:lang w:val="en-AU"/>
        </w:rPr>
        <w:t xml:space="preserve">ine viral diarrhea virus’, </w:t>
      </w:r>
      <w:r w:rsidRPr="00315A70">
        <w:rPr>
          <w:i/>
          <w:noProof w:val="0"/>
          <w:lang w:val="en-AU"/>
        </w:rPr>
        <w:t>Veterinary Microbiology</w:t>
      </w:r>
      <w:r w:rsidRPr="00315A70">
        <w:rPr>
          <w:noProof w:val="0"/>
          <w:lang w:val="en-AU"/>
        </w:rPr>
        <w:t>, vol. 139, no. 1, pp. 42</w:t>
      </w:r>
      <w:r w:rsidR="00B2584E" w:rsidRPr="00315A70">
        <w:rPr>
          <w:noProof w:val="0"/>
          <w:lang w:val="en-AU"/>
        </w:rPr>
        <w:t>–</w:t>
      </w:r>
      <w:r w:rsidRPr="00315A70">
        <w:rPr>
          <w:noProof w:val="0"/>
          <w:lang w:val="en-AU"/>
        </w:rPr>
        <w:t>51.</w:t>
      </w:r>
      <w:bookmarkEnd w:id="325"/>
    </w:p>
    <w:p w14:paraId="089D5DBE" w14:textId="77777777" w:rsidR="00B27284" w:rsidRPr="00315A70" w:rsidRDefault="00EF7526" w:rsidP="007445B8">
      <w:pPr>
        <w:pStyle w:val="EndNoteBibliography"/>
        <w:rPr>
          <w:noProof w:val="0"/>
          <w:lang w:val="en-AU"/>
        </w:rPr>
      </w:pPr>
      <w:bookmarkStart w:id="326" w:name="_ENREF_255"/>
      <w:r w:rsidRPr="00315A70">
        <w:rPr>
          <w:noProof w:val="0"/>
          <w:lang w:val="en-AU"/>
        </w:rPr>
        <w:t xml:space="preserve">Godfroid, J 2004, ‘Brucellosis in wildlife’, in </w:t>
      </w:r>
      <w:r w:rsidR="00095260" w:rsidRPr="00315A70">
        <w:rPr>
          <w:noProof w:val="0"/>
          <w:lang w:val="en-AU"/>
        </w:rPr>
        <w:t>JAW Coetzer &amp; RC Tustin (eds)</w:t>
      </w:r>
      <w:r w:rsidR="00E655AC" w:rsidRPr="00315A70">
        <w:rPr>
          <w:noProof w:val="0"/>
          <w:lang w:val="en-AU"/>
        </w:rPr>
        <w:t>,</w:t>
      </w:r>
      <w:r w:rsidRPr="00315A70">
        <w:rPr>
          <w:noProof w:val="0"/>
          <w:lang w:val="en-AU"/>
        </w:rPr>
        <w:t xml:space="preserve"> </w:t>
      </w:r>
      <w:r w:rsidRPr="00315A70">
        <w:rPr>
          <w:i/>
          <w:noProof w:val="0"/>
          <w:lang w:val="en-AU"/>
        </w:rPr>
        <w:t xml:space="preserve">Infectious Diseases of Livestock, </w:t>
      </w:r>
      <w:r w:rsidR="00095260" w:rsidRPr="00315A70">
        <w:rPr>
          <w:iCs/>
          <w:noProof w:val="0"/>
          <w:lang w:val="en-AU"/>
        </w:rPr>
        <w:t>2</w:t>
      </w:r>
      <w:r w:rsidR="00095260" w:rsidRPr="00315A70">
        <w:rPr>
          <w:iCs/>
          <w:noProof w:val="0"/>
          <w:vertAlign w:val="superscript"/>
          <w:lang w:val="en-AU"/>
        </w:rPr>
        <w:t>nd</w:t>
      </w:r>
      <w:r w:rsidR="00095260" w:rsidRPr="00315A70">
        <w:rPr>
          <w:iCs/>
          <w:noProof w:val="0"/>
          <w:lang w:val="en-AU"/>
        </w:rPr>
        <w:t xml:space="preserve"> Ed</w:t>
      </w:r>
      <w:r w:rsidRPr="00315A70">
        <w:rPr>
          <w:noProof w:val="0"/>
          <w:lang w:val="en-AU"/>
        </w:rPr>
        <w:t>, Oxford University Press Southern Africa, Cape Town.</w:t>
      </w:r>
      <w:bookmarkEnd w:id="326"/>
    </w:p>
    <w:p w14:paraId="089D5DBF" w14:textId="77777777" w:rsidR="00B27284" w:rsidRPr="00315A70" w:rsidRDefault="00EF7526" w:rsidP="007445B8">
      <w:pPr>
        <w:pStyle w:val="EndNoteBibliography"/>
        <w:rPr>
          <w:noProof w:val="0"/>
          <w:lang w:val="en-AU"/>
        </w:rPr>
      </w:pPr>
      <w:bookmarkStart w:id="327" w:name="_ENREF_256"/>
      <w:r w:rsidRPr="00315A70">
        <w:rPr>
          <w:noProof w:val="0"/>
          <w:lang w:val="en-AU"/>
        </w:rPr>
        <w:t>God</w:t>
      </w:r>
      <w:r w:rsidRPr="00315A70">
        <w:rPr>
          <w:noProof w:val="0"/>
          <w:lang w:val="en-AU"/>
        </w:rPr>
        <w:t xml:space="preserve">froid, J, Bosman, P, Herr, S &amp; Bishop, G 2004a, ‘Bovine brucellosis’, in </w:t>
      </w:r>
      <w:r w:rsidRPr="00315A70">
        <w:rPr>
          <w:i/>
          <w:noProof w:val="0"/>
          <w:lang w:val="en-AU"/>
        </w:rPr>
        <w:t xml:space="preserve">Infectious Diseases of Livestock, </w:t>
      </w:r>
      <w:r w:rsidR="00095260" w:rsidRPr="00315A70">
        <w:rPr>
          <w:iCs/>
          <w:noProof w:val="0"/>
          <w:lang w:val="en-AU"/>
        </w:rPr>
        <w:t xml:space="preserve"> 2</w:t>
      </w:r>
      <w:r w:rsidR="00095260" w:rsidRPr="00315A70">
        <w:rPr>
          <w:iCs/>
          <w:noProof w:val="0"/>
          <w:vertAlign w:val="superscript"/>
          <w:lang w:val="en-AU"/>
        </w:rPr>
        <w:t>nd</w:t>
      </w:r>
      <w:r w:rsidR="00095260" w:rsidRPr="00315A70">
        <w:rPr>
          <w:iCs/>
          <w:noProof w:val="0"/>
          <w:lang w:val="en-AU"/>
        </w:rPr>
        <w:t xml:space="preserve"> Ed</w:t>
      </w:r>
      <w:r w:rsidRPr="00315A70">
        <w:rPr>
          <w:noProof w:val="0"/>
          <w:lang w:val="en-AU"/>
        </w:rPr>
        <w:t>, Coetzer, J &amp; Tustin, R (eds), Oxford University Press Southern Africa, Cape Town.</w:t>
      </w:r>
      <w:bookmarkEnd w:id="327"/>
    </w:p>
    <w:p w14:paraId="089D5DC0" w14:textId="77777777" w:rsidR="00B27284" w:rsidRPr="00315A70" w:rsidRDefault="00EF7526" w:rsidP="007445B8">
      <w:pPr>
        <w:pStyle w:val="EndNoteBibliography"/>
        <w:rPr>
          <w:noProof w:val="0"/>
          <w:lang w:val="en-AU"/>
        </w:rPr>
      </w:pPr>
      <w:bookmarkStart w:id="328" w:name="_ENREF_257"/>
      <w:r w:rsidRPr="00315A70">
        <w:rPr>
          <w:noProof w:val="0"/>
          <w:lang w:val="en-AU"/>
        </w:rPr>
        <w:t>Godfroid, J, Cloeckaert, A, Liautard, JP, Kohler, S, Freti</w:t>
      </w:r>
      <w:r w:rsidRPr="00315A70">
        <w:rPr>
          <w:noProof w:val="0"/>
          <w:lang w:val="en-AU"/>
        </w:rPr>
        <w:t xml:space="preserve">n, D, Walravens, K, Garin-Bastuji, B &amp; Letesson, JJ 2005, ‘From the discovery of the Malta fever's agent to the discovery of a marine mammal reservoir, brucellosis has continuously been a re-emerging zoonosis’, </w:t>
      </w:r>
      <w:r w:rsidRPr="00315A70">
        <w:rPr>
          <w:i/>
          <w:noProof w:val="0"/>
          <w:lang w:val="en-AU"/>
        </w:rPr>
        <w:t>Vet</w:t>
      </w:r>
      <w:r w:rsidR="00E655AC" w:rsidRPr="00315A70">
        <w:rPr>
          <w:i/>
          <w:noProof w:val="0"/>
          <w:lang w:val="en-AU"/>
        </w:rPr>
        <w:t>erinary</w:t>
      </w:r>
      <w:r w:rsidRPr="00315A70">
        <w:rPr>
          <w:i/>
          <w:noProof w:val="0"/>
          <w:lang w:val="en-AU"/>
        </w:rPr>
        <w:t xml:space="preserve"> Res</w:t>
      </w:r>
      <w:r w:rsidR="00E655AC" w:rsidRPr="00315A70">
        <w:rPr>
          <w:i/>
          <w:noProof w:val="0"/>
          <w:lang w:val="en-AU"/>
        </w:rPr>
        <w:t>earch</w:t>
      </w:r>
      <w:r w:rsidRPr="00315A70">
        <w:rPr>
          <w:noProof w:val="0"/>
          <w:lang w:val="en-AU"/>
        </w:rPr>
        <w:t>, vol. 36, no. 3, pp. 313</w:t>
      </w:r>
      <w:r w:rsidR="00B2584E" w:rsidRPr="00315A70">
        <w:rPr>
          <w:noProof w:val="0"/>
          <w:lang w:val="en-AU"/>
        </w:rPr>
        <w:t>–</w:t>
      </w:r>
      <w:r w:rsidRPr="00315A70">
        <w:rPr>
          <w:noProof w:val="0"/>
          <w:lang w:val="en-AU"/>
        </w:rPr>
        <w:t>26.</w:t>
      </w:r>
      <w:bookmarkEnd w:id="328"/>
    </w:p>
    <w:p w14:paraId="089D5DC1" w14:textId="77777777" w:rsidR="00B27284" w:rsidRPr="00315A70" w:rsidRDefault="00EF7526" w:rsidP="007445B8">
      <w:pPr>
        <w:pStyle w:val="EndNoteBibliography"/>
        <w:rPr>
          <w:noProof w:val="0"/>
          <w:lang w:val="en-AU"/>
        </w:rPr>
      </w:pPr>
      <w:bookmarkStart w:id="329" w:name="_ENREF_258"/>
      <w:r w:rsidRPr="00315A70">
        <w:rPr>
          <w:noProof w:val="0"/>
          <w:lang w:val="en-AU"/>
        </w:rPr>
        <w:t xml:space="preserve">Godfroid, J, Garin-Bastuji, B, Blasco, J, Thomson, J </w:t>
      </w:r>
      <w:r w:rsidR="00A17ECC" w:rsidRPr="00315A70">
        <w:rPr>
          <w:noProof w:val="0"/>
          <w:lang w:val="en-AU"/>
        </w:rPr>
        <w:t>&amp;</w:t>
      </w:r>
      <w:r w:rsidRPr="00315A70">
        <w:rPr>
          <w:noProof w:val="0"/>
          <w:lang w:val="en-AU"/>
        </w:rPr>
        <w:t xml:space="preserve"> Thoen, C 2004b, ‘Brucella melitensis infection’, </w:t>
      </w:r>
      <w:r w:rsidR="00A17ECC" w:rsidRPr="00315A70">
        <w:rPr>
          <w:noProof w:val="0"/>
          <w:lang w:val="en-AU"/>
        </w:rPr>
        <w:t xml:space="preserve">in JAW Coetzer &amp; RC Tustin (eds) </w:t>
      </w:r>
      <w:r w:rsidRPr="00315A70">
        <w:rPr>
          <w:i/>
          <w:noProof w:val="0"/>
          <w:lang w:val="en-AU"/>
        </w:rPr>
        <w:t>Infec</w:t>
      </w:r>
      <w:r w:rsidR="00A17ECC" w:rsidRPr="00315A70">
        <w:rPr>
          <w:i/>
          <w:noProof w:val="0"/>
          <w:lang w:val="en-AU"/>
        </w:rPr>
        <w:t>t</w:t>
      </w:r>
      <w:r w:rsidRPr="00315A70">
        <w:rPr>
          <w:i/>
          <w:noProof w:val="0"/>
          <w:lang w:val="en-AU"/>
        </w:rPr>
        <w:t>ious Diseases of Livestock</w:t>
      </w:r>
      <w:r w:rsidRPr="00315A70">
        <w:rPr>
          <w:noProof w:val="0"/>
          <w:lang w:val="en-AU"/>
        </w:rPr>
        <w:t xml:space="preserve">, </w:t>
      </w:r>
      <w:r w:rsidR="00A17ECC" w:rsidRPr="00315A70">
        <w:rPr>
          <w:noProof w:val="0"/>
          <w:lang w:val="en-AU"/>
        </w:rPr>
        <w:t>2</w:t>
      </w:r>
      <w:r w:rsidR="00A17ECC" w:rsidRPr="00315A70">
        <w:rPr>
          <w:noProof w:val="0"/>
          <w:vertAlign w:val="superscript"/>
          <w:lang w:val="en-AU"/>
        </w:rPr>
        <w:t>nd</w:t>
      </w:r>
      <w:r w:rsidR="00A17ECC" w:rsidRPr="00315A70">
        <w:rPr>
          <w:noProof w:val="0"/>
          <w:lang w:val="en-AU"/>
        </w:rPr>
        <w:t xml:space="preserve"> Ed, </w:t>
      </w:r>
      <w:r w:rsidRPr="00315A70">
        <w:rPr>
          <w:noProof w:val="0"/>
          <w:lang w:val="en-AU"/>
        </w:rPr>
        <w:t>vol. 3, pp. 1535</w:t>
      </w:r>
      <w:r w:rsidR="00B2584E" w:rsidRPr="00315A70">
        <w:rPr>
          <w:noProof w:val="0"/>
          <w:lang w:val="en-AU"/>
        </w:rPr>
        <w:t>–</w:t>
      </w:r>
      <w:r w:rsidRPr="00315A70">
        <w:rPr>
          <w:noProof w:val="0"/>
          <w:lang w:val="en-AU"/>
        </w:rPr>
        <w:t>41.</w:t>
      </w:r>
      <w:bookmarkEnd w:id="329"/>
    </w:p>
    <w:p w14:paraId="089D5DC2" w14:textId="77777777" w:rsidR="00B27284" w:rsidRPr="00315A70" w:rsidRDefault="00EF7526" w:rsidP="007445B8">
      <w:pPr>
        <w:pStyle w:val="EndNoteBibliography"/>
        <w:rPr>
          <w:noProof w:val="0"/>
          <w:lang w:val="en-AU"/>
        </w:rPr>
      </w:pPr>
      <w:bookmarkStart w:id="330" w:name="_ENREF_259"/>
      <w:r w:rsidRPr="00315A70">
        <w:rPr>
          <w:noProof w:val="0"/>
          <w:lang w:val="en-AU"/>
        </w:rPr>
        <w:t xml:space="preserve">Godfroid, J, Garin Bastuji, B, Saegerman, C &amp; Blasco Martínez, JM 2013, ‘Brucellosis in terrestrial wildlife’, </w:t>
      </w:r>
      <w:r w:rsidRPr="00315A70">
        <w:rPr>
          <w:i/>
          <w:noProof w:val="0"/>
          <w:lang w:val="en-AU"/>
        </w:rPr>
        <w:t>Rev</w:t>
      </w:r>
      <w:r w:rsidR="00E747DC" w:rsidRPr="00315A70">
        <w:rPr>
          <w:i/>
          <w:noProof w:val="0"/>
          <w:lang w:val="en-AU"/>
        </w:rPr>
        <w:t>ue</w:t>
      </w:r>
      <w:r w:rsidRPr="00315A70">
        <w:rPr>
          <w:i/>
          <w:noProof w:val="0"/>
          <w:lang w:val="en-AU"/>
        </w:rPr>
        <w:t xml:space="preserve"> Sci</w:t>
      </w:r>
      <w:r w:rsidR="00E747DC" w:rsidRPr="00315A70">
        <w:rPr>
          <w:i/>
          <w:noProof w:val="0"/>
          <w:lang w:val="en-AU"/>
        </w:rPr>
        <w:t>entifique</w:t>
      </w:r>
      <w:r w:rsidRPr="00315A70">
        <w:rPr>
          <w:i/>
          <w:noProof w:val="0"/>
          <w:lang w:val="en-AU"/>
        </w:rPr>
        <w:t xml:space="preserve"> </w:t>
      </w:r>
      <w:r w:rsidR="00E747DC" w:rsidRPr="00315A70">
        <w:rPr>
          <w:i/>
          <w:noProof w:val="0"/>
          <w:lang w:val="en-AU"/>
        </w:rPr>
        <w:t xml:space="preserve">et </w:t>
      </w:r>
      <w:r w:rsidRPr="00315A70">
        <w:rPr>
          <w:i/>
          <w:noProof w:val="0"/>
          <w:lang w:val="en-AU"/>
        </w:rPr>
        <w:t>Tech</w:t>
      </w:r>
      <w:r w:rsidR="00E747DC" w:rsidRPr="00315A70">
        <w:rPr>
          <w:i/>
          <w:noProof w:val="0"/>
          <w:lang w:val="en-AU"/>
        </w:rPr>
        <w:t>nique – Office international des epizooties</w:t>
      </w:r>
      <w:r w:rsidRPr="00315A70">
        <w:rPr>
          <w:noProof w:val="0"/>
          <w:lang w:val="en-AU"/>
        </w:rPr>
        <w:t>, vol. 32, no. 1, pp. 27</w:t>
      </w:r>
      <w:r w:rsidR="00B2584E" w:rsidRPr="00315A70">
        <w:rPr>
          <w:noProof w:val="0"/>
          <w:lang w:val="en-AU"/>
        </w:rPr>
        <w:t>–</w:t>
      </w:r>
      <w:r w:rsidRPr="00315A70">
        <w:rPr>
          <w:noProof w:val="0"/>
          <w:lang w:val="en-AU"/>
        </w:rPr>
        <w:t>42.</w:t>
      </w:r>
      <w:bookmarkEnd w:id="330"/>
    </w:p>
    <w:p w14:paraId="089D5DC3" w14:textId="77777777" w:rsidR="00B27284" w:rsidRPr="00315A70" w:rsidRDefault="00EF7526" w:rsidP="007445B8">
      <w:pPr>
        <w:pStyle w:val="EndNoteBibliography"/>
        <w:rPr>
          <w:noProof w:val="0"/>
          <w:lang w:val="en-AU"/>
        </w:rPr>
      </w:pPr>
      <w:bookmarkStart w:id="331" w:name="_ENREF_260"/>
      <w:r w:rsidRPr="00315A70">
        <w:rPr>
          <w:noProof w:val="0"/>
          <w:lang w:val="en-AU"/>
        </w:rPr>
        <w:t>Godfroid, J, Nielsen, K &amp; Saegerman, C 2010, ‘D</w:t>
      </w:r>
      <w:r w:rsidRPr="00315A70">
        <w:rPr>
          <w:noProof w:val="0"/>
          <w:lang w:val="en-AU"/>
        </w:rPr>
        <w:t xml:space="preserve">iagnosis of Brucellosis in Livestock and Wildlife’, </w:t>
      </w:r>
      <w:r w:rsidRPr="00315A70">
        <w:rPr>
          <w:i/>
          <w:noProof w:val="0"/>
          <w:lang w:val="en-AU"/>
        </w:rPr>
        <w:t>Croatian Medical Journal</w:t>
      </w:r>
      <w:r w:rsidRPr="00315A70">
        <w:rPr>
          <w:noProof w:val="0"/>
          <w:lang w:val="en-AU"/>
        </w:rPr>
        <w:t>, vol. 51, no. 4, pp. 296</w:t>
      </w:r>
      <w:r w:rsidR="00B2584E" w:rsidRPr="00315A70">
        <w:rPr>
          <w:noProof w:val="0"/>
          <w:lang w:val="en-AU"/>
        </w:rPr>
        <w:t>–</w:t>
      </w:r>
      <w:r w:rsidRPr="00315A70">
        <w:rPr>
          <w:noProof w:val="0"/>
          <w:lang w:val="en-AU"/>
        </w:rPr>
        <w:t>305.</w:t>
      </w:r>
      <w:bookmarkEnd w:id="331"/>
    </w:p>
    <w:p w14:paraId="089D5DC4" w14:textId="77777777" w:rsidR="00B27284" w:rsidRPr="00315A70" w:rsidRDefault="00EF7526" w:rsidP="007445B8">
      <w:pPr>
        <w:pStyle w:val="EndNoteBibliography"/>
        <w:rPr>
          <w:noProof w:val="0"/>
          <w:lang w:val="en-AU"/>
        </w:rPr>
      </w:pPr>
      <w:bookmarkStart w:id="332" w:name="_ENREF_261"/>
      <w:r w:rsidRPr="00315A70">
        <w:rPr>
          <w:noProof w:val="0"/>
          <w:lang w:val="en-AU"/>
        </w:rPr>
        <w:t xml:space="preserve">Gollnick, NS, Scharr, JC, Schares, G &amp; Langenmayer, MC 2015, ‘Natural Besnoitia besnoiti infections in cattle: chronology of disease progression’, </w:t>
      </w:r>
      <w:r w:rsidRPr="00315A70">
        <w:rPr>
          <w:i/>
          <w:noProof w:val="0"/>
          <w:lang w:val="en-AU"/>
        </w:rPr>
        <w:t>B</w:t>
      </w:r>
      <w:r w:rsidR="00A17ECC" w:rsidRPr="00315A70">
        <w:rPr>
          <w:i/>
          <w:noProof w:val="0"/>
          <w:lang w:val="en-AU"/>
        </w:rPr>
        <w:t>MC</w:t>
      </w:r>
      <w:r w:rsidRPr="00315A70">
        <w:rPr>
          <w:i/>
          <w:noProof w:val="0"/>
          <w:lang w:val="en-AU"/>
        </w:rPr>
        <w:t xml:space="preserve"> Veterinary Research</w:t>
      </w:r>
      <w:r w:rsidRPr="00315A70">
        <w:rPr>
          <w:noProof w:val="0"/>
          <w:lang w:val="en-AU"/>
        </w:rPr>
        <w:t>, vol. 11</w:t>
      </w:r>
      <w:bookmarkEnd w:id="332"/>
      <w:r w:rsidR="00A31105" w:rsidRPr="00315A70">
        <w:rPr>
          <w:noProof w:val="0"/>
          <w:lang w:val="en-AU"/>
        </w:rPr>
        <w:t>, no. 1, p. 35.</w:t>
      </w:r>
    </w:p>
    <w:p w14:paraId="089D5DC5" w14:textId="77777777" w:rsidR="00B27284" w:rsidRPr="00315A70" w:rsidRDefault="00EF7526" w:rsidP="007445B8">
      <w:pPr>
        <w:pStyle w:val="EndNoteBibliography"/>
        <w:rPr>
          <w:noProof w:val="0"/>
          <w:lang w:val="en-AU"/>
        </w:rPr>
      </w:pPr>
      <w:bookmarkStart w:id="333" w:name="_ENREF_262"/>
      <w:r w:rsidRPr="00315A70">
        <w:rPr>
          <w:noProof w:val="0"/>
          <w:lang w:val="en-AU"/>
        </w:rPr>
        <w:t xml:space="preserve">Gong, S, He, B, Wang, Z, Shang, L, Wei, F, Liu, Q &amp; Tu, C 2015, ‘Nairobi sheep disease virus RNA in Ixodid ticks, China, 2013’, </w:t>
      </w:r>
      <w:r w:rsidRPr="00315A70">
        <w:rPr>
          <w:i/>
          <w:noProof w:val="0"/>
          <w:lang w:val="en-AU"/>
        </w:rPr>
        <w:t xml:space="preserve">Emerging </w:t>
      </w:r>
      <w:r w:rsidR="00E655AC" w:rsidRPr="00315A70">
        <w:rPr>
          <w:i/>
          <w:noProof w:val="0"/>
          <w:lang w:val="en-AU"/>
        </w:rPr>
        <w:t>I</w:t>
      </w:r>
      <w:r w:rsidRPr="00315A70">
        <w:rPr>
          <w:i/>
          <w:noProof w:val="0"/>
          <w:lang w:val="en-AU"/>
        </w:rPr>
        <w:t xml:space="preserve">nfectious </w:t>
      </w:r>
      <w:r w:rsidR="00E655AC" w:rsidRPr="00315A70">
        <w:rPr>
          <w:i/>
          <w:noProof w:val="0"/>
          <w:lang w:val="en-AU"/>
        </w:rPr>
        <w:t>D</w:t>
      </w:r>
      <w:r w:rsidRPr="00315A70">
        <w:rPr>
          <w:i/>
          <w:noProof w:val="0"/>
          <w:lang w:val="en-AU"/>
        </w:rPr>
        <w:t>iseases</w:t>
      </w:r>
      <w:r w:rsidRPr="00315A70">
        <w:rPr>
          <w:noProof w:val="0"/>
          <w:lang w:val="en-AU"/>
        </w:rPr>
        <w:t>, vol. 21, no. 4, p. 718</w:t>
      </w:r>
      <w:r w:rsidR="00B2584E" w:rsidRPr="00315A70">
        <w:rPr>
          <w:noProof w:val="0"/>
          <w:lang w:val="en-AU"/>
        </w:rPr>
        <w:t>–</w:t>
      </w:r>
      <w:r w:rsidR="00A31105" w:rsidRPr="00315A70">
        <w:rPr>
          <w:noProof w:val="0"/>
          <w:lang w:val="en-AU"/>
        </w:rPr>
        <w:t>20</w:t>
      </w:r>
      <w:r w:rsidRPr="00315A70">
        <w:rPr>
          <w:noProof w:val="0"/>
          <w:lang w:val="en-AU"/>
        </w:rPr>
        <w:t>.</w:t>
      </w:r>
      <w:bookmarkEnd w:id="333"/>
    </w:p>
    <w:p w14:paraId="089D5DC6" w14:textId="77777777" w:rsidR="00B27284" w:rsidRPr="00315A70" w:rsidRDefault="00EF7526" w:rsidP="007445B8">
      <w:pPr>
        <w:pStyle w:val="EndNoteBibliography"/>
        <w:rPr>
          <w:noProof w:val="0"/>
          <w:lang w:val="en-AU"/>
        </w:rPr>
      </w:pPr>
      <w:bookmarkStart w:id="334" w:name="_ENREF_263"/>
      <w:r w:rsidRPr="00315A70">
        <w:rPr>
          <w:noProof w:val="0"/>
          <w:lang w:val="en-AU"/>
        </w:rPr>
        <w:t>Good, R &amp; Shinnick, T</w:t>
      </w:r>
      <w:r w:rsidR="005B3FF5" w:rsidRPr="00315A70">
        <w:rPr>
          <w:noProof w:val="0"/>
          <w:lang w:val="en-AU"/>
        </w:rPr>
        <w:t>,</w:t>
      </w:r>
      <w:r w:rsidRPr="00315A70">
        <w:rPr>
          <w:noProof w:val="0"/>
          <w:lang w:val="en-AU"/>
        </w:rPr>
        <w:t xml:space="preserve"> 19</w:t>
      </w:r>
      <w:r w:rsidRPr="00315A70">
        <w:rPr>
          <w:noProof w:val="0"/>
          <w:lang w:val="en-AU"/>
        </w:rPr>
        <w:t>98, ‘</w:t>
      </w:r>
      <w:r w:rsidR="005B3FF5" w:rsidRPr="00315A70">
        <w:rPr>
          <w:noProof w:val="0"/>
          <w:lang w:val="en-AU"/>
        </w:rPr>
        <w:t>Mycobac</w:t>
      </w:r>
      <w:r w:rsidR="00E22005">
        <w:rPr>
          <w:noProof w:val="0"/>
          <w:lang w:val="en-AU"/>
        </w:rPr>
        <w:t>t</w:t>
      </w:r>
      <w:r w:rsidR="005B3FF5" w:rsidRPr="00315A70">
        <w:rPr>
          <w:noProof w:val="0"/>
          <w:lang w:val="en-AU"/>
        </w:rPr>
        <w:t xml:space="preserve">erium’, in </w:t>
      </w:r>
      <w:r w:rsidRPr="00315A70">
        <w:rPr>
          <w:i/>
          <w:noProof w:val="0"/>
          <w:lang w:val="en-AU"/>
        </w:rPr>
        <w:t>Topley &amp; Wilson</w:t>
      </w:r>
      <w:r w:rsidR="00B01DC9" w:rsidRPr="00315A70">
        <w:rPr>
          <w:i/>
          <w:noProof w:val="0"/>
          <w:lang w:val="en-AU"/>
        </w:rPr>
        <w:t>’s</w:t>
      </w:r>
      <w:r w:rsidRPr="00315A70">
        <w:rPr>
          <w:i/>
          <w:noProof w:val="0"/>
          <w:lang w:val="en-AU"/>
        </w:rPr>
        <w:t xml:space="preserve"> microbiology and microbial infections</w:t>
      </w:r>
      <w:r w:rsidR="005B3FF5" w:rsidRPr="00315A70">
        <w:rPr>
          <w:i/>
          <w:noProof w:val="0"/>
          <w:lang w:val="en-AU"/>
        </w:rPr>
        <w:t>,:</w:t>
      </w:r>
      <w:r w:rsidR="006A78CF" w:rsidRPr="00315A70">
        <w:rPr>
          <w:i/>
          <w:noProof w:val="0"/>
          <w:lang w:val="en-AU"/>
        </w:rPr>
        <w:t xml:space="preserve"> Volume 2, Systemic bacteriology</w:t>
      </w:r>
      <w:r w:rsidRPr="00315A70">
        <w:rPr>
          <w:noProof w:val="0"/>
          <w:lang w:val="en-AU"/>
        </w:rPr>
        <w:t xml:space="preserve">, </w:t>
      </w:r>
      <w:bookmarkEnd w:id="334"/>
      <w:r w:rsidR="006A78CF" w:rsidRPr="00315A70">
        <w:rPr>
          <w:noProof w:val="0"/>
          <w:lang w:val="en-AU"/>
        </w:rPr>
        <w:t>Hodder Education Publishers.</w:t>
      </w:r>
    </w:p>
    <w:p w14:paraId="089D5DC7" w14:textId="77777777" w:rsidR="00B27284" w:rsidRPr="00315A70" w:rsidRDefault="00EF7526" w:rsidP="007445B8">
      <w:pPr>
        <w:pStyle w:val="EndNoteBibliography"/>
        <w:rPr>
          <w:noProof w:val="0"/>
          <w:lang w:val="en-AU"/>
        </w:rPr>
      </w:pPr>
      <w:bookmarkStart w:id="335" w:name="_ENREF_264"/>
      <w:r w:rsidRPr="00315A70">
        <w:rPr>
          <w:noProof w:val="0"/>
          <w:lang w:val="en-AU"/>
        </w:rPr>
        <w:t xml:space="preserve">Goosen, WJ, Cooper, D, Miller, MA, van Helden, PD &amp; Parsons, SD 2015, ‘IP-10 is a sensitive biomarker of antigen recognition in whole-blood stimulation assays used for the diagnosis of </w:t>
      </w:r>
      <w:r w:rsidRPr="00315A70">
        <w:rPr>
          <w:i/>
          <w:noProof w:val="0"/>
          <w:lang w:val="en-AU"/>
        </w:rPr>
        <w:t>Mycobacterium bovis</w:t>
      </w:r>
      <w:r w:rsidRPr="00315A70">
        <w:rPr>
          <w:noProof w:val="0"/>
          <w:lang w:val="en-AU"/>
        </w:rPr>
        <w:t xml:space="preserve"> infection in African buffaloes (</w:t>
      </w:r>
      <w:r w:rsidRPr="00315A70">
        <w:rPr>
          <w:i/>
          <w:noProof w:val="0"/>
          <w:lang w:val="en-AU"/>
        </w:rPr>
        <w:t>Syncerus caffer</w:t>
      </w:r>
      <w:r w:rsidRPr="00315A70">
        <w:rPr>
          <w:noProof w:val="0"/>
          <w:lang w:val="en-AU"/>
        </w:rPr>
        <w:t xml:space="preserve">)’, </w:t>
      </w:r>
      <w:r w:rsidRPr="00315A70">
        <w:rPr>
          <w:i/>
          <w:noProof w:val="0"/>
          <w:lang w:val="en-AU"/>
        </w:rPr>
        <w:t>Clinical and Vaccine Immunology</w:t>
      </w:r>
      <w:r w:rsidRPr="00315A70">
        <w:rPr>
          <w:noProof w:val="0"/>
          <w:lang w:val="en-AU"/>
        </w:rPr>
        <w:t>, vol. 22, no. 8, pp. 974</w:t>
      </w:r>
      <w:r w:rsidR="00B2584E" w:rsidRPr="00315A70">
        <w:rPr>
          <w:noProof w:val="0"/>
          <w:lang w:val="en-AU"/>
        </w:rPr>
        <w:t>–</w:t>
      </w:r>
      <w:r w:rsidRPr="00315A70">
        <w:rPr>
          <w:noProof w:val="0"/>
          <w:lang w:val="en-AU"/>
        </w:rPr>
        <w:t>8.</w:t>
      </w:r>
      <w:bookmarkEnd w:id="335"/>
    </w:p>
    <w:p w14:paraId="089D5DC8" w14:textId="77777777" w:rsidR="00B27284" w:rsidRPr="00315A70" w:rsidRDefault="00EF7526" w:rsidP="007445B8">
      <w:pPr>
        <w:pStyle w:val="EndNoteBibliography"/>
        <w:rPr>
          <w:noProof w:val="0"/>
          <w:lang w:val="en-AU"/>
        </w:rPr>
      </w:pPr>
      <w:bookmarkStart w:id="336" w:name="_ENREF_265"/>
      <w:r w:rsidRPr="00315A70">
        <w:rPr>
          <w:noProof w:val="0"/>
          <w:lang w:val="en-AU"/>
        </w:rPr>
        <w:t xml:space="preserve">Gould, AR, Hyatt, AD, Lunt, R, Kattenbelt, JA, Hengstberger, S &amp; Blacksell, S 1998, ‘Characterisation of a novel lyssavirus isolated from Pteropid bats in Australia’, </w:t>
      </w:r>
      <w:r w:rsidRPr="00315A70">
        <w:rPr>
          <w:i/>
          <w:noProof w:val="0"/>
          <w:lang w:val="en-AU"/>
        </w:rPr>
        <w:t xml:space="preserve">Virus </w:t>
      </w:r>
      <w:r w:rsidR="00AE1991" w:rsidRPr="00315A70">
        <w:rPr>
          <w:i/>
          <w:noProof w:val="0"/>
          <w:lang w:val="en-AU"/>
        </w:rPr>
        <w:t>R</w:t>
      </w:r>
      <w:r w:rsidRPr="00315A70">
        <w:rPr>
          <w:i/>
          <w:noProof w:val="0"/>
          <w:lang w:val="en-AU"/>
        </w:rPr>
        <w:t>esearch</w:t>
      </w:r>
      <w:r w:rsidRPr="00315A70">
        <w:rPr>
          <w:noProof w:val="0"/>
          <w:lang w:val="en-AU"/>
        </w:rPr>
        <w:t xml:space="preserve">, vol. 54, no. </w:t>
      </w:r>
      <w:r w:rsidRPr="00315A70">
        <w:rPr>
          <w:noProof w:val="0"/>
          <w:lang w:val="en-AU"/>
        </w:rPr>
        <w:t>2, pp. 165</w:t>
      </w:r>
      <w:r w:rsidR="00B2584E" w:rsidRPr="00315A70">
        <w:rPr>
          <w:noProof w:val="0"/>
          <w:lang w:val="en-AU"/>
        </w:rPr>
        <w:t>–</w:t>
      </w:r>
      <w:r w:rsidRPr="00315A70">
        <w:rPr>
          <w:noProof w:val="0"/>
          <w:lang w:val="en-AU"/>
        </w:rPr>
        <w:t>87.</w:t>
      </w:r>
      <w:bookmarkEnd w:id="336"/>
    </w:p>
    <w:p w14:paraId="089D5DC9" w14:textId="77777777" w:rsidR="00B27284" w:rsidRPr="00315A70" w:rsidRDefault="00EF7526" w:rsidP="007445B8">
      <w:pPr>
        <w:pStyle w:val="EndNoteBibliography"/>
        <w:rPr>
          <w:noProof w:val="0"/>
          <w:lang w:val="en-AU"/>
        </w:rPr>
      </w:pPr>
      <w:bookmarkStart w:id="337" w:name="_ENREF_266"/>
      <w:r w:rsidRPr="00315A70">
        <w:rPr>
          <w:noProof w:val="0"/>
          <w:lang w:val="en-AU"/>
        </w:rPr>
        <w:t xml:space="preserve">Gould, EA &amp; Higgs, S 2009, ‘Impact of climate change and other factors on emerging arbovirus diseases’, </w:t>
      </w:r>
      <w:r w:rsidRPr="00315A70">
        <w:rPr>
          <w:i/>
          <w:noProof w:val="0"/>
          <w:lang w:val="en-AU"/>
        </w:rPr>
        <w:t>Transactions of the Royal Society of Tropical Medicine and Hygiene</w:t>
      </w:r>
      <w:r w:rsidRPr="00315A70">
        <w:rPr>
          <w:noProof w:val="0"/>
          <w:lang w:val="en-AU"/>
        </w:rPr>
        <w:t>, vol. 103, no. 2, pp. 109</w:t>
      </w:r>
      <w:r w:rsidR="00B2584E" w:rsidRPr="00315A70">
        <w:rPr>
          <w:noProof w:val="0"/>
          <w:lang w:val="en-AU"/>
        </w:rPr>
        <w:t>–</w:t>
      </w:r>
      <w:r w:rsidRPr="00315A70">
        <w:rPr>
          <w:noProof w:val="0"/>
          <w:lang w:val="en-AU"/>
        </w:rPr>
        <w:t>21.</w:t>
      </w:r>
      <w:bookmarkEnd w:id="337"/>
    </w:p>
    <w:p w14:paraId="089D5DCA" w14:textId="77777777" w:rsidR="00B27284" w:rsidRPr="00315A70" w:rsidRDefault="00EF7526" w:rsidP="007445B8">
      <w:pPr>
        <w:pStyle w:val="EndNoteBibliography"/>
        <w:rPr>
          <w:noProof w:val="0"/>
          <w:lang w:val="en-AU"/>
        </w:rPr>
      </w:pPr>
      <w:bookmarkStart w:id="338" w:name="_ENREF_267"/>
      <w:r w:rsidRPr="00315A70">
        <w:rPr>
          <w:noProof w:val="0"/>
          <w:lang w:val="en-AU"/>
        </w:rPr>
        <w:t>Govindarajan, R, Koteeswaran, A, Venugop</w:t>
      </w:r>
      <w:r w:rsidRPr="00315A70">
        <w:rPr>
          <w:noProof w:val="0"/>
          <w:lang w:val="en-AU"/>
        </w:rPr>
        <w:t>alan, A, Shyam, G, Sha</w:t>
      </w:r>
      <w:r w:rsidR="00A47DFD" w:rsidRPr="00315A70">
        <w:rPr>
          <w:noProof w:val="0"/>
          <w:lang w:val="en-AU"/>
        </w:rPr>
        <w:t>q</w:t>
      </w:r>
      <w:r w:rsidRPr="00315A70">
        <w:rPr>
          <w:noProof w:val="0"/>
          <w:lang w:val="en-AU"/>
        </w:rPr>
        <w:t>una, S, Shaila, M &amp; Ramachandran, S 1997, ‘Isolation of pestes des petits ruminants virus from an outbreak in Indian buffalo (</w:t>
      </w:r>
      <w:r w:rsidRPr="00315A70">
        <w:rPr>
          <w:i/>
          <w:noProof w:val="0"/>
          <w:lang w:val="en-AU"/>
        </w:rPr>
        <w:t>Bubalus bubalis</w:t>
      </w:r>
      <w:r w:rsidRPr="00315A70">
        <w:rPr>
          <w:noProof w:val="0"/>
          <w:lang w:val="en-AU"/>
        </w:rPr>
        <w:t xml:space="preserve">)’, </w:t>
      </w:r>
      <w:r w:rsidRPr="00315A70">
        <w:rPr>
          <w:i/>
          <w:noProof w:val="0"/>
          <w:lang w:val="en-AU"/>
        </w:rPr>
        <w:t xml:space="preserve">Veterinary </w:t>
      </w:r>
      <w:r w:rsidR="00A47DFD" w:rsidRPr="00315A70">
        <w:rPr>
          <w:i/>
          <w:noProof w:val="0"/>
          <w:lang w:val="en-AU"/>
        </w:rPr>
        <w:t>R</w:t>
      </w:r>
      <w:r w:rsidRPr="00315A70">
        <w:rPr>
          <w:i/>
          <w:noProof w:val="0"/>
          <w:lang w:val="en-AU"/>
        </w:rPr>
        <w:t>ecord</w:t>
      </w:r>
      <w:r w:rsidRPr="00315A70">
        <w:rPr>
          <w:noProof w:val="0"/>
          <w:lang w:val="en-AU"/>
        </w:rPr>
        <w:t>, vol. 141, no. 22, pp. 573</w:t>
      </w:r>
      <w:r w:rsidR="00B2584E" w:rsidRPr="00315A70">
        <w:rPr>
          <w:noProof w:val="0"/>
          <w:lang w:val="en-AU"/>
        </w:rPr>
        <w:t>–</w:t>
      </w:r>
      <w:r w:rsidRPr="00315A70">
        <w:rPr>
          <w:noProof w:val="0"/>
          <w:lang w:val="en-AU"/>
        </w:rPr>
        <w:t>4.</w:t>
      </w:r>
      <w:bookmarkEnd w:id="338"/>
    </w:p>
    <w:p w14:paraId="089D5DCB" w14:textId="77777777" w:rsidR="00B27284" w:rsidRPr="00315A70" w:rsidRDefault="00EF7526" w:rsidP="007445B8">
      <w:pPr>
        <w:pStyle w:val="EndNoteBibliography"/>
        <w:rPr>
          <w:noProof w:val="0"/>
          <w:lang w:val="en-AU"/>
        </w:rPr>
      </w:pPr>
      <w:bookmarkStart w:id="339" w:name="_ENREF_268"/>
      <w:r w:rsidRPr="00315A70">
        <w:rPr>
          <w:noProof w:val="0"/>
          <w:lang w:val="en-AU"/>
        </w:rPr>
        <w:t xml:space="preserve">Gradwell, D, Schutte, A, Van Niekerk, C </w:t>
      </w:r>
      <w:r w:rsidRPr="00315A70">
        <w:rPr>
          <w:noProof w:val="0"/>
          <w:lang w:val="en-AU"/>
        </w:rPr>
        <w:t xml:space="preserve">&amp; Roux, D 1977, ‘The isolation of </w:t>
      </w:r>
      <w:r w:rsidRPr="00315A70">
        <w:rPr>
          <w:i/>
          <w:noProof w:val="0"/>
          <w:lang w:val="en-AU"/>
        </w:rPr>
        <w:t>Brucella abortus</w:t>
      </w:r>
      <w:r w:rsidRPr="00315A70">
        <w:rPr>
          <w:noProof w:val="0"/>
          <w:lang w:val="en-AU"/>
        </w:rPr>
        <w:t xml:space="preserve"> biotype I from African buffalo in the Kruger National Park’, </w:t>
      </w:r>
      <w:r w:rsidRPr="00315A70">
        <w:rPr>
          <w:i/>
          <w:noProof w:val="0"/>
          <w:lang w:val="en-AU"/>
        </w:rPr>
        <w:t>Journal of the South African Veterinary Association</w:t>
      </w:r>
      <w:r w:rsidRPr="00315A70">
        <w:rPr>
          <w:noProof w:val="0"/>
          <w:lang w:val="en-AU"/>
        </w:rPr>
        <w:t>, vol. 48, no. 1, pp. 41</w:t>
      </w:r>
      <w:r w:rsidR="00B2584E" w:rsidRPr="00315A70">
        <w:rPr>
          <w:noProof w:val="0"/>
          <w:lang w:val="en-AU"/>
        </w:rPr>
        <w:t>–</w:t>
      </w:r>
      <w:r w:rsidRPr="00315A70">
        <w:rPr>
          <w:noProof w:val="0"/>
          <w:lang w:val="en-AU"/>
        </w:rPr>
        <w:t>3.</w:t>
      </w:r>
      <w:bookmarkEnd w:id="339"/>
    </w:p>
    <w:p w14:paraId="089D5DCC" w14:textId="77777777" w:rsidR="00B27284" w:rsidRPr="00315A70" w:rsidRDefault="00EF7526" w:rsidP="007445B8">
      <w:pPr>
        <w:pStyle w:val="EndNoteBibliography"/>
        <w:rPr>
          <w:noProof w:val="0"/>
          <w:lang w:val="en-AU"/>
        </w:rPr>
      </w:pPr>
      <w:bookmarkStart w:id="340" w:name="_ENREF_270"/>
      <w:r w:rsidRPr="00315A70">
        <w:rPr>
          <w:noProof w:val="0"/>
          <w:lang w:val="en-AU"/>
        </w:rPr>
        <w:t xml:space="preserve">Greene, C &amp; Rupprect, C 2006, ‘Rabies and other lyssa virus infections’, in </w:t>
      </w:r>
      <w:r w:rsidRPr="00315A70">
        <w:rPr>
          <w:i/>
          <w:noProof w:val="0"/>
          <w:lang w:val="en-AU"/>
        </w:rPr>
        <w:t xml:space="preserve">Infectious </w:t>
      </w:r>
      <w:r w:rsidR="00E655AC" w:rsidRPr="00315A70">
        <w:rPr>
          <w:i/>
          <w:noProof w:val="0"/>
          <w:lang w:val="en-AU"/>
        </w:rPr>
        <w:t>D</w:t>
      </w:r>
      <w:r w:rsidRPr="00315A70">
        <w:rPr>
          <w:i/>
          <w:noProof w:val="0"/>
          <w:lang w:val="en-AU"/>
        </w:rPr>
        <w:t xml:space="preserve">iseases of the </w:t>
      </w:r>
      <w:r w:rsidR="00E655AC" w:rsidRPr="00315A70">
        <w:rPr>
          <w:i/>
          <w:noProof w:val="0"/>
          <w:lang w:val="en-AU"/>
        </w:rPr>
        <w:t>D</w:t>
      </w:r>
      <w:r w:rsidRPr="00315A70">
        <w:rPr>
          <w:i/>
          <w:noProof w:val="0"/>
          <w:lang w:val="en-AU"/>
        </w:rPr>
        <w:t xml:space="preserve">og and </w:t>
      </w:r>
      <w:r w:rsidR="00E655AC" w:rsidRPr="00315A70">
        <w:rPr>
          <w:i/>
          <w:noProof w:val="0"/>
          <w:lang w:val="en-AU"/>
        </w:rPr>
        <w:t>C</w:t>
      </w:r>
      <w:r w:rsidRPr="00315A70">
        <w:rPr>
          <w:i/>
          <w:noProof w:val="0"/>
          <w:lang w:val="en-AU"/>
        </w:rPr>
        <w:t>at</w:t>
      </w:r>
      <w:r w:rsidRPr="00315A70">
        <w:rPr>
          <w:noProof w:val="0"/>
          <w:lang w:val="en-AU"/>
        </w:rPr>
        <w:t>, 3rd edn, Greene, C (ed), Saunders Elsevier, Arnold, London</w:t>
      </w:r>
      <w:r w:rsidR="00AF0937" w:rsidRPr="00315A70">
        <w:rPr>
          <w:noProof w:val="0"/>
          <w:lang w:val="en-AU"/>
        </w:rPr>
        <w:t>, pp. 167</w:t>
      </w:r>
      <w:r w:rsidR="00B2584E" w:rsidRPr="00315A70">
        <w:rPr>
          <w:noProof w:val="0"/>
          <w:lang w:val="en-AU"/>
        </w:rPr>
        <w:t>–</w:t>
      </w:r>
      <w:r w:rsidR="00AF0937" w:rsidRPr="00315A70">
        <w:rPr>
          <w:noProof w:val="0"/>
          <w:lang w:val="en-AU"/>
        </w:rPr>
        <w:t>83</w:t>
      </w:r>
      <w:r w:rsidRPr="00315A70">
        <w:rPr>
          <w:noProof w:val="0"/>
          <w:lang w:val="en-AU"/>
        </w:rPr>
        <w:t>.</w:t>
      </w:r>
      <w:bookmarkEnd w:id="340"/>
    </w:p>
    <w:p w14:paraId="089D5DCD" w14:textId="77777777" w:rsidR="00B27284" w:rsidRPr="00315A70" w:rsidRDefault="00EF7526" w:rsidP="007445B8">
      <w:pPr>
        <w:pStyle w:val="EndNoteBibliography"/>
        <w:rPr>
          <w:noProof w:val="0"/>
          <w:lang w:val="en-AU"/>
        </w:rPr>
      </w:pPr>
      <w:bookmarkStart w:id="341" w:name="_ENREF_271"/>
      <w:r w:rsidRPr="00315A70">
        <w:rPr>
          <w:noProof w:val="0"/>
          <w:lang w:val="en-AU"/>
        </w:rPr>
        <w:t>Greenlee, JJ &amp; Greenlee, MHW 2015, ‘The transmissible spongiform enc</w:t>
      </w:r>
      <w:r w:rsidRPr="00315A70">
        <w:rPr>
          <w:noProof w:val="0"/>
          <w:lang w:val="en-AU"/>
        </w:rPr>
        <w:t xml:space="preserve">ephalopathies of livestock’, </w:t>
      </w:r>
      <w:r w:rsidRPr="00315A70">
        <w:rPr>
          <w:i/>
          <w:noProof w:val="0"/>
          <w:lang w:val="en-AU"/>
        </w:rPr>
        <w:t>ILAR Journal</w:t>
      </w:r>
      <w:r w:rsidRPr="00315A70">
        <w:rPr>
          <w:noProof w:val="0"/>
          <w:lang w:val="en-AU"/>
        </w:rPr>
        <w:t>, vol. 56, no. 1, pp. 7</w:t>
      </w:r>
      <w:r w:rsidR="00B2584E" w:rsidRPr="00315A70">
        <w:rPr>
          <w:noProof w:val="0"/>
          <w:lang w:val="en-AU"/>
        </w:rPr>
        <w:t>–</w:t>
      </w:r>
      <w:r w:rsidRPr="00315A70">
        <w:rPr>
          <w:noProof w:val="0"/>
          <w:lang w:val="en-AU"/>
        </w:rPr>
        <w:t>25.</w:t>
      </w:r>
      <w:bookmarkEnd w:id="341"/>
    </w:p>
    <w:p w14:paraId="089D5DCE" w14:textId="77777777" w:rsidR="00B27284" w:rsidRPr="00315A70" w:rsidRDefault="00EF7526" w:rsidP="007445B8">
      <w:pPr>
        <w:pStyle w:val="EndNoteBibliography"/>
        <w:rPr>
          <w:noProof w:val="0"/>
          <w:lang w:val="en-AU"/>
        </w:rPr>
      </w:pPr>
      <w:bookmarkStart w:id="342" w:name="_ENREF_272"/>
      <w:r w:rsidRPr="00315A70">
        <w:rPr>
          <w:noProof w:val="0"/>
          <w:lang w:val="en-AU"/>
        </w:rPr>
        <w:t xml:space="preserve">Gregory, L, Rizzo, H, Gaeta, NC, Tortorelli, G, Cardoso, MV, Mettifogo, E, Buzinhani, M &amp; Timenetsky, J 2012, ‘Interference of Mycoplasma spp. or </w:t>
      </w:r>
      <w:r w:rsidR="001B24E9" w:rsidRPr="00315A70">
        <w:rPr>
          <w:noProof w:val="0"/>
          <w:lang w:val="en-AU"/>
        </w:rPr>
        <w:t>Ureaplasma spp. in ovine semen q</w:t>
      </w:r>
      <w:r w:rsidRPr="00315A70">
        <w:rPr>
          <w:noProof w:val="0"/>
          <w:lang w:val="en-AU"/>
        </w:rPr>
        <w:t xml:space="preserve">uality’, </w:t>
      </w:r>
      <w:r w:rsidRPr="00315A70">
        <w:rPr>
          <w:i/>
          <w:noProof w:val="0"/>
          <w:lang w:val="en-AU"/>
        </w:rPr>
        <w:t>Journal of Microbiology Research</w:t>
      </w:r>
      <w:r w:rsidRPr="00315A70">
        <w:rPr>
          <w:noProof w:val="0"/>
          <w:lang w:val="en-AU"/>
        </w:rPr>
        <w:t>, vol. 2, no. 5, pp. 118</w:t>
      </w:r>
      <w:r w:rsidR="00B2584E" w:rsidRPr="00315A70">
        <w:rPr>
          <w:noProof w:val="0"/>
          <w:lang w:val="en-AU"/>
        </w:rPr>
        <w:t>–</w:t>
      </w:r>
      <w:r w:rsidRPr="00315A70">
        <w:rPr>
          <w:noProof w:val="0"/>
          <w:lang w:val="en-AU"/>
        </w:rPr>
        <w:t>22.</w:t>
      </w:r>
      <w:bookmarkEnd w:id="342"/>
    </w:p>
    <w:p w14:paraId="089D5DCF" w14:textId="77777777" w:rsidR="00B27284" w:rsidRPr="00315A70" w:rsidRDefault="00EF7526" w:rsidP="007445B8">
      <w:pPr>
        <w:pStyle w:val="EndNoteBibliography"/>
        <w:rPr>
          <w:noProof w:val="0"/>
          <w:lang w:val="en-AU"/>
        </w:rPr>
      </w:pPr>
      <w:bookmarkStart w:id="343" w:name="_ENREF_273"/>
      <w:r w:rsidRPr="00315A70">
        <w:rPr>
          <w:noProof w:val="0"/>
          <w:lang w:val="en-AU"/>
        </w:rPr>
        <w:t>Greth, A, Gourreau, JM, Vassart, M, Nguyen Ba, V, Wyers, M &amp; Lefevre, PC 1992, ‘Capripoxvirus Disease in an Arabian Oryx (</w:t>
      </w:r>
      <w:r w:rsidRPr="00315A70">
        <w:rPr>
          <w:i/>
          <w:noProof w:val="0"/>
          <w:lang w:val="en-AU"/>
        </w:rPr>
        <w:t>Oryx leucoryx</w:t>
      </w:r>
      <w:r w:rsidRPr="00315A70">
        <w:rPr>
          <w:noProof w:val="0"/>
          <w:lang w:val="en-AU"/>
        </w:rPr>
        <w:t xml:space="preserve">) from Saudi Arabia’, </w:t>
      </w:r>
      <w:r w:rsidRPr="00315A70">
        <w:rPr>
          <w:i/>
          <w:noProof w:val="0"/>
          <w:lang w:val="en-AU"/>
        </w:rPr>
        <w:t>Journal of Wildlife Diseases</w:t>
      </w:r>
      <w:r w:rsidRPr="00315A70">
        <w:rPr>
          <w:noProof w:val="0"/>
          <w:lang w:val="en-AU"/>
        </w:rPr>
        <w:t>, vol. 28,</w:t>
      </w:r>
      <w:r w:rsidRPr="00315A70">
        <w:rPr>
          <w:noProof w:val="0"/>
          <w:lang w:val="en-AU"/>
        </w:rPr>
        <w:t xml:space="preserve"> no. 2, pp. 295</w:t>
      </w:r>
      <w:r w:rsidR="00B2584E" w:rsidRPr="00315A70">
        <w:rPr>
          <w:noProof w:val="0"/>
          <w:lang w:val="en-AU"/>
        </w:rPr>
        <w:t>–</w:t>
      </w:r>
      <w:r w:rsidRPr="00315A70">
        <w:rPr>
          <w:noProof w:val="0"/>
          <w:lang w:val="en-AU"/>
        </w:rPr>
        <w:t>300.</w:t>
      </w:r>
      <w:bookmarkEnd w:id="343"/>
    </w:p>
    <w:p w14:paraId="089D5DD0" w14:textId="77777777" w:rsidR="00B27284" w:rsidRPr="00315A70" w:rsidRDefault="00EF7526" w:rsidP="007445B8">
      <w:pPr>
        <w:pStyle w:val="EndNoteBibliography"/>
        <w:rPr>
          <w:rFonts w:asciiTheme="majorHAnsi" w:hAnsiTheme="majorHAnsi" w:cs="Segoe UI"/>
          <w:noProof w:val="0"/>
          <w:lang w:val="en-AU"/>
        </w:rPr>
      </w:pPr>
      <w:bookmarkStart w:id="344" w:name="_ENREF_274"/>
      <w:r w:rsidRPr="00315A70">
        <w:rPr>
          <w:noProof w:val="0"/>
          <w:lang w:val="en-AU"/>
        </w:rPr>
        <w:t xml:space="preserve">Grobler, D, </w:t>
      </w:r>
      <w:r w:rsidR="003F0AFD" w:rsidRPr="00315A70">
        <w:rPr>
          <w:noProof w:val="0"/>
          <w:lang w:val="en-AU"/>
        </w:rPr>
        <w:t>Michel, AL</w:t>
      </w:r>
      <w:r w:rsidRPr="00315A70">
        <w:rPr>
          <w:noProof w:val="0"/>
          <w:lang w:val="en-AU"/>
        </w:rPr>
        <w:t>, De Klerk, L &amp; Bengis, RG 2002, ‘The gamma-interferon test: its usefulness in a bovine tuberculosis survey in African buffaloes (</w:t>
      </w:r>
      <w:r w:rsidRPr="00315A70">
        <w:rPr>
          <w:i/>
          <w:noProof w:val="0"/>
          <w:lang w:val="en-AU"/>
        </w:rPr>
        <w:t>Syncerus caffer</w:t>
      </w:r>
      <w:r w:rsidRPr="00315A70">
        <w:rPr>
          <w:noProof w:val="0"/>
          <w:lang w:val="en-AU"/>
        </w:rPr>
        <w:t>) in the Kruger National Park’</w:t>
      </w:r>
      <w:r w:rsidR="00CE4483" w:rsidRPr="00315A70">
        <w:rPr>
          <w:rFonts w:ascii="Segoe UI" w:hAnsi="Segoe UI" w:cs="Segoe UI"/>
          <w:noProof w:val="0"/>
          <w:sz w:val="18"/>
          <w:lang w:val="en-AU"/>
        </w:rPr>
        <w:t xml:space="preserve">, </w:t>
      </w:r>
      <w:bookmarkEnd w:id="344"/>
      <w:r w:rsidR="00CE4483" w:rsidRPr="00315A70">
        <w:rPr>
          <w:rFonts w:asciiTheme="majorHAnsi" w:hAnsiTheme="majorHAnsi" w:cs="Segoe UI"/>
          <w:i/>
          <w:noProof w:val="0"/>
          <w:lang w:val="en-AU"/>
        </w:rPr>
        <w:t>Onderspooort Journal of Veterinary Research</w:t>
      </w:r>
      <w:r w:rsidR="00CE4483" w:rsidRPr="00315A70">
        <w:rPr>
          <w:rFonts w:asciiTheme="majorHAnsi" w:hAnsiTheme="majorHAnsi" w:cs="Segoe UI"/>
          <w:noProof w:val="0"/>
          <w:lang w:val="en-AU"/>
        </w:rPr>
        <w:t>, vol. 69, no. 3, pp. 221</w:t>
      </w:r>
      <w:r w:rsidR="00B2584E" w:rsidRPr="00315A70">
        <w:rPr>
          <w:rFonts w:asciiTheme="majorHAnsi" w:hAnsiTheme="majorHAnsi" w:cs="Segoe UI"/>
          <w:noProof w:val="0"/>
          <w:lang w:val="en-AU"/>
        </w:rPr>
        <w:t>–</w:t>
      </w:r>
      <w:r w:rsidR="00CE4483" w:rsidRPr="00315A70">
        <w:rPr>
          <w:rFonts w:asciiTheme="majorHAnsi" w:hAnsiTheme="majorHAnsi" w:cs="Segoe UI"/>
          <w:noProof w:val="0"/>
          <w:lang w:val="en-AU"/>
        </w:rPr>
        <w:t>7</w:t>
      </w:r>
    </w:p>
    <w:p w14:paraId="089D5DD1" w14:textId="77777777" w:rsidR="00B27284" w:rsidRPr="00315A70" w:rsidRDefault="00EF7526" w:rsidP="007445B8">
      <w:pPr>
        <w:pStyle w:val="EndNoteBibliography"/>
        <w:rPr>
          <w:noProof w:val="0"/>
          <w:lang w:val="en-AU"/>
        </w:rPr>
      </w:pPr>
      <w:bookmarkStart w:id="345" w:name="_ENREF_275"/>
      <w:r w:rsidRPr="00315A70">
        <w:rPr>
          <w:noProof w:val="0"/>
          <w:lang w:val="en-AU"/>
        </w:rPr>
        <w:t xml:space="preserve">Grootenhuis, J 1989, ‘The </w:t>
      </w:r>
      <w:r w:rsidR="00F25739" w:rsidRPr="00315A70">
        <w:rPr>
          <w:noProof w:val="0"/>
          <w:lang w:val="en-AU"/>
        </w:rPr>
        <w:t>r</w:t>
      </w:r>
      <w:r w:rsidRPr="00315A70">
        <w:rPr>
          <w:noProof w:val="0"/>
          <w:lang w:val="en-AU"/>
        </w:rPr>
        <w:t xml:space="preserve">ole of </w:t>
      </w:r>
      <w:r w:rsidR="00F25739" w:rsidRPr="00315A70">
        <w:rPr>
          <w:noProof w:val="0"/>
          <w:lang w:val="en-AU"/>
        </w:rPr>
        <w:t>w</w:t>
      </w:r>
      <w:r w:rsidRPr="00315A70">
        <w:rPr>
          <w:noProof w:val="0"/>
          <w:lang w:val="en-AU"/>
        </w:rPr>
        <w:t xml:space="preserve">ildlife in the epidemiology of cattle theileriosis’, in </w:t>
      </w:r>
      <w:r w:rsidRPr="00315A70">
        <w:rPr>
          <w:i/>
          <w:noProof w:val="0"/>
          <w:lang w:val="en-AU"/>
        </w:rPr>
        <w:t xml:space="preserve">Theileriosis in Eastern, Central and Southern Africa: Proceedings of a Workshop on East Coast Fever Immunization, </w:t>
      </w:r>
      <w:r w:rsidR="00183EB4" w:rsidRPr="00315A70">
        <w:rPr>
          <w:i/>
          <w:noProof w:val="0"/>
          <w:lang w:val="en-AU"/>
        </w:rPr>
        <w:t>Held in Lilongwe, Malawi 20-22 September 1988</w:t>
      </w:r>
      <w:r w:rsidRPr="00315A70">
        <w:rPr>
          <w:noProof w:val="0"/>
          <w:lang w:val="en-AU"/>
        </w:rPr>
        <w:t xml:space="preserve">, </w:t>
      </w:r>
      <w:bookmarkEnd w:id="345"/>
      <w:r w:rsidR="00F25739" w:rsidRPr="00315A70">
        <w:rPr>
          <w:noProof w:val="0"/>
          <w:lang w:val="en-AU"/>
        </w:rPr>
        <w:t>The International Laboratory for Research on Animal Diseases, Nairobi, Kenya</w:t>
      </w:r>
    </w:p>
    <w:p w14:paraId="089D5DD2" w14:textId="77777777" w:rsidR="00B27284" w:rsidRPr="00315A70" w:rsidRDefault="00EF7526" w:rsidP="007445B8">
      <w:pPr>
        <w:pStyle w:val="EndNoteBibliography"/>
        <w:rPr>
          <w:noProof w:val="0"/>
          <w:lang w:val="en-AU"/>
        </w:rPr>
      </w:pPr>
      <w:bookmarkStart w:id="346" w:name="_ENREF_276"/>
      <w:r w:rsidRPr="00315A70">
        <w:rPr>
          <w:noProof w:val="0"/>
          <w:lang w:val="en-AU"/>
        </w:rPr>
        <w:t>Grootenhuis, J &amp; O</w:t>
      </w:r>
      <w:r w:rsidRPr="00315A70">
        <w:rPr>
          <w:noProof w:val="0"/>
          <w:lang w:val="en-AU"/>
        </w:rPr>
        <w:t xml:space="preserve">lubayo, R 1993, ‘Disease research in the wildlife‐livestock interface in Kenya’, </w:t>
      </w:r>
      <w:r w:rsidRPr="00315A70">
        <w:rPr>
          <w:i/>
          <w:noProof w:val="0"/>
          <w:lang w:val="en-AU"/>
        </w:rPr>
        <w:t>Veterinary Quarterly</w:t>
      </w:r>
      <w:r w:rsidRPr="00315A70">
        <w:rPr>
          <w:noProof w:val="0"/>
          <w:lang w:val="en-AU"/>
        </w:rPr>
        <w:t>, vol. 15, no. 2, pp. 55</w:t>
      </w:r>
      <w:r w:rsidR="00B2584E" w:rsidRPr="00315A70">
        <w:rPr>
          <w:noProof w:val="0"/>
          <w:lang w:val="en-AU"/>
        </w:rPr>
        <w:t>–</w:t>
      </w:r>
      <w:r w:rsidRPr="00315A70">
        <w:rPr>
          <w:noProof w:val="0"/>
          <w:lang w:val="en-AU"/>
        </w:rPr>
        <w:t>9.</w:t>
      </w:r>
      <w:bookmarkEnd w:id="346"/>
    </w:p>
    <w:p w14:paraId="089D5DD3" w14:textId="77777777" w:rsidR="00B27284" w:rsidRPr="00315A70" w:rsidRDefault="00EF7526" w:rsidP="007445B8">
      <w:pPr>
        <w:pStyle w:val="EndNoteBibliography"/>
        <w:rPr>
          <w:rFonts w:asciiTheme="majorHAnsi" w:hAnsiTheme="majorHAnsi" w:cs="Segoe UI"/>
          <w:noProof w:val="0"/>
          <w:lang w:val="en-AU"/>
        </w:rPr>
      </w:pPr>
      <w:bookmarkStart w:id="347" w:name="_ENREF_277"/>
      <w:r w:rsidRPr="00315A70">
        <w:rPr>
          <w:rFonts w:asciiTheme="majorHAnsi" w:eastAsia="Calibri" w:hAnsiTheme="majorHAnsi" w:cs="Segoe UI"/>
          <w:noProof w:val="0"/>
          <w:lang w:val="en-AU" w:eastAsia="en-AU"/>
        </w:rPr>
        <w:t xml:space="preserve">Gu, X &amp; Kirkland, PD 2003, </w:t>
      </w:r>
      <w:r w:rsidRPr="00315A70">
        <w:rPr>
          <w:rFonts w:asciiTheme="majorHAnsi" w:eastAsia="Calibri" w:hAnsiTheme="majorHAnsi" w:cs="Segoe UI"/>
          <w:i/>
          <w:noProof w:val="0"/>
          <w:lang w:val="en-AU" w:eastAsia="en-AU"/>
        </w:rPr>
        <w:t>Typing of Australian isolates of bovine herpesvirus 1: project final report to Biosecurity Australia</w:t>
      </w:r>
      <w:r w:rsidRPr="00315A70">
        <w:rPr>
          <w:rFonts w:asciiTheme="majorHAnsi" w:eastAsia="Calibri" w:hAnsiTheme="majorHAnsi" w:cs="Segoe UI"/>
          <w:noProof w:val="0"/>
          <w:lang w:val="en-AU" w:eastAsia="en-AU"/>
        </w:rPr>
        <w:t>, Elizabeth Macarthur Agricultural Institute, New South Wales.</w:t>
      </w:r>
      <w:bookmarkEnd w:id="347"/>
    </w:p>
    <w:p w14:paraId="089D5DD4" w14:textId="77777777" w:rsidR="00B27284" w:rsidRPr="00315A70" w:rsidRDefault="00EF7526" w:rsidP="007445B8">
      <w:pPr>
        <w:pStyle w:val="EndNoteBibliography"/>
        <w:rPr>
          <w:noProof w:val="0"/>
          <w:lang w:val="en-AU"/>
        </w:rPr>
      </w:pPr>
      <w:bookmarkStart w:id="348" w:name="_ENREF_278"/>
      <w:r w:rsidRPr="00315A70">
        <w:rPr>
          <w:noProof w:val="0"/>
          <w:lang w:val="en-AU"/>
        </w:rPr>
        <w:t>Gür, S &amp; Albayrak, H 2010, ‘Seroprevalance of peste des petits ruminants (PPR) in goitered gazelle (</w:t>
      </w:r>
      <w:r w:rsidRPr="00315A70">
        <w:rPr>
          <w:i/>
          <w:noProof w:val="0"/>
          <w:lang w:val="en-AU"/>
        </w:rPr>
        <w:t>Gazella subgutturosa subgutturosa</w:t>
      </w:r>
      <w:r w:rsidRPr="00315A70">
        <w:rPr>
          <w:noProof w:val="0"/>
          <w:lang w:val="en-AU"/>
        </w:rPr>
        <w:t xml:space="preserve">) in Turkey’, </w:t>
      </w:r>
      <w:r w:rsidRPr="00315A70">
        <w:rPr>
          <w:i/>
          <w:noProof w:val="0"/>
          <w:lang w:val="en-AU"/>
        </w:rPr>
        <w:t xml:space="preserve">Journal of </w:t>
      </w:r>
      <w:r w:rsidR="00886565" w:rsidRPr="00315A70">
        <w:rPr>
          <w:i/>
          <w:noProof w:val="0"/>
          <w:lang w:val="en-AU"/>
        </w:rPr>
        <w:t>W</w:t>
      </w:r>
      <w:r w:rsidRPr="00315A70">
        <w:rPr>
          <w:i/>
          <w:noProof w:val="0"/>
          <w:lang w:val="en-AU"/>
        </w:rPr>
        <w:t xml:space="preserve">ildlife </w:t>
      </w:r>
      <w:r w:rsidR="00886565" w:rsidRPr="00315A70">
        <w:rPr>
          <w:i/>
          <w:noProof w:val="0"/>
          <w:lang w:val="en-AU"/>
        </w:rPr>
        <w:t>D</w:t>
      </w:r>
      <w:r w:rsidRPr="00315A70">
        <w:rPr>
          <w:i/>
          <w:noProof w:val="0"/>
          <w:lang w:val="en-AU"/>
        </w:rPr>
        <w:t>iseases</w:t>
      </w:r>
      <w:r w:rsidRPr="00315A70">
        <w:rPr>
          <w:noProof w:val="0"/>
          <w:lang w:val="en-AU"/>
        </w:rPr>
        <w:t>, vol. 46, no. 2, pp. 673</w:t>
      </w:r>
      <w:r w:rsidR="00B2584E" w:rsidRPr="00315A70">
        <w:rPr>
          <w:noProof w:val="0"/>
          <w:lang w:val="en-AU"/>
        </w:rPr>
        <w:t>–</w:t>
      </w:r>
      <w:r w:rsidRPr="00315A70">
        <w:rPr>
          <w:noProof w:val="0"/>
          <w:lang w:val="en-AU"/>
        </w:rPr>
        <w:t>7.</w:t>
      </w:r>
      <w:bookmarkEnd w:id="348"/>
    </w:p>
    <w:p w14:paraId="089D5DD5" w14:textId="77777777" w:rsidR="00B27284" w:rsidRPr="00315A70" w:rsidRDefault="00EF7526" w:rsidP="007445B8">
      <w:pPr>
        <w:pStyle w:val="EndNoteBibliography"/>
        <w:rPr>
          <w:noProof w:val="0"/>
          <w:lang w:val="en-AU"/>
        </w:rPr>
      </w:pPr>
      <w:bookmarkStart w:id="349" w:name="_ENREF_279"/>
      <w:r w:rsidRPr="00315A70">
        <w:rPr>
          <w:noProof w:val="0"/>
          <w:lang w:val="en-AU"/>
        </w:rPr>
        <w:t>Gutierrez-Exposito, D, Arnal, MC, Martinez-Duran, D, Regidor-Cerrillo, J, Revilla, M, D, L</w:t>
      </w:r>
      <w:r w:rsidR="001109ED" w:rsidRPr="00315A70">
        <w:rPr>
          <w:noProof w:val="0"/>
          <w:lang w:val="en-AU"/>
        </w:rPr>
        <w:t xml:space="preserve"> </w:t>
      </w:r>
      <w:r w:rsidRPr="00315A70">
        <w:rPr>
          <w:noProof w:val="0"/>
          <w:lang w:val="en-AU"/>
        </w:rPr>
        <w:t>F</w:t>
      </w:r>
      <w:r w:rsidR="001109ED" w:rsidRPr="00315A70">
        <w:rPr>
          <w:noProof w:val="0"/>
          <w:lang w:val="en-AU"/>
        </w:rPr>
        <w:t>ernandez de Luco, D</w:t>
      </w:r>
      <w:r w:rsidRPr="00315A70">
        <w:rPr>
          <w:noProof w:val="0"/>
          <w:lang w:val="en-AU"/>
        </w:rPr>
        <w:t>, Jimenez-Melendez, A, Calero-Bernal, R, Habela, MA, Garcia-Bocanegra, I, Arenas-Montes, A, Ortega-Mora, LM &amp; Alvare</w:t>
      </w:r>
      <w:r w:rsidRPr="00315A70">
        <w:rPr>
          <w:noProof w:val="0"/>
          <w:lang w:val="en-AU"/>
        </w:rPr>
        <w:t xml:space="preserve">z-Garcia, G 2016, ‘The role of wild ruminants as reservoirs of </w:t>
      </w:r>
      <w:r w:rsidRPr="00315A70">
        <w:rPr>
          <w:i/>
          <w:noProof w:val="0"/>
          <w:lang w:val="en-AU"/>
        </w:rPr>
        <w:t>Besnoitia besnoiti</w:t>
      </w:r>
      <w:r w:rsidRPr="00315A70">
        <w:rPr>
          <w:noProof w:val="0"/>
          <w:lang w:val="en-AU"/>
        </w:rPr>
        <w:t xml:space="preserve"> infection in cattle’, </w:t>
      </w:r>
      <w:r w:rsidRPr="00315A70">
        <w:rPr>
          <w:i/>
          <w:noProof w:val="0"/>
          <w:lang w:val="en-AU"/>
        </w:rPr>
        <w:t>Vet</w:t>
      </w:r>
      <w:r w:rsidR="00F165F3" w:rsidRPr="00315A70">
        <w:rPr>
          <w:i/>
          <w:noProof w:val="0"/>
          <w:lang w:val="en-AU"/>
        </w:rPr>
        <w:t>erinary</w:t>
      </w:r>
      <w:r w:rsidRPr="00315A70">
        <w:rPr>
          <w:i/>
          <w:noProof w:val="0"/>
          <w:lang w:val="en-AU"/>
        </w:rPr>
        <w:t xml:space="preserve"> Parasitol</w:t>
      </w:r>
      <w:r w:rsidR="00F165F3" w:rsidRPr="00315A70">
        <w:rPr>
          <w:i/>
          <w:noProof w:val="0"/>
          <w:lang w:val="en-AU"/>
        </w:rPr>
        <w:t>ogy</w:t>
      </w:r>
      <w:r w:rsidRPr="00315A70">
        <w:rPr>
          <w:noProof w:val="0"/>
          <w:lang w:val="en-AU"/>
        </w:rPr>
        <w:t>, vol. 223, pp. 7</w:t>
      </w:r>
      <w:r w:rsidR="00B2584E" w:rsidRPr="00315A70">
        <w:rPr>
          <w:noProof w:val="0"/>
          <w:lang w:val="en-AU"/>
        </w:rPr>
        <w:t>–</w:t>
      </w:r>
      <w:r w:rsidRPr="00315A70">
        <w:rPr>
          <w:noProof w:val="0"/>
          <w:lang w:val="en-AU"/>
        </w:rPr>
        <w:t>13.</w:t>
      </w:r>
      <w:bookmarkEnd w:id="349"/>
    </w:p>
    <w:p w14:paraId="089D5DD6" w14:textId="77777777" w:rsidR="00B27284" w:rsidRPr="00315A70" w:rsidRDefault="00EF7526" w:rsidP="007445B8">
      <w:pPr>
        <w:pStyle w:val="EndNoteBibliography"/>
        <w:rPr>
          <w:noProof w:val="0"/>
          <w:lang w:val="en-AU"/>
        </w:rPr>
      </w:pPr>
      <w:bookmarkStart w:id="350" w:name="_ENREF_280"/>
      <w:r w:rsidRPr="00315A70">
        <w:rPr>
          <w:noProof w:val="0"/>
          <w:lang w:val="en-AU"/>
        </w:rPr>
        <w:t xml:space="preserve">Gutierrez-Exposito, D, Ortega-Mora, LM, Gajadhar, AA, Garcia-Lunar, P, Dubey, JP &amp; Alvarez-Garcia, G 2012, </w:t>
      </w:r>
      <w:r w:rsidRPr="00315A70">
        <w:rPr>
          <w:noProof w:val="0"/>
          <w:lang w:val="en-AU"/>
        </w:rPr>
        <w:t xml:space="preserve">‘Serological evidence of </w:t>
      </w:r>
      <w:r w:rsidRPr="00315A70">
        <w:rPr>
          <w:i/>
          <w:noProof w:val="0"/>
          <w:lang w:val="en-AU"/>
        </w:rPr>
        <w:t>Besnoitia</w:t>
      </w:r>
      <w:r w:rsidRPr="00315A70">
        <w:rPr>
          <w:noProof w:val="0"/>
          <w:lang w:val="en-AU"/>
        </w:rPr>
        <w:t xml:space="preserve"> spp. infection in Canadian wild ruminants and strong cross-reaction between </w:t>
      </w:r>
      <w:r w:rsidRPr="00315A70">
        <w:rPr>
          <w:i/>
          <w:noProof w:val="0"/>
          <w:lang w:val="en-AU"/>
        </w:rPr>
        <w:t>Besnoitia besnoiti</w:t>
      </w:r>
      <w:r w:rsidRPr="00315A70">
        <w:rPr>
          <w:noProof w:val="0"/>
          <w:lang w:val="en-AU"/>
        </w:rPr>
        <w:t xml:space="preserve"> and </w:t>
      </w:r>
      <w:r w:rsidRPr="00315A70">
        <w:rPr>
          <w:i/>
          <w:noProof w:val="0"/>
          <w:lang w:val="en-AU"/>
        </w:rPr>
        <w:t>Besnoitia tarandi’</w:t>
      </w:r>
      <w:r w:rsidRPr="00315A70">
        <w:rPr>
          <w:noProof w:val="0"/>
          <w:lang w:val="en-AU"/>
        </w:rPr>
        <w:t xml:space="preserve">, </w:t>
      </w:r>
      <w:r w:rsidRPr="00315A70">
        <w:rPr>
          <w:i/>
          <w:noProof w:val="0"/>
          <w:lang w:val="en-AU"/>
        </w:rPr>
        <w:t>Veterinary Parasitology</w:t>
      </w:r>
      <w:r w:rsidRPr="00315A70">
        <w:rPr>
          <w:noProof w:val="0"/>
          <w:lang w:val="en-AU"/>
        </w:rPr>
        <w:t>, vol. 190, no. 1</w:t>
      </w:r>
      <w:r w:rsidR="00B2584E" w:rsidRPr="00315A70">
        <w:rPr>
          <w:noProof w:val="0"/>
          <w:lang w:val="en-AU"/>
        </w:rPr>
        <w:t>–</w:t>
      </w:r>
      <w:r w:rsidRPr="00315A70">
        <w:rPr>
          <w:noProof w:val="0"/>
          <w:lang w:val="en-AU"/>
        </w:rPr>
        <w:t>2, pp. 19</w:t>
      </w:r>
      <w:r w:rsidR="00B2584E" w:rsidRPr="00315A70">
        <w:rPr>
          <w:noProof w:val="0"/>
          <w:lang w:val="en-AU"/>
        </w:rPr>
        <w:t>–</w:t>
      </w:r>
      <w:r w:rsidRPr="00315A70">
        <w:rPr>
          <w:noProof w:val="0"/>
          <w:lang w:val="en-AU"/>
        </w:rPr>
        <w:t>28.</w:t>
      </w:r>
      <w:bookmarkEnd w:id="350"/>
    </w:p>
    <w:p w14:paraId="089D5DD7" w14:textId="77777777" w:rsidR="00B27284" w:rsidRPr="00315A70" w:rsidRDefault="00EF7526" w:rsidP="007445B8">
      <w:pPr>
        <w:pStyle w:val="EndNoteBibliography"/>
        <w:rPr>
          <w:noProof w:val="0"/>
          <w:lang w:val="en-AU"/>
        </w:rPr>
      </w:pPr>
      <w:bookmarkStart w:id="351" w:name="_ENREF_281"/>
      <w:r w:rsidRPr="00315A70">
        <w:rPr>
          <w:noProof w:val="0"/>
          <w:lang w:val="en-AU"/>
        </w:rPr>
        <w:t xml:space="preserve">Gutierrez-Exposito, D, Ortega-Mora, LM, Marco, </w:t>
      </w:r>
      <w:r w:rsidRPr="00315A70">
        <w:rPr>
          <w:noProof w:val="0"/>
          <w:lang w:val="en-AU"/>
        </w:rPr>
        <w:t xml:space="preserve">I, Boadella, M, Gortazar, C, </w:t>
      </w:r>
      <w:r w:rsidR="00C24BF2" w:rsidRPr="00315A70">
        <w:rPr>
          <w:noProof w:val="0"/>
          <w:lang w:val="en-AU"/>
        </w:rPr>
        <w:t xml:space="preserve">San </w:t>
      </w:r>
      <w:r w:rsidRPr="00315A70">
        <w:rPr>
          <w:noProof w:val="0"/>
          <w:lang w:val="en-AU"/>
        </w:rPr>
        <w:t xml:space="preserve">Miguel-Ayanz, JM, Garcia-Lunar, P, Lavin, S &amp; Alvarez-Garcia, G 2013, ‘First serosurvey of Besnoitia spp. infection in wild European ruminants in Spain’, </w:t>
      </w:r>
      <w:r w:rsidRPr="00315A70">
        <w:rPr>
          <w:i/>
          <w:noProof w:val="0"/>
          <w:lang w:val="en-AU"/>
        </w:rPr>
        <w:t>Veterinary Parasitology</w:t>
      </w:r>
      <w:r w:rsidRPr="00315A70">
        <w:rPr>
          <w:noProof w:val="0"/>
          <w:lang w:val="en-AU"/>
        </w:rPr>
        <w:t>, vol. 197, no. 3</w:t>
      </w:r>
      <w:r w:rsidR="00B2584E" w:rsidRPr="00315A70">
        <w:rPr>
          <w:noProof w:val="0"/>
          <w:lang w:val="en-AU"/>
        </w:rPr>
        <w:t>–</w:t>
      </w:r>
      <w:r w:rsidRPr="00315A70">
        <w:rPr>
          <w:noProof w:val="0"/>
          <w:lang w:val="en-AU"/>
        </w:rPr>
        <w:t>4, pp. 557</w:t>
      </w:r>
      <w:r w:rsidR="00B2584E" w:rsidRPr="00315A70">
        <w:rPr>
          <w:noProof w:val="0"/>
          <w:lang w:val="en-AU"/>
        </w:rPr>
        <w:t>–</w:t>
      </w:r>
      <w:r w:rsidRPr="00315A70">
        <w:rPr>
          <w:noProof w:val="0"/>
          <w:lang w:val="en-AU"/>
        </w:rPr>
        <w:t>64.</w:t>
      </w:r>
      <w:bookmarkEnd w:id="351"/>
    </w:p>
    <w:p w14:paraId="089D5DD8" w14:textId="77777777" w:rsidR="00B27284" w:rsidRPr="00315A70" w:rsidRDefault="00EF7526" w:rsidP="007445B8">
      <w:pPr>
        <w:pStyle w:val="EndNoteBibliography"/>
        <w:rPr>
          <w:rFonts w:ascii="Segoe UI" w:hAnsi="Segoe UI" w:cs="Segoe UI"/>
          <w:noProof w:val="0"/>
          <w:sz w:val="18"/>
          <w:lang w:val="en-AU"/>
        </w:rPr>
      </w:pPr>
      <w:bookmarkStart w:id="352" w:name="_ENREF_282"/>
      <w:r w:rsidRPr="00315A70">
        <w:rPr>
          <w:noProof w:val="0"/>
          <w:lang w:val="en-AU"/>
        </w:rPr>
        <w:t>Gutiérrez‐Exp</w:t>
      </w:r>
      <w:r w:rsidRPr="00315A70">
        <w:rPr>
          <w:noProof w:val="0"/>
          <w:lang w:val="en-AU"/>
        </w:rPr>
        <w:t>ósito, D, Ortega‐Mora, L, García‐Lunar, P, Rojo‐Montejo, S, Zabala, J, Serrano, M &amp; Alvarez‐García, G 201</w:t>
      </w:r>
      <w:r w:rsidR="002F053D" w:rsidRPr="00315A70">
        <w:rPr>
          <w:noProof w:val="0"/>
          <w:lang w:val="en-AU"/>
        </w:rPr>
        <w:t>7</w:t>
      </w:r>
      <w:r w:rsidRPr="00315A70">
        <w:rPr>
          <w:noProof w:val="0"/>
          <w:lang w:val="en-AU"/>
        </w:rPr>
        <w:t xml:space="preserve">, ‘Clinical and serological dynamics of </w:t>
      </w:r>
      <w:r w:rsidRPr="00315A70">
        <w:rPr>
          <w:i/>
          <w:noProof w:val="0"/>
          <w:lang w:val="en-AU"/>
        </w:rPr>
        <w:t>Besnoitia besnoiti</w:t>
      </w:r>
      <w:r w:rsidRPr="00315A70">
        <w:rPr>
          <w:noProof w:val="0"/>
          <w:lang w:val="en-AU"/>
        </w:rPr>
        <w:t xml:space="preserve"> infection in three endemically infected beef cattle herds’, </w:t>
      </w:r>
      <w:r w:rsidRPr="00315A70">
        <w:rPr>
          <w:i/>
          <w:noProof w:val="0"/>
          <w:lang w:val="en-AU"/>
        </w:rPr>
        <w:t xml:space="preserve">Transboundary and </w:t>
      </w:r>
      <w:r w:rsidR="00AA5040" w:rsidRPr="00315A70">
        <w:rPr>
          <w:i/>
          <w:noProof w:val="0"/>
          <w:lang w:val="en-AU"/>
        </w:rPr>
        <w:t>E</w:t>
      </w:r>
      <w:r w:rsidRPr="00315A70">
        <w:rPr>
          <w:i/>
          <w:noProof w:val="0"/>
          <w:lang w:val="en-AU"/>
        </w:rPr>
        <w:t xml:space="preserve">merging </w:t>
      </w:r>
      <w:r w:rsidR="00AA5040" w:rsidRPr="00315A70">
        <w:rPr>
          <w:i/>
          <w:noProof w:val="0"/>
          <w:lang w:val="en-AU"/>
        </w:rPr>
        <w:t>D</w:t>
      </w:r>
      <w:r w:rsidRPr="00315A70">
        <w:rPr>
          <w:i/>
          <w:noProof w:val="0"/>
          <w:lang w:val="en-AU"/>
        </w:rPr>
        <w:t>iseases</w:t>
      </w:r>
      <w:r w:rsidR="00B93106" w:rsidRPr="00315A70">
        <w:rPr>
          <w:rFonts w:ascii="Segoe UI" w:hAnsi="Segoe UI" w:cs="Segoe UI"/>
          <w:noProof w:val="0"/>
          <w:sz w:val="18"/>
          <w:lang w:val="en-AU"/>
        </w:rPr>
        <w:t xml:space="preserve">, </w:t>
      </w:r>
      <w:r w:rsidR="00B93106" w:rsidRPr="00315A70">
        <w:rPr>
          <w:rFonts w:asciiTheme="majorHAnsi" w:hAnsiTheme="majorHAnsi" w:cs="Segoe UI"/>
          <w:noProof w:val="0"/>
          <w:lang w:val="en-AU"/>
        </w:rPr>
        <w:t>vol. 64, no. 2, pp. 538</w:t>
      </w:r>
      <w:r w:rsidR="00B2584E" w:rsidRPr="00315A70">
        <w:rPr>
          <w:rFonts w:asciiTheme="majorHAnsi" w:hAnsiTheme="majorHAnsi" w:cs="Segoe UI"/>
          <w:noProof w:val="0"/>
          <w:lang w:val="en-AU"/>
        </w:rPr>
        <w:t>–</w:t>
      </w:r>
      <w:r w:rsidR="00B93106" w:rsidRPr="00315A70">
        <w:rPr>
          <w:rFonts w:asciiTheme="majorHAnsi" w:hAnsiTheme="majorHAnsi" w:cs="Segoe UI"/>
          <w:noProof w:val="0"/>
          <w:lang w:val="en-AU"/>
        </w:rPr>
        <w:t>546</w:t>
      </w:r>
      <w:bookmarkEnd w:id="352"/>
    </w:p>
    <w:p w14:paraId="089D5DD9" w14:textId="77777777" w:rsidR="00B27284" w:rsidRPr="00315A70" w:rsidRDefault="00EF7526" w:rsidP="007445B8">
      <w:pPr>
        <w:pStyle w:val="EndNoteBibliography"/>
        <w:rPr>
          <w:noProof w:val="0"/>
          <w:lang w:val="en-AU"/>
        </w:rPr>
      </w:pPr>
      <w:bookmarkStart w:id="353" w:name="_ENREF_284"/>
      <w:r w:rsidRPr="00315A70">
        <w:rPr>
          <w:noProof w:val="0"/>
          <w:lang w:val="en-AU"/>
        </w:rPr>
        <w:t xml:space="preserve">Haddow, A 1958, </w:t>
      </w:r>
      <w:r w:rsidR="001C79FA" w:rsidRPr="00315A70">
        <w:rPr>
          <w:i/>
          <w:noProof w:val="0"/>
          <w:lang w:val="en-AU"/>
        </w:rPr>
        <w:t xml:space="preserve">East Africa High Commission </w:t>
      </w:r>
      <w:r w:rsidRPr="00315A70">
        <w:rPr>
          <w:i/>
          <w:noProof w:val="0"/>
          <w:lang w:val="en-AU"/>
        </w:rPr>
        <w:t>East African Virus Research Institute Report, July 1957-June 1958</w:t>
      </w:r>
      <w:r w:rsidR="001C79FA" w:rsidRPr="00315A70">
        <w:rPr>
          <w:i/>
          <w:noProof w:val="0"/>
          <w:lang w:val="en-AU"/>
        </w:rPr>
        <w:t xml:space="preserve"> </w:t>
      </w:r>
      <w:r w:rsidR="00974C6A" w:rsidRPr="00315A70">
        <w:rPr>
          <w:noProof w:val="0"/>
          <w:lang w:val="en-AU"/>
        </w:rPr>
        <w:t>[</w:t>
      </w:r>
      <w:r w:rsidR="001C79FA" w:rsidRPr="00315A70">
        <w:rPr>
          <w:noProof w:val="0"/>
          <w:lang w:val="en-AU"/>
        </w:rPr>
        <w:t>abstract</w:t>
      </w:r>
      <w:r w:rsidR="00974C6A" w:rsidRPr="00315A70">
        <w:rPr>
          <w:noProof w:val="0"/>
          <w:lang w:val="en-AU"/>
        </w:rPr>
        <w:t>]</w:t>
      </w:r>
      <w:bookmarkEnd w:id="353"/>
      <w:r w:rsidR="001C79FA" w:rsidRPr="00315A70">
        <w:rPr>
          <w:rFonts w:ascii="open_sansregular" w:hAnsi="open_sansregular"/>
          <w:noProof w:val="0"/>
          <w:sz w:val="21"/>
          <w:szCs w:val="21"/>
          <w:shd w:val="clear" w:color="auto" w:fill="FFFFFF"/>
          <w:lang w:val="en-AU"/>
        </w:rPr>
        <w:t xml:space="preserve"> </w:t>
      </w:r>
      <w:r w:rsidR="001C79FA" w:rsidRPr="00315A70">
        <w:rPr>
          <w:noProof w:val="0"/>
          <w:lang w:val="en-AU"/>
        </w:rPr>
        <w:t>Nairobi Government Printer</w:t>
      </w:r>
      <w:bookmarkStart w:id="354" w:name="_ENREF_285"/>
      <w:r w:rsidRPr="00315A70">
        <w:rPr>
          <w:noProof w:val="0"/>
          <w:lang w:val="en-AU"/>
        </w:rPr>
        <w:t>Hage, J, Glas, R, Westra, H, Maris-Veldhuis, M, Van Oirschot, J &amp; Rijsew</w:t>
      </w:r>
      <w:r w:rsidRPr="00315A70">
        <w:rPr>
          <w:noProof w:val="0"/>
          <w:lang w:val="en-AU"/>
        </w:rPr>
        <w:t xml:space="preserve">ijk, F 1998, ‘Reactivation of latent bovine herpesvirus 1 in cattle seronegative to glycoproteins gB and gE’, </w:t>
      </w:r>
      <w:r w:rsidRPr="00315A70">
        <w:rPr>
          <w:i/>
          <w:noProof w:val="0"/>
          <w:lang w:val="en-AU"/>
        </w:rPr>
        <w:t xml:space="preserve">Veterinary </w:t>
      </w:r>
      <w:r w:rsidR="00E655AC" w:rsidRPr="00315A70">
        <w:rPr>
          <w:i/>
          <w:noProof w:val="0"/>
          <w:lang w:val="en-AU"/>
        </w:rPr>
        <w:t>M</w:t>
      </w:r>
      <w:r w:rsidRPr="00315A70">
        <w:rPr>
          <w:i/>
          <w:noProof w:val="0"/>
          <w:lang w:val="en-AU"/>
        </w:rPr>
        <w:t>icrobiology</w:t>
      </w:r>
      <w:r w:rsidRPr="00315A70">
        <w:rPr>
          <w:noProof w:val="0"/>
          <w:lang w:val="en-AU"/>
        </w:rPr>
        <w:t>, vol. 60, no. 2, pp. 87</w:t>
      </w:r>
      <w:r w:rsidR="00B2584E" w:rsidRPr="00315A70">
        <w:rPr>
          <w:noProof w:val="0"/>
          <w:lang w:val="en-AU"/>
        </w:rPr>
        <w:t>–</w:t>
      </w:r>
      <w:r w:rsidRPr="00315A70">
        <w:rPr>
          <w:noProof w:val="0"/>
          <w:lang w:val="en-AU"/>
        </w:rPr>
        <w:t>98.</w:t>
      </w:r>
      <w:bookmarkEnd w:id="354"/>
    </w:p>
    <w:p w14:paraId="089D5DDA" w14:textId="77777777" w:rsidR="00B27284" w:rsidRPr="00315A70" w:rsidRDefault="00EF7526" w:rsidP="007445B8">
      <w:pPr>
        <w:pStyle w:val="EndNoteBibliography"/>
        <w:rPr>
          <w:noProof w:val="0"/>
          <w:lang w:val="en-AU"/>
        </w:rPr>
      </w:pPr>
      <w:bookmarkStart w:id="355" w:name="_ENREF_286"/>
      <w:r w:rsidRPr="00315A70">
        <w:rPr>
          <w:noProof w:val="0"/>
          <w:lang w:val="en-AU"/>
        </w:rPr>
        <w:t xml:space="preserve">Hage, </w:t>
      </w:r>
      <w:r w:rsidR="009E046F" w:rsidRPr="00315A70">
        <w:rPr>
          <w:noProof w:val="0"/>
          <w:lang w:val="en-AU"/>
        </w:rPr>
        <w:t>J</w:t>
      </w:r>
      <w:r w:rsidRPr="00315A70">
        <w:rPr>
          <w:noProof w:val="0"/>
          <w:lang w:val="en-AU"/>
        </w:rPr>
        <w:t>J, Schukken, Y</w:t>
      </w:r>
      <w:r w:rsidR="009E046F" w:rsidRPr="00315A70">
        <w:rPr>
          <w:noProof w:val="0"/>
          <w:lang w:val="en-AU"/>
        </w:rPr>
        <w:t>H</w:t>
      </w:r>
      <w:r w:rsidRPr="00315A70">
        <w:rPr>
          <w:noProof w:val="0"/>
          <w:lang w:val="en-AU"/>
        </w:rPr>
        <w:t>, Barkema, H</w:t>
      </w:r>
      <w:r w:rsidR="009E046F" w:rsidRPr="00315A70">
        <w:rPr>
          <w:noProof w:val="0"/>
          <w:lang w:val="en-AU"/>
        </w:rPr>
        <w:t>W</w:t>
      </w:r>
      <w:r w:rsidRPr="00315A70">
        <w:rPr>
          <w:noProof w:val="0"/>
          <w:lang w:val="en-AU"/>
        </w:rPr>
        <w:t>, Benedictus, G, Rijsewijk, F</w:t>
      </w:r>
      <w:r w:rsidR="009E046F" w:rsidRPr="00315A70">
        <w:rPr>
          <w:noProof w:val="0"/>
          <w:lang w:val="en-AU"/>
        </w:rPr>
        <w:t>AM</w:t>
      </w:r>
      <w:r w:rsidRPr="00315A70">
        <w:rPr>
          <w:noProof w:val="0"/>
          <w:lang w:val="en-AU"/>
        </w:rPr>
        <w:t xml:space="preserve"> &amp; Wentink, G</w:t>
      </w:r>
      <w:r w:rsidR="009E046F" w:rsidRPr="00315A70">
        <w:rPr>
          <w:noProof w:val="0"/>
          <w:lang w:val="en-AU"/>
        </w:rPr>
        <w:t>H</w:t>
      </w:r>
      <w:r w:rsidRPr="00315A70">
        <w:rPr>
          <w:noProof w:val="0"/>
          <w:lang w:val="en-AU"/>
        </w:rPr>
        <w:t xml:space="preserve"> 1996, ‘Population dynamics of bovine herpesvirus 1 infection in a dairy herd’, </w:t>
      </w:r>
      <w:r w:rsidRPr="00315A70">
        <w:rPr>
          <w:i/>
          <w:noProof w:val="0"/>
          <w:lang w:val="en-AU"/>
        </w:rPr>
        <w:t xml:space="preserve">Veterinary </w:t>
      </w:r>
      <w:r w:rsidR="00410A6A" w:rsidRPr="00315A70">
        <w:rPr>
          <w:i/>
          <w:noProof w:val="0"/>
          <w:lang w:val="en-AU"/>
        </w:rPr>
        <w:t>M</w:t>
      </w:r>
      <w:r w:rsidRPr="00315A70">
        <w:rPr>
          <w:i/>
          <w:noProof w:val="0"/>
          <w:lang w:val="en-AU"/>
        </w:rPr>
        <w:t>icrobiology</w:t>
      </w:r>
      <w:r w:rsidRPr="00315A70">
        <w:rPr>
          <w:noProof w:val="0"/>
          <w:lang w:val="en-AU"/>
        </w:rPr>
        <w:t>, vol. 53, no. 1</w:t>
      </w:r>
      <w:r w:rsidR="00B2584E" w:rsidRPr="00315A70">
        <w:rPr>
          <w:noProof w:val="0"/>
          <w:lang w:val="en-AU"/>
        </w:rPr>
        <w:t>–</w:t>
      </w:r>
      <w:r w:rsidRPr="00315A70">
        <w:rPr>
          <w:noProof w:val="0"/>
          <w:lang w:val="en-AU"/>
        </w:rPr>
        <w:t>2, pp. 169</w:t>
      </w:r>
      <w:r w:rsidR="00B2584E" w:rsidRPr="00315A70">
        <w:rPr>
          <w:noProof w:val="0"/>
          <w:lang w:val="en-AU"/>
        </w:rPr>
        <w:t>–</w:t>
      </w:r>
      <w:r w:rsidRPr="00315A70">
        <w:rPr>
          <w:noProof w:val="0"/>
          <w:lang w:val="en-AU"/>
        </w:rPr>
        <w:t>80.</w:t>
      </w:r>
      <w:bookmarkEnd w:id="355"/>
    </w:p>
    <w:p w14:paraId="089D5DDB" w14:textId="77777777" w:rsidR="00B27284" w:rsidRPr="00315A70" w:rsidRDefault="00EF7526" w:rsidP="007445B8">
      <w:pPr>
        <w:pStyle w:val="EndNoteBibliography"/>
        <w:rPr>
          <w:noProof w:val="0"/>
          <w:lang w:val="en-AU"/>
        </w:rPr>
      </w:pPr>
      <w:bookmarkStart w:id="356" w:name="_ENREF_288"/>
      <w:r w:rsidRPr="00315A70">
        <w:rPr>
          <w:noProof w:val="0"/>
          <w:lang w:val="en-AU"/>
        </w:rPr>
        <w:t>Hall, M 1991, ‘</w:t>
      </w:r>
      <w:hyperlink r:id="rId50" w:anchor="screwworm%20flies%20as%20agents%20of%20wound%20myiasis" w:history="1">
        <w:r w:rsidRPr="00315A70">
          <w:rPr>
            <w:rStyle w:val="Hyperlink"/>
            <w:noProof w:val="0"/>
            <w:lang w:val="en-AU"/>
          </w:rPr>
          <w:t>Screwworm flies as agents of wound myiasi</w:t>
        </w:r>
        <w:r w:rsidR="00974C6A" w:rsidRPr="00315A70">
          <w:rPr>
            <w:rStyle w:val="Hyperlink"/>
            <w:noProof w:val="0"/>
            <w:lang w:val="en-AU"/>
          </w:rPr>
          <w:t>s</w:t>
        </w:r>
      </w:hyperlink>
      <w:r w:rsidR="00974C6A" w:rsidRPr="00315A70">
        <w:rPr>
          <w:noProof w:val="0"/>
          <w:lang w:val="en-AU"/>
        </w:rPr>
        <w:t xml:space="preserve">’ in  </w:t>
      </w:r>
      <w:r w:rsidR="00974C6A" w:rsidRPr="00315A70">
        <w:rPr>
          <w:i/>
          <w:noProof w:val="0"/>
          <w:lang w:val="en-AU"/>
        </w:rPr>
        <w:t>New world screwworm: Response to an Emergency, World Animal Review.</w:t>
      </w:r>
      <w:r w:rsidRPr="00315A70">
        <w:rPr>
          <w:noProof w:val="0"/>
          <w:lang w:val="en-AU"/>
        </w:rPr>
        <w:t xml:space="preserve"> </w:t>
      </w:r>
      <w:r w:rsidR="00974C6A" w:rsidRPr="00315A70">
        <w:rPr>
          <w:noProof w:val="0"/>
          <w:lang w:val="en-AU"/>
        </w:rPr>
        <w:t>Branckaert, RDS, Perlis, A, Roland, N, Gigli, H, Criscuolo, M, Cunningham, EP, Kouba, V, Qureshi, AW, Phelan, J, Lynnerup, E &amp; Richmond, K (Eds)</w:t>
      </w:r>
      <w:r w:rsidRPr="00315A70">
        <w:rPr>
          <w:noProof w:val="0"/>
          <w:lang w:val="en-AU"/>
        </w:rPr>
        <w:t>, pp. 8</w:t>
      </w:r>
      <w:r w:rsidR="00B2584E" w:rsidRPr="00315A70">
        <w:rPr>
          <w:noProof w:val="0"/>
          <w:lang w:val="en-AU"/>
        </w:rPr>
        <w:t>–</w:t>
      </w:r>
      <w:r w:rsidRPr="00315A70">
        <w:rPr>
          <w:noProof w:val="0"/>
          <w:lang w:val="en-AU"/>
        </w:rPr>
        <w:t>17.</w:t>
      </w:r>
      <w:bookmarkEnd w:id="356"/>
    </w:p>
    <w:p w14:paraId="089D5DDC" w14:textId="77777777" w:rsidR="00B27284" w:rsidRPr="00315A70" w:rsidRDefault="00EF7526" w:rsidP="007445B8">
      <w:pPr>
        <w:pStyle w:val="EndNoteBibliography"/>
        <w:rPr>
          <w:noProof w:val="0"/>
          <w:lang w:val="en-AU"/>
        </w:rPr>
      </w:pPr>
      <w:bookmarkStart w:id="357" w:name="_ENREF_289"/>
      <w:r w:rsidRPr="00315A70">
        <w:rPr>
          <w:noProof w:val="0"/>
          <w:lang w:val="en-AU"/>
        </w:rPr>
        <w:t xml:space="preserve">Hamdy, F &amp; Dardiri, A 1976, ‘Response of white-tailed deer to infection with peste des petits ruminants virus’, </w:t>
      </w:r>
      <w:r w:rsidRPr="00315A70">
        <w:rPr>
          <w:i/>
          <w:noProof w:val="0"/>
          <w:lang w:val="en-AU"/>
        </w:rPr>
        <w:t xml:space="preserve">Journal of </w:t>
      </w:r>
      <w:r w:rsidR="00F30343" w:rsidRPr="00315A70">
        <w:rPr>
          <w:i/>
          <w:noProof w:val="0"/>
          <w:lang w:val="en-AU"/>
        </w:rPr>
        <w:t>W</w:t>
      </w:r>
      <w:r w:rsidRPr="00315A70">
        <w:rPr>
          <w:i/>
          <w:noProof w:val="0"/>
          <w:lang w:val="en-AU"/>
        </w:rPr>
        <w:t xml:space="preserve">ildlife </w:t>
      </w:r>
      <w:r w:rsidR="00F30343" w:rsidRPr="00315A70">
        <w:rPr>
          <w:i/>
          <w:noProof w:val="0"/>
          <w:lang w:val="en-AU"/>
        </w:rPr>
        <w:t>D</w:t>
      </w:r>
      <w:r w:rsidRPr="00315A70">
        <w:rPr>
          <w:i/>
          <w:noProof w:val="0"/>
          <w:lang w:val="en-AU"/>
        </w:rPr>
        <w:t>iseases</w:t>
      </w:r>
      <w:r w:rsidRPr="00315A70">
        <w:rPr>
          <w:noProof w:val="0"/>
          <w:lang w:val="en-AU"/>
        </w:rPr>
        <w:t>, vol. 12, no. 4, pp. 516</w:t>
      </w:r>
      <w:r w:rsidR="00B2584E" w:rsidRPr="00315A70">
        <w:rPr>
          <w:noProof w:val="0"/>
          <w:lang w:val="en-AU"/>
        </w:rPr>
        <w:t>–</w:t>
      </w:r>
      <w:r w:rsidRPr="00315A70">
        <w:rPr>
          <w:noProof w:val="0"/>
          <w:lang w:val="en-AU"/>
        </w:rPr>
        <w:t>22.</w:t>
      </w:r>
      <w:bookmarkEnd w:id="357"/>
    </w:p>
    <w:p w14:paraId="089D5DDD" w14:textId="77777777" w:rsidR="00B27284" w:rsidRPr="00315A70" w:rsidRDefault="00EF7526" w:rsidP="007445B8">
      <w:pPr>
        <w:pStyle w:val="EndNoteBibliography"/>
        <w:rPr>
          <w:noProof w:val="0"/>
          <w:lang w:val="en-AU"/>
        </w:rPr>
      </w:pPr>
      <w:bookmarkStart w:id="358" w:name="_ENREF_290"/>
      <w:r w:rsidRPr="00315A70">
        <w:rPr>
          <w:noProof w:val="0"/>
          <w:lang w:val="en-AU"/>
        </w:rPr>
        <w:t>Hanon, JB, Van der Stede, Y, Ant</w:t>
      </w:r>
      <w:r w:rsidRPr="00315A70">
        <w:rPr>
          <w:noProof w:val="0"/>
          <w:lang w:val="en-AU"/>
        </w:rPr>
        <w:t xml:space="preserve">onissen, A, Mullender, C, Tignon, M, van den Berg, T &amp; Caij, B 2014, ‘Distinction </w:t>
      </w:r>
      <w:r w:rsidR="00410A6A" w:rsidRPr="00315A70">
        <w:rPr>
          <w:noProof w:val="0"/>
          <w:lang w:val="en-AU"/>
        </w:rPr>
        <w:t>between persistent and transient infection in a bovine viral diarrhoea (BVD) control programme: appropriate interpretation of real-time RT-PCR and antigen-ELISA test resu</w:t>
      </w:r>
      <w:r w:rsidRPr="00315A70">
        <w:rPr>
          <w:noProof w:val="0"/>
          <w:lang w:val="en-AU"/>
        </w:rPr>
        <w:t>lts’</w:t>
      </w:r>
      <w:r w:rsidRPr="00315A70">
        <w:rPr>
          <w:noProof w:val="0"/>
          <w:lang w:val="en-AU"/>
        </w:rPr>
        <w:t xml:space="preserve">, </w:t>
      </w:r>
      <w:r w:rsidRPr="00315A70">
        <w:rPr>
          <w:i/>
          <w:noProof w:val="0"/>
          <w:lang w:val="en-AU"/>
        </w:rPr>
        <w:t>Transboundary and Emerging Diseases</w:t>
      </w:r>
      <w:r w:rsidRPr="00315A70">
        <w:rPr>
          <w:noProof w:val="0"/>
          <w:lang w:val="en-AU"/>
        </w:rPr>
        <w:t>, vol. 61, no. 2, pp. 156</w:t>
      </w:r>
      <w:r w:rsidR="00B2584E" w:rsidRPr="00315A70">
        <w:rPr>
          <w:noProof w:val="0"/>
          <w:lang w:val="en-AU"/>
        </w:rPr>
        <w:t>–</w:t>
      </w:r>
      <w:r w:rsidRPr="00315A70">
        <w:rPr>
          <w:noProof w:val="0"/>
          <w:lang w:val="en-AU"/>
        </w:rPr>
        <w:t>62.</w:t>
      </w:r>
      <w:bookmarkEnd w:id="358"/>
    </w:p>
    <w:p w14:paraId="089D5DDE" w14:textId="77777777" w:rsidR="00B27284" w:rsidRPr="00315A70" w:rsidRDefault="00EF7526" w:rsidP="007445B8">
      <w:pPr>
        <w:pStyle w:val="EndNoteBibliography"/>
        <w:rPr>
          <w:noProof w:val="0"/>
          <w:lang w:val="en-AU"/>
        </w:rPr>
      </w:pPr>
      <w:bookmarkStart w:id="359" w:name="_ENREF_291"/>
      <w:r w:rsidRPr="00315A70">
        <w:rPr>
          <w:noProof w:val="0"/>
          <w:lang w:val="en-AU"/>
        </w:rPr>
        <w:t xml:space="preserve">Happy, S, Pervin, M, Azam, M, Bari, A &amp; Khan, M 2013, ‘Investigation on to </w:t>
      </w:r>
      <w:r w:rsidR="00410A6A" w:rsidRPr="00315A70">
        <w:rPr>
          <w:noProof w:val="0"/>
          <w:lang w:val="en-AU"/>
        </w:rPr>
        <w:t>the illness and death of zebra at Dhaka zoo along with isolation and identification of causal organism’</w:t>
      </w:r>
      <w:r w:rsidRPr="00315A70">
        <w:rPr>
          <w:noProof w:val="0"/>
          <w:lang w:val="en-AU"/>
        </w:rPr>
        <w:t xml:space="preserve">, </w:t>
      </w:r>
      <w:r w:rsidRPr="00315A70">
        <w:rPr>
          <w:i/>
          <w:noProof w:val="0"/>
          <w:lang w:val="en-AU"/>
        </w:rPr>
        <w:t>Progressive Agriculture</w:t>
      </w:r>
      <w:r w:rsidRPr="00315A70">
        <w:rPr>
          <w:noProof w:val="0"/>
          <w:lang w:val="en-AU"/>
        </w:rPr>
        <w:t>, vol. 21, no. 1</w:t>
      </w:r>
      <w:r w:rsidR="00B2584E" w:rsidRPr="00315A70">
        <w:rPr>
          <w:noProof w:val="0"/>
          <w:lang w:val="en-AU"/>
        </w:rPr>
        <w:t>–</w:t>
      </w:r>
      <w:r w:rsidRPr="00315A70">
        <w:rPr>
          <w:noProof w:val="0"/>
          <w:lang w:val="en-AU"/>
        </w:rPr>
        <w:t>2, pp. 83</w:t>
      </w:r>
      <w:r w:rsidR="00B2584E" w:rsidRPr="00315A70">
        <w:rPr>
          <w:noProof w:val="0"/>
          <w:lang w:val="en-AU"/>
        </w:rPr>
        <w:t>–</w:t>
      </w:r>
      <w:r w:rsidRPr="00315A70">
        <w:rPr>
          <w:noProof w:val="0"/>
          <w:lang w:val="en-AU"/>
        </w:rPr>
        <w:t>92.</w:t>
      </w:r>
      <w:bookmarkEnd w:id="359"/>
    </w:p>
    <w:p w14:paraId="089D5DDF" w14:textId="77777777" w:rsidR="00B27284" w:rsidRPr="00315A70" w:rsidRDefault="00EF7526" w:rsidP="007445B8">
      <w:pPr>
        <w:pStyle w:val="EndNoteBibliography"/>
        <w:rPr>
          <w:noProof w:val="0"/>
          <w:lang w:val="en-AU"/>
        </w:rPr>
      </w:pPr>
      <w:bookmarkStart w:id="360" w:name="_ENREF_292"/>
      <w:r w:rsidRPr="00315A70">
        <w:rPr>
          <w:noProof w:val="0"/>
          <w:lang w:val="en-AU"/>
        </w:rPr>
        <w:t xml:space="preserve">Harkness, J &amp; Van der Lugt, JJ 1994, ‘Bovine virus diarrhoea’, in </w:t>
      </w:r>
      <w:r w:rsidR="00C807E4" w:rsidRPr="00315A70">
        <w:rPr>
          <w:noProof w:val="0"/>
          <w:lang w:val="en-AU"/>
        </w:rPr>
        <w:t>JAW Coetzer, RC Tustin &amp; GR Thomson</w:t>
      </w:r>
      <w:r w:rsidR="00DA4109" w:rsidRPr="00315A70">
        <w:rPr>
          <w:noProof w:val="0"/>
          <w:lang w:val="en-AU"/>
        </w:rPr>
        <w:t xml:space="preserve"> (eds)</w:t>
      </w:r>
      <w:r w:rsidR="00C807E4" w:rsidRPr="00315A70">
        <w:rPr>
          <w:noProof w:val="0"/>
          <w:lang w:val="en-AU"/>
        </w:rPr>
        <w:t>,</w:t>
      </w:r>
      <w:r w:rsidRPr="00315A70">
        <w:rPr>
          <w:noProof w:val="0"/>
          <w:lang w:val="en-AU"/>
        </w:rPr>
        <w:t xml:space="preserve"> </w:t>
      </w:r>
      <w:r w:rsidRPr="00315A70">
        <w:rPr>
          <w:i/>
          <w:noProof w:val="0"/>
          <w:lang w:val="en-AU"/>
        </w:rPr>
        <w:t xml:space="preserve">Infectious </w:t>
      </w:r>
      <w:r w:rsidR="00C807E4" w:rsidRPr="00315A70">
        <w:rPr>
          <w:i/>
          <w:noProof w:val="0"/>
          <w:lang w:val="en-AU"/>
        </w:rPr>
        <w:t>D</w:t>
      </w:r>
      <w:r w:rsidRPr="00315A70">
        <w:rPr>
          <w:i/>
          <w:noProof w:val="0"/>
          <w:lang w:val="en-AU"/>
        </w:rPr>
        <w:t xml:space="preserve">iseases of livestock with </w:t>
      </w:r>
      <w:r w:rsidR="00C807E4" w:rsidRPr="00315A70">
        <w:rPr>
          <w:i/>
          <w:noProof w:val="0"/>
          <w:lang w:val="en-AU"/>
        </w:rPr>
        <w:t>S</w:t>
      </w:r>
      <w:r w:rsidRPr="00315A70">
        <w:rPr>
          <w:i/>
          <w:noProof w:val="0"/>
          <w:lang w:val="en-AU"/>
        </w:rPr>
        <w:t xml:space="preserve">pecial </w:t>
      </w:r>
      <w:r w:rsidR="00C807E4" w:rsidRPr="00315A70">
        <w:rPr>
          <w:i/>
          <w:noProof w:val="0"/>
          <w:lang w:val="en-AU"/>
        </w:rPr>
        <w:t>R</w:t>
      </w:r>
      <w:r w:rsidRPr="00315A70">
        <w:rPr>
          <w:i/>
          <w:noProof w:val="0"/>
          <w:lang w:val="en-AU"/>
        </w:rPr>
        <w:t>eference to Southern Africa</w:t>
      </w:r>
      <w:r w:rsidRPr="00315A70">
        <w:rPr>
          <w:noProof w:val="0"/>
          <w:lang w:val="en-AU"/>
        </w:rPr>
        <w:t xml:space="preserve">, </w:t>
      </w:r>
      <w:bookmarkEnd w:id="360"/>
      <w:r w:rsidR="00D96D88" w:rsidRPr="00315A70">
        <w:rPr>
          <w:noProof w:val="0"/>
          <w:lang w:val="en-AU"/>
        </w:rPr>
        <w:t>Oxford University Press, Cape Town</w:t>
      </w:r>
    </w:p>
    <w:p w14:paraId="089D5DE0" w14:textId="77777777" w:rsidR="00B27284" w:rsidRPr="00315A70" w:rsidRDefault="00EF7526" w:rsidP="007445B8">
      <w:pPr>
        <w:pStyle w:val="EndNoteBibliography"/>
        <w:rPr>
          <w:noProof w:val="0"/>
          <w:lang w:val="en-AU"/>
        </w:rPr>
      </w:pPr>
      <w:bookmarkStart w:id="361" w:name="_ENREF_295"/>
      <w:r w:rsidRPr="00315A70">
        <w:rPr>
          <w:noProof w:val="0"/>
          <w:lang w:val="en-AU"/>
        </w:rPr>
        <w:t xml:space="preserve">Hechinger, S, Wernike, K &amp; Beer, M 2013, ‘Evaluating the protective efficacy of a trivalent vaccine containing Akabane virus, Aino virus and Chuzan virus against Schmallenberg virus infection’, </w:t>
      </w:r>
      <w:r w:rsidRPr="00315A70">
        <w:rPr>
          <w:i/>
          <w:noProof w:val="0"/>
          <w:lang w:val="en-AU"/>
        </w:rPr>
        <w:t xml:space="preserve">Veterinary </w:t>
      </w:r>
      <w:r w:rsidR="00C807E4" w:rsidRPr="00315A70">
        <w:rPr>
          <w:i/>
          <w:noProof w:val="0"/>
          <w:lang w:val="en-AU"/>
        </w:rPr>
        <w:t>R</w:t>
      </w:r>
      <w:r w:rsidRPr="00315A70">
        <w:rPr>
          <w:i/>
          <w:noProof w:val="0"/>
          <w:lang w:val="en-AU"/>
        </w:rPr>
        <w:t>esearch</w:t>
      </w:r>
      <w:r w:rsidRPr="00315A70">
        <w:rPr>
          <w:noProof w:val="0"/>
          <w:lang w:val="en-AU"/>
        </w:rPr>
        <w:t>, vol. 44, no. 1, p. 114.</w:t>
      </w:r>
      <w:bookmarkEnd w:id="361"/>
    </w:p>
    <w:p w14:paraId="089D5DE1" w14:textId="77777777" w:rsidR="00B27284" w:rsidRPr="00315A70" w:rsidRDefault="00EF7526" w:rsidP="007445B8">
      <w:pPr>
        <w:pStyle w:val="EndNoteBibliography"/>
        <w:rPr>
          <w:noProof w:val="0"/>
          <w:lang w:val="en-AU"/>
        </w:rPr>
      </w:pPr>
      <w:bookmarkStart w:id="362" w:name="_ENREF_296"/>
      <w:r w:rsidRPr="00315A70">
        <w:rPr>
          <w:noProof w:val="0"/>
          <w:lang w:val="en-AU"/>
        </w:rPr>
        <w:t xml:space="preserve">Heddleston, K &amp; Wessman, G 1973, ‘Vaccination of American bison against </w:t>
      </w:r>
      <w:r w:rsidRPr="00315A70">
        <w:rPr>
          <w:i/>
          <w:noProof w:val="0"/>
          <w:lang w:val="en-AU"/>
        </w:rPr>
        <w:t>Pasteurella multocida</w:t>
      </w:r>
      <w:r w:rsidRPr="00315A70">
        <w:rPr>
          <w:noProof w:val="0"/>
          <w:lang w:val="en-AU"/>
        </w:rPr>
        <w:t xml:space="preserve"> serotype 2 infection (hemorrhagic septicemia)’, </w:t>
      </w:r>
      <w:r w:rsidRPr="00315A70">
        <w:rPr>
          <w:i/>
          <w:noProof w:val="0"/>
          <w:lang w:val="en-AU"/>
        </w:rPr>
        <w:t>Journal of Wildlife Diseases</w:t>
      </w:r>
      <w:r w:rsidRPr="00315A70">
        <w:rPr>
          <w:noProof w:val="0"/>
          <w:lang w:val="en-AU"/>
        </w:rPr>
        <w:t>, vol. 9, no. 4, pp. 306</w:t>
      </w:r>
      <w:r w:rsidR="00B2584E" w:rsidRPr="00315A70">
        <w:rPr>
          <w:noProof w:val="0"/>
          <w:lang w:val="en-AU"/>
        </w:rPr>
        <w:t>–</w:t>
      </w:r>
      <w:r w:rsidRPr="00315A70">
        <w:rPr>
          <w:noProof w:val="0"/>
          <w:lang w:val="en-AU"/>
        </w:rPr>
        <w:t>10.</w:t>
      </w:r>
      <w:bookmarkEnd w:id="362"/>
    </w:p>
    <w:p w14:paraId="089D5DE2" w14:textId="77777777" w:rsidR="00B27284" w:rsidRPr="00315A70" w:rsidRDefault="00EF7526" w:rsidP="007445B8">
      <w:pPr>
        <w:pStyle w:val="EndNoteBibliography"/>
        <w:rPr>
          <w:noProof w:val="0"/>
          <w:lang w:val="en-AU"/>
        </w:rPr>
      </w:pPr>
      <w:bookmarkStart w:id="363" w:name="_ENREF_297"/>
      <w:r w:rsidRPr="00315A70">
        <w:rPr>
          <w:noProof w:val="0"/>
          <w:lang w:val="en-AU"/>
        </w:rPr>
        <w:t>Hedger, R, Condy, J &amp; Golding, SM 1972, ‘Infection of so</w:t>
      </w:r>
      <w:r w:rsidRPr="00315A70">
        <w:rPr>
          <w:noProof w:val="0"/>
          <w:lang w:val="en-AU"/>
        </w:rPr>
        <w:t xml:space="preserve">me species of African wild life with foot-and-mouth disease virus’, </w:t>
      </w:r>
      <w:r w:rsidRPr="00315A70">
        <w:rPr>
          <w:i/>
          <w:noProof w:val="0"/>
          <w:lang w:val="en-AU"/>
        </w:rPr>
        <w:t xml:space="preserve">Journal of </w:t>
      </w:r>
      <w:r w:rsidR="00E655AC" w:rsidRPr="00315A70">
        <w:rPr>
          <w:i/>
          <w:noProof w:val="0"/>
          <w:lang w:val="en-AU"/>
        </w:rPr>
        <w:t>C</w:t>
      </w:r>
      <w:r w:rsidRPr="00315A70">
        <w:rPr>
          <w:i/>
          <w:noProof w:val="0"/>
          <w:lang w:val="en-AU"/>
        </w:rPr>
        <w:t xml:space="preserve">omparative </w:t>
      </w:r>
      <w:r w:rsidR="00E655AC" w:rsidRPr="00315A70">
        <w:rPr>
          <w:i/>
          <w:noProof w:val="0"/>
          <w:lang w:val="en-AU"/>
        </w:rPr>
        <w:t>P</w:t>
      </w:r>
      <w:r w:rsidRPr="00315A70">
        <w:rPr>
          <w:i/>
          <w:noProof w:val="0"/>
          <w:lang w:val="en-AU"/>
        </w:rPr>
        <w:t>athology</w:t>
      </w:r>
      <w:r w:rsidRPr="00315A70">
        <w:rPr>
          <w:noProof w:val="0"/>
          <w:lang w:val="en-AU"/>
        </w:rPr>
        <w:t>, vol. 82, no. 4, pp. 455</w:t>
      </w:r>
      <w:r w:rsidR="00B2584E" w:rsidRPr="00315A70">
        <w:rPr>
          <w:noProof w:val="0"/>
          <w:lang w:val="en-AU"/>
        </w:rPr>
        <w:t>–</w:t>
      </w:r>
      <w:r w:rsidRPr="00315A70">
        <w:rPr>
          <w:noProof w:val="0"/>
          <w:lang w:val="en-AU"/>
        </w:rPr>
        <w:t>61.</w:t>
      </w:r>
      <w:bookmarkEnd w:id="363"/>
    </w:p>
    <w:p w14:paraId="089D5DE3" w14:textId="77777777" w:rsidR="00B27284" w:rsidRPr="00315A70" w:rsidRDefault="00EF7526" w:rsidP="007445B8">
      <w:pPr>
        <w:pStyle w:val="EndNoteBibliography"/>
        <w:rPr>
          <w:noProof w:val="0"/>
          <w:lang w:val="en-AU"/>
        </w:rPr>
      </w:pPr>
      <w:bookmarkStart w:id="364" w:name="_ENREF_298"/>
      <w:r w:rsidRPr="00315A70">
        <w:rPr>
          <w:noProof w:val="0"/>
          <w:lang w:val="en-AU"/>
        </w:rPr>
        <w:t xml:space="preserve">Hedger, R &amp; Hamblin, C 1983, ‘Neutralising antibodies to lumpy skin disease virus in African wildlife’, </w:t>
      </w:r>
      <w:r w:rsidRPr="00315A70">
        <w:rPr>
          <w:i/>
          <w:noProof w:val="0"/>
          <w:lang w:val="en-AU"/>
        </w:rPr>
        <w:t xml:space="preserve">Comparative </w:t>
      </w:r>
      <w:r w:rsidR="00914EE4" w:rsidRPr="00315A70">
        <w:rPr>
          <w:i/>
          <w:noProof w:val="0"/>
          <w:lang w:val="en-AU"/>
        </w:rPr>
        <w:t>I</w:t>
      </w:r>
      <w:r w:rsidRPr="00315A70">
        <w:rPr>
          <w:i/>
          <w:noProof w:val="0"/>
          <w:lang w:val="en-AU"/>
        </w:rPr>
        <w:t>mmunology</w:t>
      </w:r>
      <w:r w:rsidRPr="00315A70">
        <w:rPr>
          <w:i/>
          <w:noProof w:val="0"/>
          <w:lang w:val="en-AU"/>
        </w:rPr>
        <w:t xml:space="preserve">, </w:t>
      </w:r>
      <w:r w:rsidR="00914EE4" w:rsidRPr="00315A70">
        <w:rPr>
          <w:i/>
          <w:noProof w:val="0"/>
          <w:lang w:val="en-AU"/>
        </w:rPr>
        <w:t>M</w:t>
      </w:r>
      <w:r w:rsidRPr="00315A70">
        <w:rPr>
          <w:i/>
          <w:noProof w:val="0"/>
          <w:lang w:val="en-AU"/>
        </w:rPr>
        <w:t xml:space="preserve">icrobiology and </w:t>
      </w:r>
      <w:r w:rsidR="00914EE4" w:rsidRPr="00315A70">
        <w:rPr>
          <w:i/>
          <w:noProof w:val="0"/>
          <w:lang w:val="en-AU"/>
        </w:rPr>
        <w:t>I</w:t>
      </w:r>
      <w:r w:rsidRPr="00315A70">
        <w:rPr>
          <w:i/>
          <w:noProof w:val="0"/>
          <w:lang w:val="en-AU"/>
        </w:rPr>
        <w:t xml:space="preserve">nfectious </w:t>
      </w:r>
      <w:r w:rsidR="00914EE4" w:rsidRPr="00315A70">
        <w:rPr>
          <w:i/>
          <w:noProof w:val="0"/>
          <w:lang w:val="en-AU"/>
        </w:rPr>
        <w:t>D</w:t>
      </w:r>
      <w:r w:rsidRPr="00315A70">
        <w:rPr>
          <w:i/>
          <w:noProof w:val="0"/>
          <w:lang w:val="en-AU"/>
        </w:rPr>
        <w:t>iseases</w:t>
      </w:r>
      <w:r w:rsidRPr="00315A70">
        <w:rPr>
          <w:noProof w:val="0"/>
          <w:lang w:val="en-AU"/>
        </w:rPr>
        <w:t>, vol. 6, no. 3, pp. 209</w:t>
      </w:r>
      <w:r w:rsidR="00B2584E" w:rsidRPr="00315A70">
        <w:rPr>
          <w:noProof w:val="0"/>
          <w:lang w:val="en-AU"/>
        </w:rPr>
        <w:t>–</w:t>
      </w:r>
      <w:r w:rsidRPr="00315A70">
        <w:rPr>
          <w:noProof w:val="0"/>
          <w:lang w:val="en-AU"/>
        </w:rPr>
        <w:t>13.</w:t>
      </w:r>
      <w:bookmarkEnd w:id="364"/>
    </w:p>
    <w:p w14:paraId="089D5DE4" w14:textId="77777777" w:rsidR="00B27284" w:rsidRPr="00315A70" w:rsidRDefault="00EF7526" w:rsidP="007445B8">
      <w:pPr>
        <w:pStyle w:val="EndNoteBibliography"/>
        <w:rPr>
          <w:noProof w:val="0"/>
          <w:lang w:val="en-AU"/>
        </w:rPr>
      </w:pPr>
      <w:bookmarkStart w:id="365" w:name="_ENREF_299"/>
      <w:r w:rsidRPr="00315A70">
        <w:rPr>
          <w:noProof w:val="0"/>
          <w:lang w:val="en-AU"/>
        </w:rPr>
        <w:t>Hedger, RS &amp; Hamblin, C 1978, ‘Neutralizing antibodies to bovid herpes virus 1 (infectious bovine rhinotracheitis/infectious pustular vulvo-vaginitis) in African wildlife with special reference to the cape buffalo (</w:t>
      </w:r>
      <w:r w:rsidRPr="00315A70">
        <w:rPr>
          <w:i/>
          <w:noProof w:val="0"/>
          <w:lang w:val="en-AU"/>
        </w:rPr>
        <w:t>Syncerus caffer</w:t>
      </w:r>
      <w:r w:rsidRPr="00315A70">
        <w:rPr>
          <w:noProof w:val="0"/>
          <w:lang w:val="en-AU"/>
        </w:rPr>
        <w:t xml:space="preserve">)’, </w:t>
      </w:r>
      <w:r w:rsidRPr="00315A70">
        <w:rPr>
          <w:i/>
          <w:noProof w:val="0"/>
          <w:lang w:val="en-AU"/>
        </w:rPr>
        <w:t>Journal of Comparative</w:t>
      </w:r>
      <w:r w:rsidRPr="00315A70">
        <w:rPr>
          <w:i/>
          <w:noProof w:val="0"/>
          <w:lang w:val="en-AU"/>
        </w:rPr>
        <w:t xml:space="preserve"> Pathology</w:t>
      </w:r>
      <w:r w:rsidRPr="00315A70">
        <w:rPr>
          <w:noProof w:val="0"/>
          <w:lang w:val="en-AU"/>
        </w:rPr>
        <w:t>, vol. 88, no. 2, pp. 211</w:t>
      </w:r>
      <w:r w:rsidR="00B2584E" w:rsidRPr="00315A70">
        <w:rPr>
          <w:noProof w:val="0"/>
          <w:lang w:val="en-AU"/>
        </w:rPr>
        <w:t>–</w:t>
      </w:r>
      <w:r w:rsidRPr="00315A70">
        <w:rPr>
          <w:noProof w:val="0"/>
          <w:lang w:val="en-AU"/>
        </w:rPr>
        <w:t>8.</w:t>
      </w:r>
      <w:bookmarkEnd w:id="365"/>
    </w:p>
    <w:p w14:paraId="089D5DE5" w14:textId="77777777" w:rsidR="00B27284" w:rsidRPr="00315A70" w:rsidRDefault="00EF7526" w:rsidP="007445B8">
      <w:pPr>
        <w:pStyle w:val="EndNoteBibliography"/>
        <w:rPr>
          <w:noProof w:val="0"/>
          <w:lang w:val="en-AU"/>
        </w:rPr>
      </w:pPr>
      <w:bookmarkStart w:id="366" w:name="_ENREF_300"/>
      <w:r w:rsidRPr="00315A70">
        <w:rPr>
          <w:noProof w:val="0"/>
          <w:lang w:val="en-AU"/>
        </w:rPr>
        <w:t xml:space="preserve">Hein, W &amp; Tomasovic, A 1981, ‘An abattoir survey of tuberculosis in feral buffaloes’, </w:t>
      </w:r>
      <w:r w:rsidRPr="00315A70">
        <w:rPr>
          <w:i/>
          <w:noProof w:val="0"/>
          <w:lang w:val="en-AU"/>
        </w:rPr>
        <w:t>Australian Veterinary Journal</w:t>
      </w:r>
      <w:r w:rsidRPr="00315A70">
        <w:rPr>
          <w:noProof w:val="0"/>
          <w:lang w:val="en-AU"/>
        </w:rPr>
        <w:t>, vol. 57, no. 12, pp. 543</w:t>
      </w:r>
      <w:r w:rsidR="00B2584E" w:rsidRPr="00315A70">
        <w:rPr>
          <w:noProof w:val="0"/>
          <w:lang w:val="en-AU"/>
        </w:rPr>
        <w:t>–</w:t>
      </w:r>
      <w:r w:rsidRPr="00315A70">
        <w:rPr>
          <w:noProof w:val="0"/>
          <w:lang w:val="en-AU"/>
        </w:rPr>
        <w:t>7.</w:t>
      </w:r>
      <w:bookmarkEnd w:id="366"/>
    </w:p>
    <w:p w14:paraId="089D5DE6" w14:textId="77777777" w:rsidR="00B27284" w:rsidRPr="00315A70" w:rsidRDefault="00EF7526" w:rsidP="007445B8">
      <w:pPr>
        <w:pStyle w:val="EndNoteBibliography"/>
        <w:rPr>
          <w:noProof w:val="0"/>
          <w:lang w:val="en-AU"/>
        </w:rPr>
      </w:pPr>
      <w:bookmarkStart w:id="367" w:name="_ENREF_301"/>
      <w:r w:rsidRPr="00315A70">
        <w:rPr>
          <w:noProof w:val="0"/>
          <w:lang w:val="en-AU"/>
        </w:rPr>
        <w:t xml:space="preserve">Hodgson, JC, Finucane, A, Dagleish, MP, Ataei, S, Parton, R &amp; Coote, JG </w:t>
      </w:r>
      <w:r w:rsidRPr="00315A70">
        <w:rPr>
          <w:noProof w:val="0"/>
          <w:lang w:val="en-AU"/>
        </w:rPr>
        <w:t xml:space="preserve">2005, ‘Efficacy of vaccination of calves against hemorrhagic septicemia with a live aroA derivative of </w:t>
      </w:r>
      <w:r w:rsidRPr="00315A70">
        <w:rPr>
          <w:i/>
          <w:noProof w:val="0"/>
          <w:lang w:val="en-AU"/>
        </w:rPr>
        <w:t>Pasteurella multocida</w:t>
      </w:r>
      <w:r w:rsidRPr="00315A70">
        <w:rPr>
          <w:noProof w:val="0"/>
          <w:lang w:val="en-AU"/>
        </w:rPr>
        <w:t xml:space="preserve"> B: 2 by two different routes of administration’, </w:t>
      </w:r>
      <w:r w:rsidRPr="00315A70">
        <w:rPr>
          <w:i/>
          <w:noProof w:val="0"/>
          <w:lang w:val="en-AU"/>
        </w:rPr>
        <w:t xml:space="preserve">Infection and </w:t>
      </w:r>
      <w:r w:rsidR="00D63CE6" w:rsidRPr="00315A70">
        <w:rPr>
          <w:i/>
          <w:noProof w:val="0"/>
          <w:lang w:val="en-AU"/>
        </w:rPr>
        <w:t>I</w:t>
      </w:r>
      <w:r w:rsidRPr="00315A70">
        <w:rPr>
          <w:i/>
          <w:noProof w:val="0"/>
          <w:lang w:val="en-AU"/>
        </w:rPr>
        <w:t>mmunity</w:t>
      </w:r>
      <w:r w:rsidRPr="00315A70">
        <w:rPr>
          <w:noProof w:val="0"/>
          <w:lang w:val="en-AU"/>
        </w:rPr>
        <w:t>, vol. 73, no. 3, pp. 1475</w:t>
      </w:r>
      <w:r w:rsidR="00B2584E" w:rsidRPr="00315A70">
        <w:rPr>
          <w:noProof w:val="0"/>
          <w:lang w:val="en-AU"/>
        </w:rPr>
        <w:t>–</w:t>
      </w:r>
      <w:r w:rsidRPr="00315A70">
        <w:rPr>
          <w:noProof w:val="0"/>
          <w:lang w:val="en-AU"/>
        </w:rPr>
        <w:t>81.</w:t>
      </w:r>
      <w:bookmarkEnd w:id="367"/>
    </w:p>
    <w:p w14:paraId="089D5DE7" w14:textId="77777777" w:rsidR="00B27284" w:rsidRPr="00315A70" w:rsidRDefault="00EF7526" w:rsidP="007445B8">
      <w:pPr>
        <w:pStyle w:val="EndNoteBibliography"/>
        <w:rPr>
          <w:noProof w:val="0"/>
          <w:lang w:val="en-AU"/>
        </w:rPr>
      </w:pPr>
      <w:bookmarkStart w:id="368" w:name="_ENREF_302"/>
      <w:r w:rsidRPr="00315A70">
        <w:rPr>
          <w:noProof w:val="0"/>
          <w:lang w:val="en-AU"/>
        </w:rPr>
        <w:t>Hoff, G, Griner, L &amp; Trainer,</w:t>
      </w:r>
      <w:r w:rsidRPr="00315A70">
        <w:rPr>
          <w:noProof w:val="0"/>
          <w:lang w:val="en-AU"/>
        </w:rPr>
        <w:t xml:space="preserve"> D 1973, ‘Bluetongue virus in exotic ruminants’, </w:t>
      </w:r>
      <w:r w:rsidRPr="00315A70">
        <w:rPr>
          <w:i/>
          <w:noProof w:val="0"/>
          <w:lang w:val="en-AU"/>
        </w:rPr>
        <w:t>Journal of the American Veterinary Medical Association</w:t>
      </w:r>
      <w:r w:rsidRPr="00315A70">
        <w:rPr>
          <w:noProof w:val="0"/>
          <w:lang w:val="en-AU"/>
        </w:rPr>
        <w:t>, vol. 163, no. 6, p. 565</w:t>
      </w:r>
      <w:r w:rsidR="00B2584E" w:rsidRPr="00315A70">
        <w:rPr>
          <w:noProof w:val="0"/>
          <w:lang w:val="en-AU"/>
        </w:rPr>
        <w:t>–</w:t>
      </w:r>
      <w:r w:rsidR="00D63CE6" w:rsidRPr="00315A70">
        <w:rPr>
          <w:noProof w:val="0"/>
          <w:lang w:val="en-AU"/>
        </w:rPr>
        <w:t>567</w:t>
      </w:r>
      <w:r w:rsidRPr="00315A70">
        <w:rPr>
          <w:noProof w:val="0"/>
          <w:lang w:val="en-AU"/>
        </w:rPr>
        <w:t>.</w:t>
      </w:r>
      <w:bookmarkEnd w:id="368"/>
    </w:p>
    <w:p w14:paraId="089D5DE8" w14:textId="77777777" w:rsidR="00B27284" w:rsidRPr="00315A70" w:rsidRDefault="00EF7526" w:rsidP="007445B8">
      <w:pPr>
        <w:pStyle w:val="EndNoteBibliography"/>
        <w:rPr>
          <w:noProof w:val="0"/>
          <w:lang w:val="en-AU"/>
        </w:rPr>
      </w:pPr>
      <w:bookmarkStart w:id="369" w:name="_ENREF_303"/>
      <w:r w:rsidRPr="00315A70">
        <w:rPr>
          <w:noProof w:val="0"/>
          <w:lang w:val="en-AU"/>
        </w:rPr>
        <w:t>Hoff, GL &amp; Hoff, DM 1976, ‘Bluetongue and epizootic hemorrhagic disease: A review of these diseases in non-domestic Artiod</w:t>
      </w:r>
      <w:r w:rsidRPr="00315A70">
        <w:rPr>
          <w:noProof w:val="0"/>
          <w:lang w:val="en-AU"/>
        </w:rPr>
        <w:t xml:space="preserve">actyles’, </w:t>
      </w:r>
      <w:r w:rsidRPr="00315A70">
        <w:rPr>
          <w:i/>
          <w:noProof w:val="0"/>
          <w:lang w:val="en-AU"/>
        </w:rPr>
        <w:t>The Journal of Zoo Animal Medicine</w:t>
      </w:r>
      <w:r w:rsidRPr="00315A70">
        <w:rPr>
          <w:noProof w:val="0"/>
          <w:lang w:val="en-AU"/>
        </w:rPr>
        <w:t>, vol. 7, no. 2, pp. 26</w:t>
      </w:r>
      <w:r w:rsidR="00B2584E" w:rsidRPr="00315A70">
        <w:rPr>
          <w:noProof w:val="0"/>
          <w:lang w:val="en-AU"/>
        </w:rPr>
        <w:t>–</w:t>
      </w:r>
      <w:r w:rsidRPr="00315A70">
        <w:rPr>
          <w:noProof w:val="0"/>
          <w:lang w:val="en-AU"/>
        </w:rPr>
        <w:t>30.</w:t>
      </w:r>
      <w:bookmarkEnd w:id="369"/>
    </w:p>
    <w:p w14:paraId="089D5DE9" w14:textId="77777777" w:rsidR="00B27284" w:rsidRPr="00315A70" w:rsidRDefault="00EF7526" w:rsidP="007445B8">
      <w:pPr>
        <w:pStyle w:val="EndNoteBibliography"/>
        <w:rPr>
          <w:noProof w:val="0"/>
          <w:lang w:val="en-AU"/>
        </w:rPr>
      </w:pPr>
      <w:bookmarkStart w:id="370" w:name="_ENREF_304"/>
      <w:r w:rsidRPr="00315A70">
        <w:rPr>
          <w:noProof w:val="0"/>
          <w:lang w:val="en-AU"/>
        </w:rPr>
        <w:t>Hoffmann, B, Schulz, C &amp; Beer, M 201</w:t>
      </w:r>
      <w:r w:rsidR="00E72DCB" w:rsidRPr="00315A70">
        <w:rPr>
          <w:noProof w:val="0"/>
          <w:lang w:val="en-AU"/>
        </w:rPr>
        <w:t>3</w:t>
      </w:r>
      <w:r w:rsidRPr="00315A70">
        <w:rPr>
          <w:noProof w:val="0"/>
          <w:lang w:val="en-AU"/>
        </w:rPr>
        <w:t xml:space="preserve">, ‘First detection of Schmallenberg virus RNA in bovine semen, Germany, 2012’, </w:t>
      </w:r>
      <w:r w:rsidRPr="00315A70">
        <w:rPr>
          <w:i/>
          <w:noProof w:val="0"/>
          <w:lang w:val="en-AU"/>
        </w:rPr>
        <w:t>Veterinary Microbiology</w:t>
      </w:r>
      <w:r w:rsidRPr="00315A70">
        <w:rPr>
          <w:noProof w:val="0"/>
          <w:lang w:val="en-AU"/>
        </w:rPr>
        <w:t xml:space="preserve">, </w:t>
      </w:r>
      <w:r w:rsidR="00E72DCB" w:rsidRPr="00315A70">
        <w:rPr>
          <w:noProof w:val="0"/>
          <w:lang w:val="en-AU"/>
        </w:rPr>
        <w:t>vol 167, no. 3</w:t>
      </w:r>
      <w:r w:rsidR="00B2584E" w:rsidRPr="00315A70">
        <w:rPr>
          <w:noProof w:val="0"/>
          <w:lang w:val="en-AU"/>
        </w:rPr>
        <w:t>–</w:t>
      </w:r>
      <w:r w:rsidR="00E72DCB" w:rsidRPr="00315A70">
        <w:rPr>
          <w:noProof w:val="0"/>
          <w:lang w:val="en-AU"/>
        </w:rPr>
        <w:t>4, pp. 289</w:t>
      </w:r>
      <w:r w:rsidR="00B2584E" w:rsidRPr="00315A70">
        <w:rPr>
          <w:noProof w:val="0"/>
          <w:lang w:val="en-AU"/>
        </w:rPr>
        <w:t>–</w:t>
      </w:r>
      <w:r w:rsidR="00E72DCB" w:rsidRPr="00315A70">
        <w:rPr>
          <w:noProof w:val="0"/>
          <w:lang w:val="en-AU"/>
        </w:rPr>
        <w:t>295</w:t>
      </w:r>
      <w:r w:rsidR="000B0094" w:rsidRPr="00315A70">
        <w:rPr>
          <w:noProof w:val="0"/>
          <w:lang w:val="en-AU"/>
        </w:rPr>
        <w:t>.</w:t>
      </w:r>
      <w:r w:rsidR="00E72DCB" w:rsidRPr="00315A70">
        <w:rPr>
          <w:noProof w:val="0"/>
          <w:lang w:val="en-AU"/>
        </w:rPr>
        <w:t xml:space="preserve"> </w:t>
      </w:r>
      <w:bookmarkEnd w:id="370"/>
    </w:p>
    <w:p w14:paraId="089D5DEA" w14:textId="77777777" w:rsidR="00B27284" w:rsidRPr="00315A70" w:rsidRDefault="00EF7526" w:rsidP="007445B8">
      <w:pPr>
        <w:pStyle w:val="EndNoteBibliography"/>
        <w:rPr>
          <w:noProof w:val="0"/>
          <w:lang w:val="en-AU"/>
        </w:rPr>
      </w:pPr>
      <w:bookmarkStart w:id="371" w:name="_ENREF_305"/>
      <w:r w:rsidRPr="00315A70">
        <w:rPr>
          <w:noProof w:val="0"/>
          <w:lang w:val="en-AU"/>
        </w:rPr>
        <w:t>Hoffmann, B</w:t>
      </w:r>
      <w:r w:rsidRPr="00315A70">
        <w:rPr>
          <w:noProof w:val="0"/>
          <w:lang w:val="en-AU"/>
        </w:rPr>
        <w:t xml:space="preserve">, Wiesner, H, Maltzan, J, Mustefa, R, Eschbaumer, M, Arif, F &amp; Beer, M 2012, ‘Fatalities in wild goats in kurdistan associated with peste des petits ruminants virus’, </w:t>
      </w:r>
      <w:r w:rsidRPr="00315A70">
        <w:rPr>
          <w:i/>
          <w:noProof w:val="0"/>
          <w:lang w:val="en-AU"/>
        </w:rPr>
        <w:t xml:space="preserve">Transboundary and </w:t>
      </w:r>
      <w:r w:rsidR="0028101C" w:rsidRPr="00315A70">
        <w:rPr>
          <w:i/>
          <w:noProof w:val="0"/>
          <w:lang w:val="en-AU"/>
        </w:rPr>
        <w:t>E</w:t>
      </w:r>
      <w:r w:rsidRPr="00315A70">
        <w:rPr>
          <w:i/>
          <w:noProof w:val="0"/>
          <w:lang w:val="en-AU"/>
        </w:rPr>
        <w:t xml:space="preserve">merging </w:t>
      </w:r>
      <w:r w:rsidR="0028101C" w:rsidRPr="00315A70">
        <w:rPr>
          <w:i/>
          <w:noProof w:val="0"/>
          <w:lang w:val="en-AU"/>
        </w:rPr>
        <w:t>D</w:t>
      </w:r>
      <w:r w:rsidRPr="00315A70">
        <w:rPr>
          <w:i/>
          <w:noProof w:val="0"/>
          <w:lang w:val="en-AU"/>
        </w:rPr>
        <w:t>iseases</w:t>
      </w:r>
      <w:r w:rsidRPr="00315A70">
        <w:rPr>
          <w:noProof w:val="0"/>
          <w:lang w:val="en-AU"/>
        </w:rPr>
        <w:t>, vol. 59, no. 2, pp. 173</w:t>
      </w:r>
      <w:r w:rsidR="00B2584E" w:rsidRPr="00315A70">
        <w:rPr>
          <w:noProof w:val="0"/>
          <w:lang w:val="en-AU"/>
        </w:rPr>
        <w:t>–</w:t>
      </w:r>
      <w:r w:rsidRPr="00315A70">
        <w:rPr>
          <w:noProof w:val="0"/>
          <w:lang w:val="en-AU"/>
        </w:rPr>
        <w:t>6.</w:t>
      </w:r>
      <w:bookmarkEnd w:id="371"/>
    </w:p>
    <w:p w14:paraId="089D5DEB" w14:textId="77777777" w:rsidR="00B27284" w:rsidRPr="00315A70" w:rsidRDefault="00EF7526" w:rsidP="007445B8">
      <w:pPr>
        <w:pStyle w:val="EndNoteBibliography"/>
        <w:rPr>
          <w:noProof w:val="0"/>
          <w:lang w:val="en-AU"/>
        </w:rPr>
      </w:pPr>
      <w:bookmarkStart w:id="372" w:name="_ENREF_306"/>
      <w:r w:rsidRPr="00315A70">
        <w:rPr>
          <w:noProof w:val="0"/>
          <w:lang w:val="en-AU"/>
        </w:rPr>
        <w:t xml:space="preserve">Holland, W, Claes, F, Thanh, N, Tam, P, Verloo, D, Büscher, P, Goddeeris, B &amp; Vercruysse, J 2001, ‘A comparative evaluation of parasitological tests and a PCR for </w:t>
      </w:r>
      <w:r w:rsidRPr="00315A70">
        <w:rPr>
          <w:i/>
          <w:noProof w:val="0"/>
          <w:lang w:val="en-AU"/>
        </w:rPr>
        <w:t>Trypanosoma evansi</w:t>
      </w:r>
      <w:r w:rsidRPr="00315A70">
        <w:rPr>
          <w:noProof w:val="0"/>
          <w:lang w:val="en-AU"/>
        </w:rPr>
        <w:t xml:space="preserve"> diagnosis in experimentally infected water buffaloes’, </w:t>
      </w:r>
      <w:r w:rsidRPr="00315A70">
        <w:rPr>
          <w:i/>
          <w:noProof w:val="0"/>
          <w:lang w:val="en-AU"/>
        </w:rPr>
        <w:t>Veterinary Parasito</w:t>
      </w:r>
      <w:r w:rsidRPr="00315A70">
        <w:rPr>
          <w:i/>
          <w:noProof w:val="0"/>
          <w:lang w:val="en-AU"/>
        </w:rPr>
        <w:t>logy</w:t>
      </w:r>
      <w:r w:rsidRPr="00315A70">
        <w:rPr>
          <w:noProof w:val="0"/>
          <w:lang w:val="en-AU"/>
        </w:rPr>
        <w:t>, vol. 97, no. 1, pp. 23</w:t>
      </w:r>
      <w:r w:rsidR="00B2584E" w:rsidRPr="00315A70">
        <w:rPr>
          <w:noProof w:val="0"/>
          <w:lang w:val="en-AU"/>
        </w:rPr>
        <w:t>–</w:t>
      </w:r>
      <w:r w:rsidRPr="00315A70">
        <w:rPr>
          <w:noProof w:val="0"/>
          <w:lang w:val="en-AU"/>
        </w:rPr>
        <w:t>33.</w:t>
      </w:r>
      <w:bookmarkEnd w:id="372"/>
    </w:p>
    <w:p w14:paraId="089D5DEC" w14:textId="77777777" w:rsidR="00B27284" w:rsidRPr="00315A70" w:rsidRDefault="00EF7526" w:rsidP="007445B8">
      <w:pPr>
        <w:pStyle w:val="EndNoteBibliography"/>
        <w:rPr>
          <w:rFonts w:cs="Segoe UI"/>
          <w:noProof w:val="0"/>
          <w:lang w:val="en-AU"/>
        </w:rPr>
      </w:pPr>
      <w:bookmarkStart w:id="373" w:name="_ENREF_307"/>
      <w:r w:rsidRPr="00315A70">
        <w:rPr>
          <w:noProof w:val="0"/>
          <w:lang w:val="en-AU"/>
        </w:rPr>
        <w:t>Horner, G &amp; Tham, K 2003, ‘Malignant Catarrhal Fever</w:t>
      </w:r>
      <w:r w:rsidR="00892241" w:rsidRPr="00315A70">
        <w:rPr>
          <w:noProof w:val="0"/>
          <w:lang w:val="en-AU"/>
        </w:rPr>
        <w:t xml:space="preserve"> (pdf  33kb)</w:t>
      </w:r>
      <w:r w:rsidRPr="00315A70">
        <w:rPr>
          <w:noProof w:val="0"/>
          <w:lang w:val="en-AU"/>
        </w:rPr>
        <w:t>’</w:t>
      </w:r>
      <w:r w:rsidRPr="00315A70">
        <w:rPr>
          <w:rFonts w:cs="Segoe UI"/>
          <w:noProof w:val="0"/>
          <w:lang w:val="en-AU"/>
        </w:rPr>
        <w:t>.</w:t>
      </w:r>
      <w:bookmarkEnd w:id="373"/>
      <w:r w:rsidR="002C3249" w:rsidRPr="00315A70">
        <w:rPr>
          <w:rFonts w:cs="Segoe UI"/>
          <w:noProof w:val="0"/>
          <w:lang w:val="en-AU"/>
        </w:rPr>
        <w:t xml:space="preserve"> Australia and New Zealand Standard Diagnostic Procedure,</w:t>
      </w:r>
      <w:r w:rsidR="00892241" w:rsidRPr="00315A70">
        <w:rPr>
          <w:rFonts w:cs="Segoe UI"/>
          <w:noProof w:val="0"/>
          <w:lang w:val="en-AU"/>
        </w:rPr>
        <w:t xml:space="preserve"> Department of Agriculture, Water and the Environment, Canberra </w:t>
      </w:r>
    </w:p>
    <w:p w14:paraId="089D5DED" w14:textId="77777777" w:rsidR="00B27284" w:rsidRPr="00315A70" w:rsidRDefault="00EF7526" w:rsidP="007445B8">
      <w:pPr>
        <w:pStyle w:val="EndNoteBibliography"/>
        <w:rPr>
          <w:noProof w:val="0"/>
          <w:lang w:val="en-AU"/>
        </w:rPr>
      </w:pPr>
      <w:bookmarkStart w:id="374" w:name="_ENREF_308"/>
      <w:r w:rsidRPr="00315A70">
        <w:rPr>
          <w:noProof w:val="0"/>
          <w:lang w:val="en-AU"/>
        </w:rPr>
        <w:t xml:space="preserve">Hornok, S, Fedak, A, Baska, F, Basso, W, Dencso, L, Toth, G, Szeredi, L, Abonyi, T &amp; Denes, B 2015, ‘Vector-borne transmission of </w:t>
      </w:r>
      <w:r w:rsidRPr="00315A70">
        <w:rPr>
          <w:i/>
          <w:noProof w:val="0"/>
          <w:lang w:val="en-AU"/>
        </w:rPr>
        <w:t>Besnoitia</w:t>
      </w:r>
      <w:r w:rsidRPr="00315A70">
        <w:rPr>
          <w:noProof w:val="0"/>
          <w:lang w:val="en-AU"/>
        </w:rPr>
        <w:t xml:space="preserve"> </w:t>
      </w:r>
      <w:r w:rsidRPr="00315A70">
        <w:rPr>
          <w:i/>
          <w:noProof w:val="0"/>
          <w:lang w:val="en-AU"/>
        </w:rPr>
        <w:t>besnoiti</w:t>
      </w:r>
      <w:r w:rsidRPr="00315A70">
        <w:rPr>
          <w:noProof w:val="0"/>
          <w:lang w:val="en-AU"/>
        </w:rPr>
        <w:t xml:space="preserve"> by blood-sucking and secretophagous flies: epidemiological and clinicopathological implications’, </w:t>
      </w:r>
      <w:r w:rsidRPr="00315A70">
        <w:rPr>
          <w:i/>
          <w:noProof w:val="0"/>
          <w:lang w:val="en-AU"/>
        </w:rPr>
        <w:t>Parasites</w:t>
      </w:r>
      <w:r w:rsidRPr="00315A70">
        <w:rPr>
          <w:i/>
          <w:noProof w:val="0"/>
          <w:lang w:val="en-AU"/>
        </w:rPr>
        <w:t xml:space="preserve"> &amp; Vectors</w:t>
      </w:r>
      <w:r w:rsidRPr="00315A70">
        <w:rPr>
          <w:noProof w:val="0"/>
          <w:lang w:val="en-AU"/>
        </w:rPr>
        <w:t>, vol. 8</w:t>
      </w:r>
      <w:r w:rsidR="00E72DCB" w:rsidRPr="00315A70">
        <w:rPr>
          <w:noProof w:val="0"/>
          <w:lang w:val="en-AU"/>
        </w:rPr>
        <w:t xml:space="preserve">, no. </w:t>
      </w:r>
      <w:bookmarkEnd w:id="374"/>
      <w:r w:rsidR="00E72DCB" w:rsidRPr="00315A70">
        <w:rPr>
          <w:noProof w:val="0"/>
          <w:lang w:val="en-AU"/>
        </w:rPr>
        <w:t>1</w:t>
      </w:r>
      <w:r w:rsidR="0028101C" w:rsidRPr="00315A70">
        <w:rPr>
          <w:noProof w:val="0"/>
          <w:lang w:val="en-AU"/>
        </w:rPr>
        <w:t>, DOI: 10.1186/s13071-015-1058-0</w:t>
      </w:r>
    </w:p>
    <w:p w14:paraId="089D5DEE" w14:textId="77777777" w:rsidR="000E67DC" w:rsidRPr="00315A70" w:rsidRDefault="00EF7526" w:rsidP="007445B8">
      <w:pPr>
        <w:pStyle w:val="EndNoteBibliography"/>
        <w:rPr>
          <w:i/>
          <w:iCs/>
          <w:noProof w:val="0"/>
          <w:lang w:val="en-AU"/>
        </w:rPr>
      </w:pPr>
      <w:bookmarkStart w:id="375" w:name="_ENREF_309"/>
      <w:r w:rsidRPr="00315A70">
        <w:rPr>
          <w:noProof w:val="0"/>
          <w:lang w:val="en-AU"/>
        </w:rPr>
        <w:t xml:space="preserve">Hovari, M and Beltran-Alcrudo, D, 2018 “Appendix II – Guide to develop a lumpy skin disease emergency vaccination plan” in </w:t>
      </w:r>
      <w:r w:rsidRPr="00315A70">
        <w:rPr>
          <w:i/>
          <w:noProof w:val="0"/>
          <w:lang w:val="en-AU"/>
        </w:rPr>
        <w:t>Lumpy skin Disease Contingency Plan template and eme</w:t>
      </w:r>
      <w:r w:rsidR="0099383C">
        <w:rPr>
          <w:i/>
          <w:noProof w:val="0"/>
          <w:lang w:val="en-AU"/>
        </w:rPr>
        <w:t>r</w:t>
      </w:r>
      <w:r w:rsidRPr="00315A70">
        <w:rPr>
          <w:i/>
          <w:noProof w:val="0"/>
          <w:lang w:val="en-AU"/>
        </w:rPr>
        <w:t>gency vaccination plan</w:t>
      </w:r>
      <w:r w:rsidRPr="00315A70">
        <w:rPr>
          <w:noProof w:val="0"/>
          <w:lang w:val="en-AU"/>
        </w:rPr>
        <w:t xml:space="preserve">, FAO Regional Office for Europe and Central Asia </w:t>
      </w:r>
    </w:p>
    <w:p w14:paraId="089D5DEF" w14:textId="77777777" w:rsidR="00B27284" w:rsidRPr="00315A70" w:rsidRDefault="00EF7526" w:rsidP="007445B8">
      <w:pPr>
        <w:pStyle w:val="EndNoteBibliography"/>
        <w:rPr>
          <w:noProof w:val="0"/>
          <w:lang w:val="en-AU"/>
        </w:rPr>
      </w:pPr>
      <w:r w:rsidRPr="00315A70">
        <w:rPr>
          <w:noProof w:val="0"/>
          <w:lang w:val="en-AU"/>
        </w:rPr>
        <w:t xml:space="preserve">Howerth, EW, Mead, DG, Mueller, PO, Duncan, L, Murphy, MD &amp; Stallknecht, DE 2006, ‘Experimental vesicular stomatitis virus infection in horses: effect of route of inoculation and virus serotype’, </w:t>
      </w:r>
      <w:r w:rsidRPr="00315A70">
        <w:rPr>
          <w:i/>
          <w:noProof w:val="0"/>
          <w:lang w:val="en-AU"/>
        </w:rPr>
        <w:t>Veterinary Pathology</w:t>
      </w:r>
      <w:r w:rsidRPr="00315A70">
        <w:rPr>
          <w:noProof w:val="0"/>
          <w:lang w:val="en-AU"/>
        </w:rPr>
        <w:t>, vol. 43, no. 6, pp. 943</w:t>
      </w:r>
      <w:r w:rsidR="00B2584E" w:rsidRPr="00315A70">
        <w:rPr>
          <w:noProof w:val="0"/>
          <w:lang w:val="en-AU"/>
        </w:rPr>
        <w:t>–</w:t>
      </w:r>
      <w:r w:rsidRPr="00315A70">
        <w:rPr>
          <w:noProof w:val="0"/>
          <w:lang w:val="en-AU"/>
        </w:rPr>
        <w:t>55.</w:t>
      </w:r>
      <w:bookmarkEnd w:id="375"/>
    </w:p>
    <w:p w14:paraId="089D5DF0" w14:textId="77777777" w:rsidR="00B27284" w:rsidRPr="00315A70" w:rsidRDefault="00EF7526" w:rsidP="007445B8">
      <w:pPr>
        <w:pStyle w:val="EndNoteBibliography"/>
        <w:rPr>
          <w:noProof w:val="0"/>
          <w:lang w:val="en-AU"/>
        </w:rPr>
      </w:pPr>
      <w:bookmarkStart w:id="376" w:name="_ENREF_310"/>
      <w:r w:rsidRPr="00315A70">
        <w:rPr>
          <w:noProof w:val="0"/>
          <w:lang w:val="en-AU"/>
        </w:rPr>
        <w:t xml:space="preserve">Howerth, EW, Stallknecht, DE &amp; Kirkland, PD 2001, ‘Bluetongue, epizootic hemorrhagic disease, and other orbivirus-related diseases’, </w:t>
      </w:r>
      <w:r w:rsidR="00885523" w:rsidRPr="00315A70">
        <w:rPr>
          <w:noProof w:val="0"/>
          <w:lang w:val="en-AU"/>
        </w:rPr>
        <w:t>in ES Williams &amp; IK Baker (eds),</w:t>
      </w:r>
      <w:r w:rsidRPr="00315A70">
        <w:rPr>
          <w:noProof w:val="0"/>
          <w:lang w:val="en-AU"/>
        </w:rPr>
        <w:t xml:space="preserve"> </w:t>
      </w:r>
      <w:r w:rsidRPr="00315A70">
        <w:rPr>
          <w:i/>
          <w:noProof w:val="0"/>
          <w:lang w:val="en-AU"/>
        </w:rPr>
        <w:t>Infectious Diseases of Wild Mammals</w:t>
      </w:r>
      <w:r w:rsidRPr="00315A70">
        <w:rPr>
          <w:noProof w:val="0"/>
          <w:lang w:val="en-AU"/>
        </w:rPr>
        <w:t xml:space="preserve">, </w:t>
      </w:r>
      <w:bookmarkEnd w:id="376"/>
      <w:r w:rsidR="00885523" w:rsidRPr="00315A70">
        <w:rPr>
          <w:noProof w:val="0"/>
          <w:lang w:val="en-AU"/>
        </w:rPr>
        <w:t>Iowa State University Press, Ames, Iowa</w:t>
      </w:r>
    </w:p>
    <w:p w14:paraId="089D5DF1" w14:textId="77777777" w:rsidR="00B27284" w:rsidRPr="00315A70" w:rsidRDefault="00EF7526" w:rsidP="007445B8">
      <w:pPr>
        <w:pStyle w:val="EndNoteBibliography"/>
        <w:rPr>
          <w:noProof w:val="0"/>
          <w:lang w:val="en-AU"/>
        </w:rPr>
      </w:pPr>
      <w:bookmarkStart w:id="377" w:name="_ENREF_311"/>
      <w:r w:rsidRPr="00315A70">
        <w:rPr>
          <w:noProof w:val="0"/>
          <w:lang w:val="en-AU"/>
        </w:rPr>
        <w:t xml:space="preserve">Hubálek, Z, Rudolf, I &amp; Nowotny, N 2014, ‘Arboviruses pathogenic for domestic and wild animals’, </w:t>
      </w:r>
      <w:r w:rsidR="00965FFA" w:rsidRPr="00315A70">
        <w:rPr>
          <w:noProof w:val="0"/>
          <w:lang w:val="en-AU"/>
        </w:rPr>
        <w:t>in K Maramorosch &amp; FA Murphy</w:t>
      </w:r>
      <w:r w:rsidR="00885523" w:rsidRPr="00315A70">
        <w:rPr>
          <w:noProof w:val="0"/>
          <w:lang w:val="en-AU"/>
        </w:rPr>
        <w:t xml:space="preserve"> (eds), </w:t>
      </w:r>
      <w:r w:rsidRPr="00315A70">
        <w:rPr>
          <w:i/>
          <w:noProof w:val="0"/>
          <w:lang w:val="en-AU"/>
        </w:rPr>
        <w:t>Adv</w:t>
      </w:r>
      <w:r w:rsidR="00E72DCB" w:rsidRPr="00315A70">
        <w:rPr>
          <w:i/>
          <w:noProof w:val="0"/>
          <w:lang w:val="en-AU"/>
        </w:rPr>
        <w:t>ances in</w:t>
      </w:r>
      <w:r w:rsidRPr="00315A70">
        <w:rPr>
          <w:i/>
          <w:noProof w:val="0"/>
          <w:lang w:val="en-AU"/>
        </w:rPr>
        <w:t xml:space="preserve"> Virus Res</w:t>
      </w:r>
      <w:r w:rsidR="00E72DCB" w:rsidRPr="00315A70">
        <w:rPr>
          <w:i/>
          <w:noProof w:val="0"/>
          <w:lang w:val="en-AU"/>
        </w:rPr>
        <w:t>earch</w:t>
      </w:r>
      <w:r w:rsidRPr="00315A70">
        <w:rPr>
          <w:noProof w:val="0"/>
          <w:lang w:val="en-AU"/>
        </w:rPr>
        <w:t>, vol. 89, pp. 201</w:t>
      </w:r>
      <w:r w:rsidR="00B2584E" w:rsidRPr="00315A70">
        <w:rPr>
          <w:noProof w:val="0"/>
          <w:lang w:val="en-AU"/>
        </w:rPr>
        <w:t>–</w:t>
      </w:r>
      <w:r w:rsidRPr="00315A70">
        <w:rPr>
          <w:noProof w:val="0"/>
          <w:lang w:val="en-AU"/>
        </w:rPr>
        <w:t>75.</w:t>
      </w:r>
      <w:bookmarkEnd w:id="377"/>
    </w:p>
    <w:p w14:paraId="089D5DF2" w14:textId="77777777" w:rsidR="00B27284" w:rsidRPr="00315A70" w:rsidRDefault="00EF7526" w:rsidP="007445B8">
      <w:pPr>
        <w:pStyle w:val="EndNoteBibliography"/>
        <w:rPr>
          <w:noProof w:val="0"/>
          <w:lang w:val="en-AU"/>
        </w:rPr>
      </w:pPr>
      <w:bookmarkStart w:id="378" w:name="_ENREF_312"/>
      <w:r w:rsidRPr="00315A70">
        <w:rPr>
          <w:noProof w:val="0"/>
          <w:lang w:val="en-AU"/>
        </w:rPr>
        <w:t>Hudson, LC, Weinstock, D, Jordan, T &amp;</w:t>
      </w:r>
      <w:r w:rsidRPr="00315A70">
        <w:rPr>
          <w:noProof w:val="0"/>
          <w:lang w:val="en-AU"/>
        </w:rPr>
        <w:t xml:space="preserve"> BoldFletcher, NO 1996, ‘Clinical features of experimentally induced rabies in cattle and sheep’, </w:t>
      </w:r>
      <w:r w:rsidRPr="00315A70">
        <w:rPr>
          <w:i/>
          <w:noProof w:val="0"/>
          <w:lang w:val="en-AU"/>
        </w:rPr>
        <w:t>Journal of Veterinary Medicine Series B</w:t>
      </w:r>
      <w:r w:rsidRPr="00315A70">
        <w:rPr>
          <w:noProof w:val="0"/>
          <w:lang w:val="en-AU"/>
        </w:rPr>
        <w:t>, vol. 43, no. 2, pp. 85</w:t>
      </w:r>
      <w:r w:rsidR="00B2584E" w:rsidRPr="00315A70">
        <w:rPr>
          <w:noProof w:val="0"/>
          <w:lang w:val="en-AU"/>
        </w:rPr>
        <w:t>–</w:t>
      </w:r>
      <w:r w:rsidRPr="00315A70">
        <w:rPr>
          <w:noProof w:val="0"/>
          <w:lang w:val="en-AU"/>
        </w:rPr>
        <w:t>95.</w:t>
      </w:r>
      <w:bookmarkEnd w:id="378"/>
    </w:p>
    <w:p w14:paraId="089D5DF3" w14:textId="77777777" w:rsidR="00B27284" w:rsidRPr="00315A70" w:rsidRDefault="00EF7526" w:rsidP="007445B8">
      <w:pPr>
        <w:pStyle w:val="EndNoteBibliography"/>
        <w:rPr>
          <w:noProof w:val="0"/>
          <w:lang w:val="en-AU"/>
        </w:rPr>
      </w:pPr>
      <w:bookmarkStart w:id="379" w:name="_ENREF_313"/>
      <w:r w:rsidRPr="00315A70">
        <w:rPr>
          <w:noProof w:val="0"/>
          <w:lang w:val="en-AU"/>
        </w:rPr>
        <w:t xml:space="preserve">Hugh-Jones, M &amp; De Vos, V 2002, ‘Anthrax and wildlife’, </w:t>
      </w:r>
      <w:r w:rsidRPr="00315A70">
        <w:rPr>
          <w:i/>
          <w:noProof w:val="0"/>
          <w:lang w:val="en-AU"/>
        </w:rPr>
        <w:t>Revue Scientifique et Technique (</w:t>
      </w:r>
      <w:r w:rsidR="00965FFA" w:rsidRPr="00315A70">
        <w:rPr>
          <w:i/>
          <w:noProof w:val="0"/>
          <w:lang w:val="en-AU"/>
        </w:rPr>
        <w:t>International Office of Epizootics</w:t>
      </w:r>
      <w:r w:rsidRPr="00315A70">
        <w:rPr>
          <w:i/>
          <w:noProof w:val="0"/>
          <w:lang w:val="en-AU"/>
        </w:rPr>
        <w:t>)</w:t>
      </w:r>
      <w:r w:rsidRPr="00315A70">
        <w:rPr>
          <w:noProof w:val="0"/>
          <w:lang w:val="en-AU"/>
        </w:rPr>
        <w:t>, vol. 21, no. 1, pp. 359</w:t>
      </w:r>
      <w:r w:rsidR="00B2584E" w:rsidRPr="00315A70">
        <w:rPr>
          <w:noProof w:val="0"/>
          <w:lang w:val="en-AU"/>
        </w:rPr>
        <w:t>–</w:t>
      </w:r>
      <w:r w:rsidRPr="00315A70">
        <w:rPr>
          <w:noProof w:val="0"/>
          <w:lang w:val="en-AU"/>
        </w:rPr>
        <w:t>84.</w:t>
      </w:r>
      <w:bookmarkEnd w:id="379"/>
    </w:p>
    <w:p w14:paraId="089D5DF4" w14:textId="77777777" w:rsidR="00B27284" w:rsidRPr="00315A70" w:rsidRDefault="00EF7526" w:rsidP="007445B8">
      <w:pPr>
        <w:pStyle w:val="EndNoteBibliography"/>
        <w:rPr>
          <w:noProof w:val="0"/>
          <w:lang w:val="en-AU"/>
        </w:rPr>
      </w:pPr>
      <w:bookmarkStart w:id="380" w:name="_ENREF_314"/>
      <w:r w:rsidRPr="00315A70">
        <w:rPr>
          <w:noProof w:val="0"/>
          <w:lang w:val="en-AU"/>
        </w:rPr>
        <w:t xml:space="preserve">Hunter, P &amp; Wallace, D 2001, ‘Lumpy skin disease in southern Africa: a review of the disease and aspects of control’, </w:t>
      </w:r>
      <w:r w:rsidRPr="00315A70">
        <w:rPr>
          <w:i/>
          <w:noProof w:val="0"/>
          <w:lang w:val="en-AU"/>
        </w:rPr>
        <w:t>Journal of the South African Veterinary Association</w:t>
      </w:r>
      <w:r w:rsidRPr="00315A70">
        <w:rPr>
          <w:noProof w:val="0"/>
          <w:lang w:val="en-AU"/>
        </w:rPr>
        <w:t>, vol. 72, no. 2, pp. 6</w:t>
      </w:r>
      <w:r w:rsidRPr="00315A70">
        <w:rPr>
          <w:noProof w:val="0"/>
          <w:lang w:val="en-AU"/>
        </w:rPr>
        <w:t>8</w:t>
      </w:r>
      <w:r w:rsidR="00B2584E" w:rsidRPr="00315A70">
        <w:rPr>
          <w:noProof w:val="0"/>
          <w:lang w:val="en-AU"/>
        </w:rPr>
        <w:t>–</w:t>
      </w:r>
      <w:r w:rsidRPr="00315A70">
        <w:rPr>
          <w:noProof w:val="0"/>
          <w:lang w:val="en-AU"/>
        </w:rPr>
        <w:t>71.</w:t>
      </w:r>
      <w:bookmarkEnd w:id="380"/>
    </w:p>
    <w:p w14:paraId="089D5DF5" w14:textId="77777777" w:rsidR="00B27284" w:rsidRPr="00315A70" w:rsidRDefault="00EF7526" w:rsidP="007445B8">
      <w:pPr>
        <w:pStyle w:val="EndNoteBibliography"/>
        <w:rPr>
          <w:noProof w:val="0"/>
          <w:lang w:val="en-AU"/>
        </w:rPr>
      </w:pPr>
      <w:bookmarkStart w:id="381" w:name="_ENREF_315"/>
      <w:r w:rsidRPr="00315A70">
        <w:rPr>
          <w:noProof w:val="0"/>
          <w:lang w:val="en-AU"/>
        </w:rPr>
        <w:t xml:space="preserve">Hussain, R, Auon, M, Khan, A, Khan, MZ, Mahmood, F &amp; Ur-Rehman, S 2012, ‘Contagious caprine pleuropneumonia in Beetal goats’, </w:t>
      </w:r>
      <w:r w:rsidRPr="00315A70">
        <w:rPr>
          <w:i/>
          <w:noProof w:val="0"/>
          <w:lang w:val="en-AU"/>
        </w:rPr>
        <w:t>Tropical Animal Health and Production</w:t>
      </w:r>
      <w:r w:rsidRPr="00315A70">
        <w:rPr>
          <w:noProof w:val="0"/>
          <w:lang w:val="en-AU"/>
        </w:rPr>
        <w:t>, vol. 44, no. 3, pp. 477</w:t>
      </w:r>
      <w:r w:rsidR="00B2584E" w:rsidRPr="00315A70">
        <w:rPr>
          <w:noProof w:val="0"/>
          <w:lang w:val="en-AU"/>
        </w:rPr>
        <w:t>–</w:t>
      </w:r>
      <w:r w:rsidRPr="00315A70">
        <w:rPr>
          <w:noProof w:val="0"/>
          <w:lang w:val="en-AU"/>
        </w:rPr>
        <w:t>81.</w:t>
      </w:r>
      <w:bookmarkEnd w:id="381"/>
    </w:p>
    <w:p w14:paraId="089D5DF6" w14:textId="77777777" w:rsidR="00B27284" w:rsidRPr="00315A70" w:rsidRDefault="00EF7526" w:rsidP="007445B8">
      <w:pPr>
        <w:pStyle w:val="EndNoteBibliography"/>
        <w:rPr>
          <w:rFonts w:ascii="Segoe UI" w:hAnsi="Segoe UI" w:cs="Segoe UI"/>
          <w:noProof w:val="0"/>
          <w:sz w:val="18"/>
          <w:lang w:val="en-AU"/>
        </w:rPr>
      </w:pPr>
      <w:bookmarkStart w:id="382" w:name="_ENREF_316"/>
      <w:r w:rsidRPr="00315A70">
        <w:rPr>
          <w:noProof w:val="0"/>
          <w:lang w:val="en-AU"/>
        </w:rPr>
        <w:t>ICTV 201</w:t>
      </w:r>
      <w:r w:rsidR="00672D9E" w:rsidRPr="00315A70">
        <w:rPr>
          <w:noProof w:val="0"/>
          <w:lang w:val="en-AU"/>
        </w:rPr>
        <w:t>9</w:t>
      </w:r>
      <w:r w:rsidRPr="00315A70">
        <w:rPr>
          <w:noProof w:val="0"/>
          <w:lang w:val="en-AU"/>
        </w:rPr>
        <w:t>, Virus taxonomy: 201</w:t>
      </w:r>
      <w:r w:rsidR="00672D9E" w:rsidRPr="00315A70">
        <w:rPr>
          <w:noProof w:val="0"/>
          <w:lang w:val="en-AU"/>
        </w:rPr>
        <w:t>9</w:t>
      </w:r>
      <w:r w:rsidRPr="00315A70">
        <w:rPr>
          <w:noProof w:val="0"/>
          <w:lang w:val="en-AU"/>
        </w:rPr>
        <w:t xml:space="preserve"> release, </w:t>
      </w:r>
      <w:r w:rsidRPr="00315A70">
        <w:rPr>
          <w:i/>
          <w:noProof w:val="0"/>
          <w:lang w:val="en-AU"/>
        </w:rPr>
        <w:t>International Committee on Taxonomy of Viruses</w:t>
      </w:r>
      <w:bookmarkEnd w:id="382"/>
    </w:p>
    <w:p w14:paraId="089D5DF7" w14:textId="77777777" w:rsidR="00B27284" w:rsidRPr="00315A70" w:rsidRDefault="00EF7526" w:rsidP="007445B8">
      <w:pPr>
        <w:pStyle w:val="EndNoteBibliography"/>
        <w:rPr>
          <w:noProof w:val="0"/>
          <w:lang w:val="en-AU"/>
        </w:rPr>
      </w:pPr>
      <w:bookmarkStart w:id="383" w:name="_ENREF_317"/>
      <w:r w:rsidRPr="00315A70">
        <w:rPr>
          <w:noProof w:val="0"/>
          <w:lang w:val="en-AU"/>
        </w:rPr>
        <w:t xml:space="preserve">Ikegami, T 2012, ‘Molecular biology and genetic diversity of Rift Valley fever virus’, </w:t>
      </w:r>
      <w:r w:rsidRPr="00315A70">
        <w:rPr>
          <w:i/>
          <w:noProof w:val="0"/>
          <w:lang w:val="en-AU"/>
        </w:rPr>
        <w:t xml:space="preserve">Antiviral </w:t>
      </w:r>
      <w:r w:rsidR="00DF750C" w:rsidRPr="00315A70">
        <w:rPr>
          <w:i/>
          <w:noProof w:val="0"/>
          <w:lang w:val="en-AU"/>
        </w:rPr>
        <w:t>R</w:t>
      </w:r>
      <w:r w:rsidRPr="00315A70">
        <w:rPr>
          <w:i/>
          <w:noProof w:val="0"/>
          <w:lang w:val="en-AU"/>
        </w:rPr>
        <w:t>esearch</w:t>
      </w:r>
      <w:r w:rsidRPr="00315A70">
        <w:rPr>
          <w:noProof w:val="0"/>
          <w:lang w:val="en-AU"/>
        </w:rPr>
        <w:t>, vol. 95, no. 3, pp. 293</w:t>
      </w:r>
      <w:r w:rsidR="00B2584E" w:rsidRPr="00315A70">
        <w:rPr>
          <w:noProof w:val="0"/>
          <w:lang w:val="en-AU"/>
        </w:rPr>
        <w:t>–</w:t>
      </w:r>
      <w:r w:rsidRPr="00315A70">
        <w:rPr>
          <w:noProof w:val="0"/>
          <w:lang w:val="en-AU"/>
        </w:rPr>
        <w:t>310.</w:t>
      </w:r>
      <w:bookmarkEnd w:id="383"/>
    </w:p>
    <w:p w14:paraId="089D5DF8" w14:textId="77777777" w:rsidR="003F5349" w:rsidRPr="00315A70" w:rsidRDefault="00EF7526" w:rsidP="007445B8">
      <w:pPr>
        <w:pStyle w:val="EndNoteBibliography"/>
        <w:rPr>
          <w:noProof w:val="0"/>
          <w:lang w:val="en-AU"/>
        </w:rPr>
      </w:pPr>
      <w:bookmarkStart w:id="384" w:name="_ENREF_318"/>
      <w:r w:rsidRPr="00315A70">
        <w:rPr>
          <w:noProof w:val="0"/>
          <w:lang w:val="en-AU"/>
        </w:rPr>
        <w:t>Irons, PC, Tuppurainen, ES &amp; Venter, EH 2005, ‘Excretion of lumpy skin di</w:t>
      </w:r>
      <w:r w:rsidRPr="00315A70">
        <w:rPr>
          <w:noProof w:val="0"/>
          <w:lang w:val="en-AU"/>
        </w:rPr>
        <w:t xml:space="preserve">sease virus in bull semen’, </w:t>
      </w:r>
      <w:r w:rsidRPr="00315A70">
        <w:rPr>
          <w:i/>
          <w:noProof w:val="0"/>
          <w:lang w:val="en-AU"/>
        </w:rPr>
        <w:t>Theriogenology</w:t>
      </w:r>
      <w:r w:rsidRPr="00315A70">
        <w:rPr>
          <w:noProof w:val="0"/>
          <w:lang w:val="en-AU"/>
        </w:rPr>
        <w:t>, vol. 63, no. 5, pp. 1290</w:t>
      </w:r>
      <w:r w:rsidR="00B2584E" w:rsidRPr="00315A70">
        <w:rPr>
          <w:noProof w:val="0"/>
          <w:lang w:val="en-AU"/>
        </w:rPr>
        <w:t>–</w:t>
      </w:r>
      <w:r w:rsidRPr="00315A70">
        <w:rPr>
          <w:noProof w:val="0"/>
          <w:lang w:val="en-AU"/>
        </w:rPr>
        <w:t>7.</w:t>
      </w:r>
      <w:bookmarkEnd w:id="384"/>
    </w:p>
    <w:p w14:paraId="089D5DF9" w14:textId="77777777" w:rsidR="00B27284" w:rsidRPr="00315A70" w:rsidRDefault="00EF7526" w:rsidP="007445B8">
      <w:pPr>
        <w:pStyle w:val="EndNoteBibliography"/>
        <w:rPr>
          <w:noProof w:val="0"/>
          <w:lang w:val="en-AU"/>
        </w:rPr>
      </w:pPr>
      <w:bookmarkStart w:id="385" w:name="_ENREF_319"/>
      <w:r w:rsidRPr="00315A70">
        <w:rPr>
          <w:noProof w:val="0"/>
          <w:lang w:val="en-AU"/>
        </w:rPr>
        <w:t xml:space="preserve">Jeffrey, M &amp; Wells, G 1988, ‘Spongiform </w:t>
      </w:r>
      <w:r w:rsidR="003F5349" w:rsidRPr="00315A70">
        <w:rPr>
          <w:noProof w:val="0"/>
          <w:lang w:val="en-AU"/>
        </w:rPr>
        <w:t>e</w:t>
      </w:r>
      <w:r w:rsidRPr="00315A70">
        <w:rPr>
          <w:noProof w:val="0"/>
          <w:lang w:val="en-AU"/>
        </w:rPr>
        <w:t>ncephalopathy in a Nyala</w:t>
      </w:r>
      <w:r w:rsidR="003F5349" w:rsidRPr="00315A70">
        <w:rPr>
          <w:noProof w:val="0"/>
          <w:lang w:val="en-AU"/>
        </w:rPr>
        <w:t xml:space="preserve"> (</w:t>
      </w:r>
      <w:r w:rsidR="003F5349" w:rsidRPr="00315A70">
        <w:rPr>
          <w:i/>
          <w:iCs/>
          <w:noProof w:val="0"/>
          <w:lang w:val="en-AU"/>
        </w:rPr>
        <w:t>Tragelaphus angasi</w:t>
      </w:r>
      <w:r w:rsidR="003F5349" w:rsidRPr="00315A70">
        <w:rPr>
          <w:noProof w:val="0"/>
          <w:lang w:val="en-AU"/>
        </w:rPr>
        <w:t>)</w:t>
      </w:r>
      <w:r w:rsidRPr="00315A70">
        <w:rPr>
          <w:noProof w:val="0"/>
          <w:lang w:val="en-AU"/>
        </w:rPr>
        <w:t xml:space="preserve">’, </w:t>
      </w:r>
      <w:r w:rsidRPr="00315A70">
        <w:rPr>
          <w:i/>
          <w:noProof w:val="0"/>
          <w:lang w:val="en-AU"/>
        </w:rPr>
        <w:t xml:space="preserve">Veterinary </w:t>
      </w:r>
      <w:r w:rsidR="003F5349" w:rsidRPr="00315A70">
        <w:rPr>
          <w:i/>
          <w:noProof w:val="0"/>
          <w:lang w:val="en-AU"/>
        </w:rPr>
        <w:t>P</w:t>
      </w:r>
      <w:r w:rsidRPr="00315A70">
        <w:rPr>
          <w:i/>
          <w:noProof w:val="0"/>
          <w:lang w:val="en-AU"/>
        </w:rPr>
        <w:t>athology</w:t>
      </w:r>
      <w:r w:rsidRPr="00315A70">
        <w:rPr>
          <w:noProof w:val="0"/>
          <w:lang w:val="en-AU"/>
        </w:rPr>
        <w:t>, vol. 25, pp. 398</w:t>
      </w:r>
      <w:r w:rsidR="00B2584E" w:rsidRPr="00315A70">
        <w:rPr>
          <w:noProof w:val="0"/>
          <w:lang w:val="en-AU"/>
        </w:rPr>
        <w:t>–</w:t>
      </w:r>
      <w:r w:rsidRPr="00315A70">
        <w:rPr>
          <w:noProof w:val="0"/>
          <w:lang w:val="en-AU"/>
        </w:rPr>
        <w:t>9.</w:t>
      </w:r>
      <w:bookmarkEnd w:id="385"/>
    </w:p>
    <w:p w14:paraId="089D5DFA" w14:textId="77777777" w:rsidR="00B27284" w:rsidRPr="00315A70" w:rsidRDefault="00EF7526" w:rsidP="007445B8">
      <w:pPr>
        <w:pStyle w:val="EndNoteBibliography"/>
        <w:rPr>
          <w:noProof w:val="0"/>
          <w:lang w:val="en-AU"/>
        </w:rPr>
      </w:pPr>
      <w:bookmarkStart w:id="386" w:name="_ENREF_320"/>
      <w:r w:rsidRPr="00315A70">
        <w:rPr>
          <w:noProof w:val="0"/>
          <w:lang w:val="en-AU"/>
        </w:rPr>
        <w:t>Jenckel, M, Bréard, E, Schulz, C, Sailleau, C, Viarou</w:t>
      </w:r>
      <w:r w:rsidRPr="00315A70">
        <w:rPr>
          <w:noProof w:val="0"/>
          <w:lang w:val="en-AU"/>
        </w:rPr>
        <w:t xml:space="preserve">ge, C, Hoffmann, B, Höper, D, Beer, M &amp; Zientara, S 2015, ‘Complete coding genome sequence of putative novel bluetongue virus serotype 27’, </w:t>
      </w:r>
      <w:r w:rsidRPr="00315A70">
        <w:rPr>
          <w:i/>
          <w:noProof w:val="0"/>
          <w:lang w:val="en-AU"/>
        </w:rPr>
        <w:t xml:space="preserve">Genome </w:t>
      </w:r>
      <w:r w:rsidR="003F5349" w:rsidRPr="00315A70">
        <w:rPr>
          <w:i/>
          <w:noProof w:val="0"/>
          <w:lang w:val="en-AU"/>
        </w:rPr>
        <w:t>A</w:t>
      </w:r>
      <w:r w:rsidRPr="00315A70">
        <w:rPr>
          <w:i/>
          <w:noProof w:val="0"/>
          <w:lang w:val="en-AU"/>
        </w:rPr>
        <w:t>nnouncements</w:t>
      </w:r>
      <w:r w:rsidRPr="00315A70">
        <w:rPr>
          <w:noProof w:val="0"/>
          <w:lang w:val="en-AU"/>
        </w:rPr>
        <w:t xml:space="preserve">, vol. 3, no. 2, </w:t>
      </w:r>
      <w:bookmarkEnd w:id="386"/>
      <w:r w:rsidR="003F5349" w:rsidRPr="00315A70">
        <w:rPr>
          <w:noProof w:val="0"/>
          <w:lang w:val="en-AU"/>
        </w:rPr>
        <w:t>DOI: 10.1128/genomeA.00016-15</w:t>
      </w:r>
      <w:r w:rsidRPr="00315A70">
        <w:rPr>
          <w:noProof w:val="0"/>
          <w:lang w:val="en-AU"/>
        </w:rPr>
        <w:t>.</w:t>
      </w:r>
    </w:p>
    <w:p w14:paraId="089D5DFB" w14:textId="77777777" w:rsidR="00B27284" w:rsidRPr="00315A70" w:rsidRDefault="00EF7526" w:rsidP="007445B8">
      <w:pPr>
        <w:pStyle w:val="EndNoteBibliography"/>
        <w:rPr>
          <w:noProof w:val="0"/>
          <w:lang w:val="en-AU"/>
        </w:rPr>
      </w:pPr>
      <w:bookmarkStart w:id="387" w:name="_ENREF_321"/>
      <w:r w:rsidRPr="00315A70">
        <w:rPr>
          <w:noProof w:val="0"/>
          <w:lang w:val="en-AU"/>
        </w:rPr>
        <w:t>Jessup, DA 1985, ‘Diseases of domestic livestock</w:t>
      </w:r>
      <w:r w:rsidRPr="00315A70">
        <w:rPr>
          <w:noProof w:val="0"/>
          <w:lang w:val="en-AU"/>
        </w:rPr>
        <w:t xml:space="preserve"> which threaten bighorn sheep populations’, </w:t>
      </w:r>
      <w:r w:rsidR="00CB17A9" w:rsidRPr="00315A70">
        <w:rPr>
          <w:noProof w:val="0"/>
          <w:lang w:val="en-AU"/>
        </w:rPr>
        <w:t xml:space="preserve">a paper presented at </w:t>
      </w:r>
      <w:r w:rsidRPr="00315A70">
        <w:rPr>
          <w:i/>
          <w:noProof w:val="0"/>
          <w:lang w:val="en-AU"/>
        </w:rPr>
        <w:t xml:space="preserve">Desert Bighorn Council </w:t>
      </w:r>
      <w:r w:rsidR="00CB17A9" w:rsidRPr="00315A70">
        <w:rPr>
          <w:i/>
          <w:noProof w:val="0"/>
          <w:lang w:val="en-AU"/>
        </w:rPr>
        <w:t>1985</w:t>
      </w:r>
      <w:r w:rsidRPr="00315A70">
        <w:rPr>
          <w:i/>
          <w:noProof w:val="0"/>
          <w:lang w:val="en-AU"/>
        </w:rPr>
        <w:t xml:space="preserve"> Transactions</w:t>
      </w:r>
      <w:r w:rsidRPr="00315A70">
        <w:rPr>
          <w:noProof w:val="0"/>
          <w:lang w:val="en-AU"/>
        </w:rPr>
        <w:t xml:space="preserve">, </w:t>
      </w:r>
      <w:bookmarkEnd w:id="387"/>
      <w:r w:rsidR="00CB17A9" w:rsidRPr="00315A70">
        <w:rPr>
          <w:noProof w:val="0"/>
          <w:lang w:val="en-AU"/>
        </w:rPr>
        <w:t>Las Vegas, Nevada, 4</w:t>
      </w:r>
      <w:r w:rsidR="00B2584E" w:rsidRPr="00315A70">
        <w:rPr>
          <w:noProof w:val="0"/>
          <w:lang w:val="en-AU"/>
        </w:rPr>
        <w:t>–</w:t>
      </w:r>
      <w:r w:rsidR="00CB17A9" w:rsidRPr="00315A70">
        <w:rPr>
          <w:noProof w:val="0"/>
          <w:lang w:val="en-AU"/>
        </w:rPr>
        <w:t>6 March</w:t>
      </w:r>
    </w:p>
    <w:p w14:paraId="089D5DFC" w14:textId="77777777" w:rsidR="00B27284" w:rsidRPr="00315A70" w:rsidRDefault="00EF7526" w:rsidP="007445B8">
      <w:pPr>
        <w:pStyle w:val="EndNoteBibliography"/>
        <w:rPr>
          <w:noProof w:val="0"/>
          <w:lang w:val="en-AU"/>
        </w:rPr>
      </w:pPr>
      <w:bookmarkStart w:id="388" w:name="_ENREF_323"/>
      <w:r w:rsidRPr="00315A70">
        <w:rPr>
          <w:noProof w:val="0"/>
          <w:lang w:val="en-AU"/>
        </w:rPr>
        <w:t>Jurczynski, K, Lyashchenko, KP, Gomis, D, Moser, I, Greenwald, R &amp; Moisson, P 2011, ‘Pinniped tuberculosis in Malayan tapirs (</w:t>
      </w:r>
      <w:r w:rsidRPr="00315A70">
        <w:rPr>
          <w:i/>
          <w:noProof w:val="0"/>
          <w:lang w:val="en-AU"/>
        </w:rPr>
        <w:t>Tapirus indicus</w:t>
      </w:r>
      <w:r w:rsidRPr="00315A70">
        <w:rPr>
          <w:noProof w:val="0"/>
          <w:lang w:val="en-AU"/>
        </w:rPr>
        <w:t xml:space="preserve">) and its transmission to other terrestrial mammals’, </w:t>
      </w:r>
      <w:r w:rsidRPr="00315A70">
        <w:rPr>
          <w:i/>
          <w:noProof w:val="0"/>
          <w:lang w:val="en-AU"/>
        </w:rPr>
        <w:t>Journal of Zoo and Wildlife Medicine</w:t>
      </w:r>
      <w:r w:rsidRPr="00315A70">
        <w:rPr>
          <w:noProof w:val="0"/>
          <w:lang w:val="en-AU"/>
        </w:rPr>
        <w:t>, vol. 42, no. 2, pp. 222</w:t>
      </w:r>
      <w:r w:rsidR="00B2584E" w:rsidRPr="00315A70">
        <w:rPr>
          <w:noProof w:val="0"/>
          <w:lang w:val="en-AU"/>
        </w:rPr>
        <w:t>–</w:t>
      </w:r>
      <w:r w:rsidRPr="00315A70">
        <w:rPr>
          <w:noProof w:val="0"/>
          <w:lang w:val="en-AU"/>
        </w:rPr>
        <w:t>7.</w:t>
      </w:r>
      <w:bookmarkEnd w:id="388"/>
    </w:p>
    <w:p w14:paraId="089D5DFD" w14:textId="77777777" w:rsidR="00B27284" w:rsidRPr="00315A70" w:rsidRDefault="00EF7526" w:rsidP="007445B8">
      <w:pPr>
        <w:pStyle w:val="EndNoteBibliography"/>
        <w:rPr>
          <w:noProof w:val="0"/>
          <w:lang w:val="en-AU"/>
        </w:rPr>
      </w:pPr>
      <w:bookmarkStart w:id="389" w:name="_ENREF_324"/>
      <w:r w:rsidRPr="00315A70">
        <w:rPr>
          <w:noProof w:val="0"/>
          <w:lang w:val="en-AU"/>
        </w:rPr>
        <w:t>Kahler, S 2000, ‘</w:t>
      </w:r>
      <w:r w:rsidRPr="00315A70">
        <w:rPr>
          <w:i/>
          <w:noProof w:val="0"/>
          <w:lang w:val="en-AU"/>
        </w:rPr>
        <w:t>Brucella</w:t>
      </w:r>
      <w:r w:rsidRPr="00315A70">
        <w:rPr>
          <w:noProof w:val="0"/>
          <w:lang w:val="en-AU"/>
        </w:rPr>
        <w:t xml:space="preserve"> </w:t>
      </w:r>
      <w:r w:rsidRPr="00315A70">
        <w:rPr>
          <w:i/>
          <w:noProof w:val="0"/>
          <w:lang w:val="en-AU"/>
        </w:rPr>
        <w:t>melitensis</w:t>
      </w:r>
      <w:r w:rsidRPr="00315A70">
        <w:rPr>
          <w:noProof w:val="0"/>
          <w:lang w:val="en-AU"/>
        </w:rPr>
        <w:t xml:space="preserve"> infection discovered in cattle for first time, goats also infected’, </w:t>
      </w:r>
      <w:r w:rsidRPr="00315A70">
        <w:rPr>
          <w:i/>
          <w:noProof w:val="0"/>
          <w:lang w:val="en-AU"/>
        </w:rPr>
        <w:t>Journal of the American Veterinary Medical Association</w:t>
      </w:r>
      <w:r w:rsidRPr="00315A70">
        <w:rPr>
          <w:noProof w:val="0"/>
          <w:lang w:val="en-AU"/>
        </w:rPr>
        <w:t>, vol. 216, no. 5, pp. 648.</w:t>
      </w:r>
      <w:bookmarkEnd w:id="389"/>
    </w:p>
    <w:p w14:paraId="089D5DFE" w14:textId="77777777" w:rsidR="00B27284" w:rsidRPr="00315A70" w:rsidRDefault="00EF7526" w:rsidP="007445B8">
      <w:pPr>
        <w:pStyle w:val="EndNoteBibliography"/>
        <w:rPr>
          <w:noProof w:val="0"/>
          <w:lang w:val="en-AU"/>
        </w:rPr>
      </w:pPr>
      <w:bookmarkStart w:id="390" w:name="_ENREF_325"/>
      <w:r w:rsidRPr="00315A70">
        <w:rPr>
          <w:noProof w:val="0"/>
          <w:lang w:val="en-AU"/>
        </w:rPr>
        <w:t>Kálmán, D &amp; Egyed, L 2005, ‘PCR detection of bovine herpesviruse</w:t>
      </w:r>
      <w:r w:rsidRPr="00315A70">
        <w:rPr>
          <w:noProof w:val="0"/>
          <w:lang w:val="en-AU"/>
        </w:rPr>
        <w:t xml:space="preserve">s from nonbovine ruminants in Hungary’, </w:t>
      </w:r>
      <w:r w:rsidRPr="00315A70">
        <w:rPr>
          <w:i/>
          <w:noProof w:val="0"/>
          <w:lang w:val="en-AU"/>
        </w:rPr>
        <w:t xml:space="preserve">Journal of </w:t>
      </w:r>
      <w:r w:rsidR="00E74056" w:rsidRPr="00315A70">
        <w:rPr>
          <w:i/>
          <w:noProof w:val="0"/>
          <w:lang w:val="en-AU"/>
        </w:rPr>
        <w:t>W</w:t>
      </w:r>
      <w:r w:rsidRPr="00315A70">
        <w:rPr>
          <w:i/>
          <w:noProof w:val="0"/>
          <w:lang w:val="en-AU"/>
        </w:rPr>
        <w:t xml:space="preserve">ildlife </w:t>
      </w:r>
      <w:r w:rsidR="00E74056" w:rsidRPr="00315A70">
        <w:rPr>
          <w:i/>
          <w:noProof w:val="0"/>
          <w:lang w:val="en-AU"/>
        </w:rPr>
        <w:t>D</w:t>
      </w:r>
      <w:r w:rsidRPr="00315A70">
        <w:rPr>
          <w:i/>
          <w:noProof w:val="0"/>
          <w:lang w:val="en-AU"/>
        </w:rPr>
        <w:t>iseases</w:t>
      </w:r>
      <w:r w:rsidRPr="00315A70">
        <w:rPr>
          <w:noProof w:val="0"/>
          <w:lang w:val="en-AU"/>
        </w:rPr>
        <w:t>, vol. 41, no. 3, pp. 482</w:t>
      </w:r>
      <w:r w:rsidR="00B2584E" w:rsidRPr="00315A70">
        <w:rPr>
          <w:noProof w:val="0"/>
          <w:lang w:val="en-AU"/>
        </w:rPr>
        <w:t>–</w:t>
      </w:r>
      <w:r w:rsidRPr="00315A70">
        <w:rPr>
          <w:noProof w:val="0"/>
          <w:lang w:val="en-AU"/>
        </w:rPr>
        <w:t>8.</w:t>
      </w:r>
      <w:bookmarkEnd w:id="390"/>
    </w:p>
    <w:p w14:paraId="089D5DFF" w14:textId="77777777" w:rsidR="00B27284" w:rsidRPr="00315A70" w:rsidRDefault="00EF7526" w:rsidP="007445B8">
      <w:pPr>
        <w:pStyle w:val="EndNoteBibliography"/>
        <w:rPr>
          <w:noProof w:val="0"/>
          <w:lang w:val="en-AU"/>
        </w:rPr>
      </w:pPr>
      <w:bookmarkStart w:id="391" w:name="_ENREF_326"/>
      <w:r w:rsidRPr="00315A70">
        <w:rPr>
          <w:noProof w:val="0"/>
          <w:lang w:val="en-AU"/>
        </w:rPr>
        <w:t xml:space="preserve">Kameke, D, Werner, D, Hoffmann, B, Lutz, W &amp; Kampen, H 2016, ‘Schmallenberg virus in Germany 2011-2014: searching for the vectors’, </w:t>
      </w:r>
      <w:r w:rsidRPr="00315A70">
        <w:rPr>
          <w:i/>
          <w:noProof w:val="0"/>
          <w:lang w:val="en-AU"/>
        </w:rPr>
        <w:t>Parasitology Research</w:t>
      </w:r>
      <w:r w:rsidRPr="00315A70">
        <w:rPr>
          <w:noProof w:val="0"/>
          <w:lang w:val="en-AU"/>
        </w:rPr>
        <w:t>, vol.</w:t>
      </w:r>
      <w:r w:rsidRPr="00315A70">
        <w:rPr>
          <w:noProof w:val="0"/>
          <w:lang w:val="en-AU"/>
        </w:rPr>
        <w:t xml:space="preserve"> 115, no. 2, pp. 527</w:t>
      </w:r>
      <w:r w:rsidR="00B2584E" w:rsidRPr="00315A70">
        <w:rPr>
          <w:noProof w:val="0"/>
          <w:lang w:val="en-AU"/>
        </w:rPr>
        <w:t>–</w:t>
      </w:r>
      <w:r w:rsidRPr="00315A70">
        <w:rPr>
          <w:noProof w:val="0"/>
          <w:lang w:val="en-AU"/>
        </w:rPr>
        <w:t>34.</w:t>
      </w:r>
      <w:bookmarkEnd w:id="391"/>
    </w:p>
    <w:p w14:paraId="089D5E00" w14:textId="77777777" w:rsidR="00B27284" w:rsidRPr="00315A70" w:rsidRDefault="00EF7526" w:rsidP="007445B8">
      <w:pPr>
        <w:pStyle w:val="EndNoteBibliography"/>
        <w:rPr>
          <w:noProof w:val="0"/>
          <w:lang w:val="en-AU"/>
        </w:rPr>
      </w:pPr>
      <w:bookmarkStart w:id="392" w:name="_ENREF_328"/>
      <w:r w:rsidRPr="00315A70">
        <w:rPr>
          <w:noProof w:val="0"/>
          <w:lang w:val="en-AU"/>
        </w:rPr>
        <w:t xml:space="preserve">Kaplan, MM 1969, ‘Epidemiology of Rabies’, </w:t>
      </w:r>
      <w:r w:rsidRPr="00315A70">
        <w:rPr>
          <w:i/>
          <w:noProof w:val="0"/>
          <w:lang w:val="en-AU"/>
        </w:rPr>
        <w:t>Nature</w:t>
      </w:r>
      <w:r w:rsidRPr="00315A70">
        <w:rPr>
          <w:noProof w:val="0"/>
          <w:lang w:val="en-AU"/>
        </w:rPr>
        <w:t>, vol. 221, no. 5179, pp. 421</w:t>
      </w:r>
      <w:r w:rsidR="00B2584E" w:rsidRPr="00315A70">
        <w:rPr>
          <w:noProof w:val="0"/>
          <w:lang w:val="en-AU"/>
        </w:rPr>
        <w:t>–</w:t>
      </w:r>
      <w:r w:rsidRPr="00315A70">
        <w:rPr>
          <w:noProof w:val="0"/>
          <w:lang w:val="en-AU"/>
        </w:rPr>
        <w:t>5.</w:t>
      </w:r>
      <w:bookmarkEnd w:id="392"/>
    </w:p>
    <w:p w14:paraId="089D5E01" w14:textId="77777777" w:rsidR="00B27284" w:rsidRPr="00315A70" w:rsidRDefault="00EF7526" w:rsidP="007445B8">
      <w:pPr>
        <w:pStyle w:val="EndNoteBibliography"/>
        <w:rPr>
          <w:noProof w:val="0"/>
          <w:lang w:val="en-AU"/>
        </w:rPr>
      </w:pPr>
      <w:bookmarkStart w:id="393" w:name="_ENREF_329"/>
      <w:r w:rsidRPr="00315A70">
        <w:rPr>
          <w:noProof w:val="0"/>
          <w:lang w:val="en-AU"/>
        </w:rPr>
        <w:t xml:space="preserve">Karstad, L, Jessett, D, Otema, J &amp; Drevemo, S 1974, ‘Vulvovaginitis in wildebeest caused by the virus of infectious bovine rhinotracheitis’, </w:t>
      </w:r>
      <w:r w:rsidRPr="00315A70">
        <w:rPr>
          <w:i/>
          <w:noProof w:val="0"/>
          <w:lang w:val="en-AU"/>
        </w:rPr>
        <w:t xml:space="preserve">Journal </w:t>
      </w:r>
      <w:r w:rsidRPr="00315A70">
        <w:rPr>
          <w:i/>
          <w:noProof w:val="0"/>
          <w:lang w:val="en-AU"/>
        </w:rPr>
        <w:t xml:space="preserve">of </w:t>
      </w:r>
      <w:r w:rsidR="00F772FE" w:rsidRPr="00315A70">
        <w:rPr>
          <w:i/>
          <w:noProof w:val="0"/>
          <w:lang w:val="en-AU"/>
        </w:rPr>
        <w:t>W</w:t>
      </w:r>
      <w:r w:rsidRPr="00315A70">
        <w:rPr>
          <w:i/>
          <w:noProof w:val="0"/>
          <w:lang w:val="en-AU"/>
        </w:rPr>
        <w:t xml:space="preserve">ildlife </w:t>
      </w:r>
      <w:r w:rsidR="00F772FE" w:rsidRPr="00315A70">
        <w:rPr>
          <w:i/>
          <w:noProof w:val="0"/>
          <w:lang w:val="en-AU"/>
        </w:rPr>
        <w:t>D</w:t>
      </w:r>
      <w:r w:rsidRPr="00315A70">
        <w:rPr>
          <w:i/>
          <w:noProof w:val="0"/>
          <w:lang w:val="en-AU"/>
        </w:rPr>
        <w:t>iseases</w:t>
      </w:r>
      <w:r w:rsidRPr="00315A70">
        <w:rPr>
          <w:noProof w:val="0"/>
          <w:lang w:val="en-AU"/>
        </w:rPr>
        <w:t>, vol. 10, no. 4, pp. 392</w:t>
      </w:r>
      <w:r w:rsidR="00B2584E" w:rsidRPr="00315A70">
        <w:rPr>
          <w:noProof w:val="0"/>
          <w:lang w:val="en-AU"/>
        </w:rPr>
        <w:t>–</w:t>
      </w:r>
      <w:r w:rsidRPr="00315A70">
        <w:rPr>
          <w:noProof w:val="0"/>
          <w:lang w:val="en-AU"/>
        </w:rPr>
        <w:t>6.</w:t>
      </w:r>
      <w:bookmarkEnd w:id="393"/>
    </w:p>
    <w:p w14:paraId="089D5E02" w14:textId="77777777" w:rsidR="00B27284" w:rsidRPr="00315A70" w:rsidRDefault="00EF7526" w:rsidP="007445B8">
      <w:pPr>
        <w:pStyle w:val="EndNoteBibliography"/>
        <w:rPr>
          <w:noProof w:val="0"/>
          <w:lang w:val="en-AU"/>
        </w:rPr>
      </w:pPr>
      <w:bookmarkStart w:id="394" w:name="_ENREF_330"/>
      <w:r w:rsidRPr="00315A70">
        <w:rPr>
          <w:noProof w:val="0"/>
          <w:lang w:val="en-AU"/>
        </w:rPr>
        <w:t xml:space="preserve">Kasari, TR, Miller, RS, James, AM &amp; Freier, JE 2010, ‘Recognition of the threat of </w:t>
      </w:r>
      <w:r w:rsidRPr="00315A70">
        <w:rPr>
          <w:i/>
          <w:noProof w:val="0"/>
          <w:lang w:val="en-AU"/>
        </w:rPr>
        <w:t>Ehrlichia</w:t>
      </w:r>
      <w:r w:rsidRPr="00315A70">
        <w:rPr>
          <w:noProof w:val="0"/>
          <w:lang w:val="en-AU"/>
        </w:rPr>
        <w:t xml:space="preserve"> </w:t>
      </w:r>
      <w:r w:rsidRPr="00315A70">
        <w:rPr>
          <w:i/>
          <w:noProof w:val="0"/>
          <w:lang w:val="en-AU"/>
        </w:rPr>
        <w:t>ruminantium</w:t>
      </w:r>
      <w:r w:rsidRPr="00315A70">
        <w:rPr>
          <w:noProof w:val="0"/>
          <w:lang w:val="en-AU"/>
        </w:rPr>
        <w:t xml:space="preserve"> infection in domestic and wild ruminants in the continental United States’, </w:t>
      </w:r>
      <w:r w:rsidRPr="00315A70">
        <w:rPr>
          <w:i/>
          <w:noProof w:val="0"/>
          <w:lang w:val="en-AU"/>
        </w:rPr>
        <w:t>Journal of the American Ve</w:t>
      </w:r>
      <w:r w:rsidRPr="00315A70">
        <w:rPr>
          <w:i/>
          <w:noProof w:val="0"/>
          <w:lang w:val="en-AU"/>
        </w:rPr>
        <w:t>terinary Medical Association</w:t>
      </w:r>
      <w:r w:rsidRPr="00315A70">
        <w:rPr>
          <w:noProof w:val="0"/>
          <w:lang w:val="en-AU"/>
        </w:rPr>
        <w:t>, vol. 237, no. 5, pp. 520</w:t>
      </w:r>
      <w:r w:rsidR="00B2584E" w:rsidRPr="00315A70">
        <w:rPr>
          <w:noProof w:val="0"/>
          <w:lang w:val="en-AU"/>
        </w:rPr>
        <w:t>–</w:t>
      </w:r>
      <w:r w:rsidRPr="00315A70">
        <w:rPr>
          <w:noProof w:val="0"/>
          <w:lang w:val="en-AU"/>
        </w:rPr>
        <w:t>30.</w:t>
      </w:r>
      <w:bookmarkEnd w:id="394"/>
    </w:p>
    <w:p w14:paraId="089D5E03" w14:textId="77777777" w:rsidR="00B27284" w:rsidRPr="00315A70" w:rsidRDefault="00EF7526" w:rsidP="007445B8">
      <w:pPr>
        <w:pStyle w:val="EndNoteBibliography"/>
        <w:rPr>
          <w:rFonts w:ascii="Segoe UI" w:hAnsi="Segoe UI" w:cs="Segoe UI"/>
          <w:noProof w:val="0"/>
          <w:sz w:val="18"/>
          <w:lang w:val="en-AU"/>
        </w:rPr>
      </w:pPr>
      <w:bookmarkStart w:id="395" w:name="_ENREF_331"/>
      <w:r w:rsidRPr="00315A70">
        <w:rPr>
          <w:noProof w:val="0"/>
          <w:lang w:val="en-AU"/>
        </w:rPr>
        <w:t xml:space="preserve">Katale, BZ, Fyumagwa, RD, Mjingo, EE, Sayalel, K, Batamuzi, EK, Matee, MI, Keyyu, JD, Muumba, J, Mdaki, M &amp; Mbugi, EV 2017, ‘Screening </w:t>
      </w:r>
      <w:r w:rsidR="00227D4C" w:rsidRPr="00315A70">
        <w:rPr>
          <w:noProof w:val="0"/>
          <w:lang w:val="en-AU"/>
        </w:rPr>
        <w:t xml:space="preserve">for bovine tuberculosis </w:t>
      </w:r>
      <w:r w:rsidRPr="00315A70">
        <w:rPr>
          <w:noProof w:val="0"/>
          <w:lang w:val="en-AU"/>
        </w:rPr>
        <w:t xml:space="preserve">in African </w:t>
      </w:r>
      <w:r w:rsidR="00227D4C" w:rsidRPr="00315A70">
        <w:rPr>
          <w:noProof w:val="0"/>
          <w:lang w:val="en-AU"/>
        </w:rPr>
        <w:t>b</w:t>
      </w:r>
      <w:r w:rsidRPr="00315A70">
        <w:rPr>
          <w:noProof w:val="0"/>
          <w:lang w:val="en-AU"/>
        </w:rPr>
        <w:t>uffalo (</w:t>
      </w:r>
      <w:r w:rsidRPr="00315A70">
        <w:rPr>
          <w:i/>
          <w:noProof w:val="0"/>
          <w:lang w:val="en-AU"/>
        </w:rPr>
        <w:t xml:space="preserve">Syncerus </w:t>
      </w:r>
      <w:r w:rsidRPr="00315A70">
        <w:rPr>
          <w:i/>
          <w:noProof w:val="0"/>
          <w:lang w:val="en-AU"/>
        </w:rPr>
        <w:t>caffer</w:t>
      </w:r>
      <w:r w:rsidRPr="00315A70">
        <w:rPr>
          <w:noProof w:val="0"/>
          <w:lang w:val="en-AU"/>
        </w:rPr>
        <w:t xml:space="preserve">) in Ngorongoro </w:t>
      </w:r>
      <w:r w:rsidR="00227D4C" w:rsidRPr="00315A70">
        <w:rPr>
          <w:noProof w:val="0"/>
          <w:lang w:val="en-AU"/>
        </w:rPr>
        <w:t xml:space="preserve">conservation area, northern </w:t>
      </w:r>
      <w:r w:rsidRPr="00315A70">
        <w:rPr>
          <w:noProof w:val="0"/>
          <w:lang w:val="en-AU"/>
        </w:rPr>
        <w:t xml:space="preserve">Tanzania: </w:t>
      </w:r>
      <w:r w:rsidR="00227D4C" w:rsidRPr="00315A70">
        <w:rPr>
          <w:noProof w:val="0"/>
          <w:lang w:val="en-AU"/>
        </w:rPr>
        <w:t>implications for public health’</w:t>
      </w:r>
      <w:r w:rsidRPr="00315A70">
        <w:rPr>
          <w:noProof w:val="0"/>
          <w:lang w:val="en-AU"/>
        </w:rPr>
        <w:t xml:space="preserve">, </w:t>
      </w:r>
      <w:r w:rsidRPr="00315A70">
        <w:rPr>
          <w:i/>
          <w:noProof w:val="0"/>
          <w:lang w:val="en-AU"/>
        </w:rPr>
        <w:t>Journal of Wildlife Diseases</w:t>
      </w:r>
      <w:r w:rsidR="00227D4C" w:rsidRPr="00315A70">
        <w:rPr>
          <w:rFonts w:ascii="Segoe UI" w:hAnsi="Segoe UI" w:cs="Segoe UI"/>
          <w:noProof w:val="0"/>
          <w:sz w:val="18"/>
          <w:lang w:val="en-AU"/>
        </w:rPr>
        <w:t xml:space="preserve">, </w:t>
      </w:r>
      <w:r w:rsidR="00227D4C" w:rsidRPr="00315A70">
        <w:rPr>
          <w:rFonts w:asciiTheme="majorHAnsi" w:hAnsiTheme="majorHAnsi" w:cs="Segoe UI"/>
          <w:noProof w:val="0"/>
          <w:lang w:val="en-AU"/>
        </w:rPr>
        <w:t>vol. 53, no. 4, pp. 711</w:t>
      </w:r>
      <w:r w:rsidR="00B2584E" w:rsidRPr="00315A70">
        <w:rPr>
          <w:rFonts w:asciiTheme="majorHAnsi" w:hAnsiTheme="majorHAnsi" w:cs="Segoe UI"/>
          <w:noProof w:val="0"/>
          <w:lang w:val="en-AU"/>
        </w:rPr>
        <w:t>–</w:t>
      </w:r>
      <w:r w:rsidR="00227D4C" w:rsidRPr="00315A70">
        <w:rPr>
          <w:rFonts w:asciiTheme="majorHAnsi" w:hAnsiTheme="majorHAnsi" w:cs="Segoe UI"/>
          <w:noProof w:val="0"/>
          <w:lang w:val="en-AU"/>
        </w:rPr>
        <w:t>717</w:t>
      </w:r>
      <w:bookmarkEnd w:id="395"/>
    </w:p>
    <w:p w14:paraId="089D5E04" w14:textId="77777777" w:rsidR="00B27284" w:rsidRPr="00315A70" w:rsidRDefault="00EF7526" w:rsidP="007445B8">
      <w:pPr>
        <w:pStyle w:val="EndNoteBibliography"/>
        <w:rPr>
          <w:noProof w:val="0"/>
          <w:lang w:val="en-AU"/>
        </w:rPr>
      </w:pPr>
      <w:bookmarkStart w:id="396" w:name="_ENREF_332"/>
      <w:r w:rsidRPr="00315A70">
        <w:rPr>
          <w:noProof w:val="0"/>
          <w:lang w:val="en-AU"/>
        </w:rPr>
        <w:t xml:space="preserve">Katial, RK 2004, ‘Immunodiagnostics for latent tuberculosis infection’, in </w:t>
      </w:r>
      <w:r w:rsidR="00691D39" w:rsidRPr="00315A70">
        <w:rPr>
          <w:noProof w:val="0"/>
          <w:lang w:val="en-AU"/>
        </w:rPr>
        <w:t>MM Madkour (ed),</w:t>
      </w:r>
      <w:r w:rsidRPr="00315A70">
        <w:rPr>
          <w:noProof w:val="0"/>
          <w:lang w:val="en-AU"/>
        </w:rPr>
        <w:t xml:space="preserve"> </w:t>
      </w:r>
      <w:r w:rsidRPr="00315A70">
        <w:rPr>
          <w:i/>
          <w:noProof w:val="0"/>
          <w:lang w:val="en-AU"/>
        </w:rPr>
        <w:t>Tuberculosis</w:t>
      </w:r>
      <w:r w:rsidRPr="00315A70">
        <w:rPr>
          <w:noProof w:val="0"/>
          <w:lang w:val="en-AU"/>
        </w:rPr>
        <w:t>,</w:t>
      </w:r>
      <w:r w:rsidRPr="00315A70">
        <w:rPr>
          <w:noProof w:val="0"/>
          <w:lang w:val="en-AU"/>
        </w:rPr>
        <w:t xml:space="preserve"> Springer</w:t>
      </w:r>
      <w:r w:rsidR="00691D39" w:rsidRPr="00315A70">
        <w:rPr>
          <w:noProof w:val="0"/>
          <w:lang w:val="en-AU"/>
        </w:rPr>
        <w:t>, Heidelberg, Berlin.</w:t>
      </w:r>
      <w:bookmarkEnd w:id="396"/>
    </w:p>
    <w:p w14:paraId="089D5E05" w14:textId="77777777" w:rsidR="00B27284" w:rsidRPr="00315A70" w:rsidRDefault="00EF7526" w:rsidP="007445B8">
      <w:pPr>
        <w:pStyle w:val="EndNoteBibliography"/>
        <w:rPr>
          <w:noProof w:val="0"/>
          <w:lang w:val="en-AU"/>
        </w:rPr>
      </w:pPr>
      <w:bookmarkStart w:id="397" w:name="_ENREF_334"/>
      <w:r w:rsidRPr="00315A70">
        <w:rPr>
          <w:noProof w:val="0"/>
          <w:lang w:val="en-AU"/>
        </w:rPr>
        <w:t>Keeling, M</w:t>
      </w:r>
      <w:r w:rsidR="00E916DD" w:rsidRPr="00315A70">
        <w:rPr>
          <w:noProof w:val="0"/>
          <w:lang w:val="en-AU"/>
        </w:rPr>
        <w:t xml:space="preserve"> &amp; </w:t>
      </w:r>
      <w:r w:rsidRPr="00315A70">
        <w:rPr>
          <w:noProof w:val="0"/>
          <w:lang w:val="en-AU"/>
        </w:rPr>
        <w:t xml:space="preserve">Wolf, RH 1975, ‘Medical management of the rhesus monkey’, </w:t>
      </w:r>
      <w:r w:rsidR="00E916DD" w:rsidRPr="00315A70">
        <w:rPr>
          <w:noProof w:val="0"/>
          <w:lang w:val="en-AU"/>
        </w:rPr>
        <w:t>in</w:t>
      </w:r>
      <w:r w:rsidRPr="00315A70">
        <w:rPr>
          <w:noProof w:val="0"/>
          <w:lang w:val="en-AU"/>
        </w:rPr>
        <w:t xml:space="preserve"> </w:t>
      </w:r>
      <w:r w:rsidR="00E916DD" w:rsidRPr="00315A70">
        <w:rPr>
          <w:noProof w:val="0"/>
          <w:lang w:val="en-AU"/>
        </w:rPr>
        <w:t xml:space="preserve">GH Bourne (ed), </w:t>
      </w:r>
      <w:r w:rsidRPr="00315A70">
        <w:rPr>
          <w:i/>
          <w:noProof w:val="0"/>
          <w:lang w:val="en-AU"/>
        </w:rPr>
        <w:t xml:space="preserve">The </w:t>
      </w:r>
      <w:r w:rsidR="00F772FE" w:rsidRPr="00315A70">
        <w:rPr>
          <w:i/>
          <w:noProof w:val="0"/>
          <w:lang w:val="en-AU"/>
        </w:rPr>
        <w:t>R</w:t>
      </w:r>
      <w:r w:rsidRPr="00315A70">
        <w:rPr>
          <w:i/>
          <w:noProof w:val="0"/>
          <w:lang w:val="en-AU"/>
        </w:rPr>
        <w:t xml:space="preserve">hesus </w:t>
      </w:r>
      <w:r w:rsidR="00F772FE" w:rsidRPr="00315A70">
        <w:rPr>
          <w:i/>
          <w:noProof w:val="0"/>
          <w:lang w:val="en-AU"/>
        </w:rPr>
        <w:t>M</w:t>
      </w:r>
      <w:r w:rsidRPr="00315A70">
        <w:rPr>
          <w:i/>
          <w:noProof w:val="0"/>
          <w:lang w:val="en-AU"/>
        </w:rPr>
        <w:t>onkey</w:t>
      </w:r>
      <w:r w:rsidRPr="00315A70">
        <w:rPr>
          <w:noProof w:val="0"/>
          <w:lang w:val="en-AU"/>
        </w:rPr>
        <w:t xml:space="preserve">, </w:t>
      </w:r>
      <w:bookmarkEnd w:id="397"/>
      <w:r w:rsidR="00E916DD" w:rsidRPr="00315A70">
        <w:rPr>
          <w:noProof w:val="0"/>
          <w:lang w:val="en-AU"/>
        </w:rPr>
        <w:t>Academic Press, New York.</w:t>
      </w:r>
    </w:p>
    <w:p w14:paraId="089D5E06" w14:textId="77777777" w:rsidR="00B27284" w:rsidRPr="00315A70" w:rsidRDefault="00EF7526" w:rsidP="007445B8">
      <w:pPr>
        <w:pStyle w:val="EndNoteBibliography"/>
        <w:rPr>
          <w:noProof w:val="0"/>
          <w:lang w:val="en-AU"/>
        </w:rPr>
      </w:pPr>
      <w:bookmarkStart w:id="398" w:name="_ENREF_335"/>
      <w:r w:rsidRPr="00315A70">
        <w:rPr>
          <w:noProof w:val="0"/>
          <w:lang w:val="en-AU"/>
        </w:rPr>
        <w:t>Kelling, CL, Steffen, DJ, Topliff, CL, Eskridge, KM, Donis, RO &amp; Higuchi, DS 2002, ‘Compar</w:t>
      </w:r>
      <w:r w:rsidRPr="00315A70">
        <w:rPr>
          <w:noProof w:val="0"/>
          <w:lang w:val="en-AU"/>
        </w:rPr>
        <w:t xml:space="preserve">ative virulence of isolates of bovine viral diarrhea virus type II in experimentally inoculated six-to nine-month-old calves’, </w:t>
      </w:r>
      <w:r w:rsidRPr="00315A70">
        <w:rPr>
          <w:i/>
          <w:noProof w:val="0"/>
          <w:lang w:val="en-AU"/>
        </w:rPr>
        <w:t xml:space="preserve">American </w:t>
      </w:r>
      <w:r w:rsidR="00F772FE" w:rsidRPr="00315A70">
        <w:rPr>
          <w:i/>
          <w:noProof w:val="0"/>
          <w:lang w:val="en-AU"/>
        </w:rPr>
        <w:t>Journal of Veterinary Research</w:t>
      </w:r>
      <w:r w:rsidRPr="00315A70">
        <w:rPr>
          <w:noProof w:val="0"/>
          <w:lang w:val="en-AU"/>
        </w:rPr>
        <w:t>, vol. 63, no. 10, pp. 1379</w:t>
      </w:r>
      <w:r w:rsidR="00B2584E" w:rsidRPr="00315A70">
        <w:rPr>
          <w:noProof w:val="0"/>
          <w:lang w:val="en-AU"/>
        </w:rPr>
        <w:t>–</w:t>
      </w:r>
      <w:r w:rsidRPr="00315A70">
        <w:rPr>
          <w:noProof w:val="0"/>
          <w:lang w:val="en-AU"/>
        </w:rPr>
        <w:t>84.</w:t>
      </w:r>
      <w:bookmarkEnd w:id="398"/>
    </w:p>
    <w:p w14:paraId="089D5E07" w14:textId="77777777" w:rsidR="00B27284" w:rsidRPr="00315A70" w:rsidRDefault="00EF7526" w:rsidP="007445B8">
      <w:pPr>
        <w:pStyle w:val="EndNoteBibliography"/>
        <w:rPr>
          <w:noProof w:val="0"/>
          <w:lang w:val="en-AU"/>
        </w:rPr>
      </w:pPr>
      <w:bookmarkStart w:id="399" w:name="_ENREF_336"/>
      <w:r w:rsidRPr="00315A70">
        <w:rPr>
          <w:noProof w:val="0"/>
          <w:lang w:val="en-AU"/>
        </w:rPr>
        <w:t>Khalafalla, AI, Saeed, IK, Ali, YH, Abdurrahman, MB, Kwiat</w:t>
      </w:r>
      <w:r w:rsidRPr="00315A70">
        <w:rPr>
          <w:noProof w:val="0"/>
          <w:lang w:val="en-AU"/>
        </w:rPr>
        <w:t xml:space="preserve">ek, O, Libeau, G, Obeida, AA &amp; Abbas, Z 2010, ‘An outbreak of peste des petits ruminants (PPR) in camels in the Sudan’, </w:t>
      </w:r>
      <w:r w:rsidRPr="00315A70">
        <w:rPr>
          <w:i/>
          <w:noProof w:val="0"/>
          <w:lang w:val="en-AU"/>
        </w:rPr>
        <w:t>Acta Tropica</w:t>
      </w:r>
      <w:r w:rsidRPr="00315A70">
        <w:rPr>
          <w:noProof w:val="0"/>
          <w:lang w:val="en-AU"/>
        </w:rPr>
        <w:t>, vol. 116, no. 2, pp. 161</w:t>
      </w:r>
      <w:r w:rsidR="00B2584E" w:rsidRPr="00315A70">
        <w:rPr>
          <w:noProof w:val="0"/>
          <w:lang w:val="en-AU"/>
        </w:rPr>
        <w:t>–</w:t>
      </w:r>
      <w:r w:rsidRPr="00315A70">
        <w:rPr>
          <w:noProof w:val="0"/>
          <w:lang w:val="en-AU"/>
        </w:rPr>
        <w:t>5.</w:t>
      </w:r>
      <w:bookmarkEnd w:id="399"/>
    </w:p>
    <w:p w14:paraId="089D5E08" w14:textId="77777777" w:rsidR="0099246E" w:rsidRPr="00315A70" w:rsidRDefault="00EF7526" w:rsidP="0099246E">
      <w:pPr>
        <w:pStyle w:val="EndNoteBibliography"/>
        <w:rPr>
          <w:noProof w:val="0"/>
          <w:lang w:val="en-AU"/>
        </w:rPr>
      </w:pPr>
      <w:bookmarkStart w:id="400" w:name="_ENREF_337"/>
      <w:r w:rsidRPr="00315A70">
        <w:rPr>
          <w:noProof w:val="0"/>
          <w:lang w:val="en-AU"/>
        </w:rPr>
        <w:t xml:space="preserve">Khan, A, Saleemi, MK, Khan, MZ, Gul, ST, Irfan, M &amp; Qamar, MS 2011, ‘Hemorrhagic </w:t>
      </w:r>
      <w:r w:rsidRPr="00315A70">
        <w:rPr>
          <w:noProof w:val="0"/>
          <w:lang w:val="en-AU"/>
        </w:rPr>
        <w:t>septicemia in buffalo (</w:t>
      </w:r>
      <w:r w:rsidRPr="00315A70">
        <w:rPr>
          <w:i/>
          <w:noProof w:val="0"/>
          <w:lang w:val="en-AU"/>
        </w:rPr>
        <w:t>Bubalus bubalis</w:t>
      </w:r>
      <w:r w:rsidRPr="00315A70">
        <w:rPr>
          <w:noProof w:val="0"/>
          <w:lang w:val="en-AU"/>
        </w:rPr>
        <w:t xml:space="preserve">) calves under sub-tropical conditions in Pakistan’, </w:t>
      </w:r>
      <w:r w:rsidRPr="00315A70">
        <w:rPr>
          <w:i/>
          <w:noProof w:val="0"/>
          <w:lang w:val="en-AU"/>
        </w:rPr>
        <w:t>Pakistan Journal of Zoology</w:t>
      </w:r>
      <w:r w:rsidRPr="00315A70">
        <w:rPr>
          <w:noProof w:val="0"/>
          <w:lang w:val="en-AU"/>
        </w:rPr>
        <w:t>, vol. 43, no. 2, pp. 295</w:t>
      </w:r>
      <w:r w:rsidR="00B2584E" w:rsidRPr="00315A70">
        <w:rPr>
          <w:noProof w:val="0"/>
          <w:lang w:val="en-AU"/>
        </w:rPr>
        <w:t>–</w:t>
      </w:r>
      <w:r w:rsidRPr="00315A70">
        <w:rPr>
          <w:noProof w:val="0"/>
          <w:lang w:val="en-AU"/>
        </w:rPr>
        <w:t>302.</w:t>
      </w:r>
    </w:p>
    <w:p w14:paraId="089D5E09" w14:textId="77777777" w:rsidR="00B27284" w:rsidRPr="00315A70" w:rsidRDefault="00EF7526" w:rsidP="007445B8">
      <w:pPr>
        <w:pStyle w:val="EndNoteBibliography"/>
        <w:rPr>
          <w:noProof w:val="0"/>
          <w:lang w:val="en-AU"/>
        </w:rPr>
      </w:pPr>
      <w:r w:rsidRPr="00315A70">
        <w:rPr>
          <w:noProof w:val="0"/>
          <w:lang w:val="en-AU"/>
        </w:rPr>
        <w:t xml:space="preserve">Kharb, S 2015, ‘Development of ELISA techniques for haemorrhagic septicaemia’, </w:t>
      </w:r>
      <w:r w:rsidRPr="00315A70">
        <w:rPr>
          <w:i/>
          <w:noProof w:val="0"/>
          <w:lang w:val="en-AU"/>
        </w:rPr>
        <w:t>International Journal of Bioassays</w:t>
      </w:r>
      <w:r w:rsidRPr="00315A70">
        <w:rPr>
          <w:noProof w:val="0"/>
          <w:lang w:val="en-AU"/>
        </w:rPr>
        <w:t>, vol. 4, no. 11, pp. 4574</w:t>
      </w:r>
      <w:r w:rsidR="00B2584E" w:rsidRPr="00315A70">
        <w:rPr>
          <w:noProof w:val="0"/>
          <w:lang w:val="en-AU"/>
        </w:rPr>
        <w:t>–</w:t>
      </w:r>
      <w:r w:rsidRPr="00315A70">
        <w:rPr>
          <w:noProof w:val="0"/>
          <w:lang w:val="en-AU"/>
        </w:rPr>
        <w:t>7.</w:t>
      </w:r>
      <w:bookmarkEnd w:id="400"/>
    </w:p>
    <w:p w14:paraId="089D5E0A" w14:textId="77777777" w:rsidR="00B27284" w:rsidRPr="00315A70" w:rsidRDefault="00EF7526" w:rsidP="007445B8">
      <w:pPr>
        <w:pStyle w:val="EndNoteBibliography"/>
        <w:rPr>
          <w:noProof w:val="0"/>
          <w:lang w:val="en-AU"/>
        </w:rPr>
      </w:pPr>
      <w:bookmarkStart w:id="401" w:name="_ENREF_338"/>
      <w:r w:rsidRPr="00315A70">
        <w:rPr>
          <w:noProof w:val="0"/>
          <w:lang w:val="en-AU"/>
        </w:rPr>
        <w:t xml:space="preserve">Khin, MN, Zamri-Saad, M &amp; Noordin, MM 2010, ‘Pathological changes in the lungs of calves following intratracheal </w:t>
      </w:r>
      <w:r w:rsidRPr="00315A70">
        <w:rPr>
          <w:noProof w:val="0"/>
          <w:lang w:val="en-AU"/>
        </w:rPr>
        <w:t xml:space="preserve">exposure to </w:t>
      </w:r>
      <w:r w:rsidRPr="00315A70">
        <w:rPr>
          <w:i/>
          <w:noProof w:val="0"/>
          <w:lang w:val="en-AU"/>
        </w:rPr>
        <w:t>Pasteurella multocida</w:t>
      </w:r>
      <w:r w:rsidRPr="00315A70">
        <w:rPr>
          <w:noProof w:val="0"/>
          <w:lang w:val="en-AU"/>
        </w:rPr>
        <w:t xml:space="preserve"> B:2’, </w:t>
      </w:r>
      <w:r w:rsidRPr="00315A70">
        <w:rPr>
          <w:i/>
          <w:noProof w:val="0"/>
          <w:lang w:val="en-AU"/>
        </w:rPr>
        <w:t>Pertanika Journal of Tropical Agricultural Science</w:t>
      </w:r>
      <w:r w:rsidRPr="00315A70">
        <w:rPr>
          <w:noProof w:val="0"/>
          <w:lang w:val="en-AU"/>
        </w:rPr>
        <w:t>, vol. 33, no. 1, pp. 113</w:t>
      </w:r>
      <w:r w:rsidR="00B2584E" w:rsidRPr="00315A70">
        <w:rPr>
          <w:noProof w:val="0"/>
          <w:lang w:val="en-AU"/>
        </w:rPr>
        <w:t>–</w:t>
      </w:r>
      <w:r w:rsidRPr="00315A70">
        <w:rPr>
          <w:noProof w:val="0"/>
          <w:lang w:val="en-AU"/>
        </w:rPr>
        <w:t>7.</w:t>
      </w:r>
      <w:bookmarkEnd w:id="401"/>
    </w:p>
    <w:p w14:paraId="089D5E0B" w14:textId="77777777" w:rsidR="00B27284" w:rsidRPr="00315A70" w:rsidRDefault="00EF7526" w:rsidP="007445B8">
      <w:pPr>
        <w:pStyle w:val="EndNoteBibliography"/>
        <w:rPr>
          <w:noProof w:val="0"/>
          <w:lang w:val="en-AU"/>
        </w:rPr>
      </w:pPr>
      <w:bookmarkStart w:id="402" w:name="_ENREF_340"/>
      <w:r w:rsidRPr="00315A70">
        <w:rPr>
          <w:noProof w:val="0"/>
          <w:lang w:val="en-AU"/>
        </w:rPr>
        <w:t>Kiehl, E, Heydorn, AO, Schein, E, Al-Rasheid, KA, Selmair, J, Abdel-Ghaffar, F &amp; Mehlhorn, H 2010, ‘Molecular biological comparison of di</w:t>
      </w:r>
      <w:r w:rsidRPr="00315A70">
        <w:rPr>
          <w:noProof w:val="0"/>
          <w:lang w:val="en-AU"/>
        </w:rPr>
        <w:t xml:space="preserve">fferent Besnoitia species and stages from different countries’, </w:t>
      </w:r>
      <w:r w:rsidRPr="00315A70">
        <w:rPr>
          <w:i/>
          <w:noProof w:val="0"/>
          <w:lang w:val="en-AU"/>
        </w:rPr>
        <w:t>Parasitol</w:t>
      </w:r>
      <w:r w:rsidR="0079710C" w:rsidRPr="00315A70">
        <w:rPr>
          <w:i/>
          <w:noProof w:val="0"/>
          <w:lang w:val="en-AU"/>
        </w:rPr>
        <w:t>ogy</w:t>
      </w:r>
      <w:r w:rsidRPr="00315A70">
        <w:rPr>
          <w:i/>
          <w:noProof w:val="0"/>
          <w:lang w:val="en-AU"/>
        </w:rPr>
        <w:t xml:space="preserve"> Res</w:t>
      </w:r>
      <w:r w:rsidR="0079710C" w:rsidRPr="00315A70">
        <w:rPr>
          <w:i/>
          <w:noProof w:val="0"/>
          <w:lang w:val="en-AU"/>
        </w:rPr>
        <w:t>earch</w:t>
      </w:r>
      <w:r w:rsidRPr="00315A70">
        <w:rPr>
          <w:noProof w:val="0"/>
          <w:lang w:val="en-AU"/>
        </w:rPr>
        <w:t>, vol. 106, pp. 889</w:t>
      </w:r>
      <w:r w:rsidR="00B2584E" w:rsidRPr="00315A70">
        <w:rPr>
          <w:noProof w:val="0"/>
          <w:lang w:val="en-AU"/>
        </w:rPr>
        <w:t>–</w:t>
      </w:r>
      <w:r w:rsidRPr="00315A70">
        <w:rPr>
          <w:noProof w:val="0"/>
          <w:lang w:val="en-AU"/>
        </w:rPr>
        <w:t>94.</w:t>
      </w:r>
      <w:bookmarkEnd w:id="402"/>
    </w:p>
    <w:p w14:paraId="089D5E0C" w14:textId="77777777" w:rsidR="00B27284" w:rsidRPr="00315A70" w:rsidRDefault="00EF7526" w:rsidP="007445B8">
      <w:pPr>
        <w:pStyle w:val="EndNoteBibliography"/>
        <w:rPr>
          <w:noProof w:val="0"/>
          <w:lang w:val="en-AU"/>
        </w:rPr>
      </w:pPr>
      <w:bookmarkStart w:id="403" w:name="_ENREF_341"/>
      <w:r w:rsidRPr="00315A70">
        <w:rPr>
          <w:noProof w:val="0"/>
          <w:lang w:val="en-AU"/>
        </w:rPr>
        <w:t xml:space="preserve">Kinne, J, Kreutzer, R, Kreutzer , M, Wernery, U &amp; Wohlsein, P 2010, ‘Peste des petits ruminants in Arabian wildlife’, </w:t>
      </w:r>
      <w:r w:rsidRPr="00315A70">
        <w:rPr>
          <w:i/>
          <w:noProof w:val="0"/>
          <w:lang w:val="en-AU"/>
        </w:rPr>
        <w:t>Epidemiology &amp; Infection</w:t>
      </w:r>
      <w:r w:rsidRPr="00315A70">
        <w:rPr>
          <w:noProof w:val="0"/>
          <w:lang w:val="en-AU"/>
        </w:rPr>
        <w:t>, vol</w:t>
      </w:r>
      <w:r w:rsidRPr="00315A70">
        <w:rPr>
          <w:noProof w:val="0"/>
          <w:lang w:val="en-AU"/>
        </w:rPr>
        <w:t>. 138, no. 08, pp. 1211</w:t>
      </w:r>
      <w:r w:rsidR="00B2584E" w:rsidRPr="00315A70">
        <w:rPr>
          <w:noProof w:val="0"/>
          <w:lang w:val="en-AU"/>
        </w:rPr>
        <w:t>–</w:t>
      </w:r>
      <w:r w:rsidRPr="00315A70">
        <w:rPr>
          <w:noProof w:val="0"/>
          <w:lang w:val="en-AU"/>
        </w:rPr>
        <w:t>4.</w:t>
      </w:r>
      <w:bookmarkEnd w:id="403"/>
    </w:p>
    <w:p w14:paraId="089D5E0D" w14:textId="77777777" w:rsidR="00B27284" w:rsidRPr="00315A70" w:rsidRDefault="00EF7526" w:rsidP="007445B8">
      <w:pPr>
        <w:pStyle w:val="EndNoteBibliography"/>
        <w:rPr>
          <w:noProof w:val="0"/>
          <w:lang w:val="en-AU"/>
        </w:rPr>
      </w:pPr>
      <w:bookmarkStart w:id="404" w:name="_ENREF_342"/>
      <w:bookmarkStart w:id="405" w:name="_Hlk56069076"/>
      <w:r w:rsidRPr="00315A70">
        <w:rPr>
          <w:noProof w:val="0"/>
          <w:lang w:val="en-AU"/>
        </w:rPr>
        <w:t>Kirkwood, J, Wells, G, Cunningham, A, Jackson, S, Scott, A, Dawson, M &amp; Wilesmith, J 1992, ‘Scrapie-like encephalopathy in a greater kudu (</w:t>
      </w:r>
      <w:r w:rsidRPr="00315A70">
        <w:rPr>
          <w:i/>
          <w:noProof w:val="0"/>
          <w:lang w:val="en-AU"/>
        </w:rPr>
        <w:t>Tragelaphus strepsiceros</w:t>
      </w:r>
      <w:r w:rsidRPr="00315A70">
        <w:rPr>
          <w:noProof w:val="0"/>
          <w:lang w:val="en-AU"/>
        </w:rPr>
        <w:t xml:space="preserve">) which had not been fed ruminant-derived protein’, </w:t>
      </w:r>
      <w:r w:rsidRPr="00315A70">
        <w:rPr>
          <w:i/>
          <w:noProof w:val="0"/>
          <w:lang w:val="en-AU"/>
        </w:rPr>
        <w:t>The Veterinary</w:t>
      </w:r>
      <w:r w:rsidRPr="00315A70">
        <w:rPr>
          <w:i/>
          <w:noProof w:val="0"/>
          <w:lang w:val="en-AU"/>
        </w:rPr>
        <w:t xml:space="preserve"> Record</w:t>
      </w:r>
      <w:r w:rsidRPr="00315A70">
        <w:rPr>
          <w:noProof w:val="0"/>
          <w:lang w:val="en-AU"/>
        </w:rPr>
        <w:t>, vol. 130, no. 17, pp. 365</w:t>
      </w:r>
      <w:r w:rsidR="00B2584E" w:rsidRPr="00315A70">
        <w:rPr>
          <w:noProof w:val="0"/>
          <w:lang w:val="en-AU"/>
        </w:rPr>
        <w:t>–</w:t>
      </w:r>
      <w:r w:rsidRPr="00315A70">
        <w:rPr>
          <w:noProof w:val="0"/>
          <w:lang w:val="en-AU"/>
        </w:rPr>
        <w:t>7.</w:t>
      </w:r>
      <w:bookmarkEnd w:id="404"/>
    </w:p>
    <w:p w14:paraId="089D5E0E" w14:textId="77777777" w:rsidR="00B27284" w:rsidRPr="00315A70" w:rsidRDefault="00EF7526" w:rsidP="007445B8">
      <w:pPr>
        <w:pStyle w:val="EndNoteBibliography"/>
        <w:rPr>
          <w:rFonts w:ascii="Segoe UI" w:hAnsi="Segoe UI" w:cs="Segoe UI"/>
          <w:noProof w:val="0"/>
          <w:sz w:val="18"/>
          <w:lang w:val="en-AU"/>
        </w:rPr>
      </w:pPr>
      <w:bookmarkStart w:id="406" w:name="_ENREF_343"/>
      <w:bookmarkEnd w:id="405"/>
      <w:r w:rsidRPr="00315A70">
        <w:rPr>
          <w:noProof w:val="0"/>
          <w:lang w:val="en-AU"/>
        </w:rPr>
        <w:t xml:space="preserve">Klausner, Z, Fattal, E &amp; Klement, E 2015, ‘Using </w:t>
      </w:r>
      <w:r w:rsidR="00227D4C" w:rsidRPr="00315A70">
        <w:rPr>
          <w:noProof w:val="0"/>
          <w:lang w:val="en-AU"/>
        </w:rPr>
        <w:t>synoptic systems' typical wind trajectories for the analysis of potential atmospheric long-distance dispersal of lumpy skin disease virus’</w:t>
      </w:r>
      <w:r w:rsidRPr="00315A70">
        <w:rPr>
          <w:noProof w:val="0"/>
          <w:lang w:val="en-AU"/>
        </w:rPr>
        <w:t xml:space="preserve">, </w:t>
      </w:r>
      <w:r w:rsidRPr="00315A70">
        <w:rPr>
          <w:i/>
          <w:noProof w:val="0"/>
          <w:lang w:val="en-AU"/>
        </w:rPr>
        <w:t>Transbound</w:t>
      </w:r>
      <w:r w:rsidR="00F772FE" w:rsidRPr="00315A70">
        <w:rPr>
          <w:i/>
          <w:noProof w:val="0"/>
          <w:lang w:val="en-AU"/>
        </w:rPr>
        <w:t>ary</w:t>
      </w:r>
      <w:r w:rsidRPr="00315A70">
        <w:rPr>
          <w:i/>
          <w:noProof w:val="0"/>
          <w:lang w:val="en-AU"/>
        </w:rPr>
        <w:t xml:space="preserve"> </w:t>
      </w:r>
      <w:r w:rsidR="0079710C" w:rsidRPr="00315A70">
        <w:rPr>
          <w:i/>
          <w:noProof w:val="0"/>
          <w:lang w:val="en-AU"/>
        </w:rPr>
        <w:t xml:space="preserve">and </w:t>
      </w:r>
      <w:r w:rsidRPr="00315A70">
        <w:rPr>
          <w:i/>
          <w:noProof w:val="0"/>
          <w:lang w:val="en-AU"/>
        </w:rPr>
        <w:t>Emerg</w:t>
      </w:r>
      <w:r w:rsidR="0079710C" w:rsidRPr="00315A70">
        <w:rPr>
          <w:i/>
          <w:noProof w:val="0"/>
          <w:lang w:val="en-AU"/>
        </w:rPr>
        <w:t>ing</w:t>
      </w:r>
      <w:r w:rsidRPr="00315A70">
        <w:rPr>
          <w:i/>
          <w:noProof w:val="0"/>
          <w:lang w:val="en-AU"/>
        </w:rPr>
        <w:t xml:space="preserve"> </w:t>
      </w:r>
      <w:r w:rsidRPr="00315A70">
        <w:rPr>
          <w:rFonts w:asciiTheme="majorHAnsi" w:hAnsiTheme="majorHAnsi"/>
          <w:i/>
          <w:noProof w:val="0"/>
          <w:lang w:val="en-AU"/>
        </w:rPr>
        <w:t>Di</w:t>
      </w:r>
      <w:r w:rsidRPr="00315A70">
        <w:rPr>
          <w:rFonts w:asciiTheme="majorHAnsi" w:hAnsiTheme="majorHAnsi"/>
          <w:i/>
          <w:noProof w:val="0"/>
          <w:lang w:val="en-AU"/>
        </w:rPr>
        <w:t>s</w:t>
      </w:r>
      <w:r w:rsidR="0079710C" w:rsidRPr="00315A70">
        <w:rPr>
          <w:rFonts w:asciiTheme="majorHAnsi" w:hAnsiTheme="majorHAnsi"/>
          <w:i/>
          <w:noProof w:val="0"/>
          <w:lang w:val="en-AU"/>
        </w:rPr>
        <w:t>eases</w:t>
      </w:r>
      <w:r w:rsidRPr="00315A70">
        <w:rPr>
          <w:rFonts w:asciiTheme="majorHAnsi" w:hAnsiTheme="majorHAnsi" w:cs="Segoe UI"/>
          <w:noProof w:val="0"/>
          <w:lang w:val="en-AU"/>
        </w:rPr>
        <w:t xml:space="preserve">, </w:t>
      </w:r>
      <w:r w:rsidR="0079710C" w:rsidRPr="00315A70">
        <w:rPr>
          <w:rFonts w:asciiTheme="majorHAnsi" w:hAnsiTheme="majorHAnsi" w:cs="Segoe UI"/>
          <w:noProof w:val="0"/>
          <w:lang w:val="en-AU"/>
        </w:rPr>
        <w:t>vol. 46, no. 2, DOI</w:t>
      </w:r>
      <w:r w:rsidR="005F426B" w:rsidRPr="00315A70">
        <w:rPr>
          <w:rFonts w:asciiTheme="majorHAnsi" w:hAnsiTheme="majorHAnsi" w:cs="Segoe UI"/>
          <w:noProof w:val="0"/>
          <w:lang w:val="en-AU"/>
        </w:rPr>
        <w:t>:</w:t>
      </w:r>
      <w:r w:rsidRPr="00315A70">
        <w:rPr>
          <w:rFonts w:asciiTheme="majorHAnsi" w:hAnsiTheme="majorHAnsi" w:cs="Segoe UI"/>
          <w:noProof w:val="0"/>
          <w:lang w:val="en-AU"/>
        </w:rPr>
        <w:t xml:space="preserve"> 10.1111/tbed.12378.</w:t>
      </w:r>
      <w:bookmarkEnd w:id="406"/>
    </w:p>
    <w:p w14:paraId="089D5E0F" w14:textId="77777777" w:rsidR="00B27284" w:rsidRPr="00315A70" w:rsidRDefault="00EF7526" w:rsidP="007445B8">
      <w:pPr>
        <w:pStyle w:val="EndNoteBibliography"/>
        <w:rPr>
          <w:noProof w:val="0"/>
          <w:lang w:val="en-AU"/>
        </w:rPr>
      </w:pPr>
      <w:bookmarkStart w:id="407" w:name="_ENREF_344"/>
      <w:r w:rsidRPr="00315A70">
        <w:rPr>
          <w:noProof w:val="0"/>
          <w:lang w:val="en-AU"/>
        </w:rPr>
        <w:t xml:space="preserve">Klieforth, R, Maalouf, G, Stalis, I, Terio, K, Janssen, D &amp; Schrenzel, M 2002, ‘Malignant </w:t>
      </w:r>
      <w:r w:rsidR="001A3465" w:rsidRPr="00315A70">
        <w:rPr>
          <w:noProof w:val="0"/>
          <w:lang w:val="en-AU"/>
        </w:rPr>
        <w:t>catarrhal fever-like disease in barbary red dee</w:t>
      </w:r>
      <w:r w:rsidRPr="00315A70">
        <w:rPr>
          <w:noProof w:val="0"/>
          <w:lang w:val="en-AU"/>
        </w:rPr>
        <w:t>r (</w:t>
      </w:r>
      <w:r w:rsidRPr="00315A70">
        <w:rPr>
          <w:i/>
          <w:noProof w:val="0"/>
          <w:lang w:val="en-AU"/>
        </w:rPr>
        <w:t>Cervus elaphus barbarus</w:t>
      </w:r>
      <w:r w:rsidRPr="00315A70">
        <w:rPr>
          <w:noProof w:val="0"/>
          <w:lang w:val="en-AU"/>
        </w:rPr>
        <w:t xml:space="preserve">) </w:t>
      </w:r>
      <w:r w:rsidR="001A3465" w:rsidRPr="00315A70">
        <w:rPr>
          <w:noProof w:val="0"/>
          <w:lang w:val="en-AU"/>
        </w:rPr>
        <w:t>naturally infected with a virus resembling alcelaphine herpes</w:t>
      </w:r>
      <w:r w:rsidRPr="00315A70">
        <w:rPr>
          <w:noProof w:val="0"/>
          <w:lang w:val="en-AU"/>
        </w:rPr>
        <w:t xml:space="preserve">virus 2’, </w:t>
      </w:r>
      <w:r w:rsidRPr="00315A70">
        <w:rPr>
          <w:i/>
          <w:noProof w:val="0"/>
          <w:lang w:val="en-AU"/>
        </w:rPr>
        <w:t>Journal of Clinical Microbiology</w:t>
      </w:r>
      <w:r w:rsidRPr="00315A70">
        <w:rPr>
          <w:noProof w:val="0"/>
          <w:lang w:val="en-AU"/>
        </w:rPr>
        <w:t>, vol. 40, no. 9, pp. 3381</w:t>
      </w:r>
      <w:r w:rsidR="00B2584E" w:rsidRPr="00315A70">
        <w:rPr>
          <w:noProof w:val="0"/>
          <w:lang w:val="en-AU"/>
        </w:rPr>
        <w:t>–</w:t>
      </w:r>
      <w:r w:rsidRPr="00315A70">
        <w:rPr>
          <w:noProof w:val="0"/>
          <w:lang w:val="en-AU"/>
        </w:rPr>
        <w:t>90.</w:t>
      </w:r>
      <w:bookmarkEnd w:id="407"/>
    </w:p>
    <w:p w14:paraId="089D5E10" w14:textId="77777777" w:rsidR="00B27284" w:rsidRPr="00315A70" w:rsidRDefault="00EF7526" w:rsidP="007445B8">
      <w:pPr>
        <w:pStyle w:val="EndNoteBibliography"/>
        <w:rPr>
          <w:noProof w:val="0"/>
          <w:lang w:val="en-AU"/>
        </w:rPr>
      </w:pPr>
      <w:bookmarkStart w:id="408" w:name="_ENREF_345"/>
      <w:r w:rsidRPr="00315A70">
        <w:rPr>
          <w:noProof w:val="0"/>
          <w:lang w:val="en-AU"/>
        </w:rPr>
        <w:t xml:space="preserve">Knight‐Jones, T, Robinson, L, Charleston, B, Rodriguez, L, Gay, C, Sumption, K &amp; Vosloo, W 2016, ‘Global </w:t>
      </w:r>
      <w:r w:rsidR="0096663D" w:rsidRPr="00315A70">
        <w:rPr>
          <w:noProof w:val="0"/>
          <w:lang w:val="en-AU"/>
        </w:rPr>
        <w:t>f</w:t>
      </w:r>
      <w:r w:rsidRPr="00315A70">
        <w:rPr>
          <w:noProof w:val="0"/>
          <w:lang w:val="en-AU"/>
        </w:rPr>
        <w:t>oot‐and‐</w:t>
      </w:r>
      <w:r w:rsidR="0096663D" w:rsidRPr="00315A70">
        <w:rPr>
          <w:noProof w:val="0"/>
          <w:lang w:val="en-AU"/>
        </w:rPr>
        <w:t>m</w:t>
      </w:r>
      <w:r w:rsidRPr="00315A70">
        <w:rPr>
          <w:noProof w:val="0"/>
          <w:lang w:val="en-AU"/>
        </w:rPr>
        <w:t xml:space="preserve">outh </w:t>
      </w:r>
      <w:r w:rsidR="0096663D" w:rsidRPr="00315A70">
        <w:rPr>
          <w:noProof w:val="0"/>
          <w:lang w:val="en-AU"/>
        </w:rPr>
        <w:t>d</w:t>
      </w:r>
      <w:r w:rsidRPr="00315A70">
        <w:rPr>
          <w:noProof w:val="0"/>
          <w:lang w:val="en-AU"/>
        </w:rPr>
        <w:t xml:space="preserve">isease </w:t>
      </w:r>
      <w:r w:rsidR="0096663D" w:rsidRPr="00315A70">
        <w:rPr>
          <w:noProof w:val="0"/>
          <w:lang w:val="en-AU"/>
        </w:rPr>
        <w:t>r</w:t>
      </w:r>
      <w:r w:rsidRPr="00315A70">
        <w:rPr>
          <w:noProof w:val="0"/>
          <w:lang w:val="en-AU"/>
        </w:rPr>
        <w:t xml:space="preserve">esearch </w:t>
      </w:r>
      <w:r w:rsidR="0096663D" w:rsidRPr="00315A70">
        <w:rPr>
          <w:noProof w:val="0"/>
          <w:lang w:val="en-AU"/>
        </w:rPr>
        <w:t>u</w:t>
      </w:r>
      <w:r w:rsidRPr="00315A70">
        <w:rPr>
          <w:noProof w:val="0"/>
          <w:lang w:val="en-AU"/>
        </w:rPr>
        <w:t xml:space="preserve">pdate and </w:t>
      </w:r>
      <w:r w:rsidR="0096663D" w:rsidRPr="00315A70">
        <w:rPr>
          <w:noProof w:val="0"/>
          <w:lang w:val="en-AU"/>
        </w:rPr>
        <w:t>g</w:t>
      </w:r>
      <w:r w:rsidRPr="00315A70">
        <w:rPr>
          <w:noProof w:val="0"/>
          <w:lang w:val="en-AU"/>
        </w:rPr>
        <w:t xml:space="preserve">ap </w:t>
      </w:r>
      <w:r w:rsidR="0096663D" w:rsidRPr="00315A70">
        <w:rPr>
          <w:noProof w:val="0"/>
          <w:lang w:val="en-AU"/>
        </w:rPr>
        <w:t>a</w:t>
      </w:r>
      <w:r w:rsidRPr="00315A70">
        <w:rPr>
          <w:noProof w:val="0"/>
          <w:lang w:val="en-AU"/>
        </w:rPr>
        <w:t>n</w:t>
      </w:r>
      <w:r w:rsidRPr="00315A70">
        <w:rPr>
          <w:noProof w:val="0"/>
          <w:lang w:val="en-AU"/>
        </w:rPr>
        <w:t xml:space="preserve">alysis: 2–Epidemiology, </w:t>
      </w:r>
      <w:r w:rsidR="0096663D" w:rsidRPr="00315A70">
        <w:rPr>
          <w:noProof w:val="0"/>
          <w:lang w:val="en-AU"/>
        </w:rPr>
        <w:t>w</w:t>
      </w:r>
      <w:r w:rsidRPr="00315A70">
        <w:rPr>
          <w:noProof w:val="0"/>
          <w:lang w:val="en-AU"/>
        </w:rPr>
        <w:t xml:space="preserve">ildlife and </w:t>
      </w:r>
      <w:r w:rsidR="0096663D" w:rsidRPr="00315A70">
        <w:rPr>
          <w:noProof w:val="0"/>
          <w:lang w:val="en-AU"/>
        </w:rPr>
        <w:t>e</w:t>
      </w:r>
      <w:r w:rsidRPr="00315A70">
        <w:rPr>
          <w:noProof w:val="0"/>
          <w:lang w:val="en-AU"/>
        </w:rPr>
        <w:t xml:space="preserve">conomics’, </w:t>
      </w:r>
      <w:r w:rsidRPr="00315A70">
        <w:rPr>
          <w:i/>
          <w:noProof w:val="0"/>
          <w:lang w:val="en-AU"/>
        </w:rPr>
        <w:t>Transboundary and Emerging Diseases</w:t>
      </w:r>
      <w:r w:rsidRPr="00315A70">
        <w:rPr>
          <w:noProof w:val="0"/>
          <w:lang w:val="en-AU"/>
        </w:rPr>
        <w:t>, vol. 63, no. S1, pp. 14</w:t>
      </w:r>
      <w:r w:rsidR="00B2584E" w:rsidRPr="00315A70">
        <w:rPr>
          <w:noProof w:val="0"/>
          <w:lang w:val="en-AU"/>
        </w:rPr>
        <w:t>–</w:t>
      </w:r>
      <w:r w:rsidRPr="00315A70">
        <w:rPr>
          <w:noProof w:val="0"/>
          <w:lang w:val="en-AU"/>
        </w:rPr>
        <w:t>29.</w:t>
      </w:r>
      <w:bookmarkEnd w:id="408"/>
    </w:p>
    <w:p w14:paraId="089D5E11" w14:textId="77777777" w:rsidR="00B27284" w:rsidRPr="00315A70" w:rsidRDefault="00EF7526" w:rsidP="007445B8">
      <w:pPr>
        <w:pStyle w:val="EndNoteBibliography"/>
        <w:rPr>
          <w:noProof w:val="0"/>
          <w:lang w:val="en-AU"/>
        </w:rPr>
      </w:pPr>
      <w:bookmarkStart w:id="409" w:name="_ENREF_346"/>
      <w:r w:rsidRPr="00315A70">
        <w:rPr>
          <w:noProof w:val="0"/>
          <w:lang w:val="en-AU"/>
        </w:rPr>
        <w:t xml:space="preserve">Kock, ND, van Vliet, A, Charlton, K &amp; Jongejan, F 1995, ‘Detection of </w:t>
      </w:r>
      <w:r w:rsidRPr="00315A70">
        <w:rPr>
          <w:i/>
          <w:noProof w:val="0"/>
          <w:lang w:val="en-AU"/>
        </w:rPr>
        <w:t>Cowdria</w:t>
      </w:r>
      <w:r w:rsidRPr="00315A70">
        <w:rPr>
          <w:noProof w:val="0"/>
          <w:lang w:val="en-AU"/>
        </w:rPr>
        <w:t xml:space="preserve"> </w:t>
      </w:r>
      <w:r w:rsidRPr="00315A70">
        <w:rPr>
          <w:i/>
          <w:noProof w:val="0"/>
          <w:lang w:val="en-AU"/>
        </w:rPr>
        <w:t>ruminantium</w:t>
      </w:r>
      <w:r w:rsidRPr="00315A70">
        <w:rPr>
          <w:noProof w:val="0"/>
          <w:lang w:val="en-AU"/>
        </w:rPr>
        <w:t xml:space="preserve"> in blood and bone marrow samples from clinically nor</w:t>
      </w:r>
      <w:r w:rsidRPr="00315A70">
        <w:rPr>
          <w:noProof w:val="0"/>
          <w:lang w:val="en-AU"/>
        </w:rPr>
        <w:t xml:space="preserve">mal, free-ranging Zimbabwean wild ungulates’, </w:t>
      </w:r>
      <w:r w:rsidRPr="00315A70">
        <w:rPr>
          <w:i/>
          <w:noProof w:val="0"/>
          <w:lang w:val="en-AU"/>
        </w:rPr>
        <w:t>Journal of Clinical Microbiology</w:t>
      </w:r>
      <w:r w:rsidRPr="00315A70">
        <w:rPr>
          <w:noProof w:val="0"/>
          <w:lang w:val="en-AU"/>
        </w:rPr>
        <w:t>, vol. 33, no. 9, pp. 2501</w:t>
      </w:r>
      <w:r w:rsidR="00B2584E" w:rsidRPr="00315A70">
        <w:rPr>
          <w:noProof w:val="0"/>
          <w:lang w:val="en-AU"/>
        </w:rPr>
        <w:t>–</w:t>
      </w:r>
      <w:r w:rsidRPr="00315A70">
        <w:rPr>
          <w:noProof w:val="0"/>
          <w:lang w:val="en-AU"/>
        </w:rPr>
        <w:t>4.</w:t>
      </w:r>
      <w:bookmarkEnd w:id="409"/>
    </w:p>
    <w:p w14:paraId="089D5E12" w14:textId="77777777" w:rsidR="00C94AC3" w:rsidRPr="00315A70" w:rsidRDefault="00EF7526" w:rsidP="007445B8">
      <w:pPr>
        <w:pStyle w:val="EndNoteBibliography"/>
        <w:rPr>
          <w:noProof w:val="0"/>
          <w:lang w:val="en-AU"/>
        </w:rPr>
      </w:pPr>
      <w:r w:rsidRPr="00315A70">
        <w:rPr>
          <w:noProof w:val="0"/>
          <w:lang w:val="en-AU"/>
        </w:rPr>
        <w:t xml:space="preserve">Kock, RA, </w:t>
      </w:r>
      <w:r w:rsidR="00557C41" w:rsidRPr="00315A70">
        <w:rPr>
          <w:noProof w:val="0"/>
          <w:lang w:val="en-AU"/>
        </w:rPr>
        <w:t>Orynbaev, M, Robinson, S, Zuther, S, Singh, NJ, Beauvais, W, Morgan, ER, Kerimbayev, A, Khomenko, S, Martineau, HM, Rystaeva, R, Omarova, Z, Wolfs, S, Hawotte, F, Radoux, J &amp; Milner-Gulland, EJ,</w:t>
      </w:r>
      <w:r w:rsidR="004304B0" w:rsidRPr="00315A70">
        <w:rPr>
          <w:noProof w:val="0"/>
          <w:lang w:val="en-AU"/>
        </w:rPr>
        <w:t xml:space="preserve"> 2018,</w:t>
      </w:r>
      <w:r w:rsidR="00557C41" w:rsidRPr="00315A70">
        <w:rPr>
          <w:noProof w:val="0"/>
          <w:lang w:val="en-AU"/>
        </w:rPr>
        <w:t xml:space="preserve"> </w:t>
      </w:r>
      <w:r w:rsidR="00CE6EA5" w:rsidRPr="00315A70">
        <w:rPr>
          <w:noProof w:val="0"/>
          <w:lang w:val="en-AU"/>
        </w:rPr>
        <w:t>‘</w:t>
      </w:r>
      <w:r w:rsidR="006B1F51" w:rsidRPr="00315A70">
        <w:rPr>
          <w:noProof w:val="0"/>
          <w:lang w:val="en-AU"/>
        </w:rPr>
        <w:t>Saigas on the brink: Multidisciplinary analysis of the factors influencing mass mortality events</w:t>
      </w:r>
      <w:r w:rsidR="00CE6EA5" w:rsidRPr="00315A70">
        <w:rPr>
          <w:noProof w:val="0"/>
          <w:lang w:val="en-AU"/>
        </w:rPr>
        <w:t>’</w:t>
      </w:r>
      <w:r w:rsidR="00557C41" w:rsidRPr="00315A70">
        <w:rPr>
          <w:noProof w:val="0"/>
          <w:lang w:val="en-AU"/>
        </w:rPr>
        <w:t xml:space="preserve">, </w:t>
      </w:r>
      <w:r w:rsidR="00557C41" w:rsidRPr="00315A70">
        <w:rPr>
          <w:i/>
          <w:noProof w:val="0"/>
          <w:lang w:val="en-AU"/>
        </w:rPr>
        <w:t>Science Advances</w:t>
      </w:r>
      <w:r w:rsidR="00557C41" w:rsidRPr="00315A70">
        <w:rPr>
          <w:noProof w:val="0"/>
          <w:lang w:val="en-AU"/>
        </w:rPr>
        <w:t xml:space="preserve">, vol. 4, no. </w:t>
      </w:r>
      <w:r w:rsidR="004304B0" w:rsidRPr="00315A70">
        <w:rPr>
          <w:noProof w:val="0"/>
          <w:lang w:val="en-AU"/>
        </w:rPr>
        <w:t>1, DOI 10.1126/sciadv.aao2314</w:t>
      </w:r>
    </w:p>
    <w:p w14:paraId="089D5E13" w14:textId="77777777" w:rsidR="00B27284" w:rsidRPr="00315A70" w:rsidRDefault="00EF7526" w:rsidP="007445B8">
      <w:pPr>
        <w:pStyle w:val="EndNoteBibliography"/>
        <w:rPr>
          <w:noProof w:val="0"/>
          <w:lang w:val="en-AU"/>
        </w:rPr>
      </w:pPr>
      <w:bookmarkStart w:id="410" w:name="_ENREF_348"/>
      <w:r w:rsidRPr="00315A70">
        <w:rPr>
          <w:noProof w:val="0"/>
          <w:lang w:val="en-AU"/>
        </w:rPr>
        <w:t>Koumbati, M, Mangana, O,</w:t>
      </w:r>
      <w:r w:rsidRPr="00315A70">
        <w:rPr>
          <w:noProof w:val="0"/>
          <w:lang w:val="en-AU"/>
        </w:rPr>
        <w:t xml:space="preserve"> Nomikou, K, Mellor, PS &amp; Papadopoulos, O 1999, ‘Duration of bluetongue viraemia and serological responses in experimentally infected European breeds of sheep and goats’, </w:t>
      </w:r>
      <w:r w:rsidRPr="00315A70">
        <w:rPr>
          <w:i/>
          <w:noProof w:val="0"/>
          <w:lang w:val="en-AU"/>
        </w:rPr>
        <w:t>Veterinary Microbiology</w:t>
      </w:r>
      <w:r w:rsidRPr="00315A70">
        <w:rPr>
          <w:noProof w:val="0"/>
          <w:lang w:val="en-AU"/>
        </w:rPr>
        <w:t>, vol. 64, no. 4, pp. 277</w:t>
      </w:r>
      <w:r w:rsidR="00B2584E" w:rsidRPr="00315A70">
        <w:rPr>
          <w:noProof w:val="0"/>
          <w:lang w:val="en-AU"/>
        </w:rPr>
        <w:t>–</w:t>
      </w:r>
      <w:r w:rsidRPr="00315A70">
        <w:rPr>
          <w:noProof w:val="0"/>
          <w:lang w:val="en-AU"/>
        </w:rPr>
        <w:t>85.</w:t>
      </w:r>
      <w:bookmarkEnd w:id="410"/>
    </w:p>
    <w:p w14:paraId="089D5E14" w14:textId="77777777" w:rsidR="000D7929" w:rsidRPr="00315A70" w:rsidRDefault="00EF7526" w:rsidP="007445B8">
      <w:pPr>
        <w:pStyle w:val="EndNoteBibliography"/>
        <w:rPr>
          <w:rFonts w:asciiTheme="majorHAnsi" w:hAnsiTheme="majorHAnsi"/>
          <w:noProof w:val="0"/>
          <w:lang w:val="en-AU"/>
        </w:rPr>
      </w:pPr>
      <w:r w:rsidRPr="00315A70">
        <w:rPr>
          <w:rFonts w:asciiTheme="majorHAnsi" w:hAnsiTheme="majorHAnsi" w:cs="Segoe UI"/>
          <w:noProof w:val="0"/>
          <w:lang w:val="en-AU"/>
        </w:rPr>
        <w:t>Kramps JA, Banks M, Beer M, Kerk</w:t>
      </w:r>
      <w:r w:rsidRPr="00315A70">
        <w:rPr>
          <w:rFonts w:asciiTheme="majorHAnsi" w:hAnsiTheme="majorHAnsi" w:cs="Segoe UI"/>
          <w:noProof w:val="0"/>
          <w:lang w:val="en-AU"/>
        </w:rPr>
        <w:t xml:space="preserve">hofs P, Perrin M, Wellenberg GJ, Oirschot JT 2004, ‘Evaluation of tests for antibodies against bovine herpesvirus 1 performed in national reference laboratories in Europe’, </w:t>
      </w:r>
      <w:r w:rsidRPr="00315A70">
        <w:rPr>
          <w:rFonts w:asciiTheme="majorHAnsi" w:hAnsiTheme="majorHAnsi" w:cs="Segoe UI"/>
          <w:i/>
          <w:noProof w:val="0"/>
          <w:lang w:val="en-AU"/>
        </w:rPr>
        <w:t>Veterinary Microbiology</w:t>
      </w:r>
      <w:r w:rsidRPr="00315A70">
        <w:rPr>
          <w:rFonts w:asciiTheme="majorHAnsi" w:hAnsiTheme="majorHAnsi" w:cs="Segoe UI"/>
          <w:noProof w:val="0"/>
          <w:lang w:val="en-AU"/>
        </w:rPr>
        <w:t>, vol. 102, no. 3</w:t>
      </w:r>
      <w:r w:rsidR="00B2584E" w:rsidRPr="00315A70">
        <w:rPr>
          <w:rFonts w:asciiTheme="majorHAnsi" w:hAnsiTheme="majorHAnsi" w:cs="Segoe UI"/>
          <w:noProof w:val="0"/>
          <w:lang w:val="en-AU"/>
        </w:rPr>
        <w:t>–</w:t>
      </w:r>
      <w:r w:rsidRPr="00315A70">
        <w:rPr>
          <w:rFonts w:asciiTheme="majorHAnsi" w:hAnsiTheme="majorHAnsi" w:cs="Segoe UI"/>
          <w:noProof w:val="0"/>
          <w:lang w:val="en-AU"/>
        </w:rPr>
        <w:t>4, pp. 169</w:t>
      </w:r>
      <w:r w:rsidR="00B2584E" w:rsidRPr="00315A70">
        <w:rPr>
          <w:rFonts w:asciiTheme="majorHAnsi" w:hAnsiTheme="majorHAnsi" w:cs="Segoe UI"/>
          <w:noProof w:val="0"/>
          <w:lang w:val="en-AU"/>
        </w:rPr>
        <w:t>–</w:t>
      </w:r>
      <w:r w:rsidRPr="00315A70">
        <w:rPr>
          <w:rFonts w:asciiTheme="majorHAnsi" w:hAnsiTheme="majorHAnsi" w:cs="Segoe UI"/>
          <w:noProof w:val="0"/>
          <w:lang w:val="en-AU"/>
        </w:rPr>
        <w:t>81.</w:t>
      </w:r>
    </w:p>
    <w:p w14:paraId="089D5E15" w14:textId="77777777" w:rsidR="00B27284" w:rsidRPr="00315A70" w:rsidRDefault="00EF7526" w:rsidP="007445B8">
      <w:pPr>
        <w:pStyle w:val="EndNoteBibliography"/>
        <w:rPr>
          <w:noProof w:val="0"/>
          <w:lang w:val="en-AU"/>
        </w:rPr>
      </w:pPr>
      <w:bookmarkStart w:id="411" w:name="_ENREF_349"/>
      <w:r w:rsidRPr="00315A70">
        <w:rPr>
          <w:noProof w:val="0"/>
          <w:lang w:val="en-AU"/>
        </w:rPr>
        <w:t>Kreeger, TJ, Cook, WE, Edwa</w:t>
      </w:r>
      <w:r w:rsidRPr="00315A70">
        <w:rPr>
          <w:noProof w:val="0"/>
          <w:lang w:val="en-AU"/>
        </w:rPr>
        <w:t>rds, WH &amp; Cornish, T 2004, ‘Brucellosis in captive Rocky Mountain bighorn sheep (</w:t>
      </w:r>
      <w:r w:rsidRPr="00315A70">
        <w:rPr>
          <w:i/>
          <w:noProof w:val="0"/>
          <w:lang w:val="en-AU"/>
        </w:rPr>
        <w:t>Ovis canadensis</w:t>
      </w:r>
      <w:r w:rsidRPr="00315A70">
        <w:rPr>
          <w:noProof w:val="0"/>
          <w:lang w:val="en-AU"/>
        </w:rPr>
        <w:t xml:space="preserve">) caused by </w:t>
      </w:r>
      <w:r w:rsidRPr="00315A70">
        <w:rPr>
          <w:i/>
          <w:noProof w:val="0"/>
          <w:lang w:val="en-AU"/>
        </w:rPr>
        <w:t>Brucella abortus</w:t>
      </w:r>
      <w:r w:rsidRPr="00315A70">
        <w:rPr>
          <w:noProof w:val="0"/>
          <w:lang w:val="en-AU"/>
        </w:rPr>
        <w:t xml:space="preserve"> biovar 4’, </w:t>
      </w:r>
      <w:r w:rsidRPr="00315A70">
        <w:rPr>
          <w:i/>
          <w:noProof w:val="0"/>
          <w:lang w:val="en-AU"/>
        </w:rPr>
        <w:t>Journal of Wildlife Diseases</w:t>
      </w:r>
      <w:r w:rsidRPr="00315A70">
        <w:rPr>
          <w:noProof w:val="0"/>
          <w:lang w:val="en-AU"/>
        </w:rPr>
        <w:t>, vol. 40, no. 2, pp. 311</w:t>
      </w:r>
      <w:r w:rsidR="00B2584E" w:rsidRPr="00315A70">
        <w:rPr>
          <w:noProof w:val="0"/>
          <w:lang w:val="en-AU"/>
        </w:rPr>
        <w:t>–</w:t>
      </w:r>
      <w:r w:rsidRPr="00315A70">
        <w:rPr>
          <w:noProof w:val="0"/>
          <w:lang w:val="en-AU"/>
        </w:rPr>
        <w:t>5.</w:t>
      </w:r>
      <w:bookmarkEnd w:id="411"/>
    </w:p>
    <w:p w14:paraId="089D5E16" w14:textId="77777777" w:rsidR="00B27284" w:rsidRPr="00315A70" w:rsidRDefault="00EF7526" w:rsidP="007445B8">
      <w:pPr>
        <w:pStyle w:val="EndNoteBibliography"/>
        <w:rPr>
          <w:noProof w:val="0"/>
          <w:lang w:val="en-AU"/>
        </w:rPr>
      </w:pPr>
      <w:bookmarkStart w:id="412" w:name="_ENREF_350"/>
      <w:r w:rsidRPr="00315A70">
        <w:rPr>
          <w:noProof w:val="0"/>
          <w:lang w:val="en-AU"/>
        </w:rPr>
        <w:t xml:space="preserve">Kumi-Diaka, J, Wilson, S, Sanusi, A, Njoku, C &amp; Osori, D 1981, ‘Bovine besnoitiosis and its effect on the male reproductive system’, </w:t>
      </w:r>
      <w:r w:rsidRPr="00315A70">
        <w:rPr>
          <w:i/>
          <w:noProof w:val="0"/>
          <w:lang w:val="en-AU"/>
        </w:rPr>
        <w:t>Theriogenology</w:t>
      </w:r>
      <w:r w:rsidRPr="00315A70">
        <w:rPr>
          <w:noProof w:val="0"/>
          <w:lang w:val="en-AU"/>
        </w:rPr>
        <w:t>, vol. 16, no. 5, pp. 523</w:t>
      </w:r>
      <w:r w:rsidR="00B2584E" w:rsidRPr="00315A70">
        <w:rPr>
          <w:noProof w:val="0"/>
          <w:lang w:val="en-AU"/>
        </w:rPr>
        <w:t>–</w:t>
      </w:r>
      <w:r w:rsidRPr="00315A70">
        <w:rPr>
          <w:noProof w:val="0"/>
          <w:lang w:val="en-AU"/>
        </w:rPr>
        <w:t>30.</w:t>
      </w:r>
      <w:bookmarkEnd w:id="412"/>
    </w:p>
    <w:p w14:paraId="089D5E17" w14:textId="77777777" w:rsidR="00B27284" w:rsidRPr="00315A70" w:rsidRDefault="00EF7526" w:rsidP="007445B8">
      <w:pPr>
        <w:pStyle w:val="EndNoteBibliography"/>
        <w:rPr>
          <w:noProof w:val="0"/>
          <w:lang w:val="en-AU"/>
        </w:rPr>
      </w:pPr>
      <w:bookmarkStart w:id="413" w:name="_ENREF_352"/>
      <w:r w:rsidRPr="00315A70">
        <w:rPr>
          <w:noProof w:val="0"/>
          <w:lang w:val="en-AU"/>
        </w:rPr>
        <w:t>LaBeaud, AD, Cross, PC, Getz, WM, Glinka, A &amp; King, CH 2011, ‘Rift Valley fever</w:t>
      </w:r>
      <w:r w:rsidRPr="00315A70">
        <w:rPr>
          <w:noProof w:val="0"/>
          <w:lang w:val="en-AU"/>
        </w:rPr>
        <w:t xml:space="preserve"> virus infection in African buffalo (</w:t>
      </w:r>
      <w:r w:rsidRPr="00315A70">
        <w:rPr>
          <w:i/>
          <w:noProof w:val="0"/>
          <w:lang w:val="en-AU"/>
        </w:rPr>
        <w:t>Syncerus caffer</w:t>
      </w:r>
      <w:r w:rsidRPr="00315A70">
        <w:rPr>
          <w:noProof w:val="0"/>
          <w:lang w:val="en-AU"/>
        </w:rPr>
        <w:t xml:space="preserve">) herds in rural South Africa: evidence of interepidemic transmission’, </w:t>
      </w:r>
      <w:r w:rsidRPr="00315A70">
        <w:rPr>
          <w:i/>
          <w:noProof w:val="0"/>
          <w:lang w:val="en-AU"/>
        </w:rPr>
        <w:t xml:space="preserve">The American </w:t>
      </w:r>
      <w:r w:rsidR="00F772FE" w:rsidRPr="00315A70">
        <w:rPr>
          <w:i/>
          <w:noProof w:val="0"/>
          <w:lang w:val="en-AU"/>
        </w:rPr>
        <w:t>Journal of Tropical Medicine and Hygiene</w:t>
      </w:r>
      <w:r w:rsidRPr="00315A70">
        <w:rPr>
          <w:noProof w:val="0"/>
          <w:lang w:val="en-AU"/>
        </w:rPr>
        <w:t>, vol. 84, no. 4, pp. 641</w:t>
      </w:r>
      <w:r w:rsidR="00B2584E" w:rsidRPr="00315A70">
        <w:rPr>
          <w:noProof w:val="0"/>
          <w:lang w:val="en-AU"/>
        </w:rPr>
        <w:t>–</w:t>
      </w:r>
      <w:r w:rsidRPr="00315A70">
        <w:rPr>
          <w:noProof w:val="0"/>
          <w:lang w:val="en-AU"/>
        </w:rPr>
        <w:t>6.</w:t>
      </w:r>
      <w:bookmarkEnd w:id="413"/>
    </w:p>
    <w:p w14:paraId="089D5E18" w14:textId="77777777" w:rsidR="00B27284" w:rsidRPr="00315A70" w:rsidRDefault="00EF7526" w:rsidP="007445B8">
      <w:pPr>
        <w:pStyle w:val="EndNoteBibliography"/>
        <w:rPr>
          <w:noProof w:val="0"/>
          <w:lang w:val="en-AU"/>
        </w:rPr>
      </w:pPr>
      <w:bookmarkStart w:id="414" w:name="_ENREF_353"/>
      <w:r w:rsidRPr="00315A70">
        <w:rPr>
          <w:noProof w:val="0"/>
          <w:lang w:val="en-AU"/>
        </w:rPr>
        <w:t>Laloy, E, Braud, C, Breard, E, Kaandorp, J, Bourge</w:t>
      </w:r>
      <w:r w:rsidRPr="00315A70">
        <w:rPr>
          <w:noProof w:val="0"/>
          <w:lang w:val="en-AU"/>
        </w:rPr>
        <w:t xml:space="preserve">ois, A, Kohl, M, Meyer, G, Sailleau, C, Viarouge, C, Zientara, S &amp; Chai, N 2016, ‘Schmallenberg </w:t>
      </w:r>
      <w:r w:rsidR="009515D2" w:rsidRPr="00315A70">
        <w:rPr>
          <w:noProof w:val="0"/>
          <w:lang w:val="en-AU"/>
        </w:rPr>
        <w:t>virus in zoo ruminan</w:t>
      </w:r>
      <w:r w:rsidRPr="00315A70">
        <w:rPr>
          <w:noProof w:val="0"/>
          <w:lang w:val="en-AU"/>
        </w:rPr>
        <w:t xml:space="preserve">ts, France and the Netherlands’, </w:t>
      </w:r>
      <w:r w:rsidRPr="00315A70">
        <w:rPr>
          <w:i/>
          <w:noProof w:val="0"/>
          <w:lang w:val="en-AU"/>
        </w:rPr>
        <w:t>Emerging Infectious Diseases</w:t>
      </w:r>
      <w:r w:rsidRPr="00315A70">
        <w:rPr>
          <w:noProof w:val="0"/>
          <w:lang w:val="en-AU"/>
        </w:rPr>
        <w:t>, vol. 22, no. 12, pp. 2201</w:t>
      </w:r>
      <w:r w:rsidR="00B2584E" w:rsidRPr="00315A70">
        <w:rPr>
          <w:noProof w:val="0"/>
          <w:lang w:val="en-AU"/>
        </w:rPr>
        <w:t>–</w:t>
      </w:r>
      <w:r w:rsidRPr="00315A70">
        <w:rPr>
          <w:noProof w:val="0"/>
          <w:lang w:val="en-AU"/>
        </w:rPr>
        <w:t>3.</w:t>
      </w:r>
      <w:bookmarkEnd w:id="414"/>
    </w:p>
    <w:p w14:paraId="089D5E19" w14:textId="77777777" w:rsidR="00B27284" w:rsidRPr="00315A70" w:rsidRDefault="00EF7526" w:rsidP="007445B8">
      <w:pPr>
        <w:pStyle w:val="EndNoteBibliography"/>
        <w:rPr>
          <w:noProof w:val="0"/>
          <w:lang w:val="en-AU"/>
        </w:rPr>
      </w:pPr>
      <w:bookmarkStart w:id="415" w:name="_ENREF_354"/>
      <w:r w:rsidRPr="00315A70">
        <w:rPr>
          <w:noProof w:val="0"/>
          <w:lang w:val="en-AU"/>
        </w:rPr>
        <w:t>Laloy, E, Breard, E, Sailleau, C, Viarouge, C, D</w:t>
      </w:r>
      <w:r w:rsidRPr="00315A70">
        <w:rPr>
          <w:noProof w:val="0"/>
          <w:lang w:val="en-AU"/>
        </w:rPr>
        <w:t xml:space="preserve">esprat, A, Zientara, S, Klein, F, Hars, J &amp; Rossi, S 2014, ‘Schmallenberg </w:t>
      </w:r>
      <w:r w:rsidR="009515D2" w:rsidRPr="00315A70">
        <w:rPr>
          <w:noProof w:val="0"/>
          <w:lang w:val="en-AU"/>
        </w:rPr>
        <w:t>virus infection among red deer, Fran</w:t>
      </w:r>
      <w:r w:rsidRPr="00315A70">
        <w:rPr>
          <w:noProof w:val="0"/>
          <w:lang w:val="en-AU"/>
        </w:rPr>
        <w:t xml:space="preserve">ce, 2010-2012’, </w:t>
      </w:r>
      <w:r w:rsidRPr="00315A70">
        <w:rPr>
          <w:i/>
          <w:noProof w:val="0"/>
          <w:lang w:val="en-AU"/>
        </w:rPr>
        <w:t>Emerging Infectious Diseases</w:t>
      </w:r>
      <w:r w:rsidRPr="00315A70">
        <w:rPr>
          <w:noProof w:val="0"/>
          <w:lang w:val="en-AU"/>
        </w:rPr>
        <w:t>, vol. 20, no. 1, pp. 131</w:t>
      </w:r>
      <w:r w:rsidR="00B2584E" w:rsidRPr="00315A70">
        <w:rPr>
          <w:noProof w:val="0"/>
          <w:lang w:val="en-AU"/>
        </w:rPr>
        <w:t>–</w:t>
      </w:r>
      <w:r w:rsidRPr="00315A70">
        <w:rPr>
          <w:noProof w:val="0"/>
          <w:lang w:val="en-AU"/>
        </w:rPr>
        <w:t>4.</w:t>
      </w:r>
      <w:bookmarkEnd w:id="415"/>
    </w:p>
    <w:p w14:paraId="089D5E1A" w14:textId="77777777" w:rsidR="00B27284" w:rsidRPr="00315A70" w:rsidRDefault="00EF7526" w:rsidP="007445B8">
      <w:pPr>
        <w:pStyle w:val="EndNoteBibliography"/>
        <w:rPr>
          <w:noProof w:val="0"/>
          <w:lang w:val="en-AU"/>
        </w:rPr>
      </w:pPr>
      <w:bookmarkStart w:id="416" w:name="_ENREF_356"/>
      <w:r w:rsidRPr="00315A70">
        <w:rPr>
          <w:noProof w:val="0"/>
          <w:lang w:val="en-AU"/>
        </w:rPr>
        <w:t>Lamien, CE, Lelenta, M, Goger, W, Silber, R, Tuppurainen, E, Matijevic, M</w:t>
      </w:r>
      <w:r w:rsidRPr="00315A70">
        <w:rPr>
          <w:noProof w:val="0"/>
          <w:lang w:val="en-AU"/>
        </w:rPr>
        <w:t xml:space="preserve">, Luckins, AG &amp; Diallo, A 2011, ‘Real time PCR method for simultaneous detection, quantitation and differentiation of capripoxviruses’, </w:t>
      </w:r>
      <w:r w:rsidRPr="00315A70">
        <w:rPr>
          <w:i/>
          <w:noProof w:val="0"/>
          <w:lang w:val="en-AU"/>
        </w:rPr>
        <w:t xml:space="preserve">Journal of </w:t>
      </w:r>
      <w:r w:rsidR="00B8366E" w:rsidRPr="00315A70">
        <w:rPr>
          <w:i/>
          <w:noProof w:val="0"/>
          <w:lang w:val="en-AU"/>
        </w:rPr>
        <w:t>V</w:t>
      </w:r>
      <w:r w:rsidRPr="00315A70">
        <w:rPr>
          <w:i/>
          <w:noProof w:val="0"/>
          <w:lang w:val="en-AU"/>
        </w:rPr>
        <w:t xml:space="preserve">irological </w:t>
      </w:r>
      <w:r w:rsidR="00B8366E" w:rsidRPr="00315A70">
        <w:rPr>
          <w:i/>
          <w:noProof w:val="0"/>
          <w:lang w:val="en-AU"/>
        </w:rPr>
        <w:t>M</w:t>
      </w:r>
      <w:r w:rsidRPr="00315A70">
        <w:rPr>
          <w:i/>
          <w:noProof w:val="0"/>
          <w:lang w:val="en-AU"/>
        </w:rPr>
        <w:t>ethods</w:t>
      </w:r>
      <w:r w:rsidRPr="00315A70">
        <w:rPr>
          <w:noProof w:val="0"/>
          <w:lang w:val="en-AU"/>
        </w:rPr>
        <w:t>, vol. 171, no. 1, pp. 134</w:t>
      </w:r>
      <w:r w:rsidR="00B2584E" w:rsidRPr="00315A70">
        <w:rPr>
          <w:noProof w:val="0"/>
          <w:lang w:val="en-AU"/>
        </w:rPr>
        <w:t>–</w:t>
      </w:r>
      <w:r w:rsidRPr="00315A70">
        <w:rPr>
          <w:noProof w:val="0"/>
          <w:lang w:val="en-AU"/>
        </w:rPr>
        <w:t>40.</w:t>
      </w:r>
      <w:bookmarkEnd w:id="416"/>
    </w:p>
    <w:p w14:paraId="089D5E1B" w14:textId="77777777" w:rsidR="00B27284" w:rsidRPr="00315A70" w:rsidRDefault="00EF7526" w:rsidP="007445B8">
      <w:pPr>
        <w:pStyle w:val="EndNoteBibliography"/>
        <w:rPr>
          <w:noProof w:val="0"/>
          <w:lang w:val="en-AU"/>
        </w:rPr>
      </w:pPr>
      <w:bookmarkStart w:id="417" w:name="_ENREF_357"/>
      <w:r w:rsidRPr="00315A70">
        <w:rPr>
          <w:noProof w:val="0"/>
          <w:lang w:val="en-AU"/>
        </w:rPr>
        <w:t>Lane, EP, Kock, ND, Hill, FWG &amp; Mohan, K 1992, ‘An outbreak</w:t>
      </w:r>
      <w:r w:rsidRPr="00315A70">
        <w:rPr>
          <w:noProof w:val="0"/>
          <w:lang w:val="en-AU"/>
        </w:rPr>
        <w:t xml:space="preserve"> of haemorrhagic septicaemia (septicaemic pasteurellosis) in cattle in Zimbabwe’, </w:t>
      </w:r>
      <w:r w:rsidRPr="00315A70">
        <w:rPr>
          <w:i/>
          <w:noProof w:val="0"/>
          <w:lang w:val="en-AU"/>
        </w:rPr>
        <w:t>Tropical Animal Health and Production</w:t>
      </w:r>
      <w:r w:rsidRPr="00315A70">
        <w:rPr>
          <w:noProof w:val="0"/>
          <w:lang w:val="en-AU"/>
        </w:rPr>
        <w:t>, vol. 24, no. 2, pp. 97</w:t>
      </w:r>
      <w:r w:rsidR="00B2584E" w:rsidRPr="00315A70">
        <w:rPr>
          <w:noProof w:val="0"/>
          <w:lang w:val="en-AU"/>
        </w:rPr>
        <w:t>–</w:t>
      </w:r>
      <w:r w:rsidRPr="00315A70">
        <w:rPr>
          <w:noProof w:val="0"/>
          <w:lang w:val="en-AU"/>
        </w:rPr>
        <w:t>102.</w:t>
      </w:r>
      <w:bookmarkEnd w:id="417"/>
    </w:p>
    <w:p w14:paraId="089D5E1C" w14:textId="77777777" w:rsidR="00B27284" w:rsidRPr="00315A70" w:rsidRDefault="00EF7526" w:rsidP="007445B8">
      <w:pPr>
        <w:pStyle w:val="EndNoteBibliography"/>
        <w:rPr>
          <w:noProof w:val="0"/>
          <w:lang w:val="en-AU"/>
        </w:rPr>
      </w:pPr>
      <w:bookmarkStart w:id="418" w:name="_ENREF_358"/>
      <w:r w:rsidRPr="00315A70">
        <w:rPr>
          <w:noProof w:val="0"/>
          <w:lang w:val="en-AU"/>
        </w:rPr>
        <w:t>Lanyon, S, Hill, F, McCoy, R, Anderson, M &amp; Reichel, M 2010, ‘Reducing the cost of testing for bovine viral</w:t>
      </w:r>
      <w:r w:rsidRPr="00315A70">
        <w:rPr>
          <w:noProof w:val="0"/>
          <w:lang w:val="en-AU"/>
        </w:rPr>
        <w:t xml:space="preserve"> diarrhoea through pooled serological testing’</w:t>
      </w:r>
      <w:r w:rsidR="00F772FE" w:rsidRPr="00315A70">
        <w:rPr>
          <w:rFonts w:asciiTheme="majorHAnsi" w:hAnsiTheme="majorHAnsi"/>
          <w:noProof w:val="0"/>
          <w:lang w:val="en-AU"/>
        </w:rPr>
        <w:t xml:space="preserve">, </w:t>
      </w:r>
      <w:r w:rsidR="00F772FE" w:rsidRPr="00315A70">
        <w:rPr>
          <w:rFonts w:asciiTheme="majorHAnsi" w:hAnsiTheme="majorHAnsi" w:cs="Arial"/>
          <w:i/>
          <w:iCs/>
          <w:noProof w:val="0"/>
          <w:color w:val="222222"/>
          <w:shd w:val="clear" w:color="auto" w:fill="FFFFFF"/>
          <w:lang w:val="en-AU"/>
        </w:rPr>
        <w:t>Proceedings of XXVI World Buiatrics Congress, Santiago, Chile</w:t>
      </w:r>
      <w:r w:rsidR="00F96B7E" w:rsidRPr="00315A70">
        <w:rPr>
          <w:rFonts w:asciiTheme="majorHAnsi" w:hAnsiTheme="majorHAnsi"/>
          <w:noProof w:val="0"/>
          <w:lang w:val="en-AU"/>
        </w:rPr>
        <w:t>, 14</w:t>
      </w:r>
      <w:r w:rsidR="00B2584E" w:rsidRPr="00315A70">
        <w:rPr>
          <w:rFonts w:asciiTheme="majorHAnsi" w:hAnsiTheme="majorHAnsi"/>
          <w:noProof w:val="0"/>
          <w:lang w:val="en-AU"/>
        </w:rPr>
        <w:t>–</w:t>
      </w:r>
      <w:r w:rsidR="00F96B7E" w:rsidRPr="00315A70">
        <w:rPr>
          <w:rFonts w:asciiTheme="majorHAnsi" w:hAnsiTheme="majorHAnsi"/>
          <w:noProof w:val="0"/>
          <w:lang w:val="en-AU"/>
        </w:rPr>
        <w:t>18 November</w:t>
      </w:r>
      <w:bookmarkEnd w:id="418"/>
    </w:p>
    <w:p w14:paraId="089D5E1D" w14:textId="77777777" w:rsidR="00B27284" w:rsidRPr="00315A70" w:rsidRDefault="00EF7526" w:rsidP="007445B8">
      <w:pPr>
        <w:pStyle w:val="EndNoteBibliography"/>
        <w:rPr>
          <w:noProof w:val="0"/>
          <w:lang w:val="en-AU"/>
        </w:rPr>
      </w:pPr>
      <w:bookmarkStart w:id="419" w:name="_ENREF_359"/>
      <w:r w:rsidRPr="00315A70">
        <w:rPr>
          <w:noProof w:val="0"/>
          <w:lang w:val="en-AU"/>
        </w:rPr>
        <w:t xml:space="preserve">Lanyon, SR, Hill, FI, Reichel, MP &amp; Brownlie, J 2014, ‘Bovine viral diarrhoea: pathogenesis and diagnosis’, </w:t>
      </w:r>
      <w:r w:rsidRPr="00315A70">
        <w:rPr>
          <w:i/>
          <w:noProof w:val="0"/>
          <w:lang w:val="en-AU"/>
        </w:rPr>
        <w:t>The Veterinary Journal</w:t>
      </w:r>
      <w:r w:rsidRPr="00315A70">
        <w:rPr>
          <w:noProof w:val="0"/>
          <w:lang w:val="en-AU"/>
        </w:rPr>
        <w:t>, vol. 199, no. 2, pp. 201</w:t>
      </w:r>
      <w:r w:rsidR="00B2584E" w:rsidRPr="00315A70">
        <w:rPr>
          <w:noProof w:val="0"/>
          <w:lang w:val="en-AU"/>
        </w:rPr>
        <w:t>–</w:t>
      </w:r>
      <w:r w:rsidRPr="00315A70">
        <w:rPr>
          <w:noProof w:val="0"/>
          <w:lang w:val="en-AU"/>
        </w:rPr>
        <w:t>9.</w:t>
      </w:r>
      <w:bookmarkEnd w:id="419"/>
    </w:p>
    <w:p w14:paraId="089D5E1E" w14:textId="77777777" w:rsidR="00B27284" w:rsidRPr="00315A70" w:rsidRDefault="00EF7526" w:rsidP="007445B8">
      <w:pPr>
        <w:pStyle w:val="EndNoteBibliography"/>
        <w:rPr>
          <w:noProof w:val="0"/>
          <w:lang w:val="en-AU"/>
        </w:rPr>
      </w:pPr>
      <w:bookmarkStart w:id="420" w:name="_ENREF_360"/>
      <w:r w:rsidRPr="00315A70">
        <w:rPr>
          <w:noProof w:val="0"/>
          <w:lang w:val="en-AU"/>
        </w:rPr>
        <w:t>Larska, M, Kesik-Maliszewska, J &amp; Kuta, A 2014, ‘Spread of Schmallenberg virus infections in the</w:t>
      </w:r>
      <w:r w:rsidRPr="00315A70">
        <w:rPr>
          <w:noProof w:val="0"/>
          <w:lang w:val="en-AU"/>
        </w:rPr>
        <w:t xml:space="preserve"> ruminants in Poland between 2012 and 2013’, </w:t>
      </w:r>
      <w:r w:rsidRPr="00315A70">
        <w:rPr>
          <w:i/>
          <w:noProof w:val="0"/>
          <w:lang w:val="en-AU"/>
        </w:rPr>
        <w:t>Bulletin of the Veterinary Institute in Pulawy</w:t>
      </w:r>
      <w:r w:rsidRPr="00315A70">
        <w:rPr>
          <w:noProof w:val="0"/>
          <w:lang w:val="en-AU"/>
        </w:rPr>
        <w:t>, vol. 58, no. 2, pp. 169</w:t>
      </w:r>
      <w:r w:rsidR="00B2584E" w:rsidRPr="00315A70">
        <w:rPr>
          <w:noProof w:val="0"/>
          <w:lang w:val="en-AU"/>
        </w:rPr>
        <w:t>–</w:t>
      </w:r>
      <w:r w:rsidRPr="00315A70">
        <w:rPr>
          <w:noProof w:val="0"/>
          <w:lang w:val="en-AU"/>
        </w:rPr>
        <w:t>76.</w:t>
      </w:r>
      <w:bookmarkEnd w:id="420"/>
    </w:p>
    <w:p w14:paraId="089D5E1F" w14:textId="77777777" w:rsidR="00B27284" w:rsidRPr="00315A70" w:rsidRDefault="00EF7526" w:rsidP="007445B8">
      <w:pPr>
        <w:pStyle w:val="EndNoteBibliography"/>
        <w:rPr>
          <w:noProof w:val="0"/>
          <w:lang w:val="en-AU"/>
        </w:rPr>
      </w:pPr>
      <w:bookmarkStart w:id="421" w:name="_ENREF_361"/>
      <w:r w:rsidRPr="00315A70">
        <w:rPr>
          <w:noProof w:val="0"/>
          <w:lang w:val="en-AU"/>
        </w:rPr>
        <w:t>Larska, M, Krzysiak, MK, Kęsik-Maliszewska, J &amp; Rola, J 2014, ‘Cross-sectional study of Schmallenberg virus seroprevalence in wild rumi</w:t>
      </w:r>
      <w:r w:rsidRPr="00315A70">
        <w:rPr>
          <w:noProof w:val="0"/>
          <w:lang w:val="en-AU"/>
        </w:rPr>
        <w:t xml:space="preserve">nants in Poland at the end of the vector season of 2013’, </w:t>
      </w:r>
      <w:r w:rsidRPr="00315A70">
        <w:rPr>
          <w:i/>
          <w:noProof w:val="0"/>
          <w:lang w:val="en-AU"/>
        </w:rPr>
        <w:t xml:space="preserve">BMC </w:t>
      </w:r>
      <w:r w:rsidR="00F96B7E" w:rsidRPr="00315A70">
        <w:rPr>
          <w:i/>
          <w:noProof w:val="0"/>
          <w:lang w:val="en-AU"/>
        </w:rPr>
        <w:t>V</w:t>
      </w:r>
      <w:r w:rsidRPr="00315A70">
        <w:rPr>
          <w:i/>
          <w:noProof w:val="0"/>
          <w:lang w:val="en-AU"/>
        </w:rPr>
        <w:t xml:space="preserve">eterinary </w:t>
      </w:r>
      <w:r w:rsidR="00F96B7E" w:rsidRPr="00315A70">
        <w:rPr>
          <w:i/>
          <w:noProof w:val="0"/>
          <w:lang w:val="en-AU"/>
        </w:rPr>
        <w:t>R</w:t>
      </w:r>
      <w:r w:rsidRPr="00315A70">
        <w:rPr>
          <w:i/>
          <w:noProof w:val="0"/>
          <w:lang w:val="en-AU"/>
        </w:rPr>
        <w:t>esearch</w:t>
      </w:r>
      <w:r w:rsidRPr="00315A70">
        <w:rPr>
          <w:noProof w:val="0"/>
          <w:lang w:val="en-AU"/>
        </w:rPr>
        <w:t>, vol. 10, no. 1, p. 967.</w:t>
      </w:r>
      <w:bookmarkEnd w:id="421"/>
    </w:p>
    <w:p w14:paraId="089D5E20" w14:textId="77777777" w:rsidR="00B27284" w:rsidRPr="00315A70" w:rsidRDefault="00EF7526" w:rsidP="007445B8">
      <w:pPr>
        <w:pStyle w:val="EndNoteBibliography"/>
        <w:rPr>
          <w:noProof w:val="0"/>
          <w:lang w:val="en-AU"/>
        </w:rPr>
      </w:pPr>
      <w:bookmarkStart w:id="422" w:name="_ENREF_362"/>
      <w:r w:rsidRPr="00315A70">
        <w:rPr>
          <w:noProof w:val="0"/>
          <w:lang w:val="en-AU"/>
        </w:rPr>
        <w:t xml:space="preserve">Lawrence, J, Perry, B &amp; Williamson, S 2004a, ‘East Coast fever’, in </w:t>
      </w:r>
      <w:r w:rsidR="001C5DCA" w:rsidRPr="00315A70">
        <w:rPr>
          <w:noProof w:val="0"/>
          <w:lang w:val="en-AU"/>
        </w:rPr>
        <w:t xml:space="preserve">JAW Coetzer &amp; RC Tustin (eds), </w:t>
      </w:r>
      <w:r w:rsidRPr="00315A70">
        <w:rPr>
          <w:i/>
          <w:noProof w:val="0"/>
          <w:lang w:val="en-AU"/>
        </w:rPr>
        <w:t xml:space="preserve">Infectious </w:t>
      </w:r>
      <w:r w:rsidR="00F96B7E" w:rsidRPr="00315A70">
        <w:rPr>
          <w:i/>
          <w:noProof w:val="0"/>
          <w:lang w:val="en-AU"/>
        </w:rPr>
        <w:t>D</w:t>
      </w:r>
      <w:r w:rsidRPr="00315A70">
        <w:rPr>
          <w:i/>
          <w:noProof w:val="0"/>
          <w:lang w:val="en-AU"/>
        </w:rPr>
        <w:t xml:space="preserve">iseases of </w:t>
      </w:r>
      <w:r w:rsidR="00F96B7E" w:rsidRPr="00315A70">
        <w:rPr>
          <w:i/>
          <w:noProof w:val="0"/>
          <w:lang w:val="en-AU"/>
        </w:rPr>
        <w:t>L</w:t>
      </w:r>
      <w:r w:rsidRPr="00315A70">
        <w:rPr>
          <w:i/>
          <w:noProof w:val="0"/>
          <w:lang w:val="en-AU"/>
        </w:rPr>
        <w:t>ivestock</w:t>
      </w:r>
      <w:r w:rsidRPr="00315A70">
        <w:rPr>
          <w:noProof w:val="0"/>
          <w:lang w:val="en-AU"/>
        </w:rPr>
        <w:t>, Oxford Universit</w:t>
      </w:r>
      <w:r w:rsidRPr="00315A70">
        <w:rPr>
          <w:noProof w:val="0"/>
          <w:lang w:val="en-AU"/>
        </w:rPr>
        <w:t>y Press Southern Africa</w:t>
      </w:r>
      <w:bookmarkEnd w:id="422"/>
      <w:r w:rsidR="001C5DCA" w:rsidRPr="00315A70">
        <w:rPr>
          <w:noProof w:val="0"/>
          <w:lang w:val="en-AU"/>
        </w:rPr>
        <w:t>, Cape Town.</w:t>
      </w:r>
    </w:p>
    <w:p w14:paraId="089D5E21" w14:textId="77777777" w:rsidR="00B27284" w:rsidRPr="00315A70" w:rsidRDefault="00EF7526" w:rsidP="007445B8">
      <w:pPr>
        <w:pStyle w:val="EndNoteBibliography"/>
        <w:rPr>
          <w:noProof w:val="0"/>
          <w:lang w:val="en-AU"/>
        </w:rPr>
      </w:pPr>
      <w:bookmarkStart w:id="423" w:name="_ENREF_363"/>
      <w:r w:rsidRPr="00315A70">
        <w:rPr>
          <w:noProof w:val="0"/>
          <w:lang w:val="en-AU"/>
        </w:rPr>
        <w:t xml:space="preserve">—— 2004b, ‘Zimbabwe theileriosis’, in </w:t>
      </w:r>
      <w:r w:rsidR="001C5DCA" w:rsidRPr="00315A70">
        <w:rPr>
          <w:noProof w:val="0"/>
          <w:lang w:val="en-AU"/>
        </w:rPr>
        <w:t>JAW Coetzer &amp; RC Tustin (eds),</w:t>
      </w:r>
      <w:r w:rsidRPr="00315A70">
        <w:rPr>
          <w:noProof w:val="0"/>
          <w:lang w:val="en-AU"/>
        </w:rPr>
        <w:t xml:space="preserve"> </w:t>
      </w:r>
      <w:r w:rsidRPr="00315A70">
        <w:rPr>
          <w:i/>
          <w:noProof w:val="0"/>
          <w:lang w:val="en-AU"/>
        </w:rPr>
        <w:t xml:space="preserve">Infectious </w:t>
      </w:r>
      <w:r w:rsidR="001C5DCA" w:rsidRPr="00315A70">
        <w:rPr>
          <w:i/>
          <w:noProof w:val="0"/>
          <w:lang w:val="en-AU"/>
        </w:rPr>
        <w:t>D</w:t>
      </w:r>
      <w:r w:rsidRPr="00315A70">
        <w:rPr>
          <w:i/>
          <w:noProof w:val="0"/>
          <w:lang w:val="en-AU"/>
        </w:rPr>
        <w:t xml:space="preserve">iseases of </w:t>
      </w:r>
      <w:r w:rsidR="001C5DCA" w:rsidRPr="00315A70">
        <w:rPr>
          <w:i/>
          <w:noProof w:val="0"/>
          <w:lang w:val="en-AU"/>
        </w:rPr>
        <w:t>L</w:t>
      </w:r>
      <w:r w:rsidRPr="00315A70">
        <w:rPr>
          <w:i/>
          <w:noProof w:val="0"/>
          <w:lang w:val="en-AU"/>
        </w:rPr>
        <w:t>ivestock</w:t>
      </w:r>
      <w:r w:rsidRPr="00315A70">
        <w:rPr>
          <w:noProof w:val="0"/>
          <w:lang w:val="en-AU"/>
        </w:rPr>
        <w:t>, Oxford University Press Southern Africa, Cape Town.</w:t>
      </w:r>
      <w:bookmarkEnd w:id="423"/>
    </w:p>
    <w:p w14:paraId="089D5E22" w14:textId="77777777" w:rsidR="00B27284" w:rsidRPr="00315A70" w:rsidRDefault="00EF7526" w:rsidP="007445B8">
      <w:pPr>
        <w:pStyle w:val="EndNoteBibliography"/>
        <w:rPr>
          <w:noProof w:val="0"/>
          <w:lang w:val="en-AU"/>
        </w:rPr>
      </w:pPr>
      <w:bookmarkStart w:id="424" w:name="_ENREF_364"/>
      <w:r w:rsidRPr="00315A70">
        <w:rPr>
          <w:noProof w:val="0"/>
          <w:lang w:val="en-AU"/>
        </w:rPr>
        <w:t>Lawrence, J, Perry, B, Williamson, S, Coetzer, J &amp; Tustin, R 2004</w:t>
      </w:r>
      <w:r w:rsidRPr="00315A70">
        <w:rPr>
          <w:noProof w:val="0"/>
          <w:lang w:val="en-AU"/>
        </w:rPr>
        <w:t xml:space="preserve">, ‘Corridor disease’, in </w:t>
      </w:r>
      <w:r w:rsidR="00DB25A8" w:rsidRPr="00315A70">
        <w:rPr>
          <w:noProof w:val="0"/>
          <w:lang w:val="en-AU"/>
        </w:rPr>
        <w:t xml:space="preserve">JAW Coetzer &amp; RC Tustin, </w:t>
      </w:r>
      <w:r w:rsidRPr="00315A70">
        <w:rPr>
          <w:i/>
          <w:noProof w:val="0"/>
          <w:lang w:val="en-AU"/>
        </w:rPr>
        <w:t xml:space="preserve">Infectious </w:t>
      </w:r>
      <w:r w:rsidR="00DB25A8" w:rsidRPr="00315A70">
        <w:rPr>
          <w:i/>
          <w:noProof w:val="0"/>
          <w:lang w:val="en-AU"/>
        </w:rPr>
        <w:t>D</w:t>
      </w:r>
      <w:r w:rsidRPr="00315A70">
        <w:rPr>
          <w:i/>
          <w:noProof w:val="0"/>
          <w:lang w:val="en-AU"/>
        </w:rPr>
        <w:t xml:space="preserve">iseases of </w:t>
      </w:r>
      <w:r w:rsidR="00DB25A8" w:rsidRPr="00315A70">
        <w:rPr>
          <w:i/>
          <w:noProof w:val="0"/>
          <w:lang w:val="en-AU"/>
        </w:rPr>
        <w:t>L</w:t>
      </w:r>
      <w:r w:rsidRPr="00315A70">
        <w:rPr>
          <w:i/>
          <w:noProof w:val="0"/>
          <w:lang w:val="en-AU"/>
        </w:rPr>
        <w:t>ivestock</w:t>
      </w:r>
      <w:r w:rsidRPr="00315A70">
        <w:rPr>
          <w:noProof w:val="0"/>
          <w:lang w:val="en-AU"/>
        </w:rPr>
        <w:t>, Oxford University Press Southern Africa</w:t>
      </w:r>
      <w:r w:rsidR="00DB25A8" w:rsidRPr="00315A70">
        <w:rPr>
          <w:noProof w:val="0"/>
          <w:lang w:val="en-AU"/>
        </w:rPr>
        <w:t>, Cape Town</w:t>
      </w:r>
      <w:r w:rsidRPr="00315A70">
        <w:rPr>
          <w:noProof w:val="0"/>
          <w:lang w:val="en-AU"/>
        </w:rPr>
        <w:t>.</w:t>
      </w:r>
      <w:bookmarkEnd w:id="424"/>
    </w:p>
    <w:p w14:paraId="089D5E23" w14:textId="77777777" w:rsidR="00B27284" w:rsidRPr="00315A70" w:rsidRDefault="00EF7526" w:rsidP="007445B8">
      <w:pPr>
        <w:pStyle w:val="EndNoteBibliography"/>
        <w:rPr>
          <w:noProof w:val="0"/>
          <w:lang w:val="en-AU"/>
        </w:rPr>
      </w:pPr>
      <w:bookmarkStart w:id="425" w:name="_ENREF_365"/>
      <w:r w:rsidRPr="00315A70">
        <w:rPr>
          <w:noProof w:val="0"/>
          <w:lang w:val="en-AU"/>
        </w:rPr>
        <w:t xml:space="preserve">Le Blancq, SM, Desser, SS, Shkap, V &amp; Pipano, E 1986, ‘Besnoitia </w:t>
      </w:r>
      <w:r w:rsidR="001B0E47" w:rsidRPr="00315A70">
        <w:rPr>
          <w:noProof w:val="0"/>
          <w:lang w:val="en-AU"/>
        </w:rPr>
        <w:t>strain differentiation using isoenzyme electro</w:t>
      </w:r>
      <w:r w:rsidRPr="00315A70">
        <w:rPr>
          <w:noProof w:val="0"/>
          <w:lang w:val="en-AU"/>
        </w:rPr>
        <w:t xml:space="preserve">phoresis’, </w:t>
      </w:r>
      <w:r w:rsidRPr="00315A70">
        <w:rPr>
          <w:i/>
          <w:noProof w:val="0"/>
          <w:lang w:val="en-AU"/>
        </w:rPr>
        <w:t>The Journal of Parasitology</w:t>
      </w:r>
      <w:r w:rsidRPr="00315A70">
        <w:rPr>
          <w:noProof w:val="0"/>
          <w:lang w:val="en-AU"/>
        </w:rPr>
        <w:t>, vol. 72, no. 3, pp. 475</w:t>
      </w:r>
      <w:r w:rsidR="00574EB3" w:rsidRPr="00315A70">
        <w:rPr>
          <w:noProof w:val="0"/>
          <w:lang w:val="en-AU"/>
        </w:rPr>
        <w:t>–</w:t>
      </w:r>
      <w:r w:rsidRPr="00315A70">
        <w:rPr>
          <w:noProof w:val="0"/>
          <w:lang w:val="en-AU"/>
        </w:rPr>
        <w:t>6.</w:t>
      </w:r>
      <w:bookmarkEnd w:id="425"/>
    </w:p>
    <w:p w14:paraId="089D5E24" w14:textId="77777777" w:rsidR="00270E55" w:rsidRPr="00315A70" w:rsidRDefault="00EF7526" w:rsidP="007445B8">
      <w:pPr>
        <w:pStyle w:val="EndNoteBibliography"/>
        <w:rPr>
          <w:noProof w:val="0"/>
          <w:lang w:val="en-AU"/>
        </w:rPr>
      </w:pPr>
      <w:bookmarkStart w:id="426" w:name="_ENREF_366"/>
      <w:r w:rsidRPr="00315A70">
        <w:rPr>
          <w:noProof w:val="0"/>
          <w:lang w:val="en-AU"/>
        </w:rPr>
        <w:t>Leblebicioglu, H, Sunbul, M, Memish, ZA, Al-Tawfiq, JA, Bodur, H, Ozkul, A, Gu</w:t>
      </w:r>
      <w:r w:rsidRPr="00315A70">
        <w:rPr>
          <w:noProof w:val="0"/>
          <w:lang w:val="en-AU"/>
        </w:rPr>
        <w:t xml:space="preserve">cukoglu, A, Chinikar, S &amp; Hasan, Z 2015, ‘Consensus report: Preventive measures for Crimean-Congo Hemorrhagic Fever during Eid-al-Adha festival’, </w:t>
      </w:r>
      <w:r w:rsidRPr="00315A70">
        <w:rPr>
          <w:i/>
          <w:noProof w:val="0"/>
          <w:lang w:val="en-AU"/>
        </w:rPr>
        <w:t>International Journal of Infectious Diseases</w:t>
      </w:r>
      <w:r w:rsidRPr="00315A70">
        <w:rPr>
          <w:noProof w:val="0"/>
          <w:lang w:val="en-AU"/>
        </w:rPr>
        <w:t>, vol. 38, pp. 9</w:t>
      </w:r>
      <w:r w:rsidR="00574EB3" w:rsidRPr="00315A70">
        <w:rPr>
          <w:noProof w:val="0"/>
          <w:lang w:val="en-AU"/>
        </w:rPr>
        <w:t>–</w:t>
      </w:r>
      <w:r w:rsidRPr="00315A70">
        <w:rPr>
          <w:noProof w:val="0"/>
          <w:lang w:val="en-AU"/>
        </w:rPr>
        <w:t xml:space="preserve">15, </w:t>
      </w:r>
      <w:r w:rsidR="000D23F5" w:rsidRPr="00315A70">
        <w:rPr>
          <w:noProof w:val="0"/>
          <w:lang w:val="en-AU"/>
        </w:rPr>
        <w:t xml:space="preserve">DOI: </w:t>
      </w:r>
      <w:r w:rsidRPr="00315A70">
        <w:rPr>
          <w:noProof w:val="0"/>
          <w:lang w:val="en-AU"/>
        </w:rPr>
        <w:t>10.1016/j.ijid.2015.06.029</w:t>
      </w:r>
      <w:r w:rsidR="000D23F5" w:rsidRPr="00315A70">
        <w:rPr>
          <w:noProof w:val="0"/>
          <w:lang w:val="en-AU"/>
        </w:rPr>
        <w:t>.</w:t>
      </w:r>
    </w:p>
    <w:p w14:paraId="089D5E25" w14:textId="77777777" w:rsidR="00B27284" w:rsidRPr="00315A70" w:rsidRDefault="00EF7526" w:rsidP="007445B8">
      <w:pPr>
        <w:pStyle w:val="EndNoteBibliography"/>
        <w:rPr>
          <w:noProof w:val="0"/>
          <w:lang w:val="en-AU"/>
        </w:rPr>
      </w:pPr>
      <w:r w:rsidRPr="00315A70">
        <w:rPr>
          <w:noProof w:val="0"/>
          <w:lang w:val="en-AU"/>
        </w:rPr>
        <w:t>Lécu, A &amp; Ba</w:t>
      </w:r>
      <w:r w:rsidRPr="00315A70">
        <w:rPr>
          <w:noProof w:val="0"/>
          <w:lang w:val="en-AU"/>
        </w:rPr>
        <w:t xml:space="preserve">ll, R 2011, ‘Mycobacterial infections in zoo animals: relevance, diagnosis and management’, </w:t>
      </w:r>
      <w:r w:rsidRPr="00315A70">
        <w:rPr>
          <w:i/>
          <w:noProof w:val="0"/>
          <w:lang w:val="en-AU"/>
        </w:rPr>
        <w:t xml:space="preserve">International </w:t>
      </w:r>
      <w:r w:rsidR="00F9629A" w:rsidRPr="00315A70">
        <w:rPr>
          <w:i/>
          <w:noProof w:val="0"/>
          <w:lang w:val="en-AU"/>
        </w:rPr>
        <w:t>Zoo Yearbook</w:t>
      </w:r>
      <w:r w:rsidRPr="00315A70">
        <w:rPr>
          <w:noProof w:val="0"/>
          <w:lang w:val="en-AU"/>
        </w:rPr>
        <w:t>, vol. 45, no. 1, pp. 183</w:t>
      </w:r>
      <w:r w:rsidR="00574EB3" w:rsidRPr="00315A70">
        <w:rPr>
          <w:noProof w:val="0"/>
          <w:lang w:val="en-AU"/>
        </w:rPr>
        <w:t>–</w:t>
      </w:r>
      <w:r w:rsidRPr="00315A70">
        <w:rPr>
          <w:noProof w:val="0"/>
          <w:lang w:val="en-AU"/>
        </w:rPr>
        <w:t>202.</w:t>
      </w:r>
      <w:bookmarkEnd w:id="426"/>
    </w:p>
    <w:p w14:paraId="089D5E26" w14:textId="77777777" w:rsidR="00B27284" w:rsidRPr="00315A70" w:rsidRDefault="00EF7526" w:rsidP="007445B8">
      <w:pPr>
        <w:pStyle w:val="EndNoteBibliography"/>
        <w:rPr>
          <w:noProof w:val="0"/>
          <w:lang w:val="en-AU"/>
        </w:rPr>
      </w:pPr>
      <w:bookmarkStart w:id="427" w:name="_ENREF_367"/>
      <w:r w:rsidRPr="00315A70">
        <w:rPr>
          <w:noProof w:val="0"/>
          <w:lang w:val="en-AU"/>
        </w:rPr>
        <w:t xml:space="preserve">Lecu, A &amp; Ball, RL 2015, ‘Recent updates for antemortem tuberculosis diagnostics in zoo animals’, in </w:t>
      </w:r>
      <w:r w:rsidR="000D23F5" w:rsidRPr="00315A70">
        <w:rPr>
          <w:noProof w:val="0"/>
          <w:lang w:val="en-AU"/>
        </w:rPr>
        <w:t xml:space="preserve">RE Miller &amp; ME Fowler (eds), </w:t>
      </w:r>
      <w:r w:rsidRPr="00315A70">
        <w:rPr>
          <w:i/>
          <w:noProof w:val="0"/>
          <w:lang w:val="en-AU"/>
        </w:rPr>
        <w:t>Fowler's Zoo and Wild Animal Medicine</w:t>
      </w:r>
      <w:r w:rsidRPr="00315A70">
        <w:rPr>
          <w:noProof w:val="0"/>
          <w:lang w:val="en-AU"/>
        </w:rPr>
        <w:t>, Saunders, St. Louis.</w:t>
      </w:r>
      <w:bookmarkEnd w:id="427"/>
    </w:p>
    <w:p w14:paraId="089D5E27" w14:textId="77777777" w:rsidR="00B27284" w:rsidRPr="00315A70" w:rsidRDefault="00EF7526" w:rsidP="007445B8">
      <w:pPr>
        <w:pStyle w:val="EndNoteBibliography"/>
        <w:rPr>
          <w:noProof w:val="0"/>
          <w:lang w:val="en-AU"/>
        </w:rPr>
      </w:pPr>
      <w:bookmarkStart w:id="428" w:name="_ENREF_368"/>
      <w:r w:rsidRPr="00315A70">
        <w:rPr>
          <w:noProof w:val="0"/>
          <w:lang w:val="en-AU"/>
        </w:rPr>
        <w:t>Lecu, A, Knauf, S, Mätz-Rensing, K &amp; Kaup, F-J 2013, ‘Tuberculosis</w:t>
      </w:r>
      <w:r w:rsidRPr="00315A70">
        <w:rPr>
          <w:noProof w:val="0"/>
          <w:lang w:val="en-AU"/>
        </w:rPr>
        <w:t xml:space="preserve"> in </w:t>
      </w:r>
      <w:r w:rsidR="000D23F5" w:rsidRPr="00315A70">
        <w:rPr>
          <w:noProof w:val="0"/>
          <w:lang w:val="en-AU"/>
        </w:rPr>
        <w:t>n</w:t>
      </w:r>
      <w:r w:rsidRPr="00315A70">
        <w:rPr>
          <w:noProof w:val="0"/>
          <w:lang w:val="en-AU"/>
        </w:rPr>
        <w:t xml:space="preserve">onhuman </w:t>
      </w:r>
      <w:r w:rsidR="000D23F5" w:rsidRPr="00315A70">
        <w:rPr>
          <w:noProof w:val="0"/>
          <w:lang w:val="en-AU"/>
        </w:rPr>
        <w:t>p</w:t>
      </w:r>
      <w:r w:rsidRPr="00315A70">
        <w:rPr>
          <w:noProof w:val="0"/>
          <w:lang w:val="en-AU"/>
        </w:rPr>
        <w:t>rimates</w:t>
      </w:r>
      <w:r w:rsidR="000D23F5" w:rsidRPr="00315A70">
        <w:rPr>
          <w:noProof w:val="0"/>
          <w:lang w:val="en-AU"/>
        </w:rPr>
        <w:t xml:space="preserve"> </w:t>
      </w:r>
      <w:r w:rsidRPr="00315A70">
        <w:rPr>
          <w:noProof w:val="0"/>
          <w:lang w:val="en-AU"/>
        </w:rPr>
        <w:t>-</w:t>
      </w:r>
      <w:r w:rsidR="000D23F5" w:rsidRPr="00315A70">
        <w:rPr>
          <w:noProof w:val="0"/>
          <w:lang w:val="en-AU"/>
        </w:rPr>
        <w:t xml:space="preserve"> </w:t>
      </w:r>
      <w:r w:rsidRPr="00315A70">
        <w:rPr>
          <w:noProof w:val="0"/>
          <w:lang w:val="en-AU"/>
        </w:rPr>
        <w:t xml:space="preserve">an </w:t>
      </w:r>
      <w:r w:rsidR="000D23F5" w:rsidRPr="00315A70">
        <w:rPr>
          <w:noProof w:val="0"/>
          <w:lang w:val="en-AU"/>
        </w:rPr>
        <w:t>o</w:t>
      </w:r>
      <w:r w:rsidRPr="00315A70">
        <w:rPr>
          <w:noProof w:val="0"/>
          <w:lang w:val="en-AU"/>
        </w:rPr>
        <w:t xml:space="preserve">verview of </w:t>
      </w:r>
      <w:r w:rsidR="000D23F5" w:rsidRPr="00315A70">
        <w:rPr>
          <w:noProof w:val="0"/>
          <w:lang w:val="en-AU"/>
        </w:rPr>
        <w:t>d</w:t>
      </w:r>
      <w:r w:rsidRPr="00315A70">
        <w:rPr>
          <w:noProof w:val="0"/>
          <w:lang w:val="en-AU"/>
        </w:rPr>
        <w:t xml:space="preserve">iagnostic </w:t>
      </w:r>
      <w:r w:rsidR="000D23F5" w:rsidRPr="00315A70">
        <w:rPr>
          <w:noProof w:val="0"/>
          <w:lang w:val="en-AU"/>
        </w:rPr>
        <w:t>t</w:t>
      </w:r>
      <w:r w:rsidRPr="00315A70">
        <w:rPr>
          <w:noProof w:val="0"/>
          <w:lang w:val="en-AU"/>
        </w:rPr>
        <w:t>ools’, German Primate Center.</w:t>
      </w:r>
      <w:bookmarkEnd w:id="428"/>
    </w:p>
    <w:p w14:paraId="089D5E28" w14:textId="77777777" w:rsidR="00B27284" w:rsidRPr="00315A70" w:rsidRDefault="00EF7526" w:rsidP="007445B8">
      <w:pPr>
        <w:pStyle w:val="EndNoteBibliography"/>
        <w:rPr>
          <w:noProof w:val="0"/>
          <w:lang w:val="en-AU"/>
        </w:rPr>
      </w:pPr>
      <w:bookmarkStart w:id="429" w:name="_ENREF_370"/>
      <w:r w:rsidRPr="00315A70">
        <w:rPr>
          <w:noProof w:val="0"/>
          <w:lang w:val="en-AU"/>
        </w:rPr>
        <w:t xml:space="preserve">Lee, Y-H, Sohn, H-J, Kim, M-J, Kim, H-J, Lee, W-Y, Yun, E-I, Tark, D-S, Cho, I-S &amp; Balachandran, A 2013, ‘Strain </w:t>
      </w:r>
      <w:r w:rsidR="00556884" w:rsidRPr="00315A70">
        <w:rPr>
          <w:noProof w:val="0"/>
          <w:lang w:val="en-AU"/>
        </w:rPr>
        <w:t>c</w:t>
      </w:r>
      <w:r w:rsidRPr="00315A70">
        <w:rPr>
          <w:noProof w:val="0"/>
          <w:lang w:val="en-AU"/>
        </w:rPr>
        <w:t xml:space="preserve">haracterization of the Korean CWD </w:t>
      </w:r>
      <w:r w:rsidR="00556884" w:rsidRPr="00315A70">
        <w:rPr>
          <w:noProof w:val="0"/>
          <w:lang w:val="en-AU"/>
        </w:rPr>
        <w:t>c</w:t>
      </w:r>
      <w:r w:rsidRPr="00315A70">
        <w:rPr>
          <w:noProof w:val="0"/>
          <w:lang w:val="en-AU"/>
        </w:rPr>
        <w:t xml:space="preserve">ases in 2001 and 2004’, </w:t>
      </w:r>
      <w:r w:rsidRPr="00315A70">
        <w:rPr>
          <w:i/>
          <w:noProof w:val="0"/>
          <w:lang w:val="en-AU"/>
        </w:rPr>
        <w:t>Journal of Veterinary Medical Science</w:t>
      </w:r>
      <w:r w:rsidRPr="00315A70">
        <w:rPr>
          <w:noProof w:val="0"/>
          <w:lang w:val="en-AU"/>
        </w:rPr>
        <w:t>, vol. 75, no. 1, pp. 95</w:t>
      </w:r>
      <w:r w:rsidR="00574EB3" w:rsidRPr="00315A70">
        <w:rPr>
          <w:noProof w:val="0"/>
          <w:lang w:val="en-AU"/>
        </w:rPr>
        <w:t>–</w:t>
      </w:r>
      <w:r w:rsidRPr="00315A70">
        <w:rPr>
          <w:noProof w:val="0"/>
          <w:lang w:val="en-AU"/>
        </w:rPr>
        <w:t>8.</w:t>
      </w:r>
      <w:bookmarkEnd w:id="429"/>
    </w:p>
    <w:p w14:paraId="089D5E29" w14:textId="77777777" w:rsidR="00B27284" w:rsidRPr="00315A70" w:rsidRDefault="00EF7526" w:rsidP="007445B8">
      <w:pPr>
        <w:pStyle w:val="EndNoteBibliography"/>
        <w:rPr>
          <w:noProof w:val="0"/>
          <w:lang w:val="en-AU"/>
        </w:rPr>
      </w:pPr>
      <w:bookmarkStart w:id="430" w:name="_ENREF_371"/>
      <w:r w:rsidRPr="00315A70">
        <w:rPr>
          <w:noProof w:val="0"/>
          <w:lang w:val="en-AU"/>
        </w:rPr>
        <w:t xml:space="preserve">Lefevre, PC &amp; Thiaucourt, F 2004, ‘Contagious caprine pleuropneumonia’, in </w:t>
      </w:r>
      <w:r w:rsidR="00DE6281" w:rsidRPr="00315A70">
        <w:rPr>
          <w:noProof w:val="0"/>
          <w:lang w:val="en-AU"/>
        </w:rPr>
        <w:t xml:space="preserve">JAW Coetzer &amp; RC Tustin (eds), </w:t>
      </w:r>
      <w:r w:rsidRPr="00315A70">
        <w:rPr>
          <w:i/>
          <w:noProof w:val="0"/>
          <w:lang w:val="en-AU"/>
        </w:rPr>
        <w:t>Infectious Diseases of Livestock</w:t>
      </w:r>
      <w:r w:rsidRPr="00315A70">
        <w:rPr>
          <w:noProof w:val="0"/>
          <w:lang w:val="en-AU"/>
        </w:rPr>
        <w:t xml:space="preserve">, </w:t>
      </w:r>
      <w:r w:rsidR="00DE6281" w:rsidRPr="00315A70">
        <w:rPr>
          <w:noProof w:val="0"/>
          <w:lang w:val="en-AU"/>
        </w:rPr>
        <w:t>Oxford University Press Southern Africa, Cape Town.</w:t>
      </w:r>
      <w:bookmarkEnd w:id="430"/>
    </w:p>
    <w:p w14:paraId="089D5E2A" w14:textId="77777777" w:rsidR="00B27284" w:rsidRPr="00315A70" w:rsidRDefault="00EF7526" w:rsidP="007445B8">
      <w:pPr>
        <w:pStyle w:val="EndNoteBibliography"/>
        <w:rPr>
          <w:noProof w:val="0"/>
          <w:lang w:val="en-AU"/>
        </w:rPr>
      </w:pPr>
      <w:bookmarkStart w:id="431" w:name="_ENREF_372"/>
      <w:r w:rsidRPr="00315A70">
        <w:rPr>
          <w:noProof w:val="0"/>
          <w:lang w:val="en-AU"/>
        </w:rPr>
        <w:t xml:space="preserve">Leighton, F, Gajadhar, A, Samuel, W, Pybus, M &amp; Kocan, A 2001, ‘Besnoitia spp. and besnoitiosis’, in </w:t>
      </w:r>
      <w:r w:rsidR="00DE6281" w:rsidRPr="00315A70">
        <w:rPr>
          <w:noProof w:val="0"/>
          <w:lang w:val="en-AU"/>
        </w:rPr>
        <w:t xml:space="preserve">WM Samuel, MJ Pybus and AA Kocan (eds), </w:t>
      </w:r>
      <w:r w:rsidRPr="00315A70">
        <w:rPr>
          <w:i/>
          <w:noProof w:val="0"/>
          <w:lang w:val="en-AU"/>
        </w:rPr>
        <w:t>Parasitic Diseases of Wild Mammals</w:t>
      </w:r>
      <w:r w:rsidRPr="00315A70">
        <w:rPr>
          <w:noProof w:val="0"/>
          <w:lang w:val="en-AU"/>
        </w:rPr>
        <w:t>,</w:t>
      </w:r>
      <w:r w:rsidR="00DE6281" w:rsidRPr="00315A70">
        <w:rPr>
          <w:noProof w:val="0"/>
          <w:lang w:val="en-AU"/>
        </w:rPr>
        <w:t xml:space="preserve"> Mason Publishing, London.</w:t>
      </w:r>
      <w:bookmarkEnd w:id="431"/>
    </w:p>
    <w:p w14:paraId="089D5E2B" w14:textId="77777777" w:rsidR="00B27284" w:rsidRPr="00315A70" w:rsidRDefault="00EF7526" w:rsidP="007445B8">
      <w:pPr>
        <w:pStyle w:val="EndNoteBibliography"/>
        <w:rPr>
          <w:noProof w:val="0"/>
          <w:lang w:val="en-AU"/>
        </w:rPr>
      </w:pPr>
      <w:bookmarkStart w:id="432" w:name="_ENREF_373"/>
      <w:r w:rsidRPr="00315A70">
        <w:rPr>
          <w:noProof w:val="0"/>
          <w:lang w:val="en-AU"/>
        </w:rPr>
        <w:t>Lepper, AWD &amp; Pearson, CW 19</w:t>
      </w:r>
      <w:r w:rsidRPr="00315A70">
        <w:rPr>
          <w:noProof w:val="0"/>
          <w:lang w:val="en-AU"/>
        </w:rPr>
        <w:t xml:space="preserve">73, ‘The route of infection in tuberculosis of beef cattle’, </w:t>
      </w:r>
      <w:r w:rsidRPr="00315A70">
        <w:rPr>
          <w:i/>
          <w:noProof w:val="0"/>
          <w:lang w:val="en-AU"/>
        </w:rPr>
        <w:t>Australian Veterinary Journal</w:t>
      </w:r>
      <w:r w:rsidRPr="00315A70">
        <w:rPr>
          <w:noProof w:val="0"/>
          <w:lang w:val="en-AU"/>
        </w:rPr>
        <w:t>, vol. 49, no. 5, pp. 266</w:t>
      </w:r>
      <w:r w:rsidR="00574EB3" w:rsidRPr="00315A70">
        <w:rPr>
          <w:noProof w:val="0"/>
          <w:lang w:val="en-AU"/>
        </w:rPr>
        <w:t>–</w:t>
      </w:r>
      <w:r w:rsidRPr="00315A70">
        <w:rPr>
          <w:noProof w:val="0"/>
          <w:lang w:val="en-AU"/>
        </w:rPr>
        <w:t>7.</w:t>
      </w:r>
      <w:bookmarkEnd w:id="432"/>
    </w:p>
    <w:p w14:paraId="089D5E2C" w14:textId="77777777" w:rsidR="00B27284" w:rsidRPr="00315A70" w:rsidRDefault="00EF7526" w:rsidP="007445B8">
      <w:pPr>
        <w:pStyle w:val="EndNoteBibliography"/>
        <w:rPr>
          <w:noProof w:val="0"/>
          <w:lang w:val="en-AU"/>
        </w:rPr>
      </w:pPr>
      <w:bookmarkStart w:id="433" w:name="_ENREF_374"/>
      <w:r w:rsidRPr="00315A70">
        <w:rPr>
          <w:noProof w:val="0"/>
          <w:lang w:val="en-AU"/>
        </w:rPr>
        <w:t xml:space="preserve">Lerche, NW, Yee, JL, Capuano, SV &amp; Flynn, JL 2008, ‘New approaches to tuberculosis surveillance in nonhuman primates’, </w:t>
      </w:r>
      <w:r w:rsidRPr="00315A70">
        <w:rPr>
          <w:i/>
          <w:noProof w:val="0"/>
          <w:lang w:val="en-AU"/>
        </w:rPr>
        <w:t>ILAR journal</w:t>
      </w:r>
      <w:r w:rsidRPr="00315A70">
        <w:rPr>
          <w:noProof w:val="0"/>
          <w:lang w:val="en-AU"/>
        </w:rPr>
        <w:t>, vol.</w:t>
      </w:r>
      <w:r w:rsidRPr="00315A70">
        <w:rPr>
          <w:noProof w:val="0"/>
          <w:lang w:val="en-AU"/>
        </w:rPr>
        <w:t xml:space="preserve"> 49, no. 2, pp. 170</w:t>
      </w:r>
      <w:r w:rsidR="00574EB3" w:rsidRPr="00315A70">
        <w:rPr>
          <w:noProof w:val="0"/>
          <w:lang w:val="en-AU"/>
        </w:rPr>
        <w:t>–</w:t>
      </w:r>
      <w:r w:rsidRPr="00315A70">
        <w:rPr>
          <w:noProof w:val="0"/>
          <w:lang w:val="en-AU"/>
        </w:rPr>
        <w:t>8.</w:t>
      </w:r>
      <w:bookmarkEnd w:id="433"/>
    </w:p>
    <w:p w14:paraId="089D5E2D" w14:textId="77777777" w:rsidR="00B27284" w:rsidRPr="00315A70" w:rsidRDefault="00EF7526" w:rsidP="007445B8">
      <w:pPr>
        <w:pStyle w:val="EndNoteBibliography"/>
        <w:rPr>
          <w:noProof w:val="0"/>
          <w:lang w:val="en-AU"/>
        </w:rPr>
      </w:pPr>
      <w:bookmarkStart w:id="434" w:name="_ENREF_375"/>
      <w:r w:rsidRPr="00315A70">
        <w:rPr>
          <w:noProof w:val="0"/>
          <w:lang w:val="en-AU"/>
        </w:rPr>
        <w:t xml:space="preserve">Lernout, T, Cardinale, E, Jego, M, Despres, P, Collet, L, Zumbo, B, Tillard, E, Girard, S &amp; Filleul, L 2013, ‘Rift valley fever in humans and animals in Mayotte, an endemic situation?’, </w:t>
      </w:r>
      <w:r w:rsidRPr="00315A70">
        <w:rPr>
          <w:i/>
          <w:noProof w:val="0"/>
          <w:lang w:val="en-AU"/>
        </w:rPr>
        <w:t>PLoS One</w:t>
      </w:r>
      <w:r w:rsidRPr="00315A70">
        <w:rPr>
          <w:noProof w:val="0"/>
          <w:lang w:val="en-AU"/>
        </w:rPr>
        <w:t xml:space="preserve">, vol. 8, no. 9, </w:t>
      </w:r>
      <w:r w:rsidR="00B0128F" w:rsidRPr="00315A70">
        <w:rPr>
          <w:noProof w:val="0"/>
          <w:lang w:val="en-AU"/>
        </w:rPr>
        <w:t>DOI: 10.1371/journal.pone.00</w:t>
      </w:r>
      <w:r w:rsidRPr="00315A70">
        <w:rPr>
          <w:noProof w:val="0"/>
          <w:lang w:val="en-AU"/>
        </w:rPr>
        <w:t xml:space="preserve">74192. </w:t>
      </w:r>
      <w:bookmarkEnd w:id="434"/>
    </w:p>
    <w:p w14:paraId="089D5E2E" w14:textId="77777777" w:rsidR="00B27284" w:rsidRPr="00315A70" w:rsidRDefault="00EF7526" w:rsidP="007445B8">
      <w:pPr>
        <w:pStyle w:val="EndNoteBibliography"/>
        <w:rPr>
          <w:noProof w:val="0"/>
          <w:lang w:val="en-AU"/>
        </w:rPr>
      </w:pPr>
      <w:bookmarkStart w:id="435" w:name="_ENREF_376"/>
      <w:r w:rsidRPr="00315A70">
        <w:rPr>
          <w:noProof w:val="0"/>
          <w:lang w:val="en-AU"/>
        </w:rPr>
        <w:t>Letchworth, G, Rodriguez, L &amp; Del C</w:t>
      </w:r>
      <w:r w:rsidR="003A2A6B">
        <w:rPr>
          <w:noProof w:val="0"/>
          <w:lang w:val="en-AU"/>
        </w:rPr>
        <w:t>. B</w:t>
      </w:r>
      <w:r w:rsidRPr="00315A70">
        <w:rPr>
          <w:noProof w:val="0"/>
          <w:lang w:val="en-AU"/>
        </w:rPr>
        <w:t xml:space="preserve">arrera, J 1999, ‘Vesicular stomatitis’, </w:t>
      </w:r>
      <w:r w:rsidRPr="00315A70">
        <w:rPr>
          <w:i/>
          <w:noProof w:val="0"/>
          <w:lang w:val="en-AU"/>
        </w:rPr>
        <w:t>The Veterinary Journal</w:t>
      </w:r>
      <w:r w:rsidRPr="00315A70">
        <w:rPr>
          <w:noProof w:val="0"/>
          <w:lang w:val="en-AU"/>
        </w:rPr>
        <w:t>, vol. 157, no. 3, pp. 239</w:t>
      </w:r>
      <w:r w:rsidR="00574EB3" w:rsidRPr="00315A70">
        <w:rPr>
          <w:noProof w:val="0"/>
          <w:lang w:val="en-AU"/>
        </w:rPr>
        <w:t>–</w:t>
      </w:r>
      <w:r w:rsidRPr="00315A70">
        <w:rPr>
          <w:noProof w:val="0"/>
          <w:lang w:val="en-AU"/>
        </w:rPr>
        <w:t>60.</w:t>
      </w:r>
      <w:bookmarkEnd w:id="435"/>
    </w:p>
    <w:p w14:paraId="089D5E2F" w14:textId="77777777" w:rsidR="00B27284" w:rsidRPr="00315A70" w:rsidRDefault="00EF7526" w:rsidP="007445B8">
      <w:pPr>
        <w:pStyle w:val="EndNoteBibliography"/>
        <w:rPr>
          <w:noProof w:val="0"/>
          <w:lang w:val="en-AU"/>
        </w:rPr>
      </w:pPr>
      <w:bookmarkStart w:id="436" w:name="_ENREF_377"/>
      <w:r w:rsidRPr="00315A70">
        <w:rPr>
          <w:noProof w:val="0"/>
          <w:lang w:val="en-AU"/>
        </w:rPr>
        <w:t xml:space="preserve">Letchworth, GJ 1996, ‘Vesicular stomatitis’, in </w:t>
      </w:r>
      <w:r w:rsidR="00DE6281" w:rsidRPr="00315A70">
        <w:rPr>
          <w:noProof w:val="0"/>
          <w:lang w:val="en-AU"/>
        </w:rPr>
        <w:t xml:space="preserve">MJ Studdert (ed), </w:t>
      </w:r>
      <w:r w:rsidRPr="00315A70">
        <w:rPr>
          <w:i/>
          <w:noProof w:val="0"/>
          <w:lang w:val="en-AU"/>
        </w:rPr>
        <w:t>Virus infections of equines</w:t>
      </w:r>
      <w:r w:rsidRPr="00315A70">
        <w:rPr>
          <w:noProof w:val="0"/>
          <w:lang w:val="en-AU"/>
        </w:rPr>
        <w:t>, Elsevier Science</w:t>
      </w:r>
      <w:r w:rsidRPr="00315A70">
        <w:rPr>
          <w:noProof w:val="0"/>
          <w:lang w:val="en-AU"/>
        </w:rPr>
        <w:t xml:space="preserve"> Publishers, Amsterdam.</w:t>
      </w:r>
      <w:bookmarkEnd w:id="436"/>
    </w:p>
    <w:p w14:paraId="089D5E30" w14:textId="77777777" w:rsidR="00B27284" w:rsidRPr="00315A70" w:rsidRDefault="00EF7526" w:rsidP="007445B8">
      <w:pPr>
        <w:pStyle w:val="EndNoteBibliography"/>
        <w:rPr>
          <w:noProof w:val="0"/>
          <w:lang w:val="en-AU"/>
        </w:rPr>
      </w:pPr>
      <w:bookmarkStart w:id="437" w:name="_ENREF_378"/>
      <w:r w:rsidRPr="00315A70">
        <w:rPr>
          <w:noProof w:val="0"/>
          <w:lang w:val="en-AU"/>
        </w:rPr>
        <w:t>Letshwenyo, M, Mapitse, N &amp; Hyera, J 2006, ‘Foot-and-mouth disease in a kudu (</w:t>
      </w:r>
      <w:r w:rsidRPr="00315A70">
        <w:rPr>
          <w:i/>
          <w:noProof w:val="0"/>
          <w:lang w:val="en-AU"/>
        </w:rPr>
        <w:t>Tragelaphus strepsiceros</w:t>
      </w:r>
      <w:r w:rsidRPr="00315A70">
        <w:rPr>
          <w:noProof w:val="0"/>
          <w:lang w:val="en-AU"/>
        </w:rPr>
        <w:t xml:space="preserve">) in Botswana’, </w:t>
      </w:r>
      <w:r w:rsidRPr="00315A70">
        <w:rPr>
          <w:i/>
          <w:noProof w:val="0"/>
          <w:lang w:val="en-AU"/>
        </w:rPr>
        <w:t xml:space="preserve">Veterinary </w:t>
      </w:r>
      <w:r w:rsidR="00B0128F" w:rsidRPr="00315A70">
        <w:rPr>
          <w:i/>
          <w:noProof w:val="0"/>
          <w:lang w:val="en-AU"/>
        </w:rPr>
        <w:t>Record</w:t>
      </w:r>
      <w:r w:rsidRPr="00315A70">
        <w:rPr>
          <w:noProof w:val="0"/>
          <w:lang w:val="en-AU"/>
        </w:rPr>
        <w:t>, vol. 159, no. 8, pp. 252</w:t>
      </w:r>
      <w:r w:rsidR="00574EB3" w:rsidRPr="00315A70">
        <w:rPr>
          <w:noProof w:val="0"/>
          <w:lang w:val="en-AU"/>
        </w:rPr>
        <w:t>–</w:t>
      </w:r>
      <w:r w:rsidRPr="00315A70">
        <w:rPr>
          <w:noProof w:val="0"/>
          <w:lang w:val="en-AU"/>
        </w:rPr>
        <w:t>3.</w:t>
      </w:r>
      <w:bookmarkEnd w:id="437"/>
    </w:p>
    <w:p w14:paraId="089D5E31" w14:textId="77777777" w:rsidR="00B27284" w:rsidRPr="00315A70" w:rsidRDefault="00EF7526" w:rsidP="007445B8">
      <w:pPr>
        <w:pStyle w:val="EndNoteBibliography"/>
        <w:rPr>
          <w:noProof w:val="0"/>
          <w:lang w:val="en-AU"/>
        </w:rPr>
      </w:pPr>
      <w:bookmarkStart w:id="438" w:name="_ENREF_379"/>
      <w:r w:rsidRPr="00315A70">
        <w:rPr>
          <w:noProof w:val="0"/>
          <w:lang w:val="en-AU"/>
        </w:rPr>
        <w:t>Li, H, Gailbreath, K, Bender, LC, West, K, Keller, J &amp; Crawford, TB</w:t>
      </w:r>
      <w:r w:rsidRPr="00315A70">
        <w:rPr>
          <w:noProof w:val="0"/>
          <w:lang w:val="en-AU"/>
        </w:rPr>
        <w:t xml:space="preserve"> 2003, ‘Evidence of three new members of malignant catarrhal fever virus group in muskox (</w:t>
      </w:r>
      <w:r w:rsidRPr="00315A70">
        <w:rPr>
          <w:i/>
          <w:noProof w:val="0"/>
          <w:lang w:val="en-AU"/>
        </w:rPr>
        <w:t>Ovibos moschatus</w:t>
      </w:r>
      <w:r w:rsidRPr="00315A70">
        <w:rPr>
          <w:noProof w:val="0"/>
          <w:lang w:val="en-AU"/>
        </w:rPr>
        <w:t>), Nubian ibex (</w:t>
      </w:r>
      <w:r w:rsidRPr="00315A70">
        <w:rPr>
          <w:i/>
          <w:noProof w:val="0"/>
          <w:lang w:val="en-AU"/>
        </w:rPr>
        <w:t>Capra nubiana</w:t>
      </w:r>
      <w:r w:rsidRPr="00315A70">
        <w:rPr>
          <w:noProof w:val="0"/>
          <w:lang w:val="en-AU"/>
        </w:rPr>
        <w:t>), and gemsbok (</w:t>
      </w:r>
      <w:r w:rsidRPr="00315A70">
        <w:rPr>
          <w:i/>
          <w:noProof w:val="0"/>
          <w:lang w:val="en-AU"/>
        </w:rPr>
        <w:t>Oryx gazella</w:t>
      </w:r>
      <w:r w:rsidRPr="00315A70">
        <w:rPr>
          <w:noProof w:val="0"/>
          <w:lang w:val="en-AU"/>
        </w:rPr>
        <w:t xml:space="preserve">)’, </w:t>
      </w:r>
      <w:r w:rsidRPr="00315A70">
        <w:rPr>
          <w:i/>
          <w:noProof w:val="0"/>
          <w:lang w:val="en-AU"/>
        </w:rPr>
        <w:t xml:space="preserve">Journal of </w:t>
      </w:r>
      <w:r w:rsidR="00B0128F" w:rsidRPr="00315A70">
        <w:rPr>
          <w:i/>
          <w:noProof w:val="0"/>
          <w:lang w:val="en-AU"/>
        </w:rPr>
        <w:t>Wildlife Diseases</w:t>
      </w:r>
      <w:r w:rsidRPr="00315A70">
        <w:rPr>
          <w:noProof w:val="0"/>
          <w:lang w:val="en-AU"/>
        </w:rPr>
        <w:t>, vol. 39, no. 4, pp. 875</w:t>
      </w:r>
      <w:r w:rsidR="00574EB3" w:rsidRPr="00315A70">
        <w:rPr>
          <w:noProof w:val="0"/>
          <w:lang w:val="en-AU"/>
        </w:rPr>
        <w:t>–</w:t>
      </w:r>
      <w:r w:rsidRPr="00315A70">
        <w:rPr>
          <w:noProof w:val="0"/>
          <w:lang w:val="en-AU"/>
        </w:rPr>
        <w:t>80.</w:t>
      </w:r>
      <w:bookmarkEnd w:id="438"/>
    </w:p>
    <w:p w14:paraId="089D5E32" w14:textId="77777777" w:rsidR="00B27284" w:rsidRPr="00315A70" w:rsidRDefault="00EF7526" w:rsidP="007445B8">
      <w:pPr>
        <w:pStyle w:val="EndNoteBibliography"/>
        <w:rPr>
          <w:noProof w:val="0"/>
          <w:lang w:val="en-AU"/>
        </w:rPr>
      </w:pPr>
      <w:bookmarkStart w:id="439" w:name="_ENREF_380"/>
      <w:r w:rsidRPr="00315A70">
        <w:rPr>
          <w:noProof w:val="0"/>
          <w:lang w:val="en-AU"/>
        </w:rPr>
        <w:t xml:space="preserve">Li, H, Gailbreath, K, Flach, EJ, Taus, NS, Cooley, J, Keller, J, Russell, GC, Knowles, DP, Haig, DM &amp; Oaks, JL 2005, ‘A novel subgroup of rhadinoviruses in ruminants’, </w:t>
      </w:r>
      <w:r w:rsidRPr="00315A70">
        <w:rPr>
          <w:i/>
          <w:noProof w:val="0"/>
          <w:lang w:val="en-AU"/>
        </w:rPr>
        <w:t xml:space="preserve">Journal of </w:t>
      </w:r>
      <w:r w:rsidR="00B0128F" w:rsidRPr="00315A70">
        <w:rPr>
          <w:i/>
          <w:noProof w:val="0"/>
          <w:lang w:val="en-AU"/>
        </w:rPr>
        <w:t>General Virology</w:t>
      </w:r>
      <w:r w:rsidRPr="00315A70">
        <w:rPr>
          <w:noProof w:val="0"/>
          <w:lang w:val="en-AU"/>
        </w:rPr>
        <w:t>, vol. 86, no. 11, pp. 3021</w:t>
      </w:r>
      <w:r w:rsidR="00574EB3" w:rsidRPr="00315A70">
        <w:rPr>
          <w:noProof w:val="0"/>
          <w:lang w:val="en-AU"/>
        </w:rPr>
        <w:t>–</w:t>
      </w:r>
      <w:r w:rsidRPr="00315A70">
        <w:rPr>
          <w:noProof w:val="0"/>
          <w:lang w:val="en-AU"/>
        </w:rPr>
        <w:t>6.</w:t>
      </w:r>
      <w:bookmarkEnd w:id="439"/>
    </w:p>
    <w:p w14:paraId="089D5E33" w14:textId="77777777" w:rsidR="00B27284" w:rsidRPr="00315A70" w:rsidRDefault="00EF7526" w:rsidP="007445B8">
      <w:pPr>
        <w:pStyle w:val="EndNoteBibliography"/>
        <w:rPr>
          <w:noProof w:val="0"/>
          <w:lang w:val="en-AU"/>
        </w:rPr>
      </w:pPr>
      <w:bookmarkStart w:id="440" w:name="_ENREF_381"/>
      <w:r w:rsidRPr="00315A70">
        <w:rPr>
          <w:noProof w:val="0"/>
          <w:lang w:val="en-AU"/>
        </w:rPr>
        <w:t>Lichoti, JK, Kihara, A, Oriko,</w:t>
      </w:r>
      <w:r w:rsidRPr="00315A70">
        <w:rPr>
          <w:noProof w:val="0"/>
          <w:lang w:val="en-AU"/>
        </w:rPr>
        <w:t xml:space="preserve"> AA, Okutoyi, LA, Wauna, JO, Tchouassi, DP, Tigoi, CC, Kemp, S, Sang, R &amp; Mbabu, RM 2014, ‘Detection of Rift Valley fever virus interepidemic activity in some hotspot areas of Kenya by sentinel animal surveillance, 2009–2012’, </w:t>
      </w:r>
      <w:r w:rsidRPr="00315A70">
        <w:rPr>
          <w:i/>
          <w:noProof w:val="0"/>
          <w:lang w:val="en-AU"/>
        </w:rPr>
        <w:t xml:space="preserve">Veterinary </w:t>
      </w:r>
      <w:r w:rsidR="00B0128F" w:rsidRPr="00315A70">
        <w:rPr>
          <w:i/>
          <w:noProof w:val="0"/>
          <w:lang w:val="en-AU"/>
        </w:rPr>
        <w:t>M</w:t>
      </w:r>
      <w:r w:rsidRPr="00315A70">
        <w:rPr>
          <w:i/>
          <w:noProof w:val="0"/>
          <w:lang w:val="en-AU"/>
        </w:rPr>
        <w:t xml:space="preserve">edicine </w:t>
      </w:r>
      <w:r w:rsidR="00B0128F" w:rsidRPr="00315A70">
        <w:rPr>
          <w:i/>
          <w:noProof w:val="0"/>
          <w:lang w:val="en-AU"/>
        </w:rPr>
        <w:t>I</w:t>
      </w:r>
      <w:r w:rsidRPr="00315A70">
        <w:rPr>
          <w:i/>
          <w:noProof w:val="0"/>
          <w:lang w:val="en-AU"/>
        </w:rPr>
        <w:t>nternati</w:t>
      </w:r>
      <w:r w:rsidRPr="00315A70">
        <w:rPr>
          <w:i/>
          <w:noProof w:val="0"/>
          <w:lang w:val="en-AU"/>
        </w:rPr>
        <w:t>onal</w:t>
      </w:r>
      <w:r w:rsidRPr="00315A70">
        <w:rPr>
          <w:noProof w:val="0"/>
          <w:lang w:val="en-AU"/>
        </w:rPr>
        <w:t xml:space="preserve">, vol. </w:t>
      </w:r>
      <w:bookmarkEnd w:id="440"/>
      <w:r w:rsidRPr="00315A70">
        <w:rPr>
          <w:noProof w:val="0"/>
          <w:lang w:val="en-AU"/>
        </w:rPr>
        <w:t>2014</w:t>
      </w:r>
      <w:r w:rsidR="00F55244" w:rsidRPr="00315A70">
        <w:rPr>
          <w:noProof w:val="0"/>
          <w:lang w:val="en-AU"/>
        </w:rPr>
        <w:t>, DOI: 10.1155/2014/379010</w:t>
      </w:r>
    </w:p>
    <w:p w14:paraId="089D5E34" w14:textId="77777777" w:rsidR="00B27284" w:rsidRPr="00315A70" w:rsidRDefault="00EF7526" w:rsidP="007445B8">
      <w:pPr>
        <w:pStyle w:val="EndNoteBibliography"/>
        <w:rPr>
          <w:noProof w:val="0"/>
          <w:lang w:val="en-AU"/>
        </w:rPr>
      </w:pPr>
      <w:bookmarkStart w:id="441" w:name="_ENREF_382"/>
      <w:r w:rsidRPr="00315A70">
        <w:rPr>
          <w:noProof w:val="0"/>
          <w:lang w:val="en-AU"/>
        </w:rPr>
        <w:t xml:space="preserve">Lienard, E, Pop, L, Prevot, F, Grisez, C, Mallet, V, Raymond-Letron, I, Bouhsira, E, Franc, M &amp; Jacquiet, P 2015, ‘Experimental infections of rabbits with proliferative and latent stages of </w:t>
      </w:r>
      <w:r w:rsidRPr="00315A70">
        <w:rPr>
          <w:i/>
          <w:noProof w:val="0"/>
          <w:lang w:val="en-AU"/>
        </w:rPr>
        <w:t>Besnoitia besnoiti</w:t>
      </w:r>
      <w:r w:rsidRPr="00315A70">
        <w:rPr>
          <w:noProof w:val="0"/>
          <w:lang w:val="en-AU"/>
        </w:rPr>
        <w:t xml:space="preserve">’, </w:t>
      </w:r>
      <w:r w:rsidRPr="00315A70">
        <w:rPr>
          <w:i/>
          <w:noProof w:val="0"/>
          <w:lang w:val="en-AU"/>
        </w:rPr>
        <w:t>Par</w:t>
      </w:r>
      <w:r w:rsidRPr="00315A70">
        <w:rPr>
          <w:i/>
          <w:noProof w:val="0"/>
          <w:lang w:val="en-AU"/>
        </w:rPr>
        <w:t>asitology Research</w:t>
      </w:r>
      <w:r w:rsidRPr="00315A70">
        <w:rPr>
          <w:noProof w:val="0"/>
          <w:lang w:val="en-AU"/>
        </w:rPr>
        <w:t>, vol. 114, no. 10, pp. 3815</w:t>
      </w:r>
      <w:r w:rsidR="00574EB3" w:rsidRPr="00315A70">
        <w:rPr>
          <w:noProof w:val="0"/>
          <w:lang w:val="en-AU"/>
        </w:rPr>
        <w:t>–</w:t>
      </w:r>
      <w:r w:rsidRPr="00315A70">
        <w:rPr>
          <w:noProof w:val="0"/>
          <w:lang w:val="en-AU"/>
        </w:rPr>
        <w:t>26.</w:t>
      </w:r>
      <w:bookmarkEnd w:id="441"/>
    </w:p>
    <w:p w14:paraId="089D5E35" w14:textId="77777777" w:rsidR="00B27284" w:rsidRPr="00315A70" w:rsidRDefault="00EF7526" w:rsidP="007445B8">
      <w:pPr>
        <w:pStyle w:val="EndNoteBibliography"/>
        <w:rPr>
          <w:noProof w:val="0"/>
          <w:lang w:val="en-AU"/>
        </w:rPr>
      </w:pPr>
      <w:bookmarkStart w:id="442" w:name="_ENREF_383"/>
      <w:r w:rsidRPr="00315A70">
        <w:rPr>
          <w:noProof w:val="0"/>
          <w:lang w:val="en-AU"/>
        </w:rPr>
        <w:t xml:space="preserve">Liénard, E, Salem, A, Grisez, C, Prévot, F, Bergeaud, J, Franc, M, Gottstein, B, Alzieu, J, Lagalisse, Y &amp; Jacquiet, P 2011, ‘A longitudinal study of </w:t>
      </w:r>
      <w:r w:rsidRPr="00315A70">
        <w:rPr>
          <w:i/>
          <w:noProof w:val="0"/>
          <w:lang w:val="en-AU"/>
        </w:rPr>
        <w:t>Besnoitia besnoiti</w:t>
      </w:r>
      <w:r w:rsidRPr="00315A70">
        <w:rPr>
          <w:noProof w:val="0"/>
          <w:lang w:val="en-AU"/>
        </w:rPr>
        <w:t xml:space="preserve"> infections and seasonal abundance of</w:t>
      </w:r>
      <w:r w:rsidRPr="00315A70">
        <w:rPr>
          <w:noProof w:val="0"/>
          <w:lang w:val="en-AU"/>
        </w:rPr>
        <w:t xml:space="preserve"> </w:t>
      </w:r>
      <w:r w:rsidRPr="00315A70">
        <w:rPr>
          <w:i/>
          <w:noProof w:val="0"/>
          <w:lang w:val="en-AU"/>
        </w:rPr>
        <w:t>Stomoxys calcitrans</w:t>
      </w:r>
      <w:r w:rsidRPr="00315A70">
        <w:rPr>
          <w:noProof w:val="0"/>
          <w:lang w:val="en-AU"/>
        </w:rPr>
        <w:t xml:space="preserve"> in a dairy cattle farm of southwest France’, </w:t>
      </w:r>
      <w:r w:rsidRPr="00315A70">
        <w:rPr>
          <w:i/>
          <w:noProof w:val="0"/>
          <w:lang w:val="en-AU"/>
        </w:rPr>
        <w:t xml:space="preserve">Veterinary </w:t>
      </w:r>
      <w:r w:rsidR="00220CC6" w:rsidRPr="00315A70">
        <w:rPr>
          <w:i/>
          <w:noProof w:val="0"/>
          <w:lang w:val="en-AU"/>
        </w:rPr>
        <w:t>P</w:t>
      </w:r>
      <w:r w:rsidRPr="00315A70">
        <w:rPr>
          <w:i/>
          <w:noProof w:val="0"/>
          <w:lang w:val="en-AU"/>
        </w:rPr>
        <w:t>arasitology</w:t>
      </w:r>
      <w:r w:rsidRPr="00315A70">
        <w:rPr>
          <w:noProof w:val="0"/>
          <w:lang w:val="en-AU"/>
        </w:rPr>
        <w:t>, vol. 177, no. 1, pp. 20</w:t>
      </w:r>
      <w:r w:rsidR="00574EB3" w:rsidRPr="00315A70">
        <w:rPr>
          <w:noProof w:val="0"/>
          <w:lang w:val="en-AU"/>
        </w:rPr>
        <w:t>–</w:t>
      </w:r>
      <w:r w:rsidRPr="00315A70">
        <w:rPr>
          <w:noProof w:val="0"/>
          <w:lang w:val="en-AU"/>
        </w:rPr>
        <w:t>7.</w:t>
      </w:r>
      <w:bookmarkEnd w:id="442"/>
    </w:p>
    <w:p w14:paraId="089D5E36" w14:textId="77777777" w:rsidR="00B27284" w:rsidRPr="00315A70" w:rsidRDefault="00EF7526" w:rsidP="007445B8">
      <w:pPr>
        <w:pStyle w:val="EndNoteBibliography"/>
        <w:rPr>
          <w:noProof w:val="0"/>
          <w:lang w:val="en-AU"/>
        </w:rPr>
      </w:pPr>
      <w:bookmarkStart w:id="443" w:name="_ENREF_384"/>
      <w:r w:rsidRPr="00315A70">
        <w:rPr>
          <w:noProof w:val="0"/>
          <w:lang w:val="en-AU"/>
        </w:rPr>
        <w:t>Liénard, E, Salem, A, Jacquiet, P, Grisez, C, Prévot, F, Blanchard, B, Bouhsira, E &amp; Franc, M 2013, ‘Development of a protocol testing the</w:t>
      </w:r>
      <w:r w:rsidRPr="00315A70">
        <w:rPr>
          <w:noProof w:val="0"/>
          <w:lang w:val="en-AU"/>
        </w:rPr>
        <w:t xml:space="preserve"> ability of </w:t>
      </w:r>
      <w:r w:rsidRPr="00315A70">
        <w:rPr>
          <w:i/>
          <w:noProof w:val="0"/>
          <w:lang w:val="en-AU"/>
        </w:rPr>
        <w:t>Stomoxys calcitrans</w:t>
      </w:r>
      <w:r w:rsidRPr="00315A70">
        <w:rPr>
          <w:noProof w:val="0"/>
          <w:lang w:val="en-AU"/>
        </w:rPr>
        <w:t xml:space="preserve"> (Linnaeus, 1758)(Diptera: Muscidae) to transmit </w:t>
      </w:r>
      <w:r w:rsidRPr="00315A70">
        <w:rPr>
          <w:i/>
          <w:noProof w:val="0"/>
          <w:lang w:val="en-AU"/>
        </w:rPr>
        <w:t>Besnoitia besnoiti</w:t>
      </w:r>
      <w:r w:rsidRPr="00315A70">
        <w:rPr>
          <w:noProof w:val="0"/>
          <w:lang w:val="en-AU"/>
        </w:rPr>
        <w:t xml:space="preserve"> (Henry, 1913)(Apicomplexa: Sarcocystidae)’, </w:t>
      </w:r>
      <w:r w:rsidRPr="00315A70">
        <w:rPr>
          <w:i/>
          <w:noProof w:val="0"/>
          <w:lang w:val="en-AU"/>
        </w:rPr>
        <w:t xml:space="preserve">Parasitology </w:t>
      </w:r>
      <w:r w:rsidR="00014761" w:rsidRPr="00315A70">
        <w:rPr>
          <w:i/>
          <w:noProof w:val="0"/>
          <w:lang w:val="en-AU"/>
        </w:rPr>
        <w:t>Research</w:t>
      </w:r>
      <w:r w:rsidRPr="00315A70">
        <w:rPr>
          <w:noProof w:val="0"/>
          <w:lang w:val="en-AU"/>
        </w:rPr>
        <w:t>, vol. 112, no. 2, pp. 479</w:t>
      </w:r>
      <w:r w:rsidR="00574EB3" w:rsidRPr="00315A70">
        <w:rPr>
          <w:noProof w:val="0"/>
          <w:lang w:val="en-AU"/>
        </w:rPr>
        <w:t>–</w:t>
      </w:r>
      <w:r w:rsidRPr="00315A70">
        <w:rPr>
          <w:noProof w:val="0"/>
          <w:lang w:val="en-AU"/>
        </w:rPr>
        <w:t>86.</w:t>
      </w:r>
      <w:bookmarkEnd w:id="443"/>
    </w:p>
    <w:p w14:paraId="089D5E37" w14:textId="77777777" w:rsidR="00B27284" w:rsidRPr="00315A70" w:rsidRDefault="00EF7526" w:rsidP="007445B8">
      <w:pPr>
        <w:pStyle w:val="EndNoteBibliography"/>
        <w:rPr>
          <w:noProof w:val="0"/>
          <w:lang w:val="en-AU"/>
        </w:rPr>
      </w:pPr>
      <w:bookmarkStart w:id="444" w:name="_ENREF_385"/>
      <w:r w:rsidRPr="00315A70">
        <w:rPr>
          <w:noProof w:val="0"/>
          <w:lang w:val="en-AU"/>
        </w:rPr>
        <w:t>Lievaart-Peterson, K, Luttikholt, S, Peperkamp, K, Van den Br</w:t>
      </w:r>
      <w:r w:rsidRPr="00315A70">
        <w:rPr>
          <w:noProof w:val="0"/>
          <w:lang w:val="en-AU"/>
        </w:rPr>
        <w:t xml:space="preserve">om, R &amp; Vellema, P 2015, ‘Schmallenberg disease in sheep or goats: Past, present and future’, </w:t>
      </w:r>
      <w:r w:rsidRPr="00315A70">
        <w:rPr>
          <w:i/>
          <w:noProof w:val="0"/>
          <w:lang w:val="en-AU"/>
        </w:rPr>
        <w:t>Veterinary Microbiology</w:t>
      </w:r>
      <w:r w:rsidRPr="00315A70">
        <w:rPr>
          <w:noProof w:val="0"/>
          <w:lang w:val="en-AU"/>
        </w:rPr>
        <w:t>, vol. 181, no. 1</w:t>
      </w:r>
      <w:r w:rsidR="00574EB3" w:rsidRPr="00315A70">
        <w:rPr>
          <w:noProof w:val="0"/>
          <w:lang w:val="en-AU"/>
        </w:rPr>
        <w:t>–</w:t>
      </w:r>
      <w:r w:rsidRPr="00315A70">
        <w:rPr>
          <w:noProof w:val="0"/>
          <w:lang w:val="en-AU"/>
        </w:rPr>
        <w:t>2, pp. 147</w:t>
      </w:r>
      <w:r w:rsidR="00574EB3" w:rsidRPr="00315A70">
        <w:rPr>
          <w:noProof w:val="0"/>
          <w:lang w:val="en-AU"/>
        </w:rPr>
        <w:t>–</w:t>
      </w:r>
      <w:r w:rsidRPr="00315A70">
        <w:rPr>
          <w:noProof w:val="0"/>
          <w:lang w:val="en-AU"/>
        </w:rPr>
        <w:t>53.</w:t>
      </w:r>
      <w:bookmarkEnd w:id="444"/>
    </w:p>
    <w:p w14:paraId="089D5E38" w14:textId="77777777" w:rsidR="00B27284" w:rsidRPr="00315A70" w:rsidRDefault="00EF7526" w:rsidP="007445B8">
      <w:pPr>
        <w:pStyle w:val="EndNoteBibliography"/>
        <w:rPr>
          <w:noProof w:val="0"/>
          <w:lang w:val="en-AU"/>
        </w:rPr>
      </w:pPr>
      <w:bookmarkStart w:id="445" w:name="_ENREF_386"/>
      <w:r w:rsidRPr="00315A70">
        <w:rPr>
          <w:noProof w:val="0"/>
          <w:lang w:val="en-AU"/>
        </w:rPr>
        <w:t>Lindberg, A, Groenendaal, H, Alenius, S &amp; Emanuelson, U 2001, ‘Validation of a test for dams carrying foet</w:t>
      </w:r>
      <w:r w:rsidRPr="00315A70">
        <w:rPr>
          <w:noProof w:val="0"/>
          <w:lang w:val="en-AU"/>
        </w:rPr>
        <w:t xml:space="preserve">uses persistently infected with bovine viral-diarrhoea virus based on determination of antibody levels in late pregnancy’, </w:t>
      </w:r>
      <w:r w:rsidRPr="00315A70">
        <w:rPr>
          <w:i/>
          <w:noProof w:val="0"/>
          <w:lang w:val="en-AU"/>
        </w:rPr>
        <w:t xml:space="preserve">Preventive </w:t>
      </w:r>
      <w:r w:rsidR="00014761" w:rsidRPr="00315A70">
        <w:rPr>
          <w:i/>
          <w:noProof w:val="0"/>
          <w:lang w:val="en-AU"/>
        </w:rPr>
        <w:t>Veterinary Medicine</w:t>
      </w:r>
      <w:r w:rsidRPr="00315A70">
        <w:rPr>
          <w:noProof w:val="0"/>
          <w:lang w:val="en-AU"/>
        </w:rPr>
        <w:t>, vol. 51, no. 3, pp. 199</w:t>
      </w:r>
      <w:r w:rsidR="00574EB3" w:rsidRPr="00315A70">
        <w:rPr>
          <w:noProof w:val="0"/>
          <w:lang w:val="en-AU"/>
        </w:rPr>
        <w:t>–</w:t>
      </w:r>
      <w:r w:rsidRPr="00315A70">
        <w:rPr>
          <w:noProof w:val="0"/>
          <w:lang w:val="en-AU"/>
        </w:rPr>
        <w:t>214.</w:t>
      </w:r>
      <w:bookmarkEnd w:id="445"/>
    </w:p>
    <w:p w14:paraId="089D5E39" w14:textId="77777777" w:rsidR="00B27284" w:rsidRPr="00315A70" w:rsidRDefault="00EF7526" w:rsidP="007445B8">
      <w:pPr>
        <w:pStyle w:val="EndNoteBibliography"/>
        <w:rPr>
          <w:noProof w:val="0"/>
          <w:lang w:val="en-AU"/>
        </w:rPr>
      </w:pPr>
      <w:bookmarkStart w:id="446" w:name="_ENREF_387"/>
      <w:r w:rsidRPr="00315A70">
        <w:rPr>
          <w:noProof w:val="0"/>
          <w:lang w:val="en-AU"/>
        </w:rPr>
        <w:t xml:space="preserve">Linden, A, Desmecht, D, Volpe, R, Wirtgen, M, Gregoire, F, Pirson, J, Paternostre, J, Kleijnen, D, Schirrmeier, H &amp; Beer, M 2012, ‘Epizootic spread of Schmallenberg virus among wild cervids, Belgium, Fall 2011’, </w:t>
      </w:r>
      <w:r w:rsidRPr="00315A70">
        <w:rPr>
          <w:i/>
          <w:noProof w:val="0"/>
          <w:lang w:val="en-AU"/>
        </w:rPr>
        <w:t>Emerg</w:t>
      </w:r>
      <w:r w:rsidR="00323ACF" w:rsidRPr="00315A70">
        <w:rPr>
          <w:i/>
          <w:noProof w:val="0"/>
          <w:lang w:val="en-AU"/>
        </w:rPr>
        <w:t>ing</w:t>
      </w:r>
      <w:r w:rsidRPr="00315A70">
        <w:rPr>
          <w:i/>
          <w:noProof w:val="0"/>
          <w:lang w:val="en-AU"/>
        </w:rPr>
        <w:t xml:space="preserve"> Infect</w:t>
      </w:r>
      <w:r w:rsidR="00323ACF" w:rsidRPr="00315A70">
        <w:rPr>
          <w:i/>
          <w:noProof w:val="0"/>
          <w:lang w:val="en-AU"/>
        </w:rPr>
        <w:t>ious</w:t>
      </w:r>
      <w:r w:rsidRPr="00315A70">
        <w:rPr>
          <w:i/>
          <w:noProof w:val="0"/>
          <w:lang w:val="en-AU"/>
        </w:rPr>
        <w:t xml:space="preserve"> Dis</w:t>
      </w:r>
      <w:r w:rsidR="00323ACF" w:rsidRPr="00315A70">
        <w:rPr>
          <w:i/>
          <w:noProof w:val="0"/>
          <w:lang w:val="en-AU"/>
        </w:rPr>
        <w:t>eases</w:t>
      </w:r>
      <w:r w:rsidRPr="00315A70">
        <w:rPr>
          <w:noProof w:val="0"/>
          <w:lang w:val="en-AU"/>
        </w:rPr>
        <w:t>, vol. 18, no. 1</w:t>
      </w:r>
      <w:r w:rsidRPr="00315A70">
        <w:rPr>
          <w:noProof w:val="0"/>
          <w:lang w:val="en-AU"/>
        </w:rPr>
        <w:t>2, pp. 2006</w:t>
      </w:r>
      <w:r w:rsidR="00574EB3" w:rsidRPr="00315A70">
        <w:rPr>
          <w:noProof w:val="0"/>
          <w:lang w:val="en-AU"/>
        </w:rPr>
        <w:t>–</w:t>
      </w:r>
      <w:r w:rsidRPr="00315A70">
        <w:rPr>
          <w:noProof w:val="0"/>
          <w:lang w:val="en-AU"/>
        </w:rPr>
        <w:t>8.</w:t>
      </w:r>
      <w:bookmarkEnd w:id="446"/>
    </w:p>
    <w:p w14:paraId="089D5E3A" w14:textId="77777777" w:rsidR="00B27284" w:rsidRPr="00315A70" w:rsidRDefault="00EF7526" w:rsidP="007445B8">
      <w:pPr>
        <w:pStyle w:val="EndNoteBibliography"/>
        <w:rPr>
          <w:noProof w:val="0"/>
          <w:lang w:val="en-AU"/>
        </w:rPr>
      </w:pPr>
      <w:bookmarkStart w:id="447" w:name="_ENREF_389"/>
      <w:r w:rsidRPr="00315A70">
        <w:rPr>
          <w:noProof w:val="0"/>
          <w:lang w:val="en-AU"/>
        </w:rPr>
        <w:t>Litamoi, J, Wanyangu, S &amp; Simam, P 1990, ‘Isolation of</w:t>
      </w:r>
      <w:r w:rsidR="009401B2" w:rsidRPr="00315A70">
        <w:rPr>
          <w:noProof w:val="0"/>
          <w:lang w:val="en-AU"/>
        </w:rPr>
        <w:t xml:space="preserve"> </w:t>
      </w:r>
      <w:r w:rsidRPr="00315A70">
        <w:rPr>
          <w:noProof w:val="0"/>
          <w:lang w:val="en-AU"/>
        </w:rPr>
        <w:t xml:space="preserve">Mycoplasma biotype F38 from sheep in Kenya’, </w:t>
      </w:r>
      <w:r w:rsidRPr="00315A70">
        <w:rPr>
          <w:i/>
          <w:noProof w:val="0"/>
          <w:lang w:val="en-AU"/>
        </w:rPr>
        <w:t xml:space="preserve">Tropical </w:t>
      </w:r>
      <w:r w:rsidR="00014761" w:rsidRPr="00315A70">
        <w:rPr>
          <w:i/>
          <w:noProof w:val="0"/>
          <w:lang w:val="en-AU"/>
        </w:rPr>
        <w:t>Animal H</w:t>
      </w:r>
      <w:r w:rsidRPr="00315A70">
        <w:rPr>
          <w:i/>
          <w:noProof w:val="0"/>
          <w:lang w:val="en-AU"/>
        </w:rPr>
        <w:t xml:space="preserve">ealth and </w:t>
      </w:r>
      <w:r w:rsidR="00014761" w:rsidRPr="00315A70">
        <w:rPr>
          <w:i/>
          <w:noProof w:val="0"/>
          <w:lang w:val="en-AU"/>
        </w:rPr>
        <w:t>P</w:t>
      </w:r>
      <w:r w:rsidRPr="00315A70">
        <w:rPr>
          <w:i/>
          <w:noProof w:val="0"/>
          <w:lang w:val="en-AU"/>
        </w:rPr>
        <w:t>roduction</w:t>
      </w:r>
      <w:r w:rsidRPr="00315A70">
        <w:rPr>
          <w:noProof w:val="0"/>
          <w:lang w:val="en-AU"/>
        </w:rPr>
        <w:t>, vol. 22, no. 4, pp. 260</w:t>
      </w:r>
      <w:r w:rsidR="00574EB3" w:rsidRPr="00315A70">
        <w:rPr>
          <w:noProof w:val="0"/>
          <w:lang w:val="en-AU"/>
        </w:rPr>
        <w:t>–</w:t>
      </w:r>
      <w:r w:rsidRPr="00315A70">
        <w:rPr>
          <w:noProof w:val="0"/>
          <w:lang w:val="en-AU"/>
        </w:rPr>
        <w:t>2.</w:t>
      </w:r>
      <w:bookmarkEnd w:id="447"/>
    </w:p>
    <w:p w14:paraId="089D5E3B" w14:textId="77777777" w:rsidR="00B27284" w:rsidRPr="00315A70" w:rsidRDefault="00EF7526" w:rsidP="007445B8">
      <w:pPr>
        <w:pStyle w:val="EndNoteBibliography"/>
        <w:rPr>
          <w:noProof w:val="0"/>
          <w:lang w:val="en-AU"/>
        </w:rPr>
      </w:pPr>
      <w:bookmarkStart w:id="448" w:name="_ENREF_390"/>
      <w:r w:rsidRPr="00315A70">
        <w:rPr>
          <w:noProof w:val="0"/>
          <w:lang w:val="en-AU"/>
        </w:rPr>
        <w:t>Lorca-Oró, C, López-Olvera, JR, Ruiz-Fons, F, Acevedo, P, García-Bocanegra,</w:t>
      </w:r>
      <w:r w:rsidRPr="00315A70">
        <w:rPr>
          <w:noProof w:val="0"/>
          <w:lang w:val="en-AU"/>
        </w:rPr>
        <w:t xml:space="preserve"> I, Oleaga, Á, Gortázar, C &amp; Pujols, J 2014, ‘Long-Term Dynamics of Bluetongue Virus in Wild Ruminants: Relationship with Outbreaks in Livestock in Spain, 2006-2011’, </w:t>
      </w:r>
      <w:r w:rsidRPr="00315A70">
        <w:rPr>
          <w:i/>
          <w:noProof w:val="0"/>
          <w:lang w:val="en-AU"/>
        </w:rPr>
        <w:t xml:space="preserve">PloS </w:t>
      </w:r>
      <w:r w:rsidR="00010EE2" w:rsidRPr="00315A70">
        <w:rPr>
          <w:i/>
          <w:noProof w:val="0"/>
          <w:lang w:val="en-AU"/>
        </w:rPr>
        <w:t>O</w:t>
      </w:r>
      <w:r w:rsidRPr="00315A70">
        <w:rPr>
          <w:i/>
          <w:noProof w:val="0"/>
          <w:lang w:val="en-AU"/>
        </w:rPr>
        <w:t>ne</w:t>
      </w:r>
      <w:r w:rsidRPr="00315A70">
        <w:rPr>
          <w:noProof w:val="0"/>
          <w:lang w:val="en-AU"/>
        </w:rPr>
        <w:t xml:space="preserve">, vol. 9, no. 6, </w:t>
      </w:r>
      <w:r w:rsidR="00014761" w:rsidRPr="00315A70">
        <w:rPr>
          <w:noProof w:val="0"/>
          <w:lang w:val="en-AU"/>
        </w:rPr>
        <w:t>DOI: 10.1371/journal.pone.0</w:t>
      </w:r>
      <w:r w:rsidRPr="00315A70">
        <w:rPr>
          <w:noProof w:val="0"/>
          <w:lang w:val="en-AU"/>
        </w:rPr>
        <w:t>100027.</w:t>
      </w:r>
      <w:bookmarkEnd w:id="448"/>
    </w:p>
    <w:p w14:paraId="089D5E3C" w14:textId="77777777" w:rsidR="00B27284" w:rsidRPr="00315A70" w:rsidRDefault="00EF7526" w:rsidP="007445B8">
      <w:pPr>
        <w:pStyle w:val="EndNoteBibliography"/>
        <w:rPr>
          <w:noProof w:val="0"/>
          <w:lang w:val="en-AU"/>
        </w:rPr>
      </w:pPr>
      <w:bookmarkStart w:id="449" w:name="_ENREF_391"/>
      <w:r w:rsidRPr="00315A70">
        <w:rPr>
          <w:noProof w:val="0"/>
          <w:lang w:val="en-AU"/>
        </w:rPr>
        <w:t xml:space="preserve">Lorenzon, S, Manso-Silvan, L </w:t>
      </w:r>
      <w:r w:rsidRPr="00315A70">
        <w:rPr>
          <w:noProof w:val="0"/>
          <w:lang w:val="en-AU"/>
        </w:rPr>
        <w:t xml:space="preserve">&amp; Thiaucourt, F 2008, ‘Specific real-time PCR assays for the detection and quantification of </w:t>
      </w:r>
      <w:r w:rsidRPr="00315A70">
        <w:rPr>
          <w:i/>
          <w:noProof w:val="0"/>
          <w:lang w:val="en-AU"/>
        </w:rPr>
        <w:t>Mycoplasma mycoides</w:t>
      </w:r>
      <w:r w:rsidRPr="00315A70">
        <w:rPr>
          <w:noProof w:val="0"/>
          <w:lang w:val="en-AU"/>
        </w:rPr>
        <w:t xml:space="preserve"> subsp </w:t>
      </w:r>
      <w:r w:rsidRPr="00315A70">
        <w:rPr>
          <w:i/>
          <w:noProof w:val="0"/>
          <w:lang w:val="en-AU"/>
        </w:rPr>
        <w:t>mycoides</w:t>
      </w:r>
      <w:r w:rsidRPr="00315A70">
        <w:rPr>
          <w:noProof w:val="0"/>
          <w:lang w:val="en-AU"/>
        </w:rPr>
        <w:t xml:space="preserve"> SC and </w:t>
      </w:r>
      <w:r w:rsidRPr="00315A70">
        <w:rPr>
          <w:i/>
          <w:noProof w:val="0"/>
          <w:lang w:val="en-AU"/>
        </w:rPr>
        <w:t>Mycoplasma capricolum</w:t>
      </w:r>
      <w:r w:rsidRPr="00315A70">
        <w:rPr>
          <w:noProof w:val="0"/>
          <w:lang w:val="en-AU"/>
        </w:rPr>
        <w:t xml:space="preserve"> subsp </w:t>
      </w:r>
      <w:r w:rsidRPr="00315A70">
        <w:rPr>
          <w:i/>
          <w:noProof w:val="0"/>
          <w:lang w:val="en-AU"/>
        </w:rPr>
        <w:t>capripneumoniae’</w:t>
      </w:r>
      <w:r w:rsidRPr="00315A70">
        <w:rPr>
          <w:noProof w:val="0"/>
          <w:lang w:val="en-AU"/>
        </w:rPr>
        <w:t xml:space="preserve">, </w:t>
      </w:r>
      <w:r w:rsidRPr="00315A70">
        <w:rPr>
          <w:i/>
          <w:noProof w:val="0"/>
          <w:lang w:val="en-AU"/>
        </w:rPr>
        <w:t>Molecular and Cellular Probes</w:t>
      </w:r>
      <w:r w:rsidRPr="00315A70">
        <w:rPr>
          <w:noProof w:val="0"/>
          <w:lang w:val="en-AU"/>
        </w:rPr>
        <w:t>, vol. 22, no. 5</w:t>
      </w:r>
      <w:r w:rsidR="00574EB3" w:rsidRPr="00315A70">
        <w:rPr>
          <w:noProof w:val="0"/>
          <w:lang w:val="en-AU"/>
        </w:rPr>
        <w:t>–</w:t>
      </w:r>
      <w:r w:rsidRPr="00315A70">
        <w:rPr>
          <w:noProof w:val="0"/>
          <w:lang w:val="en-AU"/>
        </w:rPr>
        <w:t>6, pp. 324</w:t>
      </w:r>
      <w:r w:rsidR="00574EB3" w:rsidRPr="00315A70">
        <w:rPr>
          <w:noProof w:val="0"/>
          <w:lang w:val="en-AU"/>
        </w:rPr>
        <w:t>–</w:t>
      </w:r>
      <w:r w:rsidRPr="00315A70">
        <w:rPr>
          <w:noProof w:val="0"/>
          <w:lang w:val="en-AU"/>
        </w:rPr>
        <w:t>8.</w:t>
      </w:r>
      <w:bookmarkEnd w:id="449"/>
    </w:p>
    <w:p w14:paraId="089D5E3D" w14:textId="77777777" w:rsidR="00B27284" w:rsidRPr="00315A70" w:rsidRDefault="00EF7526" w:rsidP="007445B8">
      <w:pPr>
        <w:pStyle w:val="EndNoteBibliography"/>
        <w:rPr>
          <w:noProof w:val="0"/>
          <w:lang w:val="en-AU"/>
        </w:rPr>
      </w:pPr>
      <w:bookmarkStart w:id="450" w:name="_ENREF_392"/>
      <w:r w:rsidRPr="00315A70">
        <w:rPr>
          <w:noProof w:val="0"/>
          <w:lang w:val="en-AU"/>
        </w:rPr>
        <w:t>Lubinga, JC, Tu</w:t>
      </w:r>
      <w:r w:rsidRPr="00315A70">
        <w:rPr>
          <w:noProof w:val="0"/>
          <w:lang w:val="en-AU"/>
        </w:rPr>
        <w:t xml:space="preserve">ppurainen, ESM, Coetzer, JAW, Stoltsz, WH &amp; Venter, EH 2014, ‘Evidence of lumpy skin disease virus over-wintering by transstadial persistence in </w:t>
      </w:r>
      <w:r w:rsidRPr="00315A70">
        <w:rPr>
          <w:i/>
          <w:noProof w:val="0"/>
          <w:lang w:val="en-AU"/>
        </w:rPr>
        <w:t>Amblyomma hebraeum</w:t>
      </w:r>
      <w:r w:rsidRPr="00315A70">
        <w:rPr>
          <w:noProof w:val="0"/>
          <w:lang w:val="en-AU"/>
        </w:rPr>
        <w:t xml:space="preserve"> and transovarial persistence in </w:t>
      </w:r>
      <w:r w:rsidRPr="00315A70">
        <w:rPr>
          <w:i/>
          <w:noProof w:val="0"/>
          <w:lang w:val="en-AU"/>
        </w:rPr>
        <w:t>Rhipicephalus decoloratus</w:t>
      </w:r>
      <w:r w:rsidRPr="00315A70">
        <w:rPr>
          <w:noProof w:val="0"/>
          <w:lang w:val="en-AU"/>
        </w:rPr>
        <w:t xml:space="preserve"> ticks’, </w:t>
      </w:r>
      <w:r w:rsidRPr="00315A70">
        <w:rPr>
          <w:i/>
          <w:noProof w:val="0"/>
          <w:lang w:val="en-AU"/>
        </w:rPr>
        <w:t>Experimental and Applied A</w:t>
      </w:r>
      <w:r w:rsidRPr="00315A70">
        <w:rPr>
          <w:i/>
          <w:noProof w:val="0"/>
          <w:lang w:val="en-AU"/>
        </w:rPr>
        <w:t>carology</w:t>
      </w:r>
      <w:r w:rsidRPr="00315A70">
        <w:rPr>
          <w:noProof w:val="0"/>
          <w:lang w:val="en-AU"/>
        </w:rPr>
        <w:t>, vol. 62, no. 1, pp. 77</w:t>
      </w:r>
      <w:r w:rsidR="00574EB3" w:rsidRPr="00315A70">
        <w:rPr>
          <w:noProof w:val="0"/>
          <w:lang w:val="en-AU"/>
        </w:rPr>
        <w:t>–</w:t>
      </w:r>
      <w:r w:rsidRPr="00315A70">
        <w:rPr>
          <w:noProof w:val="0"/>
          <w:lang w:val="en-AU"/>
        </w:rPr>
        <w:t>90.</w:t>
      </w:r>
      <w:bookmarkEnd w:id="450"/>
    </w:p>
    <w:p w14:paraId="089D5E3E" w14:textId="77777777" w:rsidR="00B27284" w:rsidRPr="00315A70" w:rsidRDefault="00EF7526" w:rsidP="007445B8">
      <w:pPr>
        <w:pStyle w:val="EndNoteBibliography"/>
        <w:rPr>
          <w:noProof w:val="0"/>
          <w:lang w:val="en-AU"/>
        </w:rPr>
      </w:pPr>
      <w:bookmarkStart w:id="451" w:name="_ENREF_393"/>
      <w:r w:rsidRPr="00315A70">
        <w:rPr>
          <w:noProof w:val="0"/>
          <w:lang w:val="en-AU"/>
        </w:rPr>
        <w:t xml:space="preserve">Lubinga, JC, Tuppurainen, ESM, Stoltsz, WH, Ebersohn, K, Coetzer, JAW &amp; Venter, EH 2013, ‘Detection of lumpy skin disease virus in saliva of ticks fed on lumpy skin disease virus-infected cattle’, </w:t>
      </w:r>
      <w:r w:rsidRPr="00315A70">
        <w:rPr>
          <w:i/>
          <w:noProof w:val="0"/>
          <w:lang w:val="en-AU"/>
        </w:rPr>
        <w:t>Experimental and Appli</w:t>
      </w:r>
      <w:r w:rsidRPr="00315A70">
        <w:rPr>
          <w:i/>
          <w:noProof w:val="0"/>
          <w:lang w:val="en-AU"/>
        </w:rPr>
        <w:t>ed Acarology</w:t>
      </w:r>
      <w:r w:rsidRPr="00315A70">
        <w:rPr>
          <w:noProof w:val="0"/>
          <w:lang w:val="en-AU"/>
        </w:rPr>
        <w:t>, vol. 61, no. 1, pp. 129</w:t>
      </w:r>
      <w:r w:rsidR="00574EB3" w:rsidRPr="00315A70">
        <w:rPr>
          <w:noProof w:val="0"/>
          <w:lang w:val="en-AU"/>
        </w:rPr>
        <w:t>–</w:t>
      </w:r>
      <w:r w:rsidRPr="00315A70">
        <w:rPr>
          <w:noProof w:val="0"/>
          <w:lang w:val="en-AU"/>
        </w:rPr>
        <w:t>38.</w:t>
      </w:r>
      <w:bookmarkEnd w:id="451"/>
    </w:p>
    <w:p w14:paraId="089D5E3F" w14:textId="77777777" w:rsidR="00B27284" w:rsidRPr="00315A70" w:rsidRDefault="00EF7526" w:rsidP="007445B8">
      <w:pPr>
        <w:pStyle w:val="EndNoteBibliography"/>
        <w:rPr>
          <w:noProof w:val="0"/>
          <w:lang w:val="en-AU"/>
        </w:rPr>
      </w:pPr>
      <w:bookmarkStart w:id="452" w:name="_ENREF_394"/>
      <w:r w:rsidRPr="00315A70">
        <w:rPr>
          <w:noProof w:val="0"/>
          <w:lang w:val="en-AU"/>
        </w:rPr>
        <w:t xml:space="preserve">Lyashchenko, KP, Greenwald, R, Esfandiari, J, Olsen, JH, Ball, R, Dumonceaux, G, Dunker, F, Buckley, C, Richard, M &amp; Murray, S 2006, ‘Tuberculosis in elephants: antibody responses to defined antigens of </w:t>
      </w:r>
      <w:r w:rsidRPr="00315A70">
        <w:rPr>
          <w:i/>
          <w:noProof w:val="0"/>
          <w:lang w:val="en-AU"/>
        </w:rPr>
        <w:t>Mycobacterium tuberculosis</w:t>
      </w:r>
      <w:r w:rsidRPr="00315A70">
        <w:rPr>
          <w:noProof w:val="0"/>
          <w:lang w:val="en-AU"/>
        </w:rPr>
        <w:t>, potential for early diagn</w:t>
      </w:r>
      <w:r w:rsidRPr="00315A70">
        <w:rPr>
          <w:noProof w:val="0"/>
          <w:lang w:val="en-AU"/>
        </w:rPr>
        <w:t xml:space="preserve">osis, and monitoring of treatment’, </w:t>
      </w:r>
      <w:r w:rsidRPr="00315A70">
        <w:rPr>
          <w:i/>
          <w:noProof w:val="0"/>
          <w:lang w:val="en-AU"/>
        </w:rPr>
        <w:t>Clinical and Vaccine Immunology</w:t>
      </w:r>
      <w:r w:rsidRPr="00315A70">
        <w:rPr>
          <w:noProof w:val="0"/>
          <w:lang w:val="en-AU"/>
        </w:rPr>
        <w:t>, vol. 13, no. 7, pp. 722</w:t>
      </w:r>
      <w:r w:rsidR="00574EB3" w:rsidRPr="00315A70">
        <w:rPr>
          <w:noProof w:val="0"/>
          <w:lang w:val="en-AU"/>
        </w:rPr>
        <w:t>–</w:t>
      </w:r>
      <w:r w:rsidRPr="00315A70">
        <w:rPr>
          <w:noProof w:val="0"/>
          <w:lang w:val="en-AU"/>
        </w:rPr>
        <w:t>32.</w:t>
      </w:r>
      <w:bookmarkEnd w:id="452"/>
    </w:p>
    <w:p w14:paraId="089D5E40" w14:textId="77777777" w:rsidR="00B27284" w:rsidRPr="00315A70" w:rsidRDefault="00EF7526" w:rsidP="007445B8">
      <w:pPr>
        <w:pStyle w:val="EndNoteBibliography"/>
        <w:rPr>
          <w:noProof w:val="0"/>
          <w:lang w:val="en-AU"/>
        </w:rPr>
      </w:pPr>
      <w:bookmarkStart w:id="453" w:name="_ENREF_395"/>
      <w:r w:rsidRPr="00315A70">
        <w:rPr>
          <w:noProof w:val="0"/>
          <w:lang w:val="en-AU"/>
        </w:rPr>
        <w:t xml:space="preserve">Maas, M, Michel, AL &amp; Rutten, VP 2013, ‘Facts and dilemmas in diagnosis of tuberculosis in wildlife’, </w:t>
      </w:r>
      <w:r w:rsidRPr="00315A70">
        <w:rPr>
          <w:i/>
          <w:noProof w:val="0"/>
          <w:lang w:val="en-AU"/>
        </w:rPr>
        <w:t>Comparative Immunology, Microbiology and Infectious Disea</w:t>
      </w:r>
      <w:r w:rsidRPr="00315A70">
        <w:rPr>
          <w:i/>
          <w:noProof w:val="0"/>
          <w:lang w:val="en-AU"/>
        </w:rPr>
        <w:t>ses</w:t>
      </w:r>
      <w:r w:rsidRPr="00315A70">
        <w:rPr>
          <w:noProof w:val="0"/>
          <w:lang w:val="en-AU"/>
        </w:rPr>
        <w:t>, vol. 36, no. 3, pp. 269</w:t>
      </w:r>
      <w:r w:rsidR="00574EB3" w:rsidRPr="00315A70">
        <w:rPr>
          <w:noProof w:val="0"/>
          <w:lang w:val="en-AU"/>
        </w:rPr>
        <w:t>–</w:t>
      </w:r>
      <w:r w:rsidRPr="00315A70">
        <w:rPr>
          <w:noProof w:val="0"/>
          <w:lang w:val="en-AU"/>
        </w:rPr>
        <w:t>85.</w:t>
      </w:r>
      <w:bookmarkEnd w:id="453"/>
    </w:p>
    <w:p w14:paraId="089D5E41" w14:textId="77777777" w:rsidR="00B27284" w:rsidRPr="00315A70" w:rsidRDefault="00EF7526" w:rsidP="007445B8">
      <w:pPr>
        <w:pStyle w:val="EndNoteBibliography"/>
        <w:rPr>
          <w:noProof w:val="0"/>
          <w:lang w:val="en-AU"/>
        </w:rPr>
      </w:pPr>
      <w:bookmarkStart w:id="454" w:name="_ENREF_396"/>
      <w:r w:rsidRPr="00315A70">
        <w:rPr>
          <w:noProof w:val="0"/>
          <w:lang w:val="en-AU"/>
        </w:rPr>
        <w:t>MacLachlan, NJ &amp; Gard, G 200</w:t>
      </w:r>
      <w:r w:rsidR="00435F02" w:rsidRPr="00315A70">
        <w:rPr>
          <w:noProof w:val="0"/>
          <w:lang w:val="en-AU"/>
        </w:rPr>
        <w:t>9</w:t>
      </w:r>
      <w:r w:rsidRPr="00315A70">
        <w:rPr>
          <w:noProof w:val="0"/>
          <w:lang w:val="en-AU"/>
        </w:rPr>
        <w:t xml:space="preserve">, ‘Clinical signs and pathology’, </w:t>
      </w:r>
      <w:r w:rsidR="00435F02" w:rsidRPr="00315A70">
        <w:rPr>
          <w:noProof w:val="0"/>
          <w:lang w:val="en-AU"/>
        </w:rPr>
        <w:t xml:space="preserve">in P Mellor, M Baylis &amp; P Mertens (eds) </w:t>
      </w:r>
      <w:r w:rsidRPr="00315A70">
        <w:rPr>
          <w:i/>
          <w:noProof w:val="0"/>
          <w:lang w:val="en-AU"/>
        </w:rPr>
        <w:t>Bluetongue</w:t>
      </w:r>
      <w:r w:rsidR="00435F02" w:rsidRPr="00315A70">
        <w:rPr>
          <w:noProof w:val="0"/>
          <w:lang w:val="en-AU"/>
        </w:rPr>
        <w:t>, Elsevier, London,</w:t>
      </w:r>
      <w:r w:rsidRPr="00315A70">
        <w:rPr>
          <w:noProof w:val="0"/>
          <w:lang w:val="en-AU"/>
        </w:rPr>
        <w:t xml:space="preserve"> p</w:t>
      </w:r>
      <w:r w:rsidR="00435F02" w:rsidRPr="00315A70">
        <w:rPr>
          <w:noProof w:val="0"/>
          <w:lang w:val="en-AU"/>
        </w:rPr>
        <w:t>p</w:t>
      </w:r>
      <w:r w:rsidRPr="00315A70">
        <w:rPr>
          <w:noProof w:val="0"/>
          <w:lang w:val="en-AU"/>
        </w:rPr>
        <w:t>. 285</w:t>
      </w:r>
      <w:r w:rsidR="00574EB3" w:rsidRPr="00315A70">
        <w:rPr>
          <w:noProof w:val="0"/>
          <w:lang w:val="en-AU"/>
        </w:rPr>
        <w:t>–</w:t>
      </w:r>
      <w:r w:rsidR="00435F02" w:rsidRPr="00315A70">
        <w:rPr>
          <w:noProof w:val="0"/>
          <w:lang w:val="en-AU"/>
        </w:rPr>
        <w:t>294</w:t>
      </w:r>
      <w:r w:rsidRPr="00315A70">
        <w:rPr>
          <w:noProof w:val="0"/>
          <w:lang w:val="en-AU"/>
        </w:rPr>
        <w:t>.</w:t>
      </w:r>
      <w:bookmarkEnd w:id="454"/>
    </w:p>
    <w:p w14:paraId="089D5E42" w14:textId="77777777" w:rsidR="00B27284" w:rsidRPr="00315A70" w:rsidRDefault="00EF7526" w:rsidP="007445B8">
      <w:pPr>
        <w:pStyle w:val="EndNoteBibliography"/>
        <w:rPr>
          <w:noProof w:val="0"/>
          <w:lang w:val="en-AU"/>
        </w:rPr>
      </w:pPr>
      <w:bookmarkStart w:id="455" w:name="_ENREF_397"/>
      <w:r w:rsidRPr="00315A70">
        <w:rPr>
          <w:noProof w:val="0"/>
          <w:lang w:val="en-AU"/>
        </w:rPr>
        <w:t>Madsen, M &amp; Anderson, EC 1995, ‘Serologic survey of Zimbabwean wildlife for b</w:t>
      </w:r>
      <w:r w:rsidRPr="00315A70">
        <w:rPr>
          <w:noProof w:val="0"/>
          <w:lang w:val="en-AU"/>
        </w:rPr>
        <w:t xml:space="preserve">rucellosis’, </w:t>
      </w:r>
      <w:r w:rsidRPr="00315A70">
        <w:rPr>
          <w:i/>
          <w:noProof w:val="0"/>
          <w:lang w:val="en-AU"/>
        </w:rPr>
        <w:t>Journal of Zoo and Wildlife Medicine</w:t>
      </w:r>
      <w:r w:rsidRPr="00315A70">
        <w:rPr>
          <w:noProof w:val="0"/>
          <w:lang w:val="en-AU"/>
        </w:rPr>
        <w:t>, vol. 26, no. 2, pp. 240</w:t>
      </w:r>
      <w:r w:rsidR="00574EB3" w:rsidRPr="00315A70">
        <w:rPr>
          <w:noProof w:val="0"/>
          <w:lang w:val="en-AU"/>
        </w:rPr>
        <w:t>–</w:t>
      </w:r>
      <w:r w:rsidRPr="00315A70">
        <w:rPr>
          <w:noProof w:val="0"/>
          <w:lang w:val="en-AU"/>
        </w:rPr>
        <w:t>5.</w:t>
      </w:r>
      <w:bookmarkEnd w:id="455"/>
    </w:p>
    <w:p w14:paraId="089D5E43" w14:textId="77777777" w:rsidR="00B27284" w:rsidRPr="00315A70" w:rsidRDefault="00EF7526" w:rsidP="007445B8">
      <w:pPr>
        <w:pStyle w:val="EndNoteBibliography"/>
        <w:rPr>
          <w:noProof w:val="0"/>
          <w:lang w:val="en-AU"/>
        </w:rPr>
      </w:pPr>
      <w:bookmarkStart w:id="456" w:name="_ENREF_398"/>
      <w:r w:rsidRPr="00315A70">
        <w:rPr>
          <w:noProof w:val="0"/>
          <w:lang w:val="en-AU"/>
        </w:rPr>
        <w:t xml:space="preserve">Mahapatra, M, Sayalel, K, Muniraju, M, Eblate, E, Fyumagwa, R, Shilinde, S, MaulidMdaki, M, Keyyu, J, Parida, S &amp; Kock, R 2015, ‘Spillover of Peste des Petits Ruminants Virus from Domestic to Wild Ruminants in the Serengeti Ecosystem, Tanzania’, </w:t>
      </w:r>
      <w:r w:rsidRPr="00315A70">
        <w:rPr>
          <w:i/>
          <w:noProof w:val="0"/>
          <w:lang w:val="en-AU"/>
        </w:rPr>
        <w:t>Emerging I</w:t>
      </w:r>
      <w:r w:rsidRPr="00315A70">
        <w:rPr>
          <w:i/>
          <w:noProof w:val="0"/>
          <w:lang w:val="en-AU"/>
        </w:rPr>
        <w:t>nfectious Diseases</w:t>
      </w:r>
      <w:r w:rsidRPr="00315A70">
        <w:rPr>
          <w:noProof w:val="0"/>
          <w:lang w:val="en-AU"/>
        </w:rPr>
        <w:t>, vol. 21, no. 12, pp. 2230</w:t>
      </w:r>
      <w:r w:rsidR="00574EB3" w:rsidRPr="00315A70">
        <w:rPr>
          <w:noProof w:val="0"/>
          <w:lang w:val="en-AU"/>
        </w:rPr>
        <w:t>–</w:t>
      </w:r>
      <w:r w:rsidRPr="00315A70">
        <w:rPr>
          <w:noProof w:val="0"/>
          <w:lang w:val="en-AU"/>
        </w:rPr>
        <w:t>4.</w:t>
      </w:r>
      <w:bookmarkEnd w:id="456"/>
    </w:p>
    <w:p w14:paraId="089D5E44" w14:textId="77777777" w:rsidR="00B27284" w:rsidRPr="00315A70" w:rsidRDefault="00EF7526" w:rsidP="007445B8">
      <w:pPr>
        <w:pStyle w:val="EndNoteBibliography"/>
        <w:rPr>
          <w:noProof w:val="0"/>
          <w:lang w:val="en-AU"/>
        </w:rPr>
      </w:pPr>
      <w:bookmarkStart w:id="457" w:name="_ENREF_399"/>
      <w:r w:rsidRPr="00315A70">
        <w:rPr>
          <w:noProof w:val="0"/>
          <w:lang w:val="en-AU"/>
        </w:rPr>
        <w:t xml:space="preserve">Mahmoud, MA 2015, ‘Prevalence of some pathogens in a population of zoo animals’, </w:t>
      </w:r>
      <w:r w:rsidRPr="00315A70">
        <w:rPr>
          <w:i/>
          <w:noProof w:val="0"/>
          <w:lang w:val="en-AU"/>
        </w:rPr>
        <w:t>Alexandria Journal of Veterinary Sciences</w:t>
      </w:r>
      <w:r w:rsidRPr="00315A70">
        <w:rPr>
          <w:noProof w:val="0"/>
          <w:lang w:val="en-AU"/>
        </w:rPr>
        <w:t>, vol. 45, pp. 139</w:t>
      </w:r>
      <w:r w:rsidR="00574EB3" w:rsidRPr="00315A70">
        <w:rPr>
          <w:noProof w:val="0"/>
          <w:lang w:val="en-AU"/>
        </w:rPr>
        <w:t>–</w:t>
      </w:r>
      <w:r w:rsidRPr="00315A70">
        <w:rPr>
          <w:noProof w:val="0"/>
          <w:lang w:val="en-AU"/>
        </w:rPr>
        <w:t>45.</w:t>
      </w:r>
      <w:bookmarkEnd w:id="457"/>
    </w:p>
    <w:p w14:paraId="089D5E45" w14:textId="77777777" w:rsidR="00B27284" w:rsidRPr="00315A70" w:rsidRDefault="00EF7526" w:rsidP="007445B8">
      <w:pPr>
        <w:pStyle w:val="EndNoteBibliography"/>
        <w:rPr>
          <w:noProof w:val="0"/>
          <w:lang w:val="en-AU"/>
        </w:rPr>
      </w:pPr>
      <w:bookmarkStart w:id="458" w:name="_ENREF_400"/>
      <w:r w:rsidRPr="00315A70">
        <w:rPr>
          <w:noProof w:val="0"/>
          <w:lang w:val="en-AU"/>
        </w:rPr>
        <w:t>Mahy, BW 2005, ‘Introduction and history of foot-and-mouth dis</w:t>
      </w:r>
      <w:r w:rsidRPr="00315A70">
        <w:rPr>
          <w:noProof w:val="0"/>
          <w:lang w:val="en-AU"/>
        </w:rPr>
        <w:t xml:space="preserve">ease virus’, in </w:t>
      </w:r>
      <w:r w:rsidR="007453E0" w:rsidRPr="00315A70">
        <w:rPr>
          <w:noProof w:val="0"/>
          <w:lang w:val="en-AU"/>
        </w:rPr>
        <w:t>BWJ Mahy (eds),</w:t>
      </w:r>
      <w:r w:rsidRPr="00315A70">
        <w:rPr>
          <w:noProof w:val="0"/>
          <w:lang w:val="en-AU"/>
        </w:rPr>
        <w:t xml:space="preserve"> </w:t>
      </w:r>
      <w:r w:rsidRPr="00315A70">
        <w:rPr>
          <w:i/>
          <w:noProof w:val="0"/>
          <w:lang w:val="en-AU"/>
        </w:rPr>
        <w:t>Foot-and-Mouth Disease Virus</w:t>
      </w:r>
      <w:r w:rsidRPr="00315A70">
        <w:rPr>
          <w:noProof w:val="0"/>
          <w:lang w:val="en-AU"/>
        </w:rPr>
        <w:t>, Springer</w:t>
      </w:r>
      <w:r w:rsidR="007453E0" w:rsidRPr="00315A70">
        <w:rPr>
          <w:noProof w:val="0"/>
          <w:lang w:val="en-AU"/>
        </w:rPr>
        <w:t>, Berlin.</w:t>
      </w:r>
      <w:bookmarkEnd w:id="458"/>
    </w:p>
    <w:p w14:paraId="089D5E46" w14:textId="77777777" w:rsidR="00B27284" w:rsidRPr="00315A70" w:rsidRDefault="00EF7526" w:rsidP="007445B8">
      <w:pPr>
        <w:pStyle w:val="EndNoteBibliography"/>
        <w:rPr>
          <w:noProof w:val="0"/>
          <w:lang w:val="en-AU"/>
        </w:rPr>
      </w:pPr>
      <w:bookmarkStart w:id="459" w:name="_ENREF_401"/>
      <w:r w:rsidRPr="00315A70">
        <w:rPr>
          <w:noProof w:val="0"/>
          <w:lang w:val="en-AU"/>
        </w:rPr>
        <w:t>Mainar, R, Muñoz, P, Miguel, M, Grillo, MJ, Marín, CM, Moriyón, I &amp; Blasco, JM 2005, ‘Specificity dependence between serological tests for diagnosing bovine brucellosis in Bruc</w:t>
      </w:r>
      <w:r w:rsidRPr="00315A70">
        <w:rPr>
          <w:noProof w:val="0"/>
          <w:lang w:val="en-AU"/>
        </w:rPr>
        <w:t>ella-free farms showing false positive serological reactions due to Yersinia enterocolitica O: 9’</w:t>
      </w:r>
      <w:r w:rsidR="007453E0" w:rsidRPr="00315A70">
        <w:rPr>
          <w:rFonts w:cs="Segoe UI"/>
          <w:noProof w:val="0"/>
          <w:lang w:val="en-AU"/>
        </w:rPr>
        <w:t xml:space="preserve">, </w:t>
      </w:r>
      <w:r w:rsidR="007453E0" w:rsidRPr="00315A70">
        <w:rPr>
          <w:rFonts w:cs="Segoe UI"/>
          <w:i/>
          <w:iCs/>
          <w:noProof w:val="0"/>
          <w:lang w:val="en-AU"/>
        </w:rPr>
        <w:t>The Canadian Veterinary Journal</w:t>
      </w:r>
      <w:r w:rsidR="007453E0" w:rsidRPr="00315A70">
        <w:rPr>
          <w:rFonts w:cs="Segoe UI"/>
          <w:noProof w:val="0"/>
          <w:lang w:val="en-AU"/>
        </w:rPr>
        <w:t>, vol. 46, no. 10, pp. 913</w:t>
      </w:r>
      <w:r w:rsidR="00574EB3" w:rsidRPr="00315A70">
        <w:rPr>
          <w:rFonts w:cs="Segoe UI"/>
          <w:noProof w:val="0"/>
          <w:lang w:val="en-AU"/>
        </w:rPr>
        <w:t>–</w:t>
      </w:r>
      <w:r w:rsidR="007453E0" w:rsidRPr="00315A70">
        <w:rPr>
          <w:rFonts w:cs="Segoe UI"/>
          <w:noProof w:val="0"/>
          <w:lang w:val="en-AU"/>
        </w:rPr>
        <w:t>916</w:t>
      </w:r>
      <w:bookmarkEnd w:id="459"/>
    </w:p>
    <w:p w14:paraId="089D5E47" w14:textId="77777777" w:rsidR="00B27284" w:rsidRPr="00315A70" w:rsidRDefault="00EF7526" w:rsidP="007445B8">
      <w:pPr>
        <w:pStyle w:val="EndNoteBibliography"/>
        <w:rPr>
          <w:noProof w:val="0"/>
          <w:lang w:val="en-AU"/>
        </w:rPr>
      </w:pPr>
      <w:bookmarkStart w:id="460" w:name="_ENREF_402"/>
      <w:r w:rsidRPr="00315A70">
        <w:rPr>
          <w:noProof w:val="0"/>
          <w:lang w:val="en-AU"/>
        </w:rPr>
        <w:t xml:space="preserve">Manore, CA &amp; Beechler, BR 2015, ‘Inter-Epidemic and Between-Season Persistence of Rift Valley Fever: Vertical Transmission or Cryptic Cycling?’ (in English), </w:t>
      </w:r>
      <w:r w:rsidRPr="00315A70">
        <w:rPr>
          <w:i/>
          <w:noProof w:val="0"/>
          <w:lang w:val="en-AU"/>
        </w:rPr>
        <w:t>Transboundary and Emerging Diseases</w:t>
      </w:r>
      <w:r w:rsidRPr="00315A70">
        <w:rPr>
          <w:noProof w:val="0"/>
          <w:lang w:val="en-AU"/>
        </w:rPr>
        <w:t>, vol. 62, no. 1, pp. 13</w:t>
      </w:r>
      <w:r w:rsidR="00574EB3" w:rsidRPr="00315A70">
        <w:rPr>
          <w:noProof w:val="0"/>
          <w:lang w:val="en-AU"/>
        </w:rPr>
        <w:t>–</w:t>
      </w:r>
      <w:r w:rsidRPr="00315A70">
        <w:rPr>
          <w:noProof w:val="0"/>
          <w:lang w:val="en-AU"/>
        </w:rPr>
        <w:t>23.</w:t>
      </w:r>
      <w:bookmarkEnd w:id="460"/>
    </w:p>
    <w:p w14:paraId="089D5E48" w14:textId="77777777" w:rsidR="00B27284" w:rsidRPr="00315A70" w:rsidRDefault="00EF7526" w:rsidP="007445B8">
      <w:pPr>
        <w:pStyle w:val="EndNoteBibliography"/>
        <w:rPr>
          <w:noProof w:val="0"/>
          <w:lang w:val="en-AU"/>
        </w:rPr>
      </w:pPr>
      <w:bookmarkStart w:id="461" w:name="_ENREF_403"/>
      <w:r w:rsidRPr="00315A70">
        <w:rPr>
          <w:noProof w:val="0"/>
          <w:lang w:val="en-AU"/>
        </w:rPr>
        <w:t>Mans, BJ, Pienaar, R &amp; Latif, AA 2</w:t>
      </w:r>
      <w:r w:rsidRPr="00315A70">
        <w:rPr>
          <w:noProof w:val="0"/>
          <w:lang w:val="en-AU"/>
        </w:rPr>
        <w:t xml:space="preserve">015, ‘A review of Theileria diagnostics and epidemiology’, </w:t>
      </w:r>
      <w:r w:rsidRPr="00315A70">
        <w:rPr>
          <w:i/>
          <w:noProof w:val="0"/>
          <w:lang w:val="en-AU"/>
        </w:rPr>
        <w:t>International Journal for Parasitology: Parasites and Wildlife</w:t>
      </w:r>
      <w:r w:rsidRPr="00315A70">
        <w:rPr>
          <w:noProof w:val="0"/>
          <w:lang w:val="en-AU"/>
        </w:rPr>
        <w:t>, vol. 4, no. 1, pp. 104</w:t>
      </w:r>
      <w:r w:rsidR="00574EB3" w:rsidRPr="00315A70">
        <w:rPr>
          <w:noProof w:val="0"/>
          <w:lang w:val="en-AU"/>
        </w:rPr>
        <w:t>–</w:t>
      </w:r>
      <w:r w:rsidRPr="00315A70">
        <w:rPr>
          <w:noProof w:val="0"/>
          <w:lang w:val="en-AU"/>
        </w:rPr>
        <w:t>18.</w:t>
      </w:r>
      <w:bookmarkEnd w:id="461"/>
    </w:p>
    <w:p w14:paraId="089D5E49" w14:textId="77777777" w:rsidR="00AE5CA3" w:rsidRPr="00315A70" w:rsidRDefault="00EF7526" w:rsidP="007445B8">
      <w:pPr>
        <w:pStyle w:val="EndNoteBibliography"/>
        <w:rPr>
          <w:rFonts w:cs="Segoe UI"/>
          <w:noProof w:val="0"/>
          <w:lang w:val="en-AU"/>
        </w:rPr>
      </w:pPr>
      <w:bookmarkStart w:id="462" w:name="_ENREF_404"/>
      <w:r w:rsidRPr="00315A70">
        <w:rPr>
          <w:noProof w:val="0"/>
          <w:lang w:val="en-AU"/>
        </w:rPr>
        <w:t>Mansfield, K 2015, ‘Rift Valley fever virus: A review of diagnosis and vaccination, and implications for e</w:t>
      </w:r>
      <w:r w:rsidRPr="00315A70">
        <w:rPr>
          <w:noProof w:val="0"/>
          <w:lang w:val="en-AU"/>
        </w:rPr>
        <w:t>mergenc in Europe’</w:t>
      </w:r>
      <w:r w:rsidRPr="00315A70">
        <w:rPr>
          <w:rFonts w:cs="Segoe UI"/>
          <w:noProof w:val="0"/>
          <w:lang w:val="en-AU"/>
        </w:rPr>
        <w:t>.</w:t>
      </w:r>
      <w:bookmarkEnd w:id="462"/>
      <w:r w:rsidR="009050F4" w:rsidRPr="00315A70">
        <w:rPr>
          <w:rFonts w:cs="Segoe UI"/>
          <w:noProof w:val="0"/>
          <w:lang w:val="en-AU"/>
        </w:rPr>
        <w:t xml:space="preserve"> </w:t>
      </w:r>
      <w:r w:rsidR="009050F4" w:rsidRPr="00315A70">
        <w:rPr>
          <w:rFonts w:cs="Segoe UI"/>
          <w:i/>
          <w:noProof w:val="0"/>
          <w:lang w:val="en-AU"/>
        </w:rPr>
        <w:t xml:space="preserve">Vaccine, </w:t>
      </w:r>
      <w:r w:rsidR="009050F4" w:rsidRPr="00315A70">
        <w:rPr>
          <w:rFonts w:cs="Segoe UI"/>
          <w:noProof w:val="0"/>
          <w:lang w:val="en-AU"/>
        </w:rPr>
        <w:t>Vol. 33, No. 42, pp</w:t>
      </w:r>
      <w:r w:rsidR="00574EB3" w:rsidRPr="00315A70">
        <w:rPr>
          <w:rFonts w:cs="Segoe UI"/>
          <w:noProof w:val="0"/>
          <w:lang w:val="en-AU"/>
        </w:rPr>
        <w:t xml:space="preserve">. </w:t>
      </w:r>
      <w:r w:rsidR="009050F4" w:rsidRPr="00315A70">
        <w:rPr>
          <w:rFonts w:cs="Segoe UI"/>
          <w:noProof w:val="0"/>
          <w:lang w:val="en-AU"/>
        </w:rPr>
        <w:t>5520</w:t>
      </w:r>
      <w:r w:rsidR="00574EB3" w:rsidRPr="00315A70">
        <w:rPr>
          <w:rFonts w:cs="Segoe UI"/>
          <w:noProof w:val="0"/>
          <w:lang w:val="en-AU"/>
        </w:rPr>
        <w:t>–</w:t>
      </w:r>
      <w:r w:rsidR="009050F4" w:rsidRPr="00315A70">
        <w:rPr>
          <w:rFonts w:cs="Segoe UI"/>
          <w:noProof w:val="0"/>
          <w:lang w:val="en-AU"/>
        </w:rPr>
        <w:t>31.</w:t>
      </w:r>
    </w:p>
    <w:p w14:paraId="089D5E4A" w14:textId="77777777" w:rsidR="00B27284" w:rsidRPr="00315A70" w:rsidRDefault="00EF7526" w:rsidP="007445B8">
      <w:pPr>
        <w:pStyle w:val="EndNoteBibliography"/>
        <w:rPr>
          <w:noProof w:val="0"/>
          <w:lang w:val="en-AU"/>
        </w:rPr>
      </w:pPr>
      <w:bookmarkStart w:id="463" w:name="_ENREF_405"/>
      <w:r w:rsidRPr="00315A70">
        <w:rPr>
          <w:noProof w:val="0"/>
          <w:lang w:val="en-AU"/>
        </w:rPr>
        <w:t>Manso-Silvan, L, Dupuy, V, Chu, Y &amp; Thiaucourt, F 2011, ‘Multi-locus sequence analysis of Mycoplasma capricolum subsp capripneumoniae for the molecular epidemiology of contagious caprine pleuropneu</w:t>
      </w:r>
      <w:r w:rsidRPr="00315A70">
        <w:rPr>
          <w:noProof w:val="0"/>
          <w:lang w:val="en-AU"/>
        </w:rPr>
        <w:t xml:space="preserve">monia’, </w:t>
      </w:r>
      <w:r w:rsidRPr="00315A70">
        <w:rPr>
          <w:i/>
          <w:noProof w:val="0"/>
          <w:lang w:val="en-AU"/>
        </w:rPr>
        <w:t>Veterinary Research</w:t>
      </w:r>
      <w:r w:rsidRPr="00315A70">
        <w:rPr>
          <w:noProof w:val="0"/>
          <w:lang w:val="en-AU"/>
        </w:rPr>
        <w:t>, vol. 42.</w:t>
      </w:r>
      <w:bookmarkEnd w:id="463"/>
    </w:p>
    <w:p w14:paraId="089D5E4B" w14:textId="77777777" w:rsidR="00B27284" w:rsidRPr="00315A70" w:rsidRDefault="00EF7526" w:rsidP="007445B8">
      <w:pPr>
        <w:pStyle w:val="EndNoteBibliography"/>
        <w:rPr>
          <w:noProof w:val="0"/>
          <w:lang w:val="en-AU"/>
        </w:rPr>
      </w:pPr>
      <w:bookmarkStart w:id="464" w:name="_ENREF_406"/>
      <w:r w:rsidRPr="00315A70">
        <w:rPr>
          <w:noProof w:val="0"/>
          <w:lang w:val="en-AU"/>
        </w:rPr>
        <w:t xml:space="preserve">Manuel, M, Mikami, T &amp; Hirumi, H 1998, ‘Sporadic outbreaks of surra in the Philippines and its economic impact’, </w:t>
      </w:r>
      <w:r w:rsidRPr="00315A70">
        <w:rPr>
          <w:i/>
          <w:noProof w:val="0"/>
          <w:lang w:val="en-AU"/>
        </w:rPr>
        <w:t>Journal of Protozoology Research</w:t>
      </w:r>
      <w:r w:rsidRPr="00315A70">
        <w:rPr>
          <w:noProof w:val="0"/>
          <w:lang w:val="en-AU"/>
        </w:rPr>
        <w:t>, vol. 8, no. 3, pp. 131</w:t>
      </w:r>
      <w:r w:rsidR="00574EB3" w:rsidRPr="00315A70">
        <w:rPr>
          <w:noProof w:val="0"/>
          <w:lang w:val="en-AU"/>
        </w:rPr>
        <w:t>–</w:t>
      </w:r>
      <w:r w:rsidRPr="00315A70">
        <w:rPr>
          <w:noProof w:val="0"/>
          <w:lang w:val="en-AU"/>
        </w:rPr>
        <w:t>8.</w:t>
      </w:r>
      <w:bookmarkEnd w:id="464"/>
    </w:p>
    <w:p w14:paraId="089D5E4C" w14:textId="77777777" w:rsidR="00B27284" w:rsidRPr="00315A70" w:rsidRDefault="00EF7526" w:rsidP="007445B8">
      <w:pPr>
        <w:pStyle w:val="EndNoteBibliography"/>
        <w:rPr>
          <w:noProof w:val="0"/>
          <w:lang w:val="en-AU"/>
        </w:rPr>
      </w:pPr>
      <w:bookmarkStart w:id="465" w:name="_ENREF_407"/>
      <w:r w:rsidRPr="00315A70">
        <w:rPr>
          <w:noProof w:val="0"/>
          <w:lang w:val="en-AU"/>
        </w:rPr>
        <w:t>March, JB, Harrison, JC &amp; Borich, SM 2002, ‘H</w:t>
      </w:r>
      <w:r w:rsidRPr="00315A70">
        <w:rPr>
          <w:noProof w:val="0"/>
          <w:lang w:val="en-AU"/>
        </w:rPr>
        <w:t xml:space="preserve">umoral immune responses following experimental infection of goats with </w:t>
      </w:r>
      <w:r w:rsidRPr="00315A70">
        <w:rPr>
          <w:i/>
          <w:noProof w:val="0"/>
          <w:lang w:val="en-AU"/>
        </w:rPr>
        <w:t>Mycoplasma capricolum</w:t>
      </w:r>
      <w:r w:rsidRPr="00315A70">
        <w:rPr>
          <w:noProof w:val="0"/>
          <w:lang w:val="en-AU"/>
        </w:rPr>
        <w:t xml:space="preserve"> subsp capripneumoniae’, </w:t>
      </w:r>
      <w:r w:rsidRPr="00315A70">
        <w:rPr>
          <w:i/>
          <w:noProof w:val="0"/>
          <w:lang w:val="en-AU"/>
        </w:rPr>
        <w:t>Veterinary Microbiology</w:t>
      </w:r>
      <w:r w:rsidRPr="00315A70">
        <w:rPr>
          <w:noProof w:val="0"/>
          <w:lang w:val="en-AU"/>
        </w:rPr>
        <w:t>, vol. 84, no. 1</w:t>
      </w:r>
      <w:r w:rsidR="00574EB3" w:rsidRPr="00315A70">
        <w:rPr>
          <w:noProof w:val="0"/>
          <w:lang w:val="en-AU"/>
        </w:rPr>
        <w:t>–</w:t>
      </w:r>
      <w:r w:rsidRPr="00315A70">
        <w:rPr>
          <w:noProof w:val="0"/>
          <w:lang w:val="en-AU"/>
        </w:rPr>
        <w:t>2, pp. 29</w:t>
      </w:r>
      <w:r w:rsidR="00574EB3" w:rsidRPr="00315A70">
        <w:rPr>
          <w:noProof w:val="0"/>
          <w:lang w:val="en-AU"/>
        </w:rPr>
        <w:t>–</w:t>
      </w:r>
      <w:r w:rsidRPr="00315A70">
        <w:rPr>
          <w:noProof w:val="0"/>
          <w:lang w:val="en-AU"/>
        </w:rPr>
        <w:t>45.</w:t>
      </w:r>
      <w:bookmarkEnd w:id="465"/>
    </w:p>
    <w:p w14:paraId="089D5E4D" w14:textId="77777777" w:rsidR="00B27284" w:rsidRPr="00315A70" w:rsidRDefault="00EF7526" w:rsidP="007445B8">
      <w:pPr>
        <w:pStyle w:val="EndNoteBibliography"/>
        <w:rPr>
          <w:noProof w:val="0"/>
          <w:lang w:val="en-AU"/>
        </w:rPr>
      </w:pPr>
      <w:bookmarkStart w:id="466" w:name="_ENREF_408"/>
      <w:r w:rsidRPr="00315A70">
        <w:rPr>
          <w:noProof w:val="0"/>
          <w:lang w:val="en-AU"/>
        </w:rPr>
        <w:t>Marczinke, BI &amp; Nichol, ST 2002, ‘Nairobi sheep disease virus, an important tick-born</w:t>
      </w:r>
      <w:r w:rsidRPr="00315A70">
        <w:rPr>
          <w:noProof w:val="0"/>
          <w:lang w:val="en-AU"/>
        </w:rPr>
        <w:t xml:space="preserve">e pathogen of sheep and goats in Africa, is also present in Asia’, </w:t>
      </w:r>
      <w:r w:rsidRPr="00315A70">
        <w:rPr>
          <w:i/>
          <w:noProof w:val="0"/>
          <w:lang w:val="en-AU"/>
        </w:rPr>
        <w:t>Virology</w:t>
      </w:r>
      <w:r w:rsidRPr="00315A70">
        <w:rPr>
          <w:noProof w:val="0"/>
          <w:lang w:val="en-AU"/>
        </w:rPr>
        <w:t>, vol. 303, no. 1, pp. 146</w:t>
      </w:r>
      <w:r w:rsidR="00574EB3" w:rsidRPr="00315A70">
        <w:rPr>
          <w:noProof w:val="0"/>
          <w:lang w:val="en-AU"/>
        </w:rPr>
        <w:t>–</w:t>
      </w:r>
      <w:r w:rsidRPr="00315A70">
        <w:rPr>
          <w:noProof w:val="0"/>
          <w:lang w:val="en-AU"/>
        </w:rPr>
        <w:t>51.</w:t>
      </w:r>
      <w:bookmarkEnd w:id="466"/>
    </w:p>
    <w:p w14:paraId="089D5E4E" w14:textId="77777777" w:rsidR="00B27284" w:rsidRPr="00315A70" w:rsidRDefault="00EF7526" w:rsidP="007445B8">
      <w:pPr>
        <w:pStyle w:val="EndNoteBibliography"/>
        <w:rPr>
          <w:noProof w:val="0"/>
          <w:lang w:val="en-AU"/>
        </w:rPr>
      </w:pPr>
      <w:bookmarkStart w:id="467" w:name="_ENREF_409"/>
      <w:r w:rsidRPr="00315A70">
        <w:rPr>
          <w:noProof w:val="0"/>
          <w:lang w:val="en-AU"/>
        </w:rPr>
        <w:t xml:space="preserve">Mare, C &amp; Mead, D 2004, ‘Vesicular stomatitis and other vesiculovirus infections’, in </w:t>
      </w:r>
      <w:r w:rsidR="002308CA" w:rsidRPr="00315A70">
        <w:rPr>
          <w:noProof w:val="0"/>
          <w:lang w:val="en-AU"/>
        </w:rPr>
        <w:t>JAW Coetzer &amp; R</w:t>
      </w:r>
      <w:r w:rsidR="005C7D82" w:rsidRPr="00315A70">
        <w:rPr>
          <w:noProof w:val="0"/>
          <w:lang w:val="en-AU"/>
        </w:rPr>
        <w:t>C</w:t>
      </w:r>
      <w:r w:rsidR="002308CA" w:rsidRPr="00315A70">
        <w:rPr>
          <w:noProof w:val="0"/>
          <w:lang w:val="en-AU"/>
        </w:rPr>
        <w:t xml:space="preserve"> Tustin (eds), </w:t>
      </w:r>
      <w:r w:rsidRPr="00315A70">
        <w:rPr>
          <w:i/>
          <w:noProof w:val="0"/>
          <w:lang w:val="en-AU"/>
        </w:rPr>
        <w:t xml:space="preserve">Infectious </w:t>
      </w:r>
      <w:r w:rsidR="005C7D82" w:rsidRPr="00315A70">
        <w:rPr>
          <w:i/>
          <w:noProof w:val="0"/>
          <w:lang w:val="en-AU"/>
        </w:rPr>
        <w:t>D</w:t>
      </w:r>
      <w:r w:rsidRPr="00315A70">
        <w:rPr>
          <w:i/>
          <w:noProof w:val="0"/>
          <w:lang w:val="en-AU"/>
        </w:rPr>
        <w:t>iseases of Livestock</w:t>
      </w:r>
      <w:r w:rsidRPr="00315A70">
        <w:rPr>
          <w:noProof w:val="0"/>
          <w:lang w:val="en-AU"/>
        </w:rPr>
        <w:t xml:space="preserve">, </w:t>
      </w:r>
      <w:bookmarkEnd w:id="467"/>
      <w:r w:rsidR="005C7D82" w:rsidRPr="00315A70">
        <w:rPr>
          <w:noProof w:val="0"/>
          <w:lang w:val="en-AU"/>
        </w:rPr>
        <w:t>Oxford University Press Southern Africa, Cape Town</w:t>
      </w:r>
    </w:p>
    <w:p w14:paraId="089D5E4F" w14:textId="77777777" w:rsidR="00B27284" w:rsidRPr="00315A70" w:rsidRDefault="00EF7526" w:rsidP="007445B8">
      <w:pPr>
        <w:pStyle w:val="EndNoteBibliography"/>
        <w:rPr>
          <w:noProof w:val="0"/>
          <w:lang w:val="en-AU"/>
        </w:rPr>
      </w:pPr>
      <w:bookmarkStart w:id="468" w:name="_ENREF_410"/>
      <w:r w:rsidRPr="00315A70">
        <w:rPr>
          <w:noProof w:val="0"/>
          <w:lang w:val="en-AU"/>
        </w:rPr>
        <w:t>Mari, V, Losurdo, M, Lucente, MS, Lorusso, E, Elia, G, Martella, V, Patruno, G, Buonavoglia, D &amp; Decaro, N 2016, ‘Multiplex real-time RT-PCR assay for bovine viral diarrhea virus type</w:t>
      </w:r>
      <w:r w:rsidRPr="00315A70">
        <w:rPr>
          <w:noProof w:val="0"/>
          <w:lang w:val="en-AU"/>
        </w:rPr>
        <w:t xml:space="preserve"> 1, type 2 and HoBi-like pestivirus’, </w:t>
      </w:r>
      <w:r w:rsidRPr="00315A70">
        <w:rPr>
          <w:i/>
          <w:noProof w:val="0"/>
          <w:lang w:val="en-AU"/>
        </w:rPr>
        <w:t xml:space="preserve">Journal of </w:t>
      </w:r>
      <w:r w:rsidR="002308CA" w:rsidRPr="00315A70">
        <w:rPr>
          <w:i/>
          <w:noProof w:val="0"/>
          <w:lang w:val="en-AU"/>
        </w:rPr>
        <w:t>V</w:t>
      </w:r>
      <w:r w:rsidRPr="00315A70">
        <w:rPr>
          <w:i/>
          <w:noProof w:val="0"/>
          <w:lang w:val="en-AU"/>
        </w:rPr>
        <w:t xml:space="preserve">irological </w:t>
      </w:r>
      <w:r w:rsidR="002308CA" w:rsidRPr="00315A70">
        <w:rPr>
          <w:i/>
          <w:noProof w:val="0"/>
          <w:lang w:val="en-AU"/>
        </w:rPr>
        <w:t>M</w:t>
      </w:r>
      <w:r w:rsidRPr="00315A70">
        <w:rPr>
          <w:i/>
          <w:noProof w:val="0"/>
          <w:lang w:val="en-AU"/>
        </w:rPr>
        <w:t>ethods</w:t>
      </w:r>
      <w:r w:rsidRPr="00315A70">
        <w:rPr>
          <w:noProof w:val="0"/>
          <w:lang w:val="en-AU"/>
        </w:rPr>
        <w:t>, vol. 229, pp. 1</w:t>
      </w:r>
      <w:r w:rsidR="00574EB3" w:rsidRPr="00315A70">
        <w:rPr>
          <w:noProof w:val="0"/>
          <w:lang w:val="en-AU"/>
        </w:rPr>
        <w:t>–</w:t>
      </w:r>
      <w:r w:rsidRPr="00315A70">
        <w:rPr>
          <w:noProof w:val="0"/>
          <w:lang w:val="en-AU"/>
        </w:rPr>
        <w:t>7.</w:t>
      </w:r>
      <w:bookmarkEnd w:id="468"/>
    </w:p>
    <w:p w14:paraId="089D5E50" w14:textId="77777777" w:rsidR="00B27284" w:rsidRPr="00315A70" w:rsidRDefault="00EF7526" w:rsidP="007445B8">
      <w:pPr>
        <w:pStyle w:val="EndNoteBibliography"/>
        <w:rPr>
          <w:noProof w:val="0"/>
          <w:lang w:val="en-AU"/>
        </w:rPr>
      </w:pPr>
      <w:bookmarkStart w:id="469" w:name="_ENREF_411"/>
      <w:r w:rsidRPr="00315A70">
        <w:rPr>
          <w:noProof w:val="0"/>
          <w:lang w:val="en-AU"/>
        </w:rPr>
        <w:t>Maritim, A, Kariuki, D, Young, A &amp; Mutugi, J 198</w:t>
      </w:r>
      <w:r w:rsidR="00852C32" w:rsidRPr="00315A70">
        <w:rPr>
          <w:noProof w:val="0"/>
          <w:lang w:val="en-AU"/>
        </w:rPr>
        <w:t>8</w:t>
      </w:r>
      <w:r w:rsidRPr="00315A70">
        <w:rPr>
          <w:noProof w:val="0"/>
          <w:lang w:val="en-AU"/>
        </w:rPr>
        <w:t xml:space="preserve">, ‘The importance of the carrier state of </w:t>
      </w:r>
      <w:r w:rsidRPr="00315A70">
        <w:rPr>
          <w:i/>
          <w:noProof w:val="0"/>
          <w:lang w:val="en-AU"/>
        </w:rPr>
        <w:t>Theileria</w:t>
      </w:r>
      <w:r w:rsidRPr="00315A70">
        <w:rPr>
          <w:noProof w:val="0"/>
          <w:lang w:val="en-AU"/>
        </w:rPr>
        <w:t xml:space="preserve"> </w:t>
      </w:r>
      <w:r w:rsidRPr="00315A70">
        <w:rPr>
          <w:i/>
          <w:noProof w:val="0"/>
          <w:lang w:val="en-AU"/>
        </w:rPr>
        <w:t>parva</w:t>
      </w:r>
      <w:r w:rsidRPr="00315A70">
        <w:rPr>
          <w:noProof w:val="0"/>
          <w:lang w:val="en-AU"/>
        </w:rPr>
        <w:t xml:space="preserve"> in the epidemiology of theileriosis and its control by immun</w:t>
      </w:r>
      <w:r w:rsidRPr="00315A70">
        <w:rPr>
          <w:noProof w:val="0"/>
          <w:lang w:val="en-AU"/>
        </w:rPr>
        <w:t xml:space="preserve">ization’, </w:t>
      </w:r>
      <w:r w:rsidR="00852C32" w:rsidRPr="00315A70">
        <w:rPr>
          <w:noProof w:val="0"/>
          <w:lang w:val="en-AU"/>
        </w:rPr>
        <w:t xml:space="preserve">in TT Dolan, </w:t>
      </w:r>
      <w:r w:rsidRPr="00315A70">
        <w:rPr>
          <w:i/>
          <w:noProof w:val="0"/>
          <w:lang w:val="en-AU"/>
        </w:rPr>
        <w:t xml:space="preserve">Theileriosis in Eastern, Central and Southern Africa. </w:t>
      </w:r>
      <w:r w:rsidR="00852C32" w:rsidRPr="00315A70">
        <w:rPr>
          <w:i/>
          <w:noProof w:val="0"/>
          <w:lang w:val="en-AU"/>
        </w:rPr>
        <w:t>Proceedings of a workshop on east coast fever immunization held in lilongwe, Malawi</w:t>
      </w:r>
      <w:r w:rsidRPr="00315A70">
        <w:rPr>
          <w:rFonts w:cs="Segoe UI"/>
          <w:noProof w:val="0"/>
          <w:lang w:val="en-AU"/>
        </w:rPr>
        <w:t>.</w:t>
      </w:r>
      <w:r w:rsidR="00852C32" w:rsidRPr="00315A70">
        <w:rPr>
          <w:rFonts w:cs="Segoe UI"/>
          <w:noProof w:val="0"/>
          <w:lang w:val="en-AU"/>
        </w:rPr>
        <w:t xml:space="preserve"> 20</w:t>
      </w:r>
      <w:r w:rsidR="00574EB3" w:rsidRPr="00315A70">
        <w:rPr>
          <w:rFonts w:cs="Segoe UI"/>
          <w:noProof w:val="0"/>
          <w:lang w:val="en-AU"/>
        </w:rPr>
        <w:t>–</w:t>
      </w:r>
      <w:r w:rsidR="00852C32" w:rsidRPr="00315A70">
        <w:rPr>
          <w:rFonts w:cs="Segoe UI"/>
          <w:noProof w:val="0"/>
          <w:lang w:val="en-AU"/>
        </w:rPr>
        <w:t>22 September,</w:t>
      </w:r>
      <w:r w:rsidRPr="00315A70">
        <w:rPr>
          <w:noProof w:val="0"/>
          <w:lang w:val="en-AU"/>
        </w:rPr>
        <w:t xml:space="preserve"> pp. 121</w:t>
      </w:r>
      <w:r w:rsidR="00574EB3" w:rsidRPr="00315A70">
        <w:rPr>
          <w:noProof w:val="0"/>
          <w:lang w:val="en-AU"/>
        </w:rPr>
        <w:t>–</w:t>
      </w:r>
      <w:r w:rsidRPr="00315A70">
        <w:rPr>
          <w:noProof w:val="0"/>
          <w:lang w:val="en-AU"/>
        </w:rPr>
        <w:t>8.</w:t>
      </w:r>
      <w:bookmarkEnd w:id="469"/>
    </w:p>
    <w:p w14:paraId="089D5E51" w14:textId="77777777" w:rsidR="00B27284" w:rsidRPr="00315A70" w:rsidRDefault="00EF7526" w:rsidP="007445B8">
      <w:pPr>
        <w:pStyle w:val="EndNoteBibliography"/>
        <w:rPr>
          <w:noProof w:val="0"/>
          <w:lang w:val="en-AU"/>
        </w:rPr>
      </w:pPr>
      <w:bookmarkStart w:id="470" w:name="_ENREF_412"/>
      <w:r w:rsidRPr="00315A70">
        <w:rPr>
          <w:noProof w:val="0"/>
          <w:lang w:val="en-AU"/>
        </w:rPr>
        <w:t>Mars, M, De Jong, M, Van Maanen, C, Hage, J &amp; Van Oirschot, J 2000</w:t>
      </w:r>
      <w:r w:rsidRPr="00315A70">
        <w:rPr>
          <w:noProof w:val="0"/>
          <w:lang w:val="en-AU"/>
        </w:rPr>
        <w:t xml:space="preserve">, ‘Airborne transmission of bovine herpesvirus 1 infections in calves under field conditions’, </w:t>
      </w:r>
      <w:r w:rsidRPr="00315A70">
        <w:rPr>
          <w:i/>
          <w:noProof w:val="0"/>
          <w:lang w:val="en-AU"/>
        </w:rPr>
        <w:t xml:space="preserve">Veterinary </w:t>
      </w:r>
      <w:r w:rsidR="00852C32" w:rsidRPr="00315A70">
        <w:rPr>
          <w:i/>
          <w:noProof w:val="0"/>
          <w:lang w:val="en-AU"/>
        </w:rPr>
        <w:t>M</w:t>
      </w:r>
      <w:r w:rsidRPr="00315A70">
        <w:rPr>
          <w:i/>
          <w:noProof w:val="0"/>
          <w:lang w:val="en-AU"/>
        </w:rPr>
        <w:t>icrobiology</w:t>
      </w:r>
      <w:r w:rsidRPr="00315A70">
        <w:rPr>
          <w:noProof w:val="0"/>
          <w:lang w:val="en-AU"/>
        </w:rPr>
        <w:t>, vol. 76, no. 1, pp. 1</w:t>
      </w:r>
      <w:r w:rsidR="00574EB3" w:rsidRPr="00315A70">
        <w:rPr>
          <w:noProof w:val="0"/>
          <w:lang w:val="en-AU"/>
        </w:rPr>
        <w:t>–</w:t>
      </w:r>
      <w:r w:rsidRPr="00315A70">
        <w:rPr>
          <w:noProof w:val="0"/>
          <w:lang w:val="en-AU"/>
        </w:rPr>
        <w:t>13.</w:t>
      </w:r>
      <w:bookmarkEnd w:id="470"/>
    </w:p>
    <w:p w14:paraId="089D5E52" w14:textId="77777777" w:rsidR="005009CC" w:rsidRPr="00315A70" w:rsidRDefault="00EF7526" w:rsidP="007445B8">
      <w:pPr>
        <w:pStyle w:val="EndNoteBibliography"/>
        <w:rPr>
          <w:noProof w:val="0"/>
          <w:lang w:val="en-AU"/>
        </w:rPr>
      </w:pPr>
      <w:r w:rsidRPr="00315A70">
        <w:rPr>
          <w:noProof w:val="0"/>
          <w:lang w:val="en-AU"/>
        </w:rPr>
        <w:t xml:space="preserve">Mbaya, AW, Aliyu, MM &amp; Ibrahim, UI 2009, ‘The clinico-pathology and mechanisms of trypanosomosis in captive and free-living wild animals: a review’, </w:t>
      </w:r>
      <w:r w:rsidRPr="00315A70">
        <w:rPr>
          <w:i/>
          <w:iCs/>
          <w:noProof w:val="0"/>
          <w:lang w:val="en-AU"/>
        </w:rPr>
        <w:t>Veterinary Research Communications</w:t>
      </w:r>
      <w:r w:rsidRPr="00315A70">
        <w:rPr>
          <w:noProof w:val="0"/>
          <w:lang w:val="en-AU"/>
        </w:rPr>
        <w:t>, vol. 33, no. 7, pp. 793</w:t>
      </w:r>
      <w:r w:rsidR="00574EB3" w:rsidRPr="00315A70">
        <w:rPr>
          <w:noProof w:val="0"/>
          <w:lang w:val="en-AU"/>
        </w:rPr>
        <w:t>–</w:t>
      </w:r>
      <w:r w:rsidRPr="00315A70">
        <w:rPr>
          <w:noProof w:val="0"/>
          <w:lang w:val="en-AU"/>
        </w:rPr>
        <w:t>809</w:t>
      </w:r>
    </w:p>
    <w:p w14:paraId="089D5E53" w14:textId="77777777" w:rsidR="00B27284" w:rsidRPr="00315A70" w:rsidRDefault="00EF7526" w:rsidP="007445B8">
      <w:pPr>
        <w:pStyle w:val="EndNoteBibliography"/>
        <w:rPr>
          <w:noProof w:val="0"/>
          <w:lang w:val="en-AU"/>
        </w:rPr>
      </w:pPr>
      <w:bookmarkStart w:id="471" w:name="_ENREF_415"/>
      <w:r w:rsidRPr="00315A70">
        <w:rPr>
          <w:noProof w:val="0"/>
          <w:lang w:val="en-AU"/>
        </w:rPr>
        <w:t>McCluskey, BJ &amp; Mumford, EL 2000, ‘Vesicula</w:t>
      </w:r>
      <w:r w:rsidRPr="00315A70">
        <w:rPr>
          <w:noProof w:val="0"/>
          <w:lang w:val="en-AU"/>
        </w:rPr>
        <w:t xml:space="preserve">r stomatitis and other vesicular, erosive, and ulcerative diseases of horses’, </w:t>
      </w:r>
      <w:r w:rsidRPr="00315A70">
        <w:rPr>
          <w:i/>
          <w:noProof w:val="0"/>
          <w:lang w:val="en-AU"/>
        </w:rPr>
        <w:t>The Veterinary clinics of North America. Equine practice</w:t>
      </w:r>
      <w:r w:rsidRPr="00315A70">
        <w:rPr>
          <w:noProof w:val="0"/>
          <w:lang w:val="en-AU"/>
        </w:rPr>
        <w:t>, vol. 16, no. 3, pp. 457</w:t>
      </w:r>
      <w:r w:rsidR="00574EB3" w:rsidRPr="00315A70">
        <w:rPr>
          <w:noProof w:val="0"/>
          <w:lang w:val="en-AU"/>
        </w:rPr>
        <w:t>–</w:t>
      </w:r>
      <w:r w:rsidRPr="00315A70">
        <w:rPr>
          <w:noProof w:val="0"/>
          <w:lang w:val="en-AU"/>
        </w:rPr>
        <w:t>69, viii</w:t>
      </w:r>
      <w:r w:rsidR="00574EB3" w:rsidRPr="00315A70">
        <w:rPr>
          <w:noProof w:val="0"/>
          <w:lang w:val="en-AU"/>
        </w:rPr>
        <w:t>–</w:t>
      </w:r>
      <w:r w:rsidRPr="00315A70">
        <w:rPr>
          <w:noProof w:val="0"/>
          <w:lang w:val="en-AU"/>
        </w:rPr>
        <w:t>ix.</w:t>
      </w:r>
      <w:bookmarkEnd w:id="471"/>
    </w:p>
    <w:p w14:paraId="089D5E54" w14:textId="77777777" w:rsidR="00B27284" w:rsidRPr="00315A70" w:rsidRDefault="00EF7526" w:rsidP="007445B8">
      <w:pPr>
        <w:pStyle w:val="EndNoteBibliography"/>
        <w:rPr>
          <w:noProof w:val="0"/>
          <w:lang w:val="en-AU"/>
        </w:rPr>
      </w:pPr>
      <w:bookmarkStart w:id="472" w:name="_ENREF_416"/>
      <w:r w:rsidRPr="00315A70">
        <w:rPr>
          <w:noProof w:val="0"/>
          <w:lang w:val="en-AU"/>
        </w:rPr>
        <w:t>McCully, R, Basson, P, Van Niekerk, J &amp; Bigalke, R 1966, ‘Observations on Besnoiti</w:t>
      </w:r>
      <w:r w:rsidRPr="00315A70">
        <w:rPr>
          <w:noProof w:val="0"/>
          <w:lang w:val="en-AU"/>
        </w:rPr>
        <w:t xml:space="preserve">a cysts in the cardiovascular system of some wild antelopes and domestic cattle’, </w:t>
      </w:r>
      <w:r w:rsidRPr="00315A70">
        <w:rPr>
          <w:i/>
          <w:noProof w:val="0"/>
          <w:lang w:val="en-AU"/>
        </w:rPr>
        <w:t>Onderstepoort Journal of Veterinary Research</w:t>
      </w:r>
      <w:r w:rsidRPr="00315A70">
        <w:rPr>
          <w:noProof w:val="0"/>
          <w:lang w:val="en-AU"/>
        </w:rPr>
        <w:t>, vol. 33, no. 2, pp. 245</w:t>
      </w:r>
      <w:r w:rsidR="00574EB3" w:rsidRPr="00315A70">
        <w:rPr>
          <w:noProof w:val="0"/>
          <w:lang w:val="en-AU"/>
        </w:rPr>
        <w:t>–</w:t>
      </w:r>
      <w:r w:rsidRPr="00315A70">
        <w:rPr>
          <w:noProof w:val="0"/>
          <w:lang w:val="en-AU"/>
        </w:rPr>
        <w:t>76.</w:t>
      </w:r>
      <w:bookmarkEnd w:id="472"/>
    </w:p>
    <w:p w14:paraId="089D5E55" w14:textId="77777777" w:rsidR="00B27284" w:rsidRPr="00315A70" w:rsidRDefault="00EF7526" w:rsidP="007445B8">
      <w:pPr>
        <w:pStyle w:val="EndNoteBibliography"/>
        <w:rPr>
          <w:noProof w:val="0"/>
          <w:lang w:val="en-AU"/>
        </w:rPr>
      </w:pPr>
      <w:bookmarkStart w:id="473" w:name="_ENREF_417"/>
      <w:r w:rsidRPr="00315A70">
        <w:rPr>
          <w:noProof w:val="0"/>
          <w:lang w:val="en-AU"/>
        </w:rPr>
        <w:t xml:space="preserve">McVicar, JW, Eisner, RJ, Johnson, LA &amp; Pursel, VG 1977, ‘Foot-and-mouth disease and swine vesicular </w:t>
      </w:r>
      <w:r w:rsidRPr="00315A70">
        <w:rPr>
          <w:noProof w:val="0"/>
          <w:lang w:val="en-AU"/>
        </w:rPr>
        <w:t xml:space="preserve">disease viruses in boar semen’, </w:t>
      </w:r>
      <w:r w:rsidRPr="00315A70">
        <w:rPr>
          <w:i/>
          <w:noProof w:val="0"/>
          <w:lang w:val="en-AU"/>
        </w:rPr>
        <w:t>Proc</w:t>
      </w:r>
      <w:r w:rsidR="005534A5" w:rsidRPr="00315A70">
        <w:rPr>
          <w:i/>
          <w:noProof w:val="0"/>
          <w:lang w:val="en-AU"/>
        </w:rPr>
        <w:t>eedings,</w:t>
      </w:r>
      <w:r w:rsidRPr="00315A70">
        <w:rPr>
          <w:i/>
          <w:noProof w:val="0"/>
          <w:lang w:val="en-AU"/>
        </w:rPr>
        <w:t xml:space="preserve"> Annu</w:t>
      </w:r>
      <w:r w:rsidR="005534A5" w:rsidRPr="00315A70">
        <w:rPr>
          <w:i/>
          <w:noProof w:val="0"/>
          <w:lang w:val="en-AU"/>
        </w:rPr>
        <w:t>al</w:t>
      </w:r>
      <w:r w:rsidRPr="00315A70">
        <w:rPr>
          <w:i/>
          <w:noProof w:val="0"/>
          <w:lang w:val="en-AU"/>
        </w:rPr>
        <w:t xml:space="preserve"> Meet</w:t>
      </w:r>
      <w:r w:rsidR="005534A5" w:rsidRPr="00315A70">
        <w:rPr>
          <w:i/>
          <w:noProof w:val="0"/>
          <w:lang w:val="en-AU"/>
        </w:rPr>
        <w:t>ing</w:t>
      </w:r>
      <w:r w:rsidRPr="00315A70">
        <w:rPr>
          <w:i/>
          <w:noProof w:val="0"/>
          <w:lang w:val="en-AU"/>
        </w:rPr>
        <w:t xml:space="preserve"> </w:t>
      </w:r>
      <w:r w:rsidR="005534A5" w:rsidRPr="00315A70">
        <w:rPr>
          <w:i/>
          <w:noProof w:val="0"/>
          <w:lang w:val="en-AU"/>
        </w:rPr>
        <w:t xml:space="preserve">of the </w:t>
      </w:r>
      <w:r w:rsidRPr="00315A70">
        <w:rPr>
          <w:i/>
          <w:noProof w:val="0"/>
          <w:lang w:val="en-AU"/>
        </w:rPr>
        <w:t>U</w:t>
      </w:r>
      <w:r w:rsidR="005534A5" w:rsidRPr="00315A70">
        <w:rPr>
          <w:i/>
          <w:noProof w:val="0"/>
          <w:lang w:val="en-AU"/>
        </w:rPr>
        <w:t>nited</w:t>
      </w:r>
      <w:r w:rsidRPr="00315A70">
        <w:rPr>
          <w:i/>
          <w:noProof w:val="0"/>
          <w:lang w:val="en-AU"/>
        </w:rPr>
        <w:t xml:space="preserve"> S</w:t>
      </w:r>
      <w:r w:rsidR="005534A5" w:rsidRPr="00315A70">
        <w:rPr>
          <w:i/>
          <w:noProof w:val="0"/>
          <w:lang w:val="en-AU"/>
        </w:rPr>
        <w:t>tates</w:t>
      </w:r>
      <w:r w:rsidRPr="00315A70">
        <w:rPr>
          <w:i/>
          <w:noProof w:val="0"/>
          <w:lang w:val="en-AU"/>
        </w:rPr>
        <w:t xml:space="preserve"> Anim</w:t>
      </w:r>
      <w:r w:rsidR="005534A5" w:rsidRPr="00315A70">
        <w:rPr>
          <w:i/>
          <w:noProof w:val="0"/>
          <w:lang w:val="en-AU"/>
        </w:rPr>
        <w:t>al</w:t>
      </w:r>
      <w:r w:rsidRPr="00315A70">
        <w:rPr>
          <w:i/>
          <w:noProof w:val="0"/>
          <w:lang w:val="en-AU"/>
        </w:rPr>
        <w:t xml:space="preserve"> Health Assoc</w:t>
      </w:r>
      <w:r w:rsidR="005534A5" w:rsidRPr="00315A70">
        <w:rPr>
          <w:i/>
          <w:noProof w:val="0"/>
          <w:lang w:val="en-AU"/>
        </w:rPr>
        <w:t>iation</w:t>
      </w:r>
      <w:r w:rsidR="005534A5" w:rsidRPr="00315A70">
        <w:rPr>
          <w:rFonts w:ascii="Segoe UI" w:hAnsi="Segoe UI" w:cs="Segoe UI"/>
          <w:noProof w:val="0"/>
          <w:sz w:val="18"/>
          <w:lang w:val="en-AU"/>
        </w:rPr>
        <w:t>,</w:t>
      </w:r>
      <w:r w:rsidRPr="00315A70">
        <w:rPr>
          <w:noProof w:val="0"/>
          <w:lang w:val="en-AU"/>
        </w:rPr>
        <w:t xml:space="preserve"> no. 81, pp. 221</w:t>
      </w:r>
      <w:r w:rsidR="00574EB3" w:rsidRPr="00315A70">
        <w:rPr>
          <w:noProof w:val="0"/>
          <w:lang w:val="en-AU"/>
        </w:rPr>
        <w:t>–</w:t>
      </w:r>
      <w:r w:rsidRPr="00315A70">
        <w:rPr>
          <w:noProof w:val="0"/>
          <w:lang w:val="en-AU"/>
        </w:rPr>
        <w:t>30.</w:t>
      </w:r>
      <w:bookmarkEnd w:id="473"/>
    </w:p>
    <w:p w14:paraId="089D5E56" w14:textId="77777777" w:rsidR="00B27284" w:rsidRPr="00315A70" w:rsidRDefault="00EF7526" w:rsidP="007445B8">
      <w:pPr>
        <w:pStyle w:val="EndNoteBibliography"/>
        <w:rPr>
          <w:noProof w:val="0"/>
          <w:lang w:val="en-AU"/>
        </w:rPr>
      </w:pPr>
      <w:bookmarkStart w:id="474" w:name="_ENREF_418"/>
      <w:r w:rsidRPr="00315A70">
        <w:rPr>
          <w:noProof w:val="0"/>
          <w:lang w:val="en-AU"/>
        </w:rPr>
        <w:t>Mead, D, Lovett, KR, Murphy, M, Pauszek, S, Smoliga, G, Gray, E, Noblet, R, Overmyer, J &amp; Rodriguez, L 2009, ‘Experimental trans</w:t>
      </w:r>
      <w:r w:rsidRPr="00315A70">
        <w:rPr>
          <w:noProof w:val="0"/>
          <w:lang w:val="en-AU"/>
        </w:rPr>
        <w:t xml:space="preserve">mission of vesicular stomatitis New Jersey virus from </w:t>
      </w:r>
      <w:r w:rsidRPr="00315A70">
        <w:rPr>
          <w:i/>
          <w:noProof w:val="0"/>
          <w:lang w:val="en-AU"/>
        </w:rPr>
        <w:t>Simulium vittatum</w:t>
      </w:r>
      <w:r w:rsidRPr="00315A70">
        <w:rPr>
          <w:noProof w:val="0"/>
          <w:lang w:val="en-AU"/>
        </w:rPr>
        <w:t xml:space="preserve"> to cattle: clinical outcome is influenced by site of insect feeding’, </w:t>
      </w:r>
      <w:r w:rsidRPr="00315A70">
        <w:rPr>
          <w:i/>
          <w:noProof w:val="0"/>
          <w:lang w:val="en-AU"/>
        </w:rPr>
        <w:t xml:space="preserve">Journal of </w:t>
      </w:r>
      <w:r w:rsidR="002300A3" w:rsidRPr="00315A70">
        <w:rPr>
          <w:i/>
          <w:noProof w:val="0"/>
          <w:lang w:val="en-AU"/>
        </w:rPr>
        <w:t>M</w:t>
      </w:r>
      <w:r w:rsidRPr="00315A70">
        <w:rPr>
          <w:i/>
          <w:noProof w:val="0"/>
          <w:lang w:val="en-AU"/>
        </w:rPr>
        <w:t xml:space="preserve">edical </w:t>
      </w:r>
      <w:r w:rsidR="002300A3" w:rsidRPr="00315A70">
        <w:rPr>
          <w:i/>
          <w:noProof w:val="0"/>
          <w:lang w:val="en-AU"/>
        </w:rPr>
        <w:t>E</w:t>
      </w:r>
      <w:r w:rsidRPr="00315A70">
        <w:rPr>
          <w:i/>
          <w:noProof w:val="0"/>
          <w:lang w:val="en-AU"/>
        </w:rPr>
        <w:t>ntomology</w:t>
      </w:r>
      <w:r w:rsidRPr="00315A70">
        <w:rPr>
          <w:noProof w:val="0"/>
          <w:lang w:val="en-AU"/>
        </w:rPr>
        <w:t>, vol. 46, no. 4, pp. 866</w:t>
      </w:r>
      <w:r w:rsidR="00574EB3" w:rsidRPr="00315A70">
        <w:rPr>
          <w:noProof w:val="0"/>
          <w:lang w:val="en-AU"/>
        </w:rPr>
        <w:t>–</w:t>
      </w:r>
      <w:r w:rsidRPr="00315A70">
        <w:rPr>
          <w:noProof w:val="0"/>
          <w:lang w:val="en-AU"/>
        </w:rPr>
        <w:t>72.</w:t>
      </w:r>
      <w:bookmarkEnd w:id="474"/>
    </w:p>
    <w:p w14:paraId="089D5E57" w14:textId="77777777" w:rsidR="00B27284" w:rsidRPr="00315A70" w:rsidRDefault="00EF7526" w:rsidP="007445B8">
      <w:pPr>
        <w:pStyle w:val="EndNoteBibliography"/>
        <w:rPr>
          <w:noProof w:val="0"/>
          <w:lang w:val="en-AU"/>
        </w:rPr>
      </w:pPr>
      <w:bookmarkStart w:id="475" w:name="_ENREF_419"/>
      <w:r w:rsidRPr="00315A70">
        <w:rPr>
          <w:noProof w:val="0"/>
          <w:lang w:val="en-AU"/>
        </w:rPr>
        <w:t xml:space="preserve">Mead, DD, Howerth, EW, Murphy, MD, Gray, EW, Roblet, R </w:t>
      </w:r>
      <w:r w:rsidRPr="00315A70">
        <w:rPr>
          <w:noProof w:val="0"/>
          <w:lang w:val="en-AU"/>
        </w:rPr>
        <w:t xml:space="preserve">&amp; Stallknecht, DE 2004, ‘Black fly involvement in the epidemic transmission of vesicular stomatitis New Jersey virus (Rhabdoviridae: Vesiculovirus)’, </w:t>
      </w:r>
      <w:r w:rsidRPr="00315A70">
        <w:rPr>
          <w:i/>
          <w:noProof w:val="0"/>
          <w:lang w:val="en-AU"/>
        </w:rPr>
        <w:t>Vector-Borne &amp; Zoonotic Diseases</w:t>
      </w:r>
      <w:r w:rsidRPr="00315A70">
        <w:rPr>
          <w:noProof w:val="0"/>
          <w:lang w:val="en-AU"/>
        </w:rPr>
        <w:t>, vol. 4, no. 4, pp. 351</w:t>
      </w:r>
      <w:r w:rsidR="00574EB3" w:rsidRPr="00315A70">
        <w:rPr>
          <w:noProof w:val="0"/>
          <w:lang w:val="en-AU"/>
        </w:rPr>
        <w:t>–</w:t>
      </w:r>
      <w:r w:rsidRPr="00315A70">
        <w:rPr>
          <w:noProof w:val="0"/>
          <w:lang w:val="en-AU"/>
        </w:rPr>
        <w:t>8.</w:t>
      </w:r>
      <w:bookmarkEnd w:id="475"/>
    </w:p>
    <w:p w14:paraId="089D5E58" w14:textId="77777777" w:rsidR="00B27284" w:rsidRPr="00315A70" w:rsidRDefault="00EF7526" w:rsidP="007445B8">
      <w:pPr>
        <w:pStyle w:val="EndNoteBibliography"/>
        <w:rPr>
          <w:noProof w:val="0"/>
          <w:lang w:val="en-AU"/>
        </w:rPr>
      </w:pPr>
      <w:bookmarkStart w:id="476" w:name="_ENREF_420"/>
      <w:r w:rsidRPr="00315A70">
        <w:rPr>
          <w:noProof w:val="0"/>
          <w:lang w:val="en-AU"/>
        </w:rPr>
        <w:t>Meegan, JM, Hoogstraal, H &amp; Moussa, MI 1979, ‘</w:t>
      </w:r>
      <w:r w:rsidR="00E84CAD" w:rsidRPr="00315A70">
        <w:rPr>
          <w:noProof w:val="0"/>
          <w:lang w:val="en-AU"/>
        </w:rPr>
        <w:t xml:space="preserve">Epizootic of Rift Valley Fever in Egypt in </w:t>
      </w:r>
      <w:r w:rsidR="002300A3" w:rsidRPr="00315A70">
        <w:rPr>
          <w:noProof w:val="0"/>
          <w:lang w:val="en-AU"/>
        </w:rPr>
        <w:t>1977</w:t>
      </w:r>
      <w:r w:rsidRPr="00315A70">
        <w:rPr>
          <w:noProof w:val="0"/>
          <w:lang w:val="en-AU"/>
        </w:rPr>
        <w:t xml:space="preserve">’, </w:t>
      </w:r>
      <w:r w:rsidRPr="00315A70">
        <w:rPr>
          <w:i/>
          <w:noProof w:val="0"/>
          <w:lang w:val="en-AU"/>
        </w:rPr>
        <w:t>Veterinary Record</w:t>
      </w:r>
      <w:r w:rsidRPr="00315A70">
        <w:rPr>
          <w:noProof w:val="0"/>
          <w:lang w:val="en-AU"/>
        </w:rPr>
        <w:t>, vol. 105, no. 6, pp. 124</w:t>
      </w:r>
      <w:r w:rsidR="00574EB3" w:rsidRPr="00315A70">
        <w:rPr>
          <w:noProof w:val="0"/>
          <w:lang w:val="en-AU"/>
        </w:rPr>
        <w:t>–</w:t>
      </w:r>
      <w:r w:rsidRPr="00315A70">
        <w:rPr>
          <w:noProof w:val="0"/>
          <w:lang w:val="en-AU"/>
        </w:rPr>
        <w:t>5.</w:t>
      </w:r>
      <w:bookmarkEnd w:id="476"/>
    </w:p>
    <w:p w14:paraId="089D5E59" w14:textId="77777777" w:rsidR="00B27284" w:rsidRPr="00315A70" w:rsidRDefault="00EF7526" w:rsidP="007445B8">
      <w:pPr>
        <w:pStyle w:val="EndNoteBibliography"/>
        <w:rPr>
          <w:noProof w:val="0"/>
          <w:lang w:val="en-AU"/>
        </w:rPr>
      </w:pPr>
      <w:bookmarkStart w:id="477" w:name="_ENREF_421"/>
      <w:r w:rsidRPr="00315A70">
        <w:rPr>
          <w:noProof w:val="0"/>
          <w:lang w:val="en-AU"/>
        </w:rPr>
        <w:t>Mehlhorn, H, Klimpel, S, Schein, E, Heydorn, AO, Al-Quraishy, S &amp; Selmair, J 2009, ‘Another African disease in Ce</w:t>
      </w:r>
      <w:r w:rsidRPr="00315A70">
        <w:rPr>
          <w:noProof w:val="0"/>
          <w:lang w:val="en-AU"/>
        </w:rPr>
        <w:t xml:space="preserve">ntral Europa: Besnoitiosis of cattle. I. Light and electron microscopical study’, </w:t>
      </w:r>
      <w:r w:rsidRPr="00315A70">
        <w:rPr>
          <w:i/>
          <w:noProof w:val="0"/>
          <w:lang w:val="en-AU"/>
        </w:rPr>
        <w:t>Parasitology Research</w:t>
      </w:r>
      <w:r w:rsidRPr="00315A70">
        <w:rPr>
          <w:noProof w:val="0"/>
          <w:lang w:val="en-AU"/>
        </w:rPr>
        <w:t>, vol. 104, no. 4, pp. 861</w:t>
      </w:r>
      <w:r w:rsidR="00574EB3" w:rsidRPr="00315A70">
        <w:rPr>
          <w:noProof w:val="0"/>
          <w:lang w:val="en-AU"/>
        </w:rPr>
        <w:t>–</w:t>
      </w:r>
      <w:r w:rsidRPr="00315A70">
        <w:rPr>
          <w:noProof w:val="0"/>
          <w:lang w:val="en-AU"/>
        </w:rPr>
        <w:t>8.</w:t>
      </w:r>
      <w:bookmarkEnd w:id="477"/>
    </w:p>
    <w:p w14:paraId="089D5E5A" w14:textId="77777777" w:rsidR="00B27284" w:rsidRPr="00315A70" w:rsidRDefault="00EF7526" w:rsidP="007445B8">
      <w:pPr>
        <w:pStyle w:val="EndNoteBibliography"/>
        <w:rPr>
          <w:noProof w:val="0"/>
          <w:lang w:val="en-AU"/>
        </w:rPr>
      </w:pPr>
      <w:bookmarkStart w:id="478" w:name="_ENREF_422"/>
      <w:r w:rsidRPr="00315A70">
        <w:rPr>
          <w:noProof w:val="0"/>
          <w:lang w:val="en-AU"/>
        </w:rPr>
        <w:t xml:space="preserve">Menzies, FD &amp; Neill, SD 2000, ‘Cattle-to-cattle transmission of bovine tuberculosis’, </w:t>
      </w:r>
      <w:r w:rsidRPr="00315A70">
        <w:rPr>
          <w:i/>
          <w:noProof w:val="0"/>
          <w:lang w:val="en-AU"/>
        </w:rPr>
        <w:t>The Veterinary Journal</w:t>
      </w:r>
      <w:r w:rsidRPr="00315A70">
        <w:rPr>
          <w:noProof w:val="0"/>
          <w:lang w:val="en-AU"/>
        </w:rPr>
        <w:t>, vol. 160, pp.</w:t>
      </w:r>
      <w:r w:rsidRPr="00315A70">
        <w:rPr>
          <w:noProof w:val="0"/>
          <w:lang w:val="en-AU"/>
        </w:rPr>
        <w:t xml:space="preserve"> 92</w:t>
      </w:r>
      <w:r w:rsidR="00574EB3" w:rsidRPr="00315A70">
        <w:rPr>
          <w:noProof w:val="0"/>
          <w:lang w:val="en-AU"/>
        </w:rPr>
        <w:t>–</w:t>
      </w:r>
      <w:r w:rsidRPr="00315A70">
        <w:rPr>
          <w:noProof w:val="0"/>
          <w:lang w:val="en-AU"/>
        </w:rPr>
        <w:t>106.</w:t>
      </w:r>
      <w:bookmarkEnd w:id="478"/>
    </w:p>
    <w:p w14:paraId="089D5E5B" w14:textId="77777777" w:rsidR="00B27284" w:rsidRPr="00315A70" w:rsidRDefault="00EF7526" w:rsidP="007445B8">
      <w:pPr>
        <w:pStyle w:val="EndNoteBibliography"/>
        <w:rPr>
          <w:noProof w:val="0"/>
          <w:lang w:val="en-AU"/>
        </w:rPr>
      </w:pPr>
      <w:bookmarkStart w:id="479" w:name="_ENREF_423"/>
      <w:r w:rsidRPr="00315A70">
        <w:rPr>
          <w:noProof w:val="0"/>
          <w:lang w:val="en-AU"/>
        </w:rPr>
        <w:t>Méroc, E, Poskin, A, Van Loo, H, Quinet, C, Van Driessche, E, Delooz, L, Behaeghel, I, Riocreux, F, Hooyberghs, J, De Regge, N, Caij, AB, van den Berg, T &amp; van der Stede, Y 2013, ‘Large-Scale Cross-Sectional Serological Survey of Schmallenberg Vir</w:t>
      </w:r>
      <w:r w:rsidRPr="00315A70">
        <w:rPr>
          <w:noProof w:val="0"/>
          <w:lang w:val="en-AU"/>
        </w:rPr>
        <w:t xml:space="preserve">us in Belgian Cattle at the End of the First Vector Season’, </w:t>
      </w:r>
      <w:r w:rsidRPr="00315A70">
        <w:rPr>
          <w:i/>
          <w:noProof w:val="0"/>
          <w:lang w:val="en-AU"/>
        </w:rPr>
        <w:t>Transboundary and Emerging Diseases</w:t>
      </w:r>
      <w:r w:rsidRPr="00315A70">
        <w:rPr>
          <w:noProof w:val="0"/>
          <w:lang w:val="en-AU"/>
        </w:rPr>
        <w:t>, vol. 60, no. 1, pp. 4</w:t>
      </w:r>
      <w:r w:rsidR="00574EB3" w:rsidRPr="00315A70">
        <w:rPr>
          <w:noProof w:val="0"/>
          <w:lang w:val="en-AU"/>
        </w:rPr>
        <w:t>–</w:t>
      </w:r>
      <w:r w:rsidRPr="00315A70">
        <w:rPr>
          <w:noProof w:val="0"/>
          <w:lang w:val="en-AU"/>
        </w:rPr>
        <w:t>8.</w:t>
      </w:r>
      <w:bookmarkEnd w:id="479"/>
    </w:p>
    <w:p w14:paraId="089D5E5C" w14:textId="77777777" w:rsidR="00B27284" w:rsidRPr="00315A70" w:rsidRDefault="00EF7526" w:rsidP="007445B8">
      <w:pPr>
        <w:pStyle w:val="EndNoteBibliography"/>
        <w:rPr>
          <w:noProof w:val="0"/>
          <w:lang w:val="en-AU"/>
        </w:rPr>
      </w:pPr>
      <w:bookmarkStart w:id="480" w:name="_ENREF_424"/>
      <w:r w:rsidRPr="00315A70">
        <w:rPr>
          <w:noProof w:val="0"/>
          <w:lang w:val="en-AU"/>
        </w:rPr>
        <w:t>Meroc, E, Poskin, A, Van Loo, H, Van Driessche, E, Czaplicki, G, Quinet, C, Riocreux, F, De Regge, N, Caij, B, van den Berg, T, Hooyb</w:t>
      </w:r>
      <w:r w:rsidRPr="00315A70">
        <w:rPr>
          <w:noProof w:val="0"/>
          <w:lang w:val="en-AU"/>
        </w:rPr>
        <w:t xml:space="preserve">erghs, J &amp; Van der Stede, Y 2015, ‘Follow-up of the Schmallenberg Virus Seroprevalence in Belgian Cattle’, </w:t>
      </w:r>
      <w:r w:rsidRPr="00315A70">
        <w:rPr>
          <w:i/>
          <w:noProof w:val="0"/>
          <w:lang w:val="en-AU"/>
        </w:rPr>
        <w:t>Transboundary and Emerging Diseases</w:t>
      </w:r>
      <w:r w:rsidRPr="00315A70">
        <w:rPr>
          <w:noProof w:val="0"/>
          <w:lang w:val="en-AU"/>
        </w:rPr>
        <w:t xml:space="preserve">, vol. 62, no. 5, pp. </w:t>
      </w:r>
      <w:bookmarkEnd w:id="480"/>
      <w:r w:rsidR="004D01F9" w:rsidRPr="00315A70">
        <w:rPr>
          <w:noProof w:val="0"/>
          <w:lang w:val="en-AU"/>
        </w:rPr>
        <w:t>e</w:t>
      </w:r>
      <w:r w:rsidRPr="00315A70">
        <w:rPr>
          <w:noProof w:val="0"/>
          <w:lang w:val="en-AU"/>
        </w:rPr>
        <w:t>80</w:t>
      </w:r>
      <w:r w:rsidR="00574EB3" w:rsidRPr="00315A70">
        <w:rPr>
          <w:noProof w:val="0"/>
          <w:lang w:val="en-AU"/>
        </w:rPr>
        <w:t>–</w:t>
      </w:r>
      <w:r w:rsidR="004D01F9" w:rsidRPr="00315A70">
        <w:rPr>
          <w:noProof w:val="0"/>
          <w:lang w:val="en-AU"/>
        </w:rPr>
        <w:t>e8</w:t>
      </w:r>
      <w:r w:rsidRPr="00315A70">
        <w:rPr>
          <w:noProof w:val="0"/>
          <w:lang w:val="en-AU"/>
        </w:rPr>
        <w:t>4.</w:t>
      </w:r>
    </w:p>
    <w:p w14:paraId="089D5E5D" w14:textId="77777777" w:rsidR="00B27284" w:rsidRPr="00315A70" w:rsidRDefault="00EF7526" w:rsidP="007445B8">
      <w:pPr>
        <w:pStyle w:val="EndNoteBibliography"/>
        <w:rPr>
          <w:noProof w:val="0"/>
          <w:lang w:val="en-AU"/>
        </w:rPr>
      </w:pPr>
      <w:bookmarkStart w:id="481" w:name="_ENREF_425"/>
      <w:r w:rsidRPr="00315A70">
        <w:rPr>
          <w:noProof w:val="0"/>
          <w:lang w:val="en-AU"/>
        </w:rPr>
        <w:t>Mesquita, L, Diaz, M, Howerth, E, Stallknecht, D, Noblet, R, Gray, E &amp; Mead, D 2017</w:t>
      </w:r>
      <w:r w:rsidRPr="00315A70">
        <w:rPr>
          <w:noProof w:val="0"/>
          <w:lang w:val="en-AU"/>
        </w:rPr>
        <w:t xml:space="preserve">, ‘Pathogenesis of </w:t>
      </w:r>
      <w:r w:rsidR="00650B11" w:rsidRPr="00315A70">
        <w:rPr>
          <w:noProof w:val="0"/>
          <w:lang w:val="en-AU"/>
        </w:rPr>
        <w:t>vesicular stomatitis</w:t>
      </w:r>
      <w:r w:rsidRPr="00315A70">
        <w:rPr>
          <w:noProof w:val="0"/>
          <w:lang w:val="en-AU"/>
        </w:rPr>
        <w:t xml:space="preserve"> New Jersey </w:t>
      </w:r>
      <w:r w:rsidR="00650B11" w:rsidRPr="00315A70">
        <w:rPr>
          <w:noProof w:val="0"/>
          <w:lang w:val="en-AU"/>
        </w:rPr>
        <w:t>virus infection</w:t>
      </w:r>
      <w:r w:rsidRPr="00315A70">
        <w:rPr>
          <w:noProof w:val="0"/>
          <w:lang w:val="en-AU"/>
        </w:rPr>
        <w:t xml:space="preserve"> in </w:t>
      </w:r>
      <w:r w:rsidR="00650B11" w:rsidRPr="00315A70">
        <w:rPr>
          <w:noProof w:val="0"/>
          <w:lang w:val="en-AU"/>
        </w:rPr>
        <w:t>deer mice</w:t>
      </w:r>
      <w:r w:rsidRPr="00315A70">
        <w:rPr>
          <w:noProof w:val="0"/>
          <w:lang w:val="en-AU"/>
        </w:rPr>
        <w:t xml:space="preserve"> (</w:t>
      </w:r>
      <w:r w:rsidRPr="00315A70">
        <w:rPr>
          <w:i/>
          <w:noProof w:val="0"/>
          <w:lang w:val="en-AU"/>
        </w:rPr>
        <w:t>Peromyscus</w:t>
      </w:r>
      <w:r w:rsidRPr="00315A70">
        <w:rPr>
          <w:noProof w:val="0"/>
          <w:lang w:val="en-AU"/>
        </w:rPr>
        <w:t xml:space="preserve"> </w:t>
      </w:r>
      <w:r w:rsidRPr="00315A70">
        <w:rPr>
          <w:i/>
          <w:noProof w:val="0"/>
          <w:lang w:val="en-AU"/>
        </w:rPr>
        <w:t>maniculatus</w:t>
      </w:r>
      <w:r w:rsidRPr="00315A70">
        <w:rPr>
          <w:noProof w:val="0"/>
          <w:lang w:val="en-AU"/>
        </w:rPr>
        <w:t xml:space="preserve">) </w:t>
      </w:r>
      <w:r w:rsidR="00650B11" w:rsidRPr="00315A70">
        <w:rPr>
          <w:noProof w:val="0"/>
          <w:lang w:val="en-AU"/>
        </w:rPr>
        <w:t>transmitted</w:t>
      </w:r>
      <w:r w:rsidRPr="00315A70">
        <w:rPr>
          <w:noProof w:val="0"/>
          <w:lang w:val="en-AU"/>
        </w:rPr>
        <w:t xml:space="preserve"> by </w:t>
      </w:r>
      <w:r w:rsidR="00650B11" w:rsidRPr="00315A70">
        <w:rPr>
          <w:noProof w:val="0"/>
          <w:lang w:val="en-AU"/>
        </w:rPr>
        <w:t>black flies</w:t>
      </w:r>
      <w:r w:rsidRPr="00315A70">
        <w:rPr>
          <w:noProof w:val="0"/>
          <w:lang w:val="en-AU"/>
        </w:rPr>
        <w:t xml:space="preserve"> (</w:t>
      </w:r>
      <w:r w:rsidRPr="00315A70">
        <w:rPr>
          <w:i/>
          <w:noProof w:val="0"/>
          <w:lang w:val="en-AU"/>
        </w:rPr>
        <w:t>Simulium</w:t>
      </w:r>
      <w:r w:rsidRPr="00315A70">
        <w:rPr>
          <w:noProof w:val="0"/>
          <w:lang w:val="en-AU"/>
        </w:rPr>
        <w:t xml:space="preserve"> </w:t>
      </w:r>
      <w:r w:rsidRPr="00315A70">
        <w:rPr>
          <w:i/>
          <w:noProof w:val="0"/>
          <w:lang w:val="en-AU"/>
        </w:rPr>
        <w:t>vittatum</w:t>
      </w:r>
      <w:r w:rsidRPr="00315A70">
        <w:rPr>
          <w:noProof w:val="0"/>
          <w:lang w:val="en-AU"/>
        </w:rPr>
        <w:t xml:space="preserve">)’, </w:t>
      </w:r>
      <w:r w:rsidRPr="00315A70">
        <w:rPr>
          <w:i/>
          <w:noProof w:val="0"/>
          <w:lang w:val="en-AU"/>
        </w:rPr>
        <w:t>Veterinary Pathology</w:t>
      </w:r>
      <w:r w:rsidRPr="00315A70">
        <w:rPr>
          <w:noProof w:val="0"/>
          <w:lang w:val="en-AU"/>
        </w:rPr>
        <w:t>, vol. 54, no. 1, pp. 74</w:t>
      </w:r>
      <w:r w:rsidR="00574EB3" w:rsidRPr="00315A70">
        <w:rPr>
          <w:noProof w:val="0"/>
          <w:lang w:val="en-AU"/>
        </w:rPr>
        <w:t>–</w:t>
      </w:r>
      <w:r w:rsidRPr="00315A70">
        <w:rPr>
          <w:noProof w:val="0"/>
          <w:lang w:val="en-AU"/>
        </w:rPr>
        <w:t>81.</w:t>
      </w:r>
      <w:bookmarkEnd w:id="481"/>
    </w:p>
    <w:p w14:paraId="089D5E5E" w14:textId="77777777" w:rsidR="00B27284" w:rsidRPr="00315A70" w:rsidRDefault="00EF7526" w:rsidP="007445B8">
      <w:pPr>
        <w:pStyle w:val="EndNoteBibliography"/>
        <w:rPr>
          <w:noProof w:val="0"/>
          <w:lang w:val="en-AU"/>
        </w:rPr>
      </w:pPr>
      <w:bookmarkStart w:id="482" w:name="_ENREF_426"/>
      <w:r w:rsidRPr="00315A70">
        <w:rPr>
          <w:noProof w:val="0"/>
          <w:lang w:val="en-AU"/>
        </w:rPr>
        <w:t>Messina, JP, Pigott, DM, Golding, N, Duda, KA, Browns</w:t>
      </w:r>
      <w:r w:rsidRPr="00315A70">
        <w:rPr>
          <w:noProof w:val="0"/>
          <w:lang w:val="en-AU"/>
        </w:rPr>
        <w:t xml:space="preserve">tein, JS, Weiss, DJ, Gibson, H, Robinson, TP, Gilbert, M, Wint, GRW, Nuttall, PA, Gething, PW, Myers, MF, George, DB &amp; Hay, SI 2015, ‘The global distribution of Crimean-Congo hemorrhagic fever’, </w:t>
      </w:r>
      <w:r w:rsidRPr="00315A70">
        <w:rPr>
          <w:i/>
          <w:noProof w:val="0"/>
          <w:lang w:val="en-AU"/>
        </w:rPr>
        <w:t>Transactions of the Royal Society of Tropical Medicine and Hy</w:t>
      </w:r>
      <w:r w:rsidRPr="00315A70">
        <w:rPr>
          <w:i/>
          <w:noProof w:val="0"/>
          <w:lang w:val="en-AU"/>
        </w:rPr>
        <w:t>giene</w:t>
      </w:r>
      <w:r w:rsidRPr="00315A70">
        <w:rPr>
          <w:noProof w:val="0"/>
          <w:lang w:val="en-AU"/>
        </w:rPr>
        <w:t>, vol. 109, no. 8, pp. 503</w:t>
      </w:r>
      <w:r w:rsidR="00574EB3" w:rsidRPr="00315A70">
        <w:rPr>
          <w:noProof w:val="0"/>
          <w:lang w:val="en-AU"/>
        </w:rPr>
        <w:t>–</w:t>
      </w:r>
      <w:r w:rsidRPr="00315A70">
        <w:rPr>
          <w:noProof w:val="0"/>
          <w:lang w:val="en-AU"/>
        </w:rPr>
        <w:t>13.</w:t>
      </w:r>
      <w:bookmarkEnd w:id="482"/>
    </w:p>
    <w:p w14:paraId="089D5E5F" w14:textId="77777777" w:rsidR="00B27284" w:rsidRPr="00315A70" w:rsidRDefault="00EF7526" w:rsidP="007445B8">
      <w:pPr>
        <w:pStyle w:val="EndNoteBibliography"/>
        <w:rPr>
          <w:noProof w:val="0"/>
          <w:lang w:val="en-AU"/>
        </w:rPr>
      </w:pPr>
      <w:bookmarkStart w:id="483" w:name="_ENREF_427"/>
      <w:r w:rsidRPr="00315A70">
        <w:rPr>
          <w:noProof w:val="0"/>
          <w:lang w:val="en-AU"/>
        </w:rPr>
        <w:t xml:space="preserve">Meteyer, CU, Gonzales, BJ, Heuschele, WP &amp; Howard, EB 1989, ‘Epidemiologic and pathologic aspects of an epizootic of malignant catarrhal fever in exotic hoofstock’, </w:t>
      </w:r>
      <w:r w:rsidRPr="00315A70">
        <w:rPr>
          <w:i/>
          <w:noProof w:val="0"/>
          <w:lang w:val="en-AU"/>
        </w:rPr>
        <w:t xml:space="preserve">Journal of </w:t>
      </w:r>
      <w:r w:rsidR="003A7B40" w:rsidRPr="00315A70">
        <w:rPr>
          <w:i/>
          <w:noProof w:val="0"/>
          <w:lang w:val="en-AU"/>
        </w:rPr>
        <w:t>W</w:t>
      </w:r>
      <w:r w:rsidRPr="00315A70">
        <w:rPr>
          <w:i/>
          <w:noProof w:val="0"/>
          <w:lang w:val="en-AU"/>
        </w:rPr>
        <w:t xml:space="preserve">ildlife </w:t>
      </w:r>
      <w:r w:rsidR="00AF76F2" w:rsidRPr="00315A70">
        <w:rPr>
          <w:i/>
          <w:noProof w:val="0"/>
          <w:lang w:val="en-AU"/>
        </w:rPr>
        <w:t>D</w:t>
      </w:r>
      <w:r w:rsidRPr="00315A70">
        <w:rPr>
          <w:i/>
          <w:noProof w:val="0"/>
          <w:lang w:val="en-AU"/>
        </w:rPr>
        <w:t>iseases</w:t>
      </w:r>
      <w:r w:rsidRPr="00315A70">
        <w:rPr>
          <w:noProof w:val="0"/>
          <w:lang w:val="en-AU"/>
        </w:rPr>
        <w:t xml:space="preserve">, vol. 25, no. 2, pp. </w:t>
      </w:r>
      <w:r w:rsidRPr="00315A70">
        <w:rPr>
          <w:noProof w:val="0"/>
          <w:lang w:val="en-AU"/>
        </w:rPr>
        <w:t>280</w:t>
      </w:r>
      <w:r w:rsidR="00574EB3" w:rsidRPr="00315A70">
        <w:rPr>
          <w:noProof w:val="0"/>
          <w:lang w:val="en-AU"/>
        </w:rPr>
        <w:t>–</w:t>
      </w:r>
      <w:r w:rsidRPr="00315A70">
        <w:rPr>
          <w:noProof w:val="0"/>
          <w:lang w:val="en-AU"/>
        </w:rPr>
        <w:t>6.</w:t>
      </w:r>
      <w:bookmarkEnd w:id="483"/>
    </w:p>
    <w:p w14:paraId="089D5E60" w14:textId="77777777" w:rsidR="00233F70" w:rsidRPr="00315A70" w:rsidRDefault="00EF7526" w:rsidP="007445B8">
      <w:pPr>
        <w:pStyle w:val="EndNoteBibliography"/>
        <w:rPr>
          <w:rFonts w:asciiTheme="majorHAnsi" w:hAnsiTheme="majorHAnsi"/>
          <w:noProof w:val="0"/>
          <w:lang w:val="en-AU"/>
        </w:rPr>
      </w:pPr>
      <w:r w:rsidRPr="00315A70">
        <w:rPr>
          <w:rFonts w:asciiTheme="majorHAnsi" w:hAnsiTheme="majorHAnsi" w:cs="Segoe UI"/>
          <w:noProof w:val="0"/>
          <w:color w:val="212121"/>
          <w:lang w:val="en-AU"/>
        </w:rPr>
        <w:t xml:space="preserve">Michel, AL, Cooper, D, Jooste, J, de Klerk, LM, Jolles, A 2011 ‘Approaches towards optimising the gamma interferon assay for diagnosing </w:t>
      </w:r>
      <w:r w:rsidRPr="00315A70">
        <w:rPr>
          <w:rFonts w:asciiTheme="majorHAnsi" w:hAnsiTheme="majorHAnsi" w:cs="Segoe UI"/>
          <w:i/>
          <w:noProof w:val="0"/>
          <w:color w:val="212121"/>
          <w:lang w:val="en-AU"/>
        </w:rPr>
        <w:t>Mycobacterium bovis</w:t>
      </w:r>
      <w:r w:rsidRPr="00315A70">
        <w:rPr>
          <w:rFonts w:asciiTheme="majorHAnsi" w:hAnsiTheme="majorHAnsi" w:cs="Segoe UI"/>
          <w:noProof w:val="0"/>
          <w:color w:val="212121"/>
          <w:lang w:val="en-AU"/>
        </w:rPr>
        <w:t xml:space="preserve"> infection in African buffalo (</w:t>
      </w:r>
      <w:r w:rsidRPr="00315A70">
        <w:rPr>
          <w:rFonts w:asciiTheme="majorHAnsi" w:hAnsiTheme="majorHAnsi" w:cs="Segoe UI"/>
          <w:i/>
          <w:noProof w:val="0"/>
          <w:color w:val="212121"/>
          <w:lang w:val="en-AU"/>
        </w:rPr>
        <w:t>Syncerus caffer</w:t>
      </w:r>
      <w:r w:rsidRPr="00315A70">
        <w:rPr>
          <w:rFonts w:asciiTheme="majorHAnsi" w:hAnsiTheme="majorHAnsi" w:cs="Segoe UI"/>
          <w:noProof w:val="0"/>
          <w:color w:val="212121"/>
          <w:lang w:val="en-AU"/>
        </w:rPr>
        <w:t xml:space="preserve">)’, </w:t>
      </w:r>
      <w:r w:rsidRPr="00315A70">
        <w:rPr>
          <w:rFonts w:asciiTheme="majorHAnsi" w:hAnsiTheme="majorHAnsi" w:cs="Segoe UI"/>
          <w:i/>
          <w:noProof w:val="0"/>
          <w:color w:val="212121"/>
          <w:lang w:val="en-AU"/>
        </w:rPr>
        <w:t>Preventative Veterinary Medicine</w:t>
      </w:r>
      <w:r w:rsidRPr="00315A70">
        <w:rPr>
          <w:rFonts w:asciiTheme="majorHAnsi" w:hAnsiTheme="majorHAnsi" w:cs="Segoe UI"/>
          <w:noProof w:val="0"/>
          <w:color w:val="212121"/>
          <w:lang w:val="en-AU"/>
        </w:rPr>
        <w:t>, vol. 98, no. 2</w:t>
      </w:r>
      <w:r w:rsidR="00574EB3" w:rsidRPr="00315A70">
        <w:rPr>
          <w:rFonts w:asciiTheme="majorHAnsi" w:hAnsiTheme="majorHAnsi" w:cs="Segoe UI"/>
          <w:noProof w:val="0"/>
          <w:color w:val="212121"/>
          <w:lang w:val="en-AU"/>
        </w:rPr>
        <w:t>–</w:t>
      </w:r>
      <w:r w:rsidRPr="00315A70">
        <w:rPr>
          <w:rFonts w:asciiTheme="majorHAnsi" w:hAnsiTheme="majorHAnsi" w:cs="Segoe UI"/>
          <w:noProof w:val="0"/>
          <w:color w:val="212121"/>
          <w:lang w:val="en-AU"/>
        </w:rPr>
        <w:t>3,</w:t>
      </w:r>
      <w:r w:rsidRPr="00315A70">
        <w:rPr>
          <w:rFonts w:asciiTheme="majorHAnsi" w:hAnsiTheme="majorHAnsi" w:cs="Segoe UI"/>
          <w:noProof w:val="0"/>
          <w:color w:val="212121"/>
          <w:lang w:val="en-AU"/>
        </w:rPr>
        <w:t xml:space="preserve"> pp.</w:t>
      </w:r>
      <w:r w:rsidR="003A7B40" w:rsidRPr="00315A70">
        <w:rPr>
          <w:rFonts w:asciiTheme="majorHAnsi" w:hAnsiTheme="majorHAnsi" w:cs="Segoe UI"/>
          <w:noProof w:val="0"/>
          <w:color w:val="212121"/>
          <w:lang w:val="en-AU"/>
        </w:rPr>
        <w:t xml:space="preserve"> </w:t>
      </w:r>
      <w:r w:rsidRPr="00315A70">
        <w:rPr>
          <w:rFonts w:asciiTheme="majorHAnsi" w:hAnsiTheme="majorHAnsi" w:cs="Segoe UI"/>
          <w:noProof w:val="0"/>
          <w:color w:val="212121"/>
          <w:lang w:val="en-AU"/>
        </w:rPr>
        <w:t>142</w:t>
      </w:r>
      <w:r w:rsidR="00574EB3" w:rsidRPr="00315A70">
        <w:rPr>
          <w:rFonts w:asciiTheme="majorHAnsi" w:hAnsiTheme="majorHAnsi" w:cs="Segoe UI"/>
          <w:noProof w:val="0"/>
          <w:color w:val="212121"/>
          <w:lang w:val="en-AU"/>
        </w:rPr>
        <w:t>–</w:t>
      </w:r>
      <w:r w:rsidRPr="00315A70">
        <w:rPr>
          <w:rFonts w:asciiTheme="majorHAnsi" w:hAnsiTheme="majorHAnsi" w:cs="Segoe UI"/>
          <w:noProof w:val="0"/>
          <w:color w:val="212121"/>
          <w:lang w:val="en-AU"/>
        </w:rPr>
        <w:t>51.</w:t>
      </w:r>
    </w:p>
    <w:p w14:paraId="089D5E61" w14:textId="77777777" w:rsidR="00B27284" w:rsidRPr="00315A70" w:rsidRDefault="00EF7526" w:rsidP="007445B8">
      <w:pPr>
        <w:pStyle w:val="EndNoteBibliography"/>
        <w:rPr>
          <w:noProof w:val="0"/>
          <w:lang w:val="en-AU"/>
        </w:rPr>
      </w:pPr>
      <w:bookmarkStart w:id="484" w:name="_ENREF_428"/>
      <w:r w:rsidRPr="00315A70">
        <w:rPr>
          <w:noProof w:val="0"/>
          <w:lang w:val="en-AU"/>
        </w:rPr>
        <w:t>Mick, V, Le Carrou, G, Corde, Y, Game, Y, Jay, M &amp; Garin-Bastuji, B 2014, ‘</w:t>
      </w:r>
      <w:r w:rsidRPr="00315A70">
        <w:rPr>
          <w:i/>
          <w:noProof w:val="0"/>
          <w:lang w:val="en-AU"/>
        </w:rPr>
        <w:t>Brucella melitensis</w:t>
      </w:r>
      <w:r w:rsidRPr="00315A70">
        <w:rPr>
          <w:noProof w:val="0"/>
          <w:lang w:val="en-AU"/>
        </w:rPr>
        <w:t xml:space="preserve"> in France: persistence in wildlife and probable spillover from Alpine ibex to domestic animals’, </w:t>
      </w:r>
      <w:r w:rsidRPr="00315A70">
        <w:rPr>
          <w:i/>
          <w:noProof w:val="0"/>
          <w:lang w:val="en-AU"/>
        </w:rPr>
        <w:t>PLoS One</w:t>
      </w:r>
      <w:r w:rsidRPr="00315A70">
        <w:rPr>
          <w:noProof w:val="0"/>
          <w:lang w:val="en-AU"/>
        </w:rPr>
        <w:t xml:space="preserve">, vol. 9, no. 4, </w:t>
      </w:r>
      <w:bookmarkEnd w:id="484"/>
      <w:r w:rsidR="003A7B40" w:rsidRPr="00315A70">
        <w:rPr>
          <w:noProof w:val="0"/>
          <w:lang w:val="en-AU"/>
        </w:rPr>
        <w:t>DOI: 10.1371/journal.pone</w:t>
      </w:r>
      <w:r w:rsidRPr="00315A70">
        <w:rPr>
          <w:noProof w:val="0"/>
          <w:lang w:val="en-AU"/>
        </w:rPr>
        <w:t>.</w:t>
      </w:r>
      <w:r w:rsidR="003A7B40" w:rsidRPr="00315A70">
        <w:rPr>
          <w:noProof w:val="0"/>
          <w:lang w:val="en-AU"/>
        </w:rPr>
        <w:t>0094168</w:t>
      </w:r>
    </w:p>
    <w:p w14:paraId="089D5E62" w14:textId="77777777" w:rsidR="00B27284" w:rsidRPr="00315A70" w:rsidRDefault="00EF7526" w:rsidP="007445B8">
      <w:pPr>
        <w:pStyle w:val="EndNoteBibliography"/>
        <w:rPr>
          <w:noProof w:val="0"/>
          <w:lang w:val="en-AU"/>
        </w:rPr>
      </w:pPr>
      <w:bookmarkStart w:id="485" w:name="_ENREF_429"/>
      <w:r w:rsidRPr="00315A70">
        <w:rPr>
          <w:noProof w:val="0"/>
          <w:lang w:val="en-AU"/>
        </w:rPr>
        <w:t xml:space="preserve">Miller, MA 2008, ‘Current diagnostic methods for tuberculosis in zoo animals’, in </w:t>
      </w:r>
      <w:r w:rsidRPr="00315A70">
        <w:rPr>
          <w:i/>
          <w:noProof w:val="0"/>
          <w:lang w:val="en-AU"/>
        </w:rPr>
        <w:t>Zoo and Wild Animal Medicine: Current Therapy</w:t>
      </w:r>
      <w:r w:rsidRPr="00315A70">
        <w:rPr>
          <w:noProof w:val="0"/>
          <w:lang w:val="en-AU"/>
        </w:rPr>
        <w:t xml:space="preserve">, </w:t>
      </w:r>
      <w:r w:rsidR="00B62505" w:rsidRPr="00315A70">
        <w:rPr>
          <w:noProof w:val="0"/>
          <w:lang w:val="en-AU"/>
        </w:rPr>
        <w:t>Saunders/Elseiver, St. Louis, Missouri</w:t>
      </w:r>
      <w:bookmarkEnd w:id="485"/>
    </w:p>
    <w:p w14:paraId="089D5E63" w14:textId="77777777" w:rsidR="00B27284" w:rsidRPr="00315A70" w:rsidRDefault="00EF7526" w:rsidP="007445B8">
      <w:pPr>
        <w:pStyle w:val="EndNoteBibliography"/>
        <w:rPr>
          <w:noProof w:val="0"/>
          <w:lang w:val="en-AU"/>
        </w:rPr>
      </w:pPr>
      <w:bookmarkStart w:id="486" w:name="_ENREF_431"/>
      <w:r w:rsidRPr="00315A70">
        <w:rPr>
          <w:noProof w:val="0"/>
          <w:lang w:val="en-AU"/>
        </w:rPr>
        <w:t>Modesto, P, Grattarola, C, Biolatti, C, Varello, K, Casalone, C, Mandola, ML, Caruso, C, Dondo, A, Goria, M, Rocca, F, Decaro, N, Leonardi, C, Iulini, B &amp; Acutis, PL 2015, ‘First report of malignant catarrhal fever in a captive pudu (</w:t>
      </w:r>
      <w:r w:rsidRPr="00315A70">
        <w:rPr>
          <w:i/>
          <w:noProof w:val="0"/>
          <w:lang w:val="en-AU"/>
        </w:rPr>
        <w:t>Pudu puda</w:t>
      </w:r>
      <w:r w:rsidRPr="00315A70">
        <w:rPr>
          <w:noProof w:val="0"/>
          <w:lang w:val="en-AU"/>
        </w:rPr>
        <w:t xml:space="preserve">)’, </w:t>
      </w:r>
      <w:r w:rsidRPr="00315A70">
        <w:rPr>
          <w:i/>
          <w:noProof w:val="0"/>
          <w:lang w:val="en-AU"/>
        </w:rPr>
        <w:t xml:space="preserve">Research </w:t>
      </w:r>
      <w:r w:rsidRPr="00315A70">
        <w:rPr>
          <w:i/>
          <w:noProof w:val="0"/>
          <w:lang w:val="en-AU"/>
        </w:rPr>
        <w:t>in Veterinary Science</w:t>
      </w:r>
      <w:r w:rsidRPr="00315A70">
        <w:rPr>
          <w:noProof w:val="0"/>
          <w:lang w:val="en-AU"/>
        </w:rPr>
        <w:t>, vol. 99, pp. 212</w:t>
      </w:r>
      <w:r w:rsidR="00574EB3" w:rsidRPr="00315A70">
        <w:rPr>
          <w:noProof w:val="0"/>
          <w:lang w:val="en-AU"/>
        </w:rPr>
        <w:t>–</w:t>
      </w:r>
      <w:r w:rsidRPr="00315A70">
        <w:rPr>
          <w:noProof w:val="0"/>
          <w:lang w:val="en-AU"/>
        </w:rPr>
        <w:t>4.</w:t>
      </w:r>
      <w:bookmarkEnd w:id="486"/>
    </w:p>
    <w:p w14:paraId="089D5E64" w14:textId="77777777" w:rsidR="00B27284" w:rsidRPr="00315A70" w:rsidRDefault="00EF7526" w:rsidP="007445B8">
      <w:pPr>
        <w:pStyle w:val="EndNoteBibliography"/>
        <w:rPr>
          <w:noProof w:val="0"/>
          <w:lang w:val="en-AU"/>
        </w:rPr>
      </w:pPr>
      <w:bookmarkStart w:id="487" w:name="_ENREF_432"/>
      <w:r w:rsidRPr="00315A70">
        <w:rPr>
          <w:noProof w:val="0"/>
          <w:lang w:val="en-AU"/>
        </w:rPr>
        <w:t>Modise, BM 2012, ‘</w:t>
      </w:r>
      <w:r w:rsidRPr="00315A70">
        <w:rPr>
          <w:i/>
          <w:noProof w:val="0"/>
          <w:lang w:val="en-AU"/>
        </w:rPr>
        <w:t>Mycobacterium tuberculosis</w:t>
      </w:r>
      <w:r w:rsidRPr="00315A70">
        <w:rPr>
          <w:noProof w:val="0"/>
          <w:lang w:val="en-AU"/>
        </w:rPr>
        <w:t xml:space="preserve"> complex-specific antigens for use in serodiagnosis of bovine tuberculosis’</w:t>
      </w:r>
      <w:r w:rsidR="000C47CC" w:rsidRPr="00315A70">
        <w:rPr>
          <w:noProof w:val="0"/>
          <w:lang w:val="en-AU"/>
        </w:rPr>
        <w:t xml:space="preserve">, MSc thesis, </w:t>
      </w:r>
      <w:r w:rsidRPr="00315A70">
        <w:rPr>
          <w:noProof w:val="0"/>
          <w:lang w:val="en-AU"/>
        </w:rPr>
        <w:t>University of Pretoria.</w:t>
      </w:r>
      <w:bookmarkEnd w:id="487"/>
    </w:p>
    <w:p w14:paraId="089D5E65" w14:textId="77777777" w:rsidR="00B27284" w:rsidRPr="00315A70" w:rsidRDefault="00EF7526" w:rsidP="007445B8">
      <w:pPr>
        <w:pStyle w:val="EndNoteBibliography"/>
        <w:rPr>
          <w:noProof w:val="0"/>
          <w:lang w:val="en-AU"/>
        </w:rPr>
      </w:pPr>
      <w:bookmarkStart w:id="488" w:name="_ENREF_433"/>
      <w:r w:rsidRPr="00315A70">
        <w:rPr>
          <w:noProof w:val="0"/>
          <w:lang w:val="en-AU"/>
        </w:rPr>
        <w:t>Molenaar, FM 2015, ‘Disease risk analysis for Schmallenb</w:t>
      </w:r>
      <w:r w:rsidRPr="00315A70">
        <w:rPr>
          <w:noProof w:val="0"/>
          <w:lang w:val="en-AU"/>
        </w:rPr>
        <w:t xml:space="preserve">erg virus in zoological collections’, </w:t>
      </w:r>
      <w:r w:rsidR="00ED73B6" w:rsidRPr="00315A70">
        <w:rPr>
          <w:noProof w:val="0"/>
          <w:lang w:val="en-AU"/>
        </w:rPr>
        <w:t xml:space="preserve">presented at </w:t>
      </w:r>
      <w:r w:rsidRPr="00315A70">
        <w:rPr>
          <w:i/>
          <w:noProof w:val="0"/>
          <w:lang w:val="en-AU"/>
        </w:rPr>
        <w:t xml:space="preserve">Proceedings of the International Conference on Diseases of Zoo and Wild Animals, </w:t>
      </w:r>
      <w:r w:rsidRPr="00315A70">
        <w:rPr>
          <w:noProof w:val="0"/>
          <w:lang w:val="en-AU"/>
        </w:rPr>
        <w:t>Barcelona, Spain</w:t>
      </w:r>
      <w:r w:rsidRPr="00315A70">
        <w:rPr>
          <w:rFonts w:cs="Segoe UI"/>
          <w:noProof w:val="0"/>
          <w:lang w:val="en-AU"/>
        </w:rPr>
        <w:t xml:space="preserve">, </w:t>
      </w:r>
      <w:r w:rsidR="00ED73B6" w:rsidRPr="00315A70">
        <w:rPr>
          <w:iCs/>
          <w:noProof w:val="0"/>
          <w:lang w:val="en-AU"/>
        </w:rPr>
        <w:t>May 13</w:t>
      </w:r>
      <w:r w:rsidR="00574EB3" w:rsidRPr="00315A70">
        <w:rPr>
          <w:iCs/>
          <w:noProof w:val="0"/>
          <w:lang w:val="en-AU"/>
        </w:rPr>
        <w:t>–</w:t>
      </w:r>
      <w:r w:rsidR="00ED73B6" w:rsidRPr="00315A70">
        <w:rPr>
          <w:iCs/>
          <w:noProof w:val="0"/>
          <w:lang w:val="en-AU"/>
        </w:rPr>
        <w:t>16</w:t>
      </w:r>
      <w:r w:rsidR="00ED73B6" w:rsidRPr="00315A70">
        <w:rPr>
          <w:i/>
          <w:noProof w:val="0"/>
          <w:lang w:val="en-AU"/>
        </w:rPr>
        <w:t>,</w:t>
      </w:r>
      <w:r w:rsidR="00ED73B6" w:rsidRPr="00315A70">
        <w:rPr>
          <w:rFonts w:cs="Segoe UI"/>
          <w:noProof w:val="0"/>
          <w:lang w:val="en-AU"/>
        </w:rPr>
        <w:t xml:space="preserve"> </w:t>
      </w:r>
      <w:r w:rsidRPr="00315A70">
        <w:rPr>
          <w:noProof w:val="0"/>
          <w:lang w:val="en-AU"/>
        </w:rPr>
        <w:t>pp. 187.</w:t>
      </w:r>
      <w:bookmarkEnd w:id="488"/>
    </w:p>
    <w:p w14:paraId="089D5E66" w14:textId="77777777" w:rsidR="00B27284" w:rsidRPr="00315A70" w:rsidRDefault="00EF7526" w:rsidP="007445B8">
      <w:pPr>
        <w:pStyle w:val="EndNoteBibliography"/>
        <w:rPr>
          <w:noProof w:val="0"/>
          <w:lang w:val="en-AU"/>
        </w:rPr>
      </w:pPr>
      <w:bookmarkStart w:id="489" w:name="_ENREF_434"/>
      <w:r w:rsidRPr="00315A70">
        <w:rPr>
          <w:noProof w:val="0"/>
          <w:lang w:val="en-AU"/>
        </w:rPr>
        <w:t>Molenaar, FM, La Rocca, SA, Khatri, M, Lopez, J, Steinbach, F &amp; Dastjerdi, A 2015, ‘Ex</w:t>
      </w:r>
      <w:r w:rsidRPr="00315A70">
        <w:rPr>
          <w:noProof w:val="0"/>
          <w:lang w:val="en-AU"/>
        </w:rPr>
        <w:t xml:space="preserve">posure of Asian </w:t>
      </w:r>
      <w:r w:rsidR="00176CA3" w:rsidRPr="00315A70">
        <w:rPr>
          <w:noProof w:val="0"/>
          <w:lang w:val="en-AU"/>
        </w:rPr>
        <w:t>e</w:t>
      </w:r>
      <w:r w:rsidRPr="00315A70">
        <w:rPr>
          <w:noProof w:val="0"/>
          <w:lang w:val="en-AU"/>
        </w:rPr>
        <w:t xml:space="preserve">lephants and </w:t>
      </w:r>
      <w:r w:rsidR="00176CA3" w:rsidRPr="00315A70">
        <w:rPr>
          <w:noProof w:val="0"/>
          <w:lang w:val="en-AU"/>
        </w:rPr>
        <w:t>o</w:t>
      </w:r>
      <w:r w:rsidRPr="00315A70">
        <w:rPr>
          <w:noProof w:val="0"/>
          <w:lang w:val="en-AU"/>
        </w:rPr>
        <w:t xml:space="preserve">ther </w:t>
      </w:r>
      <w:r w:rsidR="00176CA3" w:rsidRPr="00315A70">
        <w:rPr>
          <w:noProof w:val="0"/>
          <w:lang w:val="en-AU"/>
        </w:rPr>
        <w:t>e</w:t>
      </w:r>
      <w:r w:rsidRPr="00315A70">
        <w:rPr>
          <w:noProof w:val="0"/>
          <w:lang w:val="en-AU"/>
        </w:rPr>
        <w:t xml:space="preserve">xotic </w:t>
      </w:r>
      <w:r w:rsidR="00176CA3" w:rsidRPr="00315A70">
        <w:rPr>
          <w:noProof w:val="0"/>
          <w:lang w:val="en-AU"/>
        </w:rPr>
        <w:t>u</w:t>
      </w:r>
      <w:r w:rsidRPr="00315A70">
        <w:rPr>
          <w:noProof w:val="0"/>
          <w:lang w:val="en-AU"/>
        </w:rPr>
        <w:t xml:space="preserve">ngulates to Schmallenberg </w:t>
      </w:r>
      <w:r w:rsidR="00176CA3" w:rsidRPr="00315A70">
        <w:rPr>
          <w:noProof w:val="0"/>
          <w:lang w:val="en-AU"/>
        </w:rPr>
        <w:t>v</w:t>
      </w:r>
      <w:r w:rsidRPr="00315A70">
        <w:rPr>
          <w:noProof w:val="0"/>
          <w:lang w:val="en-AU"/>
        </w:rPr>
        <w:t xml:space="preserve">irus’, </w:t>
      </w:r>
      <w:r w:rsidRPr="00315A70">
        <w:rPr>
          <w:i/>
          <w:noProof w:val="0"/>
          <w:lang w:val="en-AU"/>
        </w:rPr>
        <w:t>Plos One</w:t>
      </w:r>
      <w:r w:rsidRPr="00315A70">
        <w:rPr>
          <w:noProof w:val="0"/>
          <w:lang w:val="en-AU"/>
        </w:rPr>
        <w:t xml:space="preserve">, vol. 10, no. </w:t>
      </w:r>
      <w:bookmarkEnd w:id="489"/>
      <w:r w:rsidRPr="00315A70">
        <w:rPr>
          <w:noProof w:val="0"/>
          <w:lang w:val="en-AU"/>
        </w:rPr>
        <w:t>8</w:t>
      </w:r>
      <w:r w:rsidR="00176CA3" w:rsidRPr="00315A70">
        <w:rPr>
          <w:noProof w:val="0"/>
          <w:lang w:val="en-AU"/>
        </w:rPr>
        <w:t xml:space="preserve">, DOI: </w:t>
      </w:r>
      <w:r w:rsidR="00C927E9" w:rsidRPr="00315A70">
        <w:rPr>
          <w:noProof w:val="0"/>
          <w:lang w:val="en-AU"/>
        </w:rPr>
        <w:t>10.1371/journal.pone.0135532</w:t>
      </w:r>
      <w:r w:rsidRPr="00315A70">
        <w:rPr>
          <w:noProof w:val="0"/>
          <w:lang w:val="en-AU"/>
        </w:rPr>
        <w:t>.</w:t>
      </w:r>
    </w:p>
    <w:p w14:paraId="089D5E67" w14:textId="77777777" w:rsidR="00B27284" w:rsidRPr="00315A70" w:rsidRDefault="00EF7526" w:rsidP="007445B8">
      <w:pPr>
        <w:pStyle w:val="EndNoteBibliography"/>
        <w:rPr>
          <w:noProof w:val="0"/>
          <w:lang w:val="en-AU"/>
        </w:rPr>
      </w:pPr>
      <w:bookmarkStart w:id="490" w:name="_ENREF_435"/>
      <w:r w:rsidRPr="00315A70">
        <w:rPr>
          <w:noProof w:val="0"/>
          <w:lang w:val="en-AU"/>
        </w:rPr>
        <w:t xml:space="preserve">Molnar, L, Beregi, A, Major, P, Kuzysinova, K &amp; Molnarova, M 2014, ‘Outbreak of Contagious Caprine </w:t>
      </w:r>
      <w:r w:rsidRPr="00315A70">
        <w:rPr>
          <w:noProof w:val="0"/>
          <w:lang w:val="en-AU"/>
        </w:rPr>
        <w:t>Pleuropneumonia in captive dorcas gazelles (</w:t>
      </w:r>
      <w:r w:rsidRPr="00315A70">
        <w:rPr>
          <w:i/>
          <w:noProof w:val="0"/>
          <w:lang w:val="en-AU"/>
        </w:rPr>
        <w:t>Gazella dorcas</w:t>
      </w:r>
      <w:r w:rsidRPr="00315A70">
        <w:rPr>
          <w:noProof w:val="0"/>
          <w:lang w:val="en-AU"/>
        </w:rPr>
        <w:t xml:space="preserve">)’, </w:t>
      </w:r>
      <w:r w:rsidR="00176CA3" w:rsidRPr="00315A70">
        <w:rPr>
          <w:noProof w:val="0"/>
          <w:lang w:val="en-AU"/>
        </w:rPr>
        <w:t xml:space="preserve">presented at </w:t>
      </w:r>
      <w:r w:rsidRPr="00315A70">
        <w:rPr>
          <w:i/>
          <w:noProof w:val="0"/>
          <w:lang w:val="en-AU"/>
        </w:rPr>
        <w:t xml:space="preserve">Proceedings of the International Conference on Diseases of Zoo and Wild Animals, </w:t>
      </w:r>
      <w:r w:rsidRPr="00315A70">
        <w:rPr>
          <w:noProof w:val="0"/>
          <w:lang w:val="en-AU"/>
        </w:rPr>
        <w:t>Warsaw, Poland, 28</w:t>
      </w:r>
      <w:r w:rsidR="00574EB3" w:rsidRPr="00315A70">
        <w:rPr>
          <w:noProof w:val="0"/>
          <w:lang w:val="en-AU"/>
        </w:rPr>
        <w:t>–</w:t>
      </w:r>
      <w:r w:rsidRPr="00315A70">
        <w:rPr>
          <w:noProof w:val="0"/>
          <w:lang w:val="en-AU"/>
        </w:rPr>
        <w:t>31 May</w:t>
      </w:r>
      <w:r w:rsidR="00176CA3" w:rsidRPr="00315A70">
        <w:rPr>
          <w:iCs/>
          <w:noProof w:val="0"/>
          <w:lang w:val="en-AU"/>
        </w:rPr>
        <w:t>.</w:t>
      </w:r>
      <w:bookmarkEnd w:id="490"/>
    </w:p>
    <w:p w14:paraId="089D5E68" w14:textId="77777777" w:rsidR="00B27284" w:rsidRPr="00315A70" w:rsidRDefault="00EF7526" w:rsidP="007445B8">
      <w:pPr>
        <w:pStyle w:val="EndNoteBibliography"/>
        <w:rPr>
          <w:noProof w:val="0"/>
          <w:lang w:val="en-AU"/>
        </w:rPr>
      </w:pPr>
      <w:bookmarkStart w:id="491" w:name="_ENREF_436"/>
      <w:r w:rsidRPr="00315A70">
        <w:rPr>
          <w:noProof w:val="0"/>
          <w:lang w:val="en-AU"/>
        </w:rPr>
        <w:t>Montali, R, Mikota, S &amp; Cheng, L 2001, ‘Mycobacterium tuberculosis in zoo</w:t>
      </w:r>
      <w:r w:rsidRPr="00315A70">
        <w:rPr>
          <w:noProof w:val="0"/>
          <w:lang w:val="en-AU"/>
        </w:rPr>
        <w:t xml:space="preserve"> and wildlife species’, </w:t>
      </w:r>
      <w:r w:rsidRPr="00315A70">
        <w:rPr>
          <w:i/>
          <w:noProof w:val="0"/>
          <w:lang w:val="en-AU"/>
        </w:rPr>
        <w:t>Revue scientifique et technique (International Office of Epizootics)</w:t>
      </w:r>
      <w:r w:rsidRPr="00315A70">
        <w:rPr>
          <w:noProof w:val="0"/>
          <w:lang w:val="en-AU"/>
        </w:rPr>
        <w:t>, vol. 20, no. 1, pp. 291</w:t>
      </w:r>
      <w:r w:rsidR="00574EB3" w:rsidRPr="00315A70">
        <w:rPr>
          <w:noProof w:val="0"/>
          <w:lang w:val="en-AU"/>
        </w:rPr>
        <w:t>–</w:t>
      </w:r>
      <w:r w:rsidRPr="00315A70">
        <w:rPr>
          <w:noProof w:val="0"/>
          <w:lang w:val="en-AU"/>
        </w:rPr>
        <w:t>303.</w:t>
      </w:r>
      <w:bookmarkEnd w:id="491"/>
    </w:p>
    <w:p w14:paraId="089D5E69" w14:textId="77777777" w:rsidR="00B27284" w:rsidRPr="00315A70" w:rsidRDefault="00EF7526" w:rsidP="007445B8">
      <w:pPr>
        <w:pStyle w:val="EndNoteBibliography"/>
        <w:rPr>
          <w:noProof w:val="0"/>
          <w:lang w:val="en-AU"/>
        </w:rPr>
      </w:pPr>
      <w:bookmarkStart w:id="492" w:name="_ENREF_437"/>
      <w:r w:rsidRPr="00315A70">
        <w:rPr>
          <w:noProof w:val="0"/>
          <w:lang w:val="en-AU"/>
        </w:rPr>
        <w:t>More, SJ, Radunz, B &amp; Glanville, R 2015, ‘Review: Lessons learned during the successful eradication of bovine tuberculosis from Austr</w:t>
      </w:r>
      <w:r w:rsidRPr="00315A70">
        <w:rPr>
          <w:noProof w:val="0"/>
          <w:lang w:val="en-AU"/>
        </w:rPr>
        <w:t xml:space="preserve">alia’, </w:t>
      </w:r>
      <w:r w:rsidRPr="00315A70">
        <w:rPr>
          <w:i/>
          <w:noProof w:val="0"/>
          <w:lang w:val="en-AU"/>
        </w:rPr>
        <w:t xml:space="preserve">The Veterinary </w:t>
      </w:r>
      <w:r w:rsidR="003A36D8" w:rsidRPr="00315A70">
        <w:rPr>
          <w:i/>
          <w:noProof w:val="0"/>
          <w:lang w:val="en-AU"/>
        </w:rPr>
        <w:t>R</w:t>
      </w:r>
      <w:r w:rsidRPr="00315A70">
        <w:rPr>
          <w:i/>
          <w:noProof w:val="0"/>
          <w:lang w:val="en-AU"/>
        </w:rPr>
        <w:t>ecord</w:t>
      </w:r>
      <w:r w:rsidRPr="00315A70">
        <w:rPr>
          <w:noProof w:val="0"/>
          <w:lang w:val="en-AU"/>
        </w:rPr>
        <w:t>, vol. 177, no. 9, p</w:t>
      </w:r>
      <w:r w:rsidR="003A36D8" w:rsidRPr="00315A70">
        <w:rPr>
          <w:noProof w:val="0"/>
          <w:lang w:val="en-AU"/>
        </w:rPr>
        <w:t>p</w:t>
      </w:r>
      <w:r w:rsidRPr="00315A70">
        <w:rPr>
          <w:noProof w:val="0"/>
          <w:lang w:val="en-AU"/>
        </w:rPr>
        <w:t>. 224</w:t>
      </w:r>
      <w:bookmarkEnd w:id="492"/>
      <w:r w:rsidR="00574EB3" w:rsidRPr="00315A70">
        <w:rPr>
          <w:noProof w:val="0"/>
          <w:lang w:val="en-AU"/>
        </w:rPr>
        <w:t>–</w:t>
      </w:r>
      <w:r w:rsidR="003A36D8" w:rsidRPr="00315A70">
        <w:rPr>
          <w:noProof w:val="0"/>
          <w:lang w:val="en-AU"/>
        </w:rPr>
        <w:t>32</w:t>
      </w:r>
      <w:r w:rsidRPr="00315A70">
        <w:rPr>
          <w:noProof w:val="0"/>
          <w:lang w:val="en-AU"/>
        </w:rPr>
        <w:t>.</w:t>
      </w:r>
    </w:p>
    <w:p w14:paraId="089D5E6A" w14:textId="77777777" w:rsidR="00B27284" w:rsidRPr="00315A70" w:rsidRDefault="00EF7526" w:rsidP="007445B8">
      <w:pPr>
        <w:pStyle w:val="EndNoteBibliography"/>
        <w:rPr>
          <w:noProof w:val="0"/>
          <w:lang w:val="en-AU"/>
        </w:rPr>
      </w:pPr>
      <w:bookmarkStart w:id="493" w:name="_ENREF_438"/>
      <w:r w:rsidRPr="00315A70">
        <w:rPr>
          <w:noProof w:val="0"/>
          <w:lang w:val="en-AU"/>
        </w:rPr>
        <w:t xml:space="preserve">Mouchantat, S, Wernike, K, Lutz, W, Hoffmann, B, Ulrich, RG, Boerner, K, Wittstatt, U &amp; Beer, M 2015, ‘A broad spectrum screening of Schmallenberg virus antibodies in wildlife animals in Germany’, </w:t>
      </w:r>
      <w:r w:rsidRPr="00315A70">
        <w:rPr>
          <w:i/>
          <w:noProof w:val="0"/>
          <w:lang w:val="en-AU"/>
        </w:rPr>
        <w:t>Veterinary Research</w:t>
      </w:r>
      <w:r w:rsidRPr="00315A70">
        <w:rPr>
          <w:noProof w:val="0"/>
          <w:lang w:val="en-AU"/>
        </w:rPr>
        <w:t>, vol. 46</w:t>
      </w:r>
      <w:r w:rsidR="00EE5489" w:rsidRPr="00315A70">
        <w:rPr>
          <w:noProof w:val="0"/>
          <w:lang w:val="en-AU"/>
        </w:rPr>
        <w:t>, no. 1, pp. 1</w:t>
      </w:r>
      <w:r w:rsidR="00574EB3" w:rsidRPr="00315A70">
        <w:rPr>
          <w:noProof w:val="0"/>
          <w:lang w:val="en-AU"/>
        </w:rPr>
        <w:t>–</w:t>
      </w:r>
      <w:r w:rsidR="00EE5489" w:rsidRPr="00315A70">
        <w:rPr>
          <w:noProof w:val="0"/>
          <w:lang w:val="en-AU"/>
        </w:rPr>
        <w:t>5.</w:t>
      </w:r>
      <w:bookmarkEnd w:id="493"/>
    </w:p>
    <w:p w14:paraId="089D5E6B" w14:textId="77777777" w:rsidR="00B27284" w:rsidRPr="00315A70" w:rsidRDefault="00EF7526" w:rsidP="007445B8">
      <w:pPr>
        <w:pStyle w:val="EndNoteBibliography"/>
        <w:rPr>
          <w:noProof w:val="0"/>
          <w:lang w:val="en-AU"/>
        </w:rPr>
      </w:pPr>
      <w:bookmarkStart w:id="494" w:name="_ENREF_439"/>
      <w:r w:rsidRPr="00315A70">
        <w:rPr>
          <w:noProof w:val="0"/>
          <w:lang w:val="en-AU"/>
        </w:rPr>
        <w:t xml:space="preserve">Moustafa, AM, Seemann, T, Gladman, S, Adler, B, Harper, M, Boyce, JD &amp; Bennett, MD 2015, ‘Comparative </w:t>
      </w:r>
      <w:r w:rsidR="003235E5" w:rsidRPr="00315A70">
        <w:rPr>
          <w:noProof w:val="0"/>
          <w:lang w:val="en-AU"/>
        </w:rPr>
        <w:t>genomic analysis</w:t>
      </w:r>
      <w:r w:rsidRPr="00315A70">
        <w:rPr>
          <w:noProof w:val="0"/>
          <w:lang w:val="en-AU"/>
        </w:rPr>
        <w:t xml:space="preserve"> of </w:t>
      </w:r>
      <w:r w:rsidR="003235E5" w:rsidRPr="00315A70">
        <w:rPr>
          <w:noProof w:val="0"/>
          <w:lang w:val="en-AU"/>
        </w:rPr>
        <w:t>asian haemorrhagic septicaemia-associated strains</w:t>
      </w:r>
      <w:r w:rsidRPr="00315A70">
        <w:rPr>
          <w:noProof w:val="0"/>
          <w:lang w:val="en-AU"/>
        </w:rPr>
        <w:t xml:space="preserve"> of </w:t>
      </w:r>
      <w:r w:rsidRPr="00315A70">
        <w:rPr>
          <w:i/>
          <w:noProof w:val="0"/>
          <w:lang w:val="en-AU"/>
        </w:rPr>
        <w:t>Pasteurella multocida</w:t>
      </w:r>
      <w:r w:rsidRPr="00315A70">
        <w:rPr>
          <w:noProof w:val="0"/>
          <w:lang w:val="en-AU"/>
        </w:rPr>
        <w:t xml:space="preserve"> </w:t>
      </w:r>
      <w:r w:rsidR="003235E5" w:rsidRPr="00315A70">
        <w:rPr>
          <w:noProof w:val="0"/>
          <w:lang w:val="en-AU"/>
        </w:rPr>
        <w:t>identifies more</w:t>
      </w:r>
      <w:r w:rsidRPr="00315A70">
        <w:rPr>
          <w:noProof w:val="0"/>
          <w:lang w:val="en-AU"/>
        </w:rPr>
        <w:t xml:space="preserve"> than 90 Haemorrhagic </w:t>
      </w:r>
      <w:r w:rsidR="003235E5" w:rsidRPr="00315A70">
        <w:rPr>
          <w:noProof w:val="0"/>
          <w:lang w:val="en-AU"/>
        </w:rPr>
        <w:t>septicaemia-specific genes’</w:t>
      </w:r>
      <w:r w:rsidRPr="00315A70">
        <w:rPr>
          <w:noProof w:val="0"/>
          <w:lang w:val="en-AU"/>
        </w:rPr>
        <w:t xml:space="preserve">, </w:t>
      </w:r>
      <w:r w:rsidRPr="00315A70">
        <w:rPr>
          <w:i/>
          <w:noProof w:val="0"/>
          <w:lang w:val="en-AU"/>
        </w:rPr>
        <w:t>Plo</w:t>
      </w:r>
      <w:r w:rsidR="003235E5" w:rsidRPr="00315A70">
        <w:rPr>
          <w:i/>
          <w:noProof w:val="0"/>
          <w:lang w:val="en-AU"/>
        </w:rPr>
        <w:t>S</w:t>
      </w:r>
      <w:r w:rsidRPr="00315A70">
        <w:rPr>
          <w:i/>
          <w:noProof w:val="0"/>
          <w:lang w:val="en-AU"/>
        </w:rPr>
        <w:t xml:space="preserve"> One</w:t>
      </w:r>
      <w:r w:rsidRPr="00315A70">
        <w:rPr>
          <w:noProof w:val="0"/>
          <w:lang w:val="en-AU"/>
        </w:rPr>
        <w:t xml:space="preserve">, vol. 10, no. </w:t>
      </w:r>
      <w:bookmarkEnd w:id="494"/>
      <w:r w:rsidRPr="00315A70">
        <w:rPr>
          <w:noProof w:val="0"/>
          <w:lang w:val="en-AU"/>
        </w:rPr>
        <w:t>7</w:t>
      </w:r>
      <w:r w:rsidR="003235E5" w:rsidRPr="00315A70">
        <w:rPr>
          <w:noProof w:val="0"/>
          <w:lang w:val="en-AU"/>
        </w:rPr>
        <w:t>, DOI: 10.1371/journal.pone.0130296</w:t>
      </w:r>
      <w:r w:rsidRPr="00315A70">
        <w:rPr>
          <w:noProof w:val="0"/>
          <w:lang w:val="en-AU"/>
        </w:rPr>
        <w:t>.</w:t>
      </w:r>
    </w:p>
    <w:p w14:paraId="089D5E6C" w14:textId="77777777" w:rsidR="00B27284" w:rsidRPr="00315A70" w:rsidRDefault="00EF7526" w:rsidP="007445B8">
      <w:pPr>
        <w:pStyle w:val="EndNoteBibliography"/>
        <w:rPr>
          <w:noProof w:val="0"/>
          <w:lang w:val="en-AU"/>
        </w:rPr>
      </w:pPr>
      <w:bookmarkStart w:id="495" w:name="_ENREF_440"/>
      <w:r w:rsidRPr="00315A70">
        <w:rPr>
          <w:noProof w:val="0"/>
          <w:lang w:val="en-AU"/>
        </w:rPr>
        <w:t xml:space="preserve">Muneza, AB, Montgomery, RA, Fennessy, JT, Dickman, AJ, Roloff, GJ &amp; Macdonald, DW 2016, ‘Regional variation of the </w:t>
      </w:r>
      <w:r w:rsidRPr="00315A70">
        <w:rPr>
          <w:noProof w:val="0"/>
          <w:lang w:val="en-AU"/>
        </w:rPr>
        <w:t xml:space="preserve">manifestation, prevalence, and severity of giraffe skin disease: a review of an emerging disease in wild and captive giraffe populations’, </w:t>
      </w:r>
      <w:r w:rsidRPr="00315A70">
        <w:rPr>
          <w:i/>
          <w:noProof w:val="0"/>
          <w:lang w:val="en-AU"/>
        </w:rPr>
        <w:t>Biological Conservation</w:t>
      </w:r>
      <w:r w:rsidRPr="00315A70">
        <w:rPr>
          <w:noProof w:val="0"/>
          <w:lang w:val="en-AU"/>
        </w:rPr>
        <w:t>, vol. 198, pp. 145</w:t>
      </w:r>
      <w:r w:rsidR="00574EB3" w:rsidRPr="00315A70">
        <w:rPr>
          <w:noProof w:val="0"/>
          <w:lang w:val="en-AU"/>
        </w:rPr>
        <w:t>–</w:t>
      </w:r>
      <w:r w:rsidRPr="00315A70">
        <w:rPr>
          <w:noProof w:val="0"/>
          <w:lang w:val="en-AU"/>
        </w:rPr>
        <w:t>56.</w:t>
      </w:r>
      <w:bookmarkEnd w:id="495"/>
    </w:p>
    <w:p w14:paraId="089D5E6D" w14:textId="77777777" w:rsidR="00B27284" w:rsidRPr="00315A70" w:rsidRDefault="00EF7526" w:rsidP="007445B8">
      <w:pPr>
        <w:pStyle w:val="EndNoteBibliography"/>
        <w:rPr>
          <w:noProof w:val="0"/>
          <w:lang w:val="en-AU"/>
        </w:rPr>
      </w:pPr>
      <w:bookmarkStart w:id="496" w:name="_ENREF_441"/>
      <w:r w:rsidRPr="00315A70">
        <w:rPr>
          <w:noProof w:val="0"/>
          <w:lang w:val="en-AU"/>
        </w:rPr>
        <w:t>Munir, M 201</w:t>
      </w:r>
      <w:r w:rsidR="00725F35" w:rsidRPr="00315A70">
        <w:rPr>
          <w:noProof w:val="0"/>
          <w:lang w:val="en-AU"/>
        </w:rPr>
        <w:t>4</w:t>
      </w:r>
      <w:r w:rsidRPr="00315A70">
        <w:rPr>
          <w:noProof w:val="0"/>
          <w:lang w:val="en-AU"/>
        </w:rPr>
        <w:t>, ‘Role of Wild Small Ruminants in the Epidemiology of Pe</w:t>
      </w:r>
      <w:r w:rsidRPr="00315A70">
        <w:rPr>
          <w:noProof w:val="0"/>
          <w:lang w:val="en-AU"/>
        </w:rPr>
        <w:t xml:space="preserve">ste Des Petits Ruminants’, </w:t>
      </w:r>
      <w:r w:rsidRPr="00315A70">
        <w:rPr>
          <w:i/>
          <w:noProof w:val="0"/>
          <w:lang w:val="en-AU"/>
        </w:rPr>
        <w:t>Transboundary and Emerging Diseases</w:t>
      </w:r>
      <w:r w:rsidRPr="00315A70">
        <w:rPr>
          <w:rFonts w:cs="Segoe UI"/>
          <w:noProof w:val="0"/>
          <w:lang w:val="en-AU"/>
        </w:rPr>
        <w:t>,</w:t>
      </w:r>
      <w:r w:rsidR="00725F35" w:rsidRPr="00315A70">
        <w:rPr>
          <w:rFonts w:cs="Segoe UI"/>
          <w:noProof w:val="0"/>
          <w:lang w:val="en-AU"/>
        </w:rPr>
        <w:t xml:space="preserve"> vol. 65, no. 1, pp. 411</w:t>
      </w:r>
      <w:r w:rsidR="00574EB3" w:rsidRPr="00315A70">
        <w:rPr>
          <w:rFonts w:cs="Segoe UI"/>
          <w:noProof w:val="0"/>
          <w:lang w:val="en-AU"/>
        </w:rPr>
        <w:t>–</w:t>
      </w:r>
      <w:r w:rsidR="00725F35" w:rsidRPr="00315A70">
        <w:rPr>
          <w:rFonts w:cs="Segoe UI"/>
          <w:noProof w:val="0"/>
          <w:lang w:val="en-AU"/>
        </w:rPr>
        <w:t>424</w:t>
      </w:r>
      <w:r w:rsidRPr="00315A70">
        <w:rPr>
          <w:rFonts w:cs="Segoe UI"/>
          <w:noProof w:val="0"/>
          <w:lang w:val="en-AU"/>
        </w:rPr>
        <w:t xml:space="preserve"> </w:t>
      </w:r>
      <w:bookmarkEnd w:id="496"/>
    </w:p>
    <w:p w14:paraId="089D5E6E" w14:textId="77777777" w:rsidR="00B27284" w:rsidRPr="00315A70" w:rsidRDefault="00EF7526" w:rsidP="007445B8">
      <w:pPr>
        <w:pStyle w:val="EndNoteBibliography"/>
        <w:rPr>
          <w:noProof w:val="0"/>
          <w:lang w:val="en-AU"/>
        </w:rPr>
      </w:pPr>
      <w:bookmarkStart w:id="497" w:name="_ENREF_442"/>
      <w:r w:rsidRPr="00315A70">
        <w:rPr>
          <w:noProof w:val="0"/>
          <w:lang w:val="en-AU"/>
        </w:rPr>
        <w:t xml:space="preserve">Munir, M 2015, </w:t>
      </w:r>
      <w:r w:rsidRPr="00315A70">
        <w:rPr>
          <w:i/>
          <w:noProof w:val="0"/>
          <w:lang w:val="en-AU"/>
        </w:rPr>
        <w:t>Peste Des Petits Ruminants Virus</w:t>
      </w:r>
      <w:r w:rsidRPr="00315A70">
        <w:rPr>
          <w:noProof w:val="0"/>
          <w:lang w:val="en-AU"/>
        </w:rPr>
        <w:t>,</w:t>
      </w:r>
      <w:bookmarkEnd w:id="497"/>
      <w:r w:rsidR="00E11A07" w:rsidRPr="00315A70">
        <w:rPr>
          <w:noProof w:val="0"/>
          <w:lang w:val="en-AU"/>
        </w:rPr>
        <w:t xml:space="preserve"> </w:t>
      </w:r>
      <w:r w:rsidR="00B62505" w:rsidRPr="00315A70">
        <w:rPr>
          <w:noProof w:val="0"/>
          <w:lang w:val="en-AU"/>
        </w:rPr>
        <w:t>Springer, Berlin</w:t>
      </w:r>
    </w:p>
    <w:p w14:paraId="089D5E6F" w14:textId="77777777" w:rsidR="00B27284" w:rsidRPr="00315A70" w:rsidRDefault="00EF7526" w:rsidP="007445B8">
      <w:pPr>
        <w:pStyle w:val="EndNoteBibliography"/>
        <w:rPr>
          <w:noProof w:val="0"/>
          <w:lang w:val="en-AU"/>
        </w:rPr>
      </w:pPr>
      <w:bookmarkStart w:id="498" w:name="_ENREF_443"/>
      <w:r w:rsidRPr="00315A70">
        <w:rPr>
          <w:noProof w:val="0"/>
          <w:lang w:val="en-AU"/>
        </w:rPr>
        <w:t>Munir, M, Zohari, S &amp; Berg, M 201</w:t>
      </w:r>
      <w:r w:rsidR="0023488F" w:rsidRPr="00315A70">
        <w:rPr>
          <w:noProof w:val="0"/>
          <w:lang w:val="en-AU"/>
        </w:rPr>
        <w:t>3</w:t>
      </w:r>
      <w:r w:rsidRPr="00315A70">
        <w:rPr>
          <w:noProof w:val="0"/>
          <w:lang w:val="en-AU"/>
        </w:rPr>
        <w:t xml:space="preserve">, </w:t>
      </w:r>
      <w:r w:rsidRPr="00315A70">
        <w:rPr>
          <w:i/>
          <w:noProof w:val="0"/>
          <w:lang w:val="en-AU"/>
        </w:rPr>
        <w:t>Molecular biology and pathogenesis of peste des petits rumina</w:t>
      </w:r>
      <w:r w:rsidRPr="00315A70">
        <w:rPr>
          <w:i/>
          <w:noProof w:val="0"/>
          <w:lang w:val="en-AU"/>
        </w:rPr>
        <w:t>nts virus</w:t>
      </w:r>
      <w:r w:rsidRPr="00315A70">
        <w:rPr>
          <w:noProof w:val="0"/>
          <w:lang w:val="en-AU"/>
        </w:rPr>
        <w:t>, Springer</w:t>
      </w:r>
      <w:r w:rsidR="008D3EF8" w:rsidRPr="00315A70">
        <w:rPr>
          <w:noProof w:val="0"/>
          <w:lang w:val="en-AU"/>
        </w:rPr>
        <w:t>, Berlin</w:t>
      </w:r>
      <w:r w:rsidRPr="00315A70">
        <w:rPr>
          <w:noProof w:val="0"/>
          <w:lang w:val="en-AU"/>
        </w:rPr>
        <w:t>.</w:t>
      </w:r>
      <w:bookmarkEnd w:id="498"/>
      <w:r w:rsidR="0023488F" w:rsidRPr="00315A70">
        <w:rPr>
          <w:noProof w:val="0"/>
          <w:lang w:val="en-AU"/>
        </w:rPr>
        <w:t xml:space="preserve"> </w:t>
      </w:r>
    </w:p>
    <w:p w14:paraId="089D5E70" w14:textId="77777777" w:rsidR="00B27284" w:rsidRPr="00315A70" w:rsidRDefault="00EF7526" w:rsidP="007445B8">
      <w:pPr>
        <w:pStyle w:val="EndNoteBibliography"/>
        <w:rPr>
          <w:noProof w:val="0"/>
          <w:lang w:val="en-AU"/>
        </w:rPr>
      </w:pPr>
      <w:bookmarkStart w:id="499" w:name="_ENREF_445"/>
      <w:r w:rsidRPr="00315A70">
        <w:rPr>
          <w:noProof w:val="0"/>
          <w:lang w:val="en-AU"/>
        </w:rPr>
        <w:t>Munoz, PM, Boadella, M, Arnal, M, de Miguel, MJ, Revilla, M, Martinez, D, Vicente, J, Acevedo, P, Oleaga, A, Ruiz-Fons, F, Marin, CM, Prieto, JM, de la Fuente, J, Barral, M, Barberan, M, Fernandez de Luco, D, Blasco, JM &amp; Gort</w:t>
      </w:r>
      <w:r w:rsidRPr="00315A70">
        <w:rPr>
          <w:noProof w:val="0"/>
          <w:lang w:val="en-AU"/>
        </w:rPr>
        <w:t xml:space="preserve">azar, C 2010, ‘Spatial distribution and risk factors of Brucellosis in Iberian wild ungulates’, </w:t>
      </w:r>
      <w:r w:rsidR="00DF74C2" w:rsidRPr="00315A70">
        <w:rPr>
          <w:i/>
          <w:noProof w:val="0"/>
          <w:lang w:val="en-AU"/>
        </w:rPr>
        <w:t xml:space="preserve">BMC </w:t>
      </w:r>
      <w:r w:rsidRPr="00315A70">
        <w:rPr>
          <w:i/>
          <w:noProof w:val="0"/>
          <w:lang w:val="en-AU"/>
        </w:rPr>
        <w:t>Infectious Diseases</w:t>
      </w:r>
      <w:r w:rsidRPr="00315A70">
        <w:rPr>
          <w:noProof w:val="0"/>
          <w:lang w:val="en-AU"/>
        </w:rPr>
        <w:t>, vol. 10</w:t>
      </w:r>
      <w:r w:rsidR="008D3EF8" w:rsidRPr="00315A70">
        <w:rPr>
          <w:noProof w:val="0"/>
          <w:lang w:val="en-AU"/>
        </w:rPr>
        <w:t>, no. 46, DOI: 10.1186/1471-2334-10-46</w:t>
      </w:r>
      <w:r w:rsidRPr="00315A70">
        <w:rPr>
          <w:noProof w:val="0"/>
          <w:lang w:val="en-AU"/>
        </w:rPr>
        <w:t>.</w:t>
      </w:r>
      <w:bookmarkEnd w:id="499"/>
    </w:p>
    <w:p w14:paraId="089D5E71" w14:textId="77777777" w:rsidR="00B27284" w:rsidRPr="00315A70" w:rsidRDefault="00EF7526" w:rsidP="007445B8">
      <w:pPr>
        <w:pStyle w:val="EndNoteBibliography"/>
        <w:rPr>
          <w:noProof w:val="0"/>
          <w:lang w:val="en-AU"/>
        </w:rPr>
      </w:pPr>
      <w:bookmarkStart w:id="500" w:name="_ENREF_446"/>
      <w:r w:rsidRPr="00315A70">
        <w:rPr>
          <w:noProof w:val="0"/>
          <w:lang w:val="en-AU"/>
        </w:rPr>
        <w:t xml:space="preserve">Muraleedharan, K 2015, ‘An </w:t>
      </w:r>
      <w:r w:rsidR="008D3EF8" w:rsidRPr="00315A70">
        <w:rPr>
          <w:noProof w:val="0"/>
          <w:lang w:val="en-AU"/>
        </w:rPr>
        <w:t>u</w:t>
      </w:r>
      <w:r w:rsidRPr="00315A70">
        <w:rPr>
          <w:noProof w:val="0"/>
          <w:lang w:val="en-AU"/>
        </w:rPr>
        <w:t xml:space="preserve">pdate on Trypanosoma </w:t>
      </w:r>
      <w:r w:rsidR="008D3EF8" w:rsidRPr="00315A70">
        <w:rPr>
          <w:noProof w:val="0"/>
          <w:lang w:val="en-AU"/>
        </w:rPr>
        <w:t>i</w:t>
      </w:r>
      <w:r w:rsidRPr="00315A70">
        <w:rPr>
          <w:noProof w:val="0"/>
          <w:lang w:val="en-AU"/>
        </w:rPr>
        <w:t xml:space="preserve">nfection in </w:t>
      </w:r>
      <w:r w:rsidR="008D3EF8" w:rsidRPr="00315A70">
        <w:rPr>
          <w:noProof w:val="0"/>
          <w:lang w:val="en-AU"/>
        </w:rPr>
        <w:t>l</w:t>
      </w:r>
      <w:r w:rsidRPr="00315A70">
        <w:rPr>
          <w:noProof w:val="0"/>
          <w:lang w:val="en-AU"/>
        </w:rPr>
        <w:t xml:space="preserve">ivestock of Karnataka State, India’, </w:t>
      </w:r>
      <w:r w:rsidRPr="00315A70">
        <w:rPr>
          <w:i/>
          <w:noProof w:val="0"/>
          <w:lang w:val="en-AU"/>
        </w:rPr>
        <w:t>Veterinary Research</w:t>
      </w:r>
      <w:r w:rsidRPr="00315A70">
        <w:rPr>
          <w:noProof w:val="0"/>
          <w:lang w:val="en-AU"/>
        </w:rPr>
        <w:t>, vol. 3, no. 3, pp. 46</w:t>
      </w:r>
      <w:r w:rsidR="00574EB3" w:rsidRPr="00315A70">
        <w:rPr>
          <w:noProof w:val="0"/>
          <w:lang w:val="en-AU"/>
        </w:rPr>
        <w:t>–</w:t>
      </w:r>
      <w:r w:rsidRPr="00315A70">
        <w:rPr>
          <w:noProof w:val="0"/>
          <w:lang w:val="en-AU"/>
        </w:rPr>
        <w:t>54.</w:t>
      </w:r>
      <w:bookmarkEnd w:id="500"/>
    </w:p>
    <w:p w14:paraId="089D5E72" w14:textId="77777777" w:rsidR="00B27284" w:rsidRPr="00315A70" w:rsidRDefault="00EF7526" w:rsidP="007445B8">
      <w:pPr>
        <w:pStyle w:val="EndNoteBibliography"/>
        <w:rPr>
          <w:noProof w:val="0"/>
          <w:lang w:val="en-AU"/>
        </w:rPr>
      </w:pPr>
      <w:bookmarkStart w:id="501" w:name="_ENREF_447"/>
      <w:r w:rsidRPr="00315A70">
        <w:rPr>
          <w:noProof w:val="0"/>
          <w:lang w:val="en-AU"/>
        </w:rPr>
        <w:t xml:space="preserve">Muylkens, B, Thiry, J, Kirten, P, Schynts, F &amp; Thiry, E 2007, ‘Bovine herpesvirus 1 infection and infectious bovine rhinotracheitis’, </w:t>
      </w:r>
      <w:r w:rsidRPr="00315A70">
        <w:rPr>
          <w:i/>
          <w:noProof w:val="0"/>
          <w:lang w:val="en-AU"/>
        </w:rPr>
        <w:t xml:space="preserve">Veterinary </w:t>
      </w:r>
      <w:r w:rsidR="00DF74C2" w:rsidRPr="00315A70">
        <w:rPr>
          <w:i/>
          <w:noProof w:val="0"/>
          <w:lang w:val="en-AU"/>
        </w:rPr>
        <w:t>R</w:t>
      </w:r>
      <w:r w:rsidRPr="00315A70">
        <w:rPr>
          <w:i/>
          <w:noProof w:val="0"/>
          <w:lang w:val="en-AU"/>
        </w:rPr>
        <w:t>esearch</w:t>
      </w:r>
      <w:r w:rsidRPr="00315A70">
        <w:rPr>
          <w:noProof w:val="0"/>
          <w:lang w:val="en-AU"/>
        </w:rPr>
        <w:t>, vol. 38, no. 2, p</w:t>
      </w:r>
      <w:r w:rsidRPr="00315A70">
        <w:rPr>
          <w:noProof w:val="0"/>
          <w:lang w:val="en-AU"/>
        </w:rPr>
        <w:t>p. 181</w:t>
      </w:r>
      <w:r w:rsidR="00574EB3" w:rsidRPr="00315A70">
        <w:rPr>
          <w:noProof w:val="0"/>
          <w:lang w:val="en-AU"/>
        </w:rPr>
        <w:t>–</w:t>
      </w:r>
      <w:r w:rsidRPr="00315A70">
        <w:rPr>
          <w:noProof w:val="0"/>
          <w:lang w:val="en-AU"/>
        </w:rPr>
        <w:t>209.</w:t>
      </w:r>
      <w:bookmarkEnd w:id="501"/>
    </w:p>
    <w:p w14:paraId="089D5E73" w14:textId="77777777" w:rsidR="00520DBE" w:rsidRPr="00315A70" w:rsidRDefault="00EF7526" w:rsidP="00520DBE">
      <w:pPr>
        <w:pStyle w:val="EndNoteBibliography"/>
        <w:rPr>
          <w:noProof w:val="0"/>
          <w:lang w:val="en-AU"/>
        </w:rPr>
      </w:pPr>
      <w:r w:rsidRPr="00315A70">
        <w:rPr>
          <w:noProof w:val="0"/>
          <w:lang w:val="en-AU"/>
        </w:rPr>
        <w:t>My, LN, Thu, L, Lan, P, Lang, P &amp; Phuc, H, 1998, ‘</w:t>
      </w:r>
      <w:r w:rsidRPr="00315A70">
        <w:rPr>
          <w:i/>
          <w:noProof w:val="0"/>
          <w:lang w:val="en-AU"/>
        </w:rPr>
        <w:t>Trypanosoma evansi</w:t>
      </w:r>
      <w:r w:rsidRPr="00315A70">
        <w:rPr>
          <w:noProof w:val="0"/>
          <w:lang w:val="en-AU"/>
        </w:rPr>
        <w:t xml:space="preserve"> and trypanosomosis in Vietnam’, </w:t>
      </w:r>
      <w:r w:rsidRPr="00315A70">
        <w:rPr>
          <w:i/>
          <w:noProof w:val="0"/>
          <w:lang w:val="en-AU"/>
        </w:rPr>
        <w:t>Journal of Protozoology Research</w:t>
      </w:r>
      <w:r w:rsidRPr="00315A70">
        <w:rPr>
          <w:noProof w:val="0"/>
          <w:lang w:val="en-AU"/>
        </w:rPr>
        <w:t>, vol. 8, no. 3, pp. 171</w:t>
      </w:r>
      <w:r w:rsidR="00574EB3" w:rsidRPr="00315A70">
        <w:rPr>
          <w:noProof w:val="0"/>
          <w:lang w:val="en-AU"/>
        </w:rPr>
        <w:t>–</w:t>
      </w:r>
      <w:r w:rsidRPr="00315A70">
        <w:rPr>
          <w:noProof w:val="0"/>
          <w:lang w:val="en-AU"/>
        </w:rPr>
        <w:t>6.</w:t>
      </w:r>
    </w:p>
    <w:p w14:paraId="089D5E74" w14:textId="77777777" w:rsidR="00B27284" w:rsidRPr="00315A70" w:rsidRDefault="00EF7526" w:rsidP="007445B8">
      <w:pPr>
        <w:pStyle w:val="EndNoteBibliography"/>
        <w:rPr>
          <w:noProof w:val="0"/>
          <w:lang w:val="en-AU"/>
        </w:rPr>
      </w:pPr>
      <w:bookmarkStart w:id="502" w:name="_ENREF_449"/>
      <w:r w:rsidRPr="00315A70">
        <w:rPr>
          <w:noProof w:val="0"/>
          <w:lang w:val="en-AU"/>
        </w:rPr>
        <w:t>Nalca, A &amp; Whitehouse, CA 2007, ‘Crimean-Congo hemorrhagic fever virus infection am</w:t>
      </w:r>
      <w:r w:rsidRPr="00315A70">
        <w:rPr>
          <w:noProof w:val="0"/>
          <w:lang w:val="en-AU"/>
        </w:rPr>
        <w:t xml:space="preserve">ong animals’, in </w:t>
      </w:r>
      <w:r w:rsidR="00362EDA" w:rsidRPr="00315A70">
        <w:rPr>
          <w:noProof w:val="0"/>
          <w:lang w:val="en-AU"/>
        </w:rPr>
        <w:t xml:space="preserve">O Ergonul &amp; CA Whitehouse (eds), </w:t>
      </w:r>
      <w:r w:rsidRPr="00315A70">
        <w:rPr>
          <w:i/>
          <w:noProof w:val="0"/>
          <w:lang w:val="en-AU"/>
        </w:rPr>
        <w:t>Crimean-Congo Hemorrhagic Fever</w:t>
      </w:r>
      <w:r w:rsidRPr="00315A70">
        <w:rPr>
          <w:noProof w:val="0"/>
          <w:lang w:val="en-AU"/>
        </w:rPr>
        <w:t>, Springer</w:t>
      </w:r>
      <w:r w:rsidR="00362EDA" w:rsidRPr="00315A70">
        <w:rPr>
          <w:noProof w:val="0"/>
          <w:lang w:val="en-AU"/>
        </w:rPr>
        <w:t>, Netherlands</w:t>
      </w:r>
      <w:r w:rsidRPr="00315A70">
        <w:rPr>
          <w:noProof w:val="0"/>
          <w:lang w:val="en-AU"/>
        </w:rPr>
        <w:t>.</w:t>
      </w:r>
      <w:bookmarkEnd w:id="502"/>
    </w:p>
    <w:p w14:paraId="089D5E75" w14:textId="77777777" w:rsidR="00B27284" w:rsidRPr="00315A70" w:rsidRDefault="00EF7526" w:rsidP="007445B8">
      <w:pPr>
        <w:pStyle w:val="EndNoteBibliography"/>
        <w:rPr>
          <w:noProof w:val="0"/>
          <w:lang w:val="en-AU"/>
        </w:rPr>
      </w:pPr>
      <w:bookmarkStart w:id="503" w:name="_ENREF_450"/>
      <w:r w:rsidRPr="00315A70">
        <w:rPr>
          <w:noProof w:val="0"/>
          <w:lang w:val="en-AU"/>
        </w:rPr>
        <w:t xml:space="preserve">Nasir, A, Lanyon, SR, Schares, G, Anderson, ML &amp; Reichel, MP 2012, ‘Sero-prevalence of </w:t>
      </w:r>
      <w:r w:rsidRPr="00315A70">
        <w:rPr>
          <w:i/>
          <w:noProof w:val="0"/>
          <w:lang w:val="en-AU"/>
        </w:rPr>
        <w:t>Neospora caninum</w:t>
      </w:r>
      <w:r w:rsidRPr="00315A70">
        <w:rPr>
          <w:noProof w:val="0"/>
          <w:lang w:val="en-AU"/>
        </w:rPr>
        <w:t xml:space="preserve"> and </w:t>
      </w:r>
      <w:r w:rsidRPr="00315A70">
        <w:rPr>
          <w:i/>
          <w:noProof w:val="0"/>
          <w:lang w:val="en-AU"/>
        </w:rPr>
        <w:t>Besnoitia besnoiti</w:t>
      </w:r>
      <w:r w:rsidRPr="00315A70">
        <w:rPr>
          <w:noProof w:val="0"/>
          <w:lang w:val="en-AU"/>
        </w:rPr>
        <w:t xml:space="preserve"> in South Australian bee</w:t>
      </w:r>
      <w:r w:rsidRPr="00315A70">
        <w:rPr>
          <w:noProof w:val="0"/>
          <w:lang w:val="en-AU"/>
        </w:rPr>
        <w:t xml:space="preserve">f and dairy cattle’, </w:t>
      </w:r>
      <w:r w:rsidRPr="00315A70">
        <w:rPr>
          <w:i/>
          <w:noProof w:val="0"/>
          <w:lang w:val="en-AU"/>
        </w:rPr>
        <w:t>Vet</w:t>
      </w:r>
      <w:r w:rsidR="00362EDA" w:rsidRPr="00315A70">
        <w:rPr>
          <w:i/>
          <w:noProof w:val="0"/>
          <w:lang w:val="en-AU"/>
        </w:rPr>
        <w:t>erinary</w:t>
      </w:r>
      <w:r w:rsidRPr="00315A70">
        <w:rPr>
          <w:i/>
          <w:noProof w:val="0"/>
          <w:lang w:val="en-AU"/>
        </w:rPr>
        <w:t xml:space="preserve"> Parasitol</w:t>
      </w:r>
      <w:r w:rsidR="00362EDA" w:rsidRPr="00315A70">
        <w:rPr>
          <w:i/>
          <w:noProof w:val="0"/>
          <w:lang w:val="en-AU"/>
        </w:rPr>
        <w:t>ogy</w:t>
      </w:r>
      <w:r w:rsidRPr="00315A70">
        <w:rPr>
          <w:noProof w:val="0"/>
          <w:lang w:val="en-AU"/>
        </w:rPr>
        <w:t>, vol. 186, no. 3</w:t>
      </w:r>
      <w:r w:rsidR="00574EB3" w:rsidRPr="00315A70">
        <w:rPr>
          <w:noProof w:val="0"/>
          <w:lang w:val="en-AU"/>
        </w:rPr>
        <w:t>–</w:t>
      </w:r>
      <w:r w:rsidRPr="00315A70">
        <w:rPr>
          <w:noProof w:val="0"/>
          <w:lang w:val="en-AU"/>
        </w:rPr>
        <w:t>4, pp. 480</w:t>
      </w:r>
      <w:r w:rsidR="00574EB3" w:rsidRPr="00315A70">
        <w:rPr>
          <w:noProof w:val="0"/>
          <w:lang w:val="en-AU"/>
        </w:rPr>
        <w:t>–</w:t>
      </w:r>
      <w:r w:rsidRPr="00315A70">
        <w:rPr>
          <w:noProof w:val="0"/>
          <w:lang w:val="en-AU"/>
        </w:rPr>
        <w:t>5.</w:t>
      </w:r>
      <w:bookmarkEnd w:id="503"/>
    </w:p>
    <w:p w14:paraId="089D5E76" w14:textId="77777777" w:rsidR="00B27284" w:rsidRPr="00315A70" w:rsidRDefault="00EF7526" w:rsidP="007445B8">
      <w:pPr>
        <w:pStyle w:val="EndNoteBibliography"/>
        <w:rPr>
          <w:noProof w:val="0"/>
          <w:lang w:val="en-AU"/>
        </w:rPr>
      </w:pPr>
      <w:bookmarkStart w:id="504" w:name="_ENREF_451"/>
      <w:r w:rsidRPr="00315A70">
        <w:rPr>
          <w:noProof w:val="0"/>
          <w:lang w:val="en-AU"/>
        </w:rPr>
        <w:t xml:space="preserve">Neill, SD, Pollock, JM, Bryson, DB &amp; Hanna, J 1994, ‘Pathogenesis of </w:t>
      </w:r>
      <w:r w:rsidRPr="00315A70">
        <w:rPr>
          <w:i/>
          <w:noProof w:val="0"/>
          <w:lang w:val="en-AU"/>
        </w:rPr>
        <w:t xml:space="preserve">Mycobacterium bovis </w:t>
      </w:r>
      <w:r w:rsidRPr="00315A70">
        <w:rPr>
          <w:noProof w:val="0"/>
          <w:lang w:val="en-AU"/>
        </w:rPr>
        <w:t xml:space="preserve">infection in cattle’, </w:t>
      </w:r>
      <w:r w:rsidRPr="00315A70">
        <w:rPr>
          <w:i/>
          <w:noProof w:val="0"/>
          <w:lang w:val="en-AU"/>
        </w:rPr>
        <w:t>Veterinary Microbiology</w:t>
      </w:r>
      <w:r w:rsidRPr="00315A70">
        <w:rPr>
          <w:noProof w:val="0"/>
          <w:lang w:val="en-AU"/>
        </w:rPr>
        <w:t>, vol. 40, no. 1</w:t>
      </w:r>
      <w:r w:rsidR="00574EB3" w:rsidRPr="00315A70">
        <w:rPr>
          <w:noProof w:val="0"/>
          <w:lang w:val="en-AU"/>
        </w:rPr>
        <w:t>–</w:t>
      </w:r>
      <w:r w:rsidRPr="00315A70">
        <w:rPr>
          <w:noProof w:val="0"/>
          <w:lang w:val="en-AU"/>
        </w:rPr>
        <w:t>2, pp. 41</w:t>
      </w:r>
      <w:r w:rsidR="00574EB3" w:rsidRPr="00315A70">
        <w:rPr>
          <w:noProof w:val="0"/>
          <w:lang w:val="en-AU"/>
        </w:rPr>
        <w:t>–</w:t>
      </w:r>
      <w:r w:rsidRPr="00315A70">
        <w:rPr>
          <w:noProof w:val="0"/>
          <w:lang w:val="en-AU"/>
        </w:rPr>
        <w:t>52.</w:t>
      </w:r>
      <w:bookmarkEnd w:id="504"/>
    </w:p>
    <w:p w14:paraId="089D5E77" w14:textId="77777777" w:rsidR="00B27284" w:rsidRPr="00315A70" w:rsidRDefault="00EF7526" w:rsidP="007445B8">
      <w:pPr>
        <w:pStyle w:val="EndNoteBibliography"/>
        <w:rPr>
          <w:noProof w:val="0"/>
          <w:lang w:val="en-AU"/>
        </w:rPr>
      </w:pPr>
      <w:bookmarkStart w:id="505" w:name="_ENREF_452"/>
      <w:r w:rsidRPr="00315A70">
        <w:rPr>
          <w:noProof w:val="0"/>
          <w:lang w:val="en-AU"/>
        </w:rPr>
        <w:t>Nelson, DD, Dar</w:t>
      </w:r>
      <w:r w:rsidRPr="00315A70">
        <w:rPr>
          <w:noProof w:val="0"/>
          <w:lang w:val="en-AU"/>
        </w:rPr>
        <w:t>k, MJ, Bradway, DS, Ridpath, JF, Call, N, Haruna, J, Rurangirwa, FR &amp; Evermann, JF 2008, ‘Evidence for persistent Bovine viral diarrhea virus infection in a captive mountain goat (</w:t>
      </w:r>
      <w:r w:rsidRPr="00315A70">
        <w:rPr>
          <w:i/>
          <w:noProof w:val="0"/>
          <w:lang w:val="en-AU"/>
        </w:rPr>
        <w:t>Oreamnos americanus</w:t>
      </w:r>
      <w:r w:rsidRPr="00315A70">
        <w:rPr>
          <w:noProof w:val="0"/>
          <w:lang w:val="en-AU"/>
        </w:rPr>
        <w:t xml:space="preserve">)’, </w:t>
      </w:r>
      <w:r w:rsidRPr="00315A70">
        <w:rPr>
          <w:i/>
          <w:noProof w:val="0"/>
          <w:lang w:val="en-AU"/>
        </w:rPr>
        <w:t xml:space="preserve">Journal of Veterinary Diagnostic </w:t>
      </w:r>
      <w:r w:rsidRPr="00315A70">
        <w:rPr>
          <w:i/>
          <w:noProof w:val="0"/>
          <w:lang w:val="en-AU"/>
        </w:rPr>
        <w:t>Investigation</w:t>
      </w:r>
      <w:r w:rsidRPr="00315A70">
        <w:rPr>
          <w:noProof w:val="0"/>
          <w:lang w:val="en-AU"/>
        </w:rPr>
        <w:t>, vol. 20, no. 6, pp. 752</w:t>
      </w:r>
      <w:r w:rsidR="00574EB3" w:rsidRPr="00315A70">
        <w:rPr>
          <w:noProof w:val="0"/>
          <w:lang w:val="en-AU"/>
        </w:rPr>
        <w:t>–</w:t>
      </w:r>
      <w:r w:rsidRPr="00315A70">
        <w:rPr>
          <w:noProof w:val="0"/>
          <w:lang w:val="en-AU"/>
        </w:rPr>
        <w:t>9.</w:t>
      </w:r>
      <w:bookmarkEnd w:id="505"/>
    </w:p>
    <w:p w14:paraId="089D5E78" w14:textId="77777777" w:rsidR="00B27284" w:rsidRPr="00315A70" w:rsidRDefault="00EF7526" w:rsidP="007445B8">
      <w:pPr>
        <w:pStyle w:val="EndNoteBibliography"/>
        <w:rPr>
          <w:noProof w:val="0"/>
          <w:lang w:val="en-AU"/>
        </w:rPr>
      </w:pPr>
      <w:bookmarkStart w:id="506" w:name="_ENREF_453"/>
      <w:r w:rsidRPr="00315A70">
        <w:rPr>
          <w:noProof w:val="0"/>
          <w:lang w:val="en-AU"/>
        </w:rPr>
        <w:t>Ness, SL, Peters-Kennedy, J, Schares, G, Dubey, JP, Mittel, LD, Mohammed, HO, Bowman, DD, Felippe, MJB, Wade, SE &amp; Shultz, N 2012, ‘Investigation of an outbreak of besnoitiosis in donkeys in northeastern Pennsylvan</w:t>
      </w:r>
      <w:r w:rsidRPr="00315A70">
        <w:rPr>
          <w:noProof w:val="0"/>
          <w:lang w:val="en-AU"/>
        </w:rPr>
        <w:t xml:space="preserve">ia’, </w:t>
      </w:r>
      <w:r w:rsidRPr="00315A70">
        <w:rPr>
          <w:i/>
          <w:noProof w:val="0"/>
          <w:lang w:val="en-AU"/>
        </w:rPr>
        <w:t>Journal of the American Veterinary Medical Association</w:t>
      </w:r>
      <w:r w:rsidRPr="00315A70">
        <w:rPr>
          <w:noProof w:val="0"/>
          <w:lang w:val="en-AU"/>
        </w:rPr>
        <w:t>, vol. 240, no. 11, pp. 1329</w:t>
      </w:r>
      <w:r w:rsidR="00574EB3" w:rsidRPr="00315A70">
        <w:rPr>
          <w:noProof w:val="0"/>
          <w:lang w:val="en-AU"/>
        </w:rPr>
        <w:t>–</w:t>
      </w:r>
      <w:r w:rsidRPr="00315A70">
        <w:rPr>
          <w:noProof w:val="0"/>
          <w:lang w:val="en-AU"/>
        </w:rPr>
        <w:t>37.</w:t>
      </w:r>
      <w:bookmarkEnd w:id="506"/>
    </w:p>
    <w:p w14:paraId="089D5E79" w14:textId="77777777" w:rsidR="00AE5CA3" w:rsidRPr="00315A70" w:rsidRDefault="00EF7526" w:rsidP="007445B8">
      <w:pPr>
        <w:pStyle w:val="EndNoteBibliography"/>
        <w:rPr>
          <w:rFonts w:cs="Segoe UI"/>
          <w:noProof w:val="0"/>
          <w:lang w:val="en-AU"/>
        </w:rPr>
      </w:pPr>
      <w:bookmarkStart w:id="507" w:name="_ENREF_454"/>
      <w:r w:rsidRPr="00315A70">
        <w:rPr>
          <w:noProof w:val="0"/>
          <w:lang w:val="en-AU"/>
        </w:rPr>
        <w:t>Nichol, S, Beaty, B, Elliott, R, Goldbach, R, Plyusnin, A, Schmaljohn, C &amp; Tesh, R 2005, ‘</w:t>
      </w:r>
      <w:r w:rsidR="00E11A07" w:rsidRPr="00315A70">
        <w:rPr>
          <w:noProof w:val="0"/>
          <w:lang w:val="en-AU"/>
        </w:rPr>
        <w:t xml:space="preserve">The </w:t>
      </w:r>
      <w:r w:rsidRPr="00315A70">
        <w:rPr>
          <w:noProof w:val="0"/>
          <w:lang w:val="en-AU"/>
        </w:rPr>
        <w:t>Bunyaviridae’</w:t>
      </w:r>
      <w:r w:rsidRPr="00315A70">
        <w:rPr>
          <w:rFonts w:cs="Segoe UI"/>
          <w:noProof w:val="0"/>
          <w:lang w:val="en-AU"/>
        </w:rPr>
        <w:t>.</w:t>
      </w:r>
      <w:bookmarkEnd w:id="507"/>
      <w:r w:rsidR="00E11A07" w:rsidRPr="00315A70">
        <w:rPr>
          <w:rFonts w:cs="Segoe UI"/>
          <w:noProof w:val="0"/>
          <w:lang w:val="en-AU"/>
        </w:rPr>
        <w:t xml:space="preserve"> </w:t>
      </w:r>
      <w:r w:rsidR="0092720D" w:rsidRPr="00315A70">
        <w:rPr>
          <w:rFonts w:cs="Segoe UI"/>
          <w:noProof w:val="0"/>
          <w:lang w:val="en-AU"/>
        </w:rPr>
        <w:t xml:space="preserve">CM Fauquet, MA Mayo, J Maniloff, U Desselberger &amp; LA Ball (eds), </w:t>
      </w:r>
      <w:r w:rsidR="00E11A07" w:rsidRPr="00315A70">
        <w:rPr>
          <w:rFonts w:cs="Segoe UI"/>
          <w:i/>
          <w:noProof w:val="0"/>
          <w:lang w:val="en-AU"/>
        </w:rPr>
        <w:t xml:space="preserve">Virus Taxonomy: VIIIth Report of the International Committee on Taxonomy of Viruses. </w:t>
      </w:r>
      <w:r w:rsidR="00E11A07" w:rsidRPr="00315A70">
        <w:rPr>
          <w:rFonts w:cs="Segoe UI"/>
          <w:noProof w:val="0"/>
          <w:lang w:val="en-AU"/>
        </w:rPr>
        <w:t xml:space="preserve">Elsevier Academic Press, </w:t>
      </w:r>
      <w:r w:rsidR="0092720D" w:rsidRPr="00315A70">
        <w:rPr>
          <w:rFonts w:cs="Segoe UI"/>
          <w:noProof w:val="0"/>
          <w:lang w:val="en-AU"/>
        </w:rPr>
        <w:t>San Diego, p</w:t>
      </w:r>
      <w:r w:rsidR="00E11A07" w:rsidRPr="00315A70">
        <w:rPr>
          <w:rFonts w:cs="Segoe UI"/>
          <w:noProof w:val="0"/>
          <w:lang w:val="en-AU"/>
        </w:rPr>
        <w:t>p. 695</w:t>
      </w:r>
      <w:r w:rsidR="00574EB3" w:rsidRPr="00315A70">
        <w:rPr>
          <w:rFonts w:cs="Segoe UI"/>
          <w:noProof w:val="0"/>
          <w:lang w:val="en-AU"/>
        </w:rPr>
        <w:t>–</w:t>
      </w:r>
      <w:r w:rsidR="00E11A07" w:rsidRPr="00315A70">
        <w:rPr>
          <w:rFonts w:cs="Segoe UI"/>
          <w:noProof w:val="0"/>
          <w:lang w:val="en-AU"/>
        </w:rPr>
        <w:t>716.</w:t>
      </w:r>
    </w:p>
    <w:p w14:paraId="089D5E7A" w14:textId="77777777" w:rsidR="00B27284" w:rsidRPr="00315A70" w:rsidRDefault="00EF7526" w:rsidP="007445B8">
      <w:pPr>
        <w:pStyle w:val="EndNoteBibliography"/>
        <w:rPr>
          <w:noProof w:val="0"/>
          <w:lang w:val="en-AU"/>
        </w:rPr>
      </w:pPr>
      <w:bookmarkStart w:id="508" w:name="_ENREF_455"/>
      <w:r w:rsidRPr="00315A70">
        <w:rPr>
          <w:noProof w:val="0"/>
          <w:lang w:val="en-AU"/>
        </w:rPr>
        <w:t xml:space="preserve">Nicholas, R &amp; Churchward, C 2012, ‘Contagious </w:t>
      </w:r>
      <w:r w:rsidR="0092720D" w:rsidRPr="00315A70">
        <w:rPr>
          <w:noProof w:val="0"/>
          <w:lang w:val="en-AU"/>
        </w:rPr>
        <w:t>c</w:t>
      </w:r>
      <w:r w:rsidRPr="00315A70">
        <w:rPr>
          <w:noProof w:val="0"/>
          <w:lang w:val="en-AU"/>
        </w:rPr>
        <w:t xml:space="preserve">aprine </w:t>
      </w:r>
      <w:r w:rsidR="0092720D" w:rsidRPr="00315A70">
        <w:rPr>
          <w:noProof w:val="0"/>
          <w:lang w:val="en-AU"/>
        </w:rPr>
        <w:t>p</w:t>
      </w:r>
      <w:r w:rsidRPr="00315A70">
        <w:rPr>
          <w:noProof w:val="0"/>
          <w:lang w:val="en-AU"/>
        </w:rPr>
        <w:t xml:space="preserve">leuropneumonia: New </w:t>
      </w:r>
      <w:r w:rsidR="0092720D" w:rsidRPr="00315A70">
        <w:rPr>
          <w:noProof w:val="0"/>
          <w:lang w:val="en-AU"/>
        </w:rPr>
        <w:t>a</w:t>
      </w:r>
      <w:r w:rsidRPr="00315A70">
        <w:rPr>
          <w:noProof w:val="0"/>
          <w:lang w:val="en-AU"/>
        </w:rPr>
        <w:t xml:space="preserve">spects of an </w:t>
      </w:r>
      <w:r w:rsidR="0092720D" w:rsidRPr="00315A70">
        <w:rPr>
          <w:noProof w:val="0"/>
          <w:lang w:val="en-AU"/>
        </w:rPr>
        <w:t>o</w:t>
      </w:r>
      <w:r w:rsidRPr="00315A70">
        <w:rPr>
          <w:noProof w:val="0"/>
          <w:lang w:val="en-AU"/>
        </w:rPr>
        <w:t xml:space="preserve">ld </w:t>
      </w:r>
      <w:r w:rsidR="0092720D" w:rsidRPr="00315A70">
        <w:rPr>
          <w:noProof w:val="0"/>
          <w:lang w:val="en-AU"/>
        </w:rPr>
        <w:t>d</w:t>
      </w:r>
      <w:r w:rsidRPr="00315A70">
        <w:rPr>
          <w:noProof w:val="0"/>
          <w:lang w:val="en-AU"/>
        </w:rPr>
        <w:t xml:space="preserve">isease’, </w:t>
      </w:r>
      <w:r w:rsidRPr="00315A70">
        <w:rPr>
          <w:i/>
          <w:noProof w:val="0"/>
          <w:lang w:val="en-AU"/>
        </w:rPr>
        <w:t>Transboun</w:t>
      </w:r>
      <w:r w:rsidRPr="00315A70">
        <w:rPr>
          <w:i/>
          <w:noProof w:val="0"/>
          <w:lang w:val="en-AU"/>
        </w:rPr>
        <w:t>dary and Emerging Diseases</w:t>
      </w:r>
      <w:r w:rsidRPr="00315A70">
        <w:rPr>
          <w:noProof w:val="0"/>
          <w:lang w:val="en-AU"/>
        </w:rPr>
        <w:t>, vol. 59, no. 3, pp. 189</w:t>
      </w:r>
      <w:r w:rsidR="00574EB3" w:rsidRPr="00315A70">
        <w:rPr>
          <w:noProof w:val="0"/>
          <w:lang w:val="en-AU"/>
        </w:rPr>
        <w:t>–</w:t>
      </w:r>
      <w:r w:rsidRPr="00315A70">
        <w:rPr>
          <w:noProof w:val="0"/>
          <w:lang w:val="en-AU"/>
        </w:rPr>
        <w:t>96.</w:t>
      </w:r>
      <w:bookmarkEnd w:id="508"/>
    </w:p>
    <w:p w14:paraId="089D5E7B" w14:textId="77777777" w:rsidR="00B27284" w:rsidRPr="00315A70" w:rsidRDefault="00EF7526" w:rsidP="007445B8">
      <w:pPr>
        <w:pStyle w:val="EndNoteBibliography"/>
        <w:rPr>
          <w:noProof w:val="0"/>
          <w:lang w:val="en-AU"/>
        </w:rPr>
      </w:pPr>
      <w:bookmarkStart w:id="509" w:name="_ENREF_456"/>
      <w:r w:rsidRPr="00315A70">
        <w:rPr>
          <w:noProof w:val="0"/>
          <w:lang w:val="en-AU"/>
        </w:rPr>
        <w:t xml:space="preserve">Nicoletti, P 2010, ‘Brucellosis: past, present and future’, </w:t>
      </w:r>
      <w:r w:rsidRPr="00315A70">
        <w:rPr>
          <w:i/>
          <w:noProof w:val="0"/>
          <w:lang w:val="en-AU"/>
        </w:rPr>
        <w:t>Prizoli</w:t>
      </w:r>
      <w:r w:rsidRPr="00315A70">
        <w:rPr>
          <w:noProof w:val="0"/>
          <w:lang w:val="en-AU"/>
        </w:rPr>
        <w:t>, vol. 31, no. 1, pp. 21</w:t>
      </w:r>
      <w:r w:rsidR="00574EB3" w:rsidRPr="00315A70">
        <w:rPr>
          <w:noProof w:val="0"/>
          <w:lang w:val="en-AU"/>
        </w:rPr>
        <w:t>–</w:t>
      </w:r>
      <w:r w:rsidRPr="00315A70">
        <w:rPr>
          <w:noProof w:val="0"/>
          <w:lang w:val="en-AU"/>
        </w:rPr>
        <w:t>32.</w:t>
      </w:r>
      <w:bookmarkEnd w:id="509"/>
    </w:p>
    <w:p w14:paraId="089D5E7C" w14:textId="77777777" w:rsidR="00B27284" w:rsidRPr="00315A70" w:rsidRDefault="00EF7526" w:rsidP="007445B8">
      <w:pPr>
        <w:pStyle w:val="EndNoteBibliography"/>
        <w:rPr>
          <w:noProof w:val="0"/>
          <w:lang w:val="en-AU"/>
        </w:rPr>
      </w:pPr>
      <w:bookmarkStart w:id="510" w:name="_ENREF_457"/>
      <w:r w:rsidRPr="00315A70">
        <w:rPr>
          <w:noProof w:val="0"/>
          <w:lang w:val="en-AU"/>
        </w:rPr>
        <w:t xml:space="preserve">Niedbalski, W 2015, ‘Bluetongue in Europe and the role of wildlife in the epidemiology of disease’, </w:t>
      </w:r>
      <w:r w:rsidRPr="00315A70">
        <w:rPr>
          <w:i/>
          <w:noProof w:val="0"/>
          <w:lang w:val="en-AU"/>
        </w:rPr>
        <w:t xml:space="preserve">Polish </w:t>
      </w:r>
      <w:r w:rsidR="0092720D" w:rsidRPr="00315A70">
        <w:rPr>
          <w:i/>
          <w:noProof w:val="0"/>
          <w:lang w:val="en-AU"/>
        </w:rPr>
        <w:t>J</w:t>
      </w:r>
      <w:r w:rsidRPr="00315A70">
        <w:rPr>
          <w:i/>
          <w:noProof w:val="0"/>
          <w:lang w:val="en-AU"/>
        </w:rPr>
        <w:t xml:space="preserve">ournal of </w:t>
      </w:r>
      <w:r w:rsidR="0092720D" w:rsidRPr="00315A70">
        <w:rPr>
          <w:i/>
          <w:noProof w:val="0"/>
          <w:lang w:val="en-AU"/>
        </w:rPr>
        <w:t>V</w:t>
      </w:r>
      <w:r w:rsidRPr="00315A70">
        <w:rPr>
          <w:i/>
          <w:noProof w:val="0"/>
          <w:lang w:val="en-AU"/>
        </w:rPr>
        <w:t xml:space="preserve">eterinary </w:t>
      </w:r>
      <w:r w:rsidR="0092720D" w:rsidRPr="00315A70">
        <w:rPr>
          <w:i/>
          <w:noProof w:val="0"/>
          <w:lang w:val="en-AU"/>
        </w:rPr>
        <w:t>S</w:t>
      </w:r>
      <w:r w:rsidRPr="00315A70">
        <w:rPr>
          <w:i/>
          <w:noProof w:val="0"/>
          <w:lang w:val="en-AU"/>
        </w:rPr>
        <w:t>ciences</w:t>
      </w:r>
      <w:r w:rsidRPr="00315A70">
        <w:rPr>
          <w:noProof w:val="0"/>
          <w:lang w:val="en-AU"/>
        </w:rPr>
        <w:t>, vol. 18, no. 2, pp. 455</w:t>
      </w:r>
      <w:r w:rsidR="00574EB3" w:rsidRPr="00315A70">
        <w:rPr>
          <w:noProof w:val="0"/>
          <w:lang w:val="en-AU"/>
        </w:rPr>
        <w:t>–</w:t>
      </w:r>
      <w:r w:rsidRPr="00315A70">
        <w:rPr>
          <w:noProof w:val="0"/>
          <w:lang w:val="en-AU"/>
        </w:rPr>
        <w:t>61.</w:t>
      </w:r>
      <w:bookmarkEnd w:id="510"/>
    </w:p>
    <w:p w14:paraId="089D5E7D" w14:textId="77777777" w:rsidR="00B27284" w:rsidRPr="00315A70" w:rsidRDefault="00EF7526" w:rsidP="007445B8">
      <w:pPr>
        <w:pStyle w:val="EndNoteBibliography"/>
        <w:rPr>
          <w:noProof w:val="0"/>
          <w:lang w:val="en-AU"/>
        </w:rPr>
      </w:pPr>
      <w:bookmarkStart w:id="511" w:name="_ENREF_458"/>
      <w:r w:rsidRPr="00315A70">
        <w:rPr>
          <w:noProof w:val="0"/>
          <w:lang w:val="en-AU"/>
        </w:rPr>
        <w:t xml:space="preserve">Nielsen, SS 2017, ‘Bluetongue: control, surveillance and safe movement of animals’, </w:t>
      </w:r>
      <w:r w:rsidRPr="00315A70">
        <w:rPr>
          <w:i/>
          <w:noProof w:val="0"/>
          <w:lang w:val="en-AU"/>
        </w:rPr>
        <w:t>E</w:t>
      </w:r>
      <w:r w:rsidR="0092720D" w:rsidRPr="00315A70">
        <w:rPr>
          <w:i/>
          <w:noProof w:val="0"/>
          <w:lang w:val="en-AU"/>
        </w:rPr>
        <w:t>FSA</w:t>
      </w:r>
      <w:r w:rsidRPr="00315A70">
        <w:rPr>
          <w:i/>
          <w:noProof w:val="0"/>
          <w:lang w:val="en-AU"/>
        </w:rPr>
        <w:t xml:space="preserve"> Journal</w:t>
      </w:r>
      <w:r w:rsidRPr="00315A70">
        <w:rPr>
          <w:noProof w:val="0"/>
          <w:lang w:val="en-AU"/>
        </w:rPr>
        <w:t>, vol. 15, no. 3, pp. 1</w:t>
      </w:r>
      <w:r w:rsidR="00574EB3" w:rsidRPr="00315A70">
        <w:rPr>
          <w:noProof w:val="0"/>
          <w:lang w:val="en-AU"/>
        </w:rPr>
        <w:t>–</w:t>
      </w:r>
      <w:r w:rsidRPr="00315A70">
        <w:rPr>
          <w:noProof w:val="0"/>
          <w:lang w:val="en-AU"/>
        </w:rPr>
        <w:t>126.</w:t>
      </w:r>
      <w:bookmarkEnd w:id="511"/>
    </w:p>
    <w:p w14:paraId="089D5E7E" w14:textId="77777777" w:rsidR="00B27284" w:rsidRPr="00315A70" w:rsidRDefault="00EF7526" w:rsidP="007445B8">
      <w:pPr>
        <w:pStyle w:val="EndNoteBibliography"/>
        <w:rPr>
          <w:noProof w:val="0"/>
          <w:lang w:val="en-AU"/>
        </w:rPr>
      </w:pPr>
      <w:bookmarkStart w:id="512" w:name="_ENREF_459"/>
      <w:r w:rsidRPr="00315A70">
        <w:rPr>
          <w:noProof w:val="0"/>
          <w:lang w:val="en-AU"/>
        </w:rPr>
        <w:t xml:space="preserve">Niezgoda, M, Hanlon, CA &amp; Rupprecht, CE 2002, ‘Animal Rabies’, in </w:t>
      </w:r>
      <w:r w:rsidR="0092720D" w:rsidRPr="00315A70">
        <w:rPr>
          <w:noProof w:val="0"/>
          <w:lang w:val="en-AU"/>
        </w:rPr>
        <w:t xml:space="preserve">A Jasckson &amp; W Wunner (eds), </w:t>
      </w:r>
      <w:r w:rsidRPr="00315A70">
        <w:rPr>
          <w:i/>
          <w:noProof w:val="0"/>
          <w:lang w:val="en-AU"/>
        </w:rPr>
        <w:t>Rabies</w:t>
      </w:r>
      <w:r w:rsidRPr="00315A70">
        <w:rPr>
          <w:noProof w:val="0"/>
          <w:lang w:val="en-AU"/>
        </w:rPr>
        <w:t>, Academic Press, Amsterdam.</w:t>
      </w:r>
      <w:bookmarkEnd w:id="512"/>
    </w:p>
    <w:p w14:paraId="089D5E7F" w14:textId="77777777" w:rsidR="00B27284" w:rsidRPr="00315A70" w:rsidRDefault="00EF7526" w:rsidP="007445B8">
      <w:pPr>
        <w:pStyle w:val="EndNoteBibliography"/>
        <w:rPr>
          <w:noProof w:val="0"/>
          <w:lang w:val="en-AU"/>
        </w:rPr>
      </w:pPr>
      <w:bookmarkStart w:id="513" w:name="_ENREF_460"/>
      <w:r w:rsidRPr="00315A70">
        <w:rPr>
          <w:noProof w:val="0"/>
          <w:lang w:val="en-AU"/>
        </w:rPr>
        <w:t>N</w:t>
      </w:r>
      <w:r w:rsidRPr="00315A70">
        <w:rPr>
          <w:noProof w:val="0"/>
          <w:lang w:val="en-AU"/>
        </w:rPr>
        <w:t xml:space="preserve">ijhof, AM, Pillay, V, Steyl, J, Prozesky, L, Stoltsz, WH, Lawrence, JA, Penzhorn, BL &amp; Jongejan, F 2005, ‘Molecular Characterization of </w:t>
      </w:r>
      <w:r w:rsidRPr="00315A70">
        <w:rPr>
          <w:i/>
          <w:noProof w:val="0"/>
          <w:lang w:val="en-AU"/>
        </w:rPr>
        <w:t>Theileria</w:t>
      </w:r>
      <w:r w:rsidRPr="00315A70">
        <w:rPr>
          <w:noProof w:val="0"/>
          <w:lang w:val="en-AU"/>
        </w:rPr>
        <w:t xml:space="preserve"> Species Associated with Mortality in Four Species of African Antelopes’, </w:t>
      </w:r>
      <w:r w:rsidRPr="00315A70">
        <w:rPr>
          <w:i/>
          <w:noProof w:val="0"/>
          <w:lang w:val="en-AU"/>
        </w:rPr>
        <w:t>Journal of Clinical Microbiology</w:t>
      </w:r>
      <w:r w:rsidRPr="00315A70">
        <w:rPr>
          <w:noProof w:val="0"/>
          <w:lang w:val="en-AU"/>
        </w:rPr>
        <w:t>, vol</w:t>
      </w:r>
      <w:r w:rsidRPr="00315A70">
        <w:rPr>
          <w:noProof w:val="0"/>
          <w:lang w:val="en-AU"/>
        </w:rPr>
        <w:t>. 43, no. 12, pp. 5907</w:t>
      </w:r>
      <w:r w:rsidR="00574EB3" w:rsidRPr="00315A70">
        <w:rPr>
          <w:noProof w:val="0"/>
          <w:lang w:val="en-AU"/>
        </w:rPr>
        <w:t>–</w:t>
      </w:r>
      <w:r w:rsidRPr="00315A70">
        <w:rPr>
          <w:noProof w:val="0"/>
          <w:lang w:val="en-AU"/>
        </w:rPr>
        <w:t>11.</w:t>
      </w:r>
      <w:bookmarkEnd w:id="513"/>
    </w:p>
    <w:p w14:paraId="089D5E80" w14:textId="77777777" w:rsidR="00C4281C" w:rsidRPr="00315A70" w:rsidRDefault="00EF7526" w:rsidP="00C4281C">
      <w:pPr>
        <w:pStyle w:val="EndNoteBibliography"/>
        <w:rPr>
          <w:noProof w:val="0"/>
          <w:lang w:val="en-AU"/>
        </w:rPr>
      </w:pPr>
      <w:bookmarkStart w:id="514" w:name="_ENREF_461"/>
      <w:r w:rsidRPr="00315A70">
        <w:rPr>
          <w:noProof w:val="0"/>
          <w:lang w:val="en-AU"/>
        </w:rPr>
        <w:t xml:space="preserve">Niyaz Ahmed, AS, Khan, J &amp; Ganai, N 1999, ‘DNA amplification assay for rapid detection of bovine tubercle bacilli in semen’, </w:t>
      </w:r>
      <w:r w:rsidRPr="00315A70">
        <w:rPr>
          <w:i/>
          <w:noProof w:val="0"/>
          <w:lang w:val="en-AU"/>
        </w:rPr>
        <w:t>Animal Reproduction Ccience</w:t>
      </w:r>
      <w:r w:rsidRPr="00315A70">
        <w:rPr>
          <w:noProof w:val="0"/>
          <w:lang w:val="en-AU"/>
        </w:rPr>
        <w:t>, vol. 57, no. 1, pp. 15</w:t>
      </w:r>
      <w:r w:rsidR="00574EB3" w:rsidRPr="00315A70">
        <w:rPr>
          <w:noProof w:val="0"/>
          <w:lang w:val="en-AU"/>
        </w:rPr>
        <w:t>–</w:t>
      </w:r>
      <w:r w:rsidRPr="00315A70">
        <w:rPr>
          <w:noProof w:val="0"/>
          <w:lang w:val="en-AU"/>
        </w:rPr>
        <w:t>21.</w:t>
      </w:r>
    </w:p>
    <w:p w14:paraId="089D5E81" w14:textId="77777777" w:rsidR="00B27284" w:rsidRPr="00315A70" w:rsidRDefault="00EF7526" w:rsidP="007445B8">
      <w:pPr>
        <w:pStyle w:val="EndNoteBibliography"/>
        <w:rPr>
          <w:noProof w:val="0"/>
          <w:lang w:val="en-AU"/>
        </w:rPr>
      </w:pPr>
      <w:r w:rsidRPr="00315A70">
        <w:rPr>
          <w:noProof w:val="0"/>
          <w:lang w:val="en-AU"/>
        </w:rPr>
        <w:t>Nunamaker, RA, Lockwood, JA, Stith, CE, Campbell</w:t>
      </w:r>
      <w:r w:rsidRPr="00315A70">
        <w:rPr>
          <w:noProof w:val="0"/>
          <w:lang w:val="en-AU"/>
        </w:rPr>
        <w:t xml:space="preserve">, CL, Schell, SP, Drolet, BS, Wilson, WC, White, DM &amp; Letchworth, GJ 2003, ‘Grasshoppers (Orthoptera: Acrididae) could serve as reservoirs and vectors of vesicular stomatitis virus’, </w:t>
      </w:r>
      <w:r w:rsidRPr="00315A70">
        <w:rPr>
          <w:i/>
          <w:noProof w:val="0"/>
          <w:lang w:val="en-AU"/>
        </w:rPr>
        <w:t>Journal of Medical Entomology</w:t>
      </w:r>
      <w:r w:rsidRPr="00315A70">
        <w:rPr>
          <w:noProof w:val="0"/>
          <w:lang w:val="en-AU"/>
        </w:rPr>
        <w:t>, vol. 40, no. 6, pp. 957</w:t>
      </w:r>
      <w:r w:rsidR="00574EB3" w:rsidRPr="00315A70">
        <w:rPr>
          <w:noProof w:val="0"/>
          <w:lang w:val="en-AU"/>
        </w:rPr>
        <w:t>–</w:t>
      </w:r>
      <w:r w:rsidRPr="00315A70">
        <w:rPr>
          <w:noProof w:val="0"/>
          <w:lang w:val="en-AU"/>
        </w:rPr>
        <w:t>63.</w:t>
      </w:r>
      <w:bookmarkEnd w:id="514"/>
    </w:p>
    <w:p w14:paraId="089D5E82" w14:textId="77777777" w:rsidR="00B27284" w:rsidRPr="00315A70" w:rsidRDefault="00EF7526" w:rsidP="007445B8">
      <w:pPr>
        <w:pStyle w:val="EndNoteBibliography"/>
        <w:rPr>
          <w:noProof w:val="0"/>
          <w:lang w:val="en-AU"/>
        </w:rPr>
      </w:pPr>
      <w:bookmarkStart w:id="515" w:name="_ENREF_462"/>
      <w:r w:rsidRPr="00315A70">
        <w:rPr>
          <w:noProof w:val="0"/>
          <w:lang w:val="en-AU"/>
        </w:rPr>
        <w:t xml:space="preserve">Nyamsuren, D, </w:t>
      </w:r>
      <w:r w:rsidRPr="00315A70">
        <w:rPr>
          <w:noProof w:val="0"/>
          <w:lang w:val="en-AU"/>
        </w:rPr>
        <w:t>Joly, DO, Enkhtuvshin, S, Odonkhuu, D, Olson, KA, Draisma, M &amp; Karesh, WB 2006, ‘Exposure of Mongolian gazelles (</w:t>
      </w:r>
      <w:r w:rsidRPr="00315A70">
        <w:rPr>
          <w:i/>
          <w:noProof w:val="0"/>
          <w:lang w:val="en-AU"/>
        </w:rPr>
        <w:t>Procapra gutturosa</w:t>
      </w:r>
      <w:r w:rsidRPr="00315A70">
        <w:rPr>
          <w:noProof w:val="0"/>
          <w:lang w:val="en-AU"/>
        </w:rPr>
        <w:t xml:space="preserve">) to foot and mouth disease virus’, </w:t>
      </w:r>
      <w:r w:rsidRPr="00315A70">
        <w:rPr>
          <w:i/>
          <w:noProof w:val="0"/>
          <w:lang w:val="en-AU"/>
        </w:rPr>
        <w:t>Journal of Wildlife Diseases</w:t>
      </w:r>
      <w:r w:rsidRPr="00315A70">
        <w:rPr>
          <w:noProof w:val="0"/>
          <w:lang w:val="en-AU"/>
        </w:rPr>
        <w:t>, vol. 42, no. 1, pp. 154</w:t>
      </w:r>
      <w:r w:rsidR="00574EB3" w:rsidRPr="00315A70">
        <w:rPr>
          <w:noProof w:val="0"/>
          <w:lang w:val="en-AU"/>
        </w:rPr>
        <w:t>–</w:t>
      </w:r>
      <w:r w:rsidRPr="00315A70">
        <w:rPr>
          <w:noProof w:val="0"/>
          <w:lang w:val="en-AU"/>
        </w:rPr>
        <w:t>8.</w:t>
      </w:r>
      <w:bookmarkEnd w:id="515"/>
    </w:p>
    <w:p w14:paraId="089D5E83" w14:textId="77777777" w:rsidR="00B27284" w:rsidRPr="00315A70" w:rsidRDefault="00EF7526" w:rsidP="007445B8">
      <w:pPr>
        <w:pStyle w:val="EndNoteBibliography"/>
        <w:rPr>
          <w:noProof w:val="0"/>
          <w:lang w:val="en-AU"/>
        </w:rPr>
      </w:pPr>
      <w:bookmarkStart w:id="516" w:name="_ENREF_463"/>
      <w:r w:rsidRPr="00315A70">
        <w:rPr>
          <w:noProof w:val="0"/>
          <w:lang w:val="en-AU"/>
        </w:rPr>
        <w:t>Odendaal, L, Fosgate, GT, Romito</w:t>
      </w:r>
      <w:r w:rsidRPr="00315A70">
        <w:rPr>
          <w:noProof w:val="0"/>
          <w:lang w:val="en-AU"/>
        </w:rPr>
        <w:t>, M, Coetzer, JAW &amp; Clift, SJ 2014, ‘Sensitivity and specificity of real-time reverse transcription polymerase chain reaction, histopathology, and immunohistochemical labeling for the detection of Rift Valley fever virus in naturally infected cattle and sh</w:t>
      </w:r>
      <w:r w:rsidRPr="00315A70">
        <w:rPr>
          <w:noProof w:val="0"/>
          <w:lang w:val="en-AU"/>
        </w:rPr>
        <w:t xml:space="preserve">eep’, </w:t>
      </w:r>
      <w:r w:rsidRPr="00315A70">
        <w:rPr>
          <w:i/>
          <w:noProof w:val="0"/>
          <w:lang w:val="en-AU"/>
        </w:rPr>
        <w:t>Journal of Veterinary Diagnostic Investigation</w:t>
      </w:r>
      <w:r w:rsidRPr="00315A70">
        <w:rPr>
          <w:noProof w:val="0"/>
          <w:lang w:val="en-AU"/>
        </w:rPr>
        <w:t>, vol. 26, no. 1, pp. 49</w:t>
      </w:r>
      <w:r w:rsidR="00574EB3" w:rsidRPr="00315A70">
        <w:rPr>
          <w:noProof w:val="0"/>
          <w:lang w:val="en-AU"/>
        </w:rPr>
        <w:t>–</w:t>
      </w:r>
      <w:r w:rsidRPr="00315A70">
        <w:rPr>
          <w:noProof w:val="0"/>
          <w:lang w:val="en-AU"/>
        </w:rPr>
        <w:t>60.</w:t>
      </w:r>
      <w:bookmarkEnd w:id="516"/>
    </w:p>
    <w:p w14:paraId="089D5E84" w14:textId="77777777" w:rsidR="00B27284" w:rsidRPr="00315A70" w:rsidRDefault="00EF7526" w:rsidP="007445B8">
      <w:pPr>
        <w:pStyle w:val="EndNoteBibliography"/>
        <w:rPr>
          <w:rFonts w:ascii="Segoe UI" w:hAnsi="Segoe UI" w:cs="Segoe UI"/>
          <w:noProof w:val="0"/>
          <w:sz w:val="18"/>
          <w:lang w:val="en-AU"/>
        </w:rPr>
      </w:pPr>
      <w:bookmarkStart w:id="517" w:name="_ENREF_464"/>
      <w:r w:rsidRPr="00315A70">
        <w:rPr>
          <w:noProof w:val="0"/>
          <w:lang w:val="en-AU"/>
        </w:rPr>
        <w:t xml:space="preserve">OGTR 2005, ‘The biology of bovine herpesvirus 1 (BoHV-1)’, </w:t>
      </w:r>
      <w:r w:rsidRPr="00315A70">
        <w:rPr>
          <w:i/>
          <w:noProof w:val="0"/>
          <w:lang w:val="en-AU"/>
        </w:rPr>
        <w:t>Office of the Gene Technology Regulator</w:t>
      </w:r>
      <w:r w:rsidR="0092720D" w:rsidRPr="00315A70">
        <w:rPr>
          <w:i/>
          <w:noProof w:val="0"/>
          <w:lang w:val="en-AU"/>
        </w:rPr>
        <w:t xml:space="preserve">, </w:t>
      </w:r>
      <w:r w:rsidR="0092720D" w:rsidRPr="00315A70">
        <w:rPr>
          <w:iCs/>
          <w:noProof w:val="0"/>
          <w:lang w:val="en-AU"/>
        </w:rPr>
        <w:t>Australian Department of Health, Canberra</w:t>
      </w:r>
      <w:r w:rsidRPr="00315A70">
        <w:rPr>
          <w:rFonts w:ascii="Segoe UI" w:hAnsi="Segoe UI" w:cs="Segoe UI"/>
          <w:noProof w:val="0"/>
          <w:sz w:val="18"/>
          <w:lang w:val="en-AU"/>
        </w:rPr>
        <w:t>.</w:t>
      </w:r>
      <w:bookmarkEnd w:id="517"/>
    </w:p>
    <w:p w14:paraId="089D5E85" w14:textId="77777777" w:rsidR="00122AD5" w:rsidRPr="00363FCB" w:rsidRDefault="00EF7526" w:rsidP="00122AD5">
      <w:pPr>
        <w:pStyle w:val="EndNoteBibliography"/>
        <w:rPr>
          <w:noProof w:val="0"/>
          <w:lang w:val="en-AU"/>
        </w:rPr>
      </w:pPr>
      <w:bookmarkStart w:id="518" w:name="_ENREF_465"/>
      <w:r w:rsidRPr="00363FCB">
        <w:rPr>
          <w:rFonts w:cs="Arial"/>
          <w:noProof w:val="0"/>
          <w:color w:val="222222"/>
          <w:shd w:val="clear" w:color="auto" w:fill="FFFFFF"/>
          <w:lang w:val="en-AU"/>
        </w:rPr>
        <w:t xml:space="preserve">Ogundele, F.A., Okubanjo, O.O., Ajanusi, O.J. and Fadason, S.T., 2016. ‘Semen characteristics and reaction time of Yankasa rams experimentally infected with </w:t>
      </w:r>
      <w:r w:rsidRPr="00363FCB">
        <w:rPr>
          <w:rFonts w:cs="Arial"/>
          <w:i/>
          <w:noProof w:val="0"/>
          <w:color w:val="222222"/>
          <w:shd w:val="clear" w:color="auto" w:fill="FFFFFF"/>
          <w:lang w:val="en-AU"/>
        </w:rPr>
        <w:t>Trypanosoma evansi</w:t>
      </w:r>
      <w:r w:rsidRPr="00363FCB">
        <w:rPr>
          <w:rFonts w:cs="Arial"/>
          <w:noProof w:val="0"/>
          <w:color w:val="222222"/>
          <w:shd w:val="clear" w:color="auto" w:fill="FFFFFF"/>
          <w:lang w:val="en-AU"/>
        </w:rPr>
        <w:t xml:space="preserve"> infection’. </w:t>
      </w:r>
      <w:r w:rsidRPr="00363FCB">
        <w:rPr>
          <w:rFonts w:cs="Arial"/>
          <w:i/>
          <w:noProof w:val="0"/>
          <w:color w:val="222222"/>
          <w:shd w:val="clear" w:color="auto" w:fill="FFFFFF"/>
          <w:lang w:val="en-AU"/>
        </w:rPr>
        <w:t>Theriogenology</w:t>
      </w:r>
      <w:r w:rsidRPr="00363FCB">
        <w:rPr>
          <w:rFonts w:cs="Arial"/>
          <w:noProof w:val="0"/>
          <w:color w:val="222222"/>
          <w:shd w:val="clear" w:color="auto" w:fill="FFFFFF"/>
          <w:lang w:val="en-AU"/>
        </w:rPr>
        <w:t>, vol. 86, no. 3, pp.667–673.</w:t>
      </w:r>
    </w:p>
    <w:p w14:paraId="089D5E86" w14:textId="77777777" w:rsidR="00B27284" w:rsidRPr="00315A70" w:rsidRDefault="00EF7526" w:rsidP="007445B8">
      <w:pPr>
        <w:pStyle w:val="EndNoteBibliography"/>
        <w:rPr>
          <w:noProof w:val="0"/>
          <w:lang w:val="en-AU"/>
        </w:rPr>
      </w:pPr>
      <w:r w:rsidRPr="00315A70">
        <w:rPr>
          <w:noProof w:val="0"/>
          <w:lang w:val="en-AU"/>
        </w:rPr>
        <w:t>Ogunsanmi, A, Awe, E, Ob</w:t>
      </w:r>
      <w:r w:rsidRPr="00315A70">
        <w:rPr>
          <w:noProof w:val="0"/>
          <w:lang w:val="en-AU"/>
        </w:rPr>
        <w:t>i, T &amp; Taiwo, V 2003, ‘Peste des petits ruminants (PPR) virus antibodies in african grey duiker (</w:t>
      </w:r>
      <w:r w:rsidR="00FD231F" w:rsidRPr="00315A70">
        <w:rPr>
          <w:i/>
          <w:iCs/>
          <w:noProof w:val="0"/>
          <w:lang w:val="en-AU"/>
        </w:rPr>
        <w:t>S</w:t>
      </w:r>
      <w:r w:rsidRPr="00315A70">
        <w:rPr>
          <w:i/>
          <w:noProof w:val="0"/>
          <w:lang w:val="en-AU"/>
        </w:rPr>
        <w:t>ylvicapra grimmia</w:t>
      </w:r>
      <w:r w:rsidRPr="00315A70">
        <w:rPr>
          <w:noProof w:val="0"/>
          <w:lang w:val="en-AU"/>
        </w:rPr>
        <w:t xml:space="preserve">)’, </w:t>
      </w:r>
      <w:r w:rsidRPr="00315A70">
        <w:rPr>
          <w:i/>
          <w:noProof w:val="0"/>
          <w:lang w:val="en-AU"/>
        </w:rPr>
        <w:t>African Journal of Biomedical Research</w:t>
      </w:r>
      <w:r w:rsidRPr="00315A70">
        <w:rPr>
          <w:noProof w:val="0"/>
          <w:lang w:val="en-AU"/>
        </w:rPr>
        <w:t>, vol. 6, no. 1</w:t>
      </w:r>
      <w:r w:rsidR="00FD231F" w:rsidRPr="00315A70">
        <w:rPr>
          <w:noProof w:val="0"/>
          <w:lang w:val="en-AU"/>
        </w:rPr>
        <w:t>, pp. 59</w:t>
      </w:r>
      <w:r w:rsidR="00574EB3" w:rsidRPr="00315A70">
        <w:rPr>
          <w:noProof w:val="0"/>
          <w:lang w:val="en-AU"/>
        </w:rPr>
        <w:t>–</w:t>
      </w:r>
      <w:r w:rsidR="00FD231F" w:rsidRPr="00315A70">
        <w:rPr>
          <w:noProof w:val="0"/>
          <w:lang w:val="en-AU"/>
        </w:rPr>
        <w:t>61</w:t>
      </w:r>
      <w:r w:rsidRPr="00315A70">
        <w:rPr>
          <w:noProof w:val="0"/>
          <w:lang w:val="en-AU"/>
        </w:rPr>
        <w:t>.</w:t>
      </w:r>
      <w:bookmarkEnd w:id="518"/>
    </w:p>
    <w:p w14:paraId="089D5E87" w14:textId="77777777" w:rsidR="00687D60" w:rsidRPr="00666551" w:rsidRDefault="00EF7526" w:rsidP="00687D60">
      <w:bookmarkStart w:id="519" w:name="_ENREF_466"/>
      <w:r w:rsidRPr="00666551">
        <w:t>OIE 1992a, ‘Haemorrhagic septicaemia (</w:t>
      </w:r>
      <w:r w:rsidRPr="00666551">
        <w:rPr>
          <w:i/>
        </w:rPr>
        <w:t>Pasteurella multocida</w:t>
      </w:r>
      <w:r w:rsidRPr="00666551">
        <w:t xml:space="preserve"> serotypes 6</w:t>
      </w:r>
      <w:r w:rsidRPr="00666551">
        <w:t xml:space="preserve">:b and 6:e)’, </w:t>
      </w:r>
      <w:r w:rsidRPr="00315A70">
        <w:rPr>
          <w:i/>
        </w:rPr>
        <w:t xml:space="preserve">Terrestrial Animal Health Code, </w:t>
      </w:r>
      <w:r w:rsidRPr="00666551">
        <w:t>Paris, World Organisation for Animal Health.</w:t>
      </w:r>
    </w:p>
    <w:p w14:paraId="089D5E88" w14:textId="77777777" w:rsidR="00687D60" w:rsidRPr="00666551" w:rsidRDefault="00EF7526" w:rsidP="00687D60">
      <w:r w:rsidRPr="00666551">
        <w:t>——1992</w:t>
      </w:r>
      <w:r w:rsidR="007D5E03" w:rsidRPr="00666551">
        <w:t>b</w:t>
      </w:r>
      <w:r w:rsidRPr="00666551">
        <w:t xml:space="preserve">, ‘Heartwater’, </w:t>
      </w:r>
      <w:r w:rsidRPr="00315A70">
        <w:rPr>
          <w:i/>
        </w:rPr>
        <w:t xml:space="preserve">Terrestrial Animal Health Code, </w:t>
      </w:r>
      <w:r w:rsidRPr="00666551">
        <w:t>Paris, World Organisation for Animal Health.</w:t>
      </w:r>
    </w:p>
    <w:p w14:paraId="089D5E89" w14:textId="77777777" w:rsidR="00687D60" w:rsidRPr="00666551" w:rsidRDefault="00EF7526" w:rsidP="00687D60">
      <w:r w:rsidRPr="00666551">
        <w:t>——1998a, ‘Infectious bovine rhinotracheitis/infectious pustular v</w:t>
      </w:r>
      <w:r w:rsidRPr="00666551">
        <w:t xml:space="preserve">ulvovaginitis’, </w:t>
      </w:r>
      <w:r w:rsidRPr="00315A70">
        <w:rPr>
          <w:i/>
        </w:rPr>
        <w:t xml:space="preserve">Terrestrial Animal Health Code, </w:t>
      </w:r>
      <w:r w:rsidRPr="00666551">
        <w:t>Paris, World Organisation for Animal Health.</w:t>
      </w:r>
    </w:p>
    <w:p w14:paraId="089D5E8A" w14:textId="77777777" w:rsidR="00687D60" w:rsidRPr="00666551" w:rsidRDefault="00EF7526" w:rsidP="00687D60">
      <w:r w:rsidRPr="00666551">
        <w:t>——1998b, ‘New world screwworm (</w:t>
      </w:r>
      <w:r w:rsidRPr="00666551">
        <w:rPr>
          <w:i/>
        </w:rPr>
        <w:t>Cochliomyia hominivorax</w:t>
      </w:r>
      <w:r w:rsidRPr="00666551">
        <w:t>) and old world screwworm (</w:t>
      </w:r>
      <w:r w:rsidRPr="00666551">
        <w:rPr>
          <w:i/>
        </w:rPr>
        <w:t>Chrysomya bezziana</w:t>
      </w:r>
      <w:r w:rsidRPr="00666551">
        <w:t xml:space="preserve">), </w:t>
      </w:r>
      <w:r w:rsidRPr="00315A70">
        <w:rPr>
          <w:i/>
        </w:rPr>
        <w:t xml:space="preserve">Terrestrial Animal Health Code, </w:t>
      </w:r>
      <w:r w:rsidRPr="00666551">
        <w:t>Paris, World Organisation for Animal Health.</w:t>
      </w:r>
    </w:p>
    <w:p w14:paraId="089D5E8B" w14:textId="77777777" w:rsidR="00687D60" w:rsidRPr="00666551" w:rsidRDefault="00EF7526" w:rsidP="00687D60">
      <w:r w:rsidRPr="00666551">
        <w:t xml:space="preserve">——2003 ‘Theileriosis’, </w:t>
      </w:r>
      <w:r w:rsidRPr="00315A70">
        <w:rPr>
          <w:i/>
        </w:rPr>
        <w:t xml:space="preserve">Terrestrial Animal Health Code, </w:t>
      </w:r>
      <w:r w:rsidRPr="00666551">
        <w:t>Paris, World Organisation for Animal Health.</w:t>
      </w:r>
    </w:p>
    <w:p w14:paraId="089D5E8C" w14:textId="77777777" w:rsidR="00687D60" w:rsidRPr="00666551" w:rsidRDefault="00EF7526" w:rsidP="00687D60">
      <w:r w:rsidRPr="00666551">
        <w:t xml:space="preserve">——2008 ‘Contagious caprine pleuropneumonia’, </w:t>
      </w:r>
      <w:r w:rsidRPr="00315A70">
        <w:rPr>
          <w:i/>
        </w:rPr>
        <w:t xml:space="preserve">Terrestrial Animal Health Code, </w:t>
      </w:r>
      <w:r w:rsidRPr="00666551">
        <w:t>Pa</w:t>
      </w:r>
      <w:r w:rsidRPr="00666551">
        <w:t>ris, World Organisation for Animal Health.</w:t>
      </w:r>
    </w:p>
    <w:p w14:paraId="089D5E8D" w14:textId="77777777" w:rsidR="00687D60" w:rsidRPr="00315A70" w:rsidRDefault="00EF7526" w:rsidP="00687D60">
      <w:r w:rsidRPr="00666551">
        <w:t xml:space="preserve">——2009, ‘Bovine tuberculosis’ in </w:t>
      </w:r>
      <w:r w:rsidRPr="00666551">
        <w:rPr>
          <w:i/>
        </w:rPr>
        <w:t xml:space="preserve">Manual of Diagnostic Tests and Vaccines for Terrestrial Animals, </w:t>
      </w:r>
      <w:r w:rsidRPr="00666551">
        <w:t>Paris, World Organisation for Animal Health.</w:t>
      </w:r>
    </w:p>
    <w:p w14:paraId="089D5E8E" w14:textId="77777777" w:rsidR="00687D60" w:rsidRPr="00315A70" w:rsidRDefault="00EF7526" w:rsidP="00687D60">
      <w:r w:rsidRPr="00315A70">
        <w:t xml:space="preserve">——2011, ‘Anthrax’, </w:t>
      </w:r>
      <w:r w:rsidRPr="00315A70">
        <w:rPr>
          <w:i/>
        </w:rPr>
        <w:t>Terrestrial Animal Health Code</w:t>
      </w:r>
      <w:r w:rsidRPr="00315A70">
        <w:t xml:space="preserve">, </w:t>
      </w:r>
      <w:r w:rsidRPr="00666551">
        <w:t>Paris, World Organi</w:t>
      </w:r>
      <w:r w:rsidRPr="00666551">
        <w:t>sation for Animal Health.</w:t>
      </w:r>
    </w:p>
    <w:p w14:paraId="089D5E8F" w14:textId="77777777" w:rsidR="00687D60" w:rsidRPr="00666551" w:rsidRDefault="00EF7526" w:rsidP="00687D60">
      <w:r w:rsidRPr="00666551">
        <w:t>——2012a, ‘Haemorrhagic septicaemia</w:t>
      </w:r>
      <w:r w:rsidR="007341CC" w:rsidRPr="00666551">
        <w:t>’</w:t>
      </w:r>
      <w:r w:rsidRPr="00666551">
        <w:t xml:space="preserve"> in </w:t>
      </w:r>
      <w:r w:rsidRPr="00666551">
        <w:rPr>
          <w:i/>
        </w:rPr>
        <w:t xml:space="preserve">Manual of Diagnostic Tests and Vaccines for Terrestrial Animals, </w:t>
      </w:r>
      <w:r w:rsidRPr="00666551">
        <w:t>Paris, World Organisation for Animal Health.</w:t>
      </w:r>
    </w:p>
    <w:p w14:paraId="089D5E90" w14:textId="77777777" w:rsidR="00687D60" w:rsidRPr="00666551" w:rsidRDefault="00EF7526" w:rsidP="00687D60">
      <w:pPr>
        <w:rPr>
          <w:i/>
        </w:rPr>
      </w:pPr>
      <w:r w:rsidRPr="00666551">
        <w:t>——2012b, ‘</w:t>
      </w:r>
      <w:r w:rsidRPr="00666551">
        <w:rPr>
          <w:i/>
        </w:rPr>
        <w:t>Trypanosoma evansi</w:t>
      </w:r>
      <w:r w:rsidRPr="00666551">
        <w:t xml:space="preserve"> infection (surra)’ in </w:t>
      </w:r>
      <w:r w:rsidRPr="00666551">
        <w:rPr>
          <w:i/>
        </w:rPr>
        <w:t>Manual of Diagnostic Tests and</w:t>
      </w:r>
      <w:r w:rsidRPr="00666551">
        <w:rPr>
          <w:i/>
        </w:rPr>
        <w:t xml:space="preserve"> Vaccines for Terrestrial Animals, </w:t>
      </w:r>
      <w:r w:rsidRPr="00666551">
        <w:t>Paris, World Organisation for Animal Health.</w:t>
      </w:r>
    </w:p>
    <w:p w14:paraId="089D5E91" w14:textId="77777777" w:rsidR="00687D60" w:rsidRPr="00666551" w:rsidRDefault="00EF7526" w:rsidP="00687D60">
      <w:r w:rsidRPr="00666551">
        <w:t xml:space="preserve">——2013 ‘Vesicular Stomatitis’ in </w:t>
      </w:r>
      <w:r w:rsidRPr="00666551">
        <w:rPr>
          <w:i/>
        </w:rPr>
        <w:t>Terrestrial Animal Health Code 2013 volume II</w:t>
      </w:r>
      <w:r w:rsidRPr="00666551">
        <w:t>, 22</w:t>
      </w:r>
      <w:r w:rsidRPr="00666551">
        <w:rPr>
          <w:vertAlign w:val="superscript"/>
        </w:rPr>
        <w:t>nd</w:t>
      </w:r>
      <w:r w:rsidRPr="00666551">
        <w:t xml:space="preserve"> Ed, pp 457</w:t>
      </w:r>
      <w:r w:rsidR="00574EB3" w:rsidRPr="00666551">
        <w:t>–</w:t>
      </w:r>
      <w:r w:rsidRPr="00666551">
        <w:t>459.</w:t>
      </w:r>
    </w:p>
    <w:p w14:paraId="089D5E92" w14:textId="77777777" w:rsidR="00687D60" w:rsidRPr="00666551" w:rsidRDefault="00EF7526" w:rsidP="00687D60">
      <w:r w:rsidRPr="00666551">
        <w:t xml:space="preserve">——2014a, ‘Bluetongue (infection with bluetongue virus)’ in </w:t>
      </w:r>
      <w:r w:rsidRPr="00666551">
        <w:rPr>
          <w:i/>
        </w:rPr>
        <w:t>Manual of Diagno</w:t>
      </w:r>
      <w:r w:rsidRPr="00666551">
        <w:rPr>
          <w:i/>
        </w:rPr>
        <w:t xml:space="preserve">stic Tests and Vaccines for Terrestrial Animals, </w:t>
      </w:r>
      <w:r w:rsidRPr="00666551">
        <w:t>Paris, World Organisation for Animal Health.</w:t>
      </w:r>
    </w:p>
    <w:p w14:paraId="089D5E93" w14:textId="77777777" w:rsidR="00687D60" w:rsidRPr="00666551" w:rsidRDefault="00EF7526" w:rsidP="00687D60">
      <w:pPr>
        <w:rPr>
          <w:i/>
        </w:rPr>
      </w:pPr>
      <w:r w:rsidRPr="00666551">
        <w:t>——2014b, ‘Bunyaviral diseases of animals (excluding Rift Valley fever and Crimean</w:t>
      </w:r>
      <w:r w:rsidR="00574EB3" w:rsidRPr="00666551">
        <w:t>–</w:t>
      </w:r>
      <w:r w:rsidRPr="00666551">
        <w:t xml:space="preserve">Congo haemorrhagic fever)’ in </w:t>
      </w:r>
      <w:r w:rsidRPr="00666551">
        <w:rPr>
          <w:i/>
        </w:rPr>
        <w:t>Manual of Diagnostic Tests and Vaccines for Terres</w:t>
      </w:r>
      <w:r w:rsidRPr="00666551">
        <w:rPr>
          <w:i/>
        </w:rPr>
        <w:t xml:space="preserve">trial Animals, </w:t>
      </w:r>
      <w:r w:rsidRPr="00666551">
        <w:t>Paris, World Organisation for Animal Health.</w:t>
      </w:r>
    </w:p>
    <w:p w14:paraId="089D5E94" w14:textId="77777777" w:rsidR="00687D60" w:rsidRPr="00666551" w:rsidRDefault="00EF7526" w:rsidP="00687D60">
      <w:r w:rsidRPr="00666551">
        <w:t xml:space="preserve">——2014c, ‘Contagious caprine pleuropneumonia’ in </w:t>
      </w:r>
      <w:r w:rsidRPr="00666551">
        <w:rPr>
          <w:i/>
        </w:rPr>
        <w:t xml:space="preserve">Manual of Diagnostic Tests and Vaccines for Terrestrial Animals, </w:t>
      </w:r>
      <w:r w:rsidRPr="00666551">
        <w:t>Paris, World Organisation for Animal Health.</w:t>
      </w:r>
    </w:p>
    <w:p w14:paraId="089D5E95" w14:textId="77777777" w:rsidR="00687D60" w:rsidRPr="00666551" w:rsidRDefault="00EF7526" w:rsidP="00687D60">
      <w:r w:rsidRPr="00666551">
        <w:t>——2014d, ‘Crimean</w:t>
      </w:r>
      <w:r w:rsidR="00574EB3" w:rsidRPr="00666551">
        <w:t>–</w:t>
      </w:r>
      <w:r w:rsidRPr="00666551">
        <w:t xml:space="preserve">congo haemorrhagic </w:t>
      </w:r>
      <w:r w:rsidRPr="00666551">
        <w:t xml:space="preserve">fever’ in </w:t>
      </w:r>
      <w:r w:rsidRPr="00666551">
        <w:rPr>
          <w:i/>
        </w:rPr>
        <w:t>Manual of Diagnostic Tests and Vaccines for Terrestrial Animals</w:t>
      </w:r>
      <w:r w:rsidRPr="00666551">
        <w:t>, Paris, World Organisation for Animal Health.</w:t>
      </w:r>
    </w:p>
    <w:p w14:paraId="089D5E96" w14:textId="77777777" w:rsidR="00687D60" w:rsidRPr="00666551" w:rsidRDefault="00EF7526" w:rsidP="00687D60">
      <w:pPr>
        <w:rPr>
          <w:i/>
        </w:rPr>
      </w:pPr>
      <w:r w:rsidRPr="00666551">
        <w:t xml:space="preserve">——2015a, ‘Bovine spongiform encephalopathy’, </w:t>
      </w:r>
      <w:r w:rsidRPr="00315A70">
        <w:rPr>
          <w:i/>
        </w:rPr>
        <w:t xml:space="preserve">Terrestrial Animal Health Code, </w:t>
      </w:r>
      <w:r w:rsidRPr="00666551">
        <w:t>Paris, World Organisation for Animal Health.</w:t>
      </w:r>
    </w:p>
    <w:p w14:paraId="089D5E97" w14:textId="77777777" w:rsidR="00687D60" w:rsidRPr="00666551" w:rsidRDefault="00EF7526" w:rsidP="00687D60">
      <w:pPr>
        <w:rPr>
          <w:i/>
        </w:rPr>
      </w:pPr>
      <w:r w:rsidRPr="00666551">
        <w:t xml:space="preserve">——2015b, ‘Bovine viral diarrhoea’ in </w:t>
      </w:r>
      <w:r w:rsidRPr="00666551">
        <w:rPr>
          <w:i/>
        </w:rPr>
        <w:t xml:space="preserve">Manual of Diagnostic Tests and Vaccines for Terrestrial Animals, </w:t>
      </w:r>
      <w:r w:rsidRPr="00666551">
        <w:t>Paris, World Organisation for Animal Health.</w:t>
      </w:r>
    </w:p>
    <w:p w14:paraId="089D5E98" w14:textId="77777777" w:rsidR="00687D60" w:rsidRPr="00666551" w:rsidRDefault="00EF7526" w:rsidP="00687D60">
      <w:r w:rsidRPr="00315A70">
        <w:t xml:space="preserve">——2015c, ‘General Obligations Related to Certification’, </w:t>
      </w:r>
      <w:r w:rsidRPr="00315A70">
        <w:rPr>
          <w:i/>
        </w:rPr>
        <w:t>Terrestrial Animal Health Code</w:t>
      </w:r>
      <w:r w:rsidRPr="00315A70">
        <w:t xml:space="preserve">, </w:t>
      </w:r>
      <w:r w:rsidRPr="00666551">
        <w:t>Paris, World Organisation for Animal Health.</w:t>
      </w:r>
    </w:p>
    <w:p w14:paraId="089D5E99" w14:textId="77777777" w:rsidR="00687D60" w:rsidRPr="00315A70" w:rsidRDefault="00EF7526" w:rsidP="00687D60">
      <w:r w:rsidRPr="00666551">
        <w:t>——2015d, ‘Haemorrhagic septicaemia, Kazakhstan’, World Organisation for Animal Health, Paris</w:t>
      </w:r>
    </w:p>
    <w:p w14:paraId="089D5E9A" w14:textId="77777777" w:rsidR="00687D60" w:rsidRPr="00666551" w:rsidRDefault="00EF7526" w:rsidP="00687D60">
      <w:r w:rsidRPr="00666551">
        <w:t xml:space="preserve">——2015e, ‘Infection with foot and mouth disease virus’, </w:t>
      </w:r>
      <w:r w:rsidRPr="00315A70">
        <w:rPr>
          <w:i/>
        </w:rPr>
        <w:t xml:space="preserve">Terrestrial Animal Health Code, </w:t>
      </w:r>
      <w:r w:rsidRPr="00666551">
        <w:t xml:space="preserve">Paris, World Organisation for </w:t>
      </w:r>
      <w:r w:rsidRPr="00666551">
        <w:t>Animal Health.</w:t>
      </w:r>
    </w:p>
    <w:p w14:paraId="089D5E9B" w14:textId="77777777" w:rsidR="00687D60" w:rsidRPr="00F911D8" w:rsidRDefault="00EF7526" w:rsidP="00687D60">
      <w:r w:rsidRPr="00666551">
        <w:t xml:space="preserve">——2015f, ‘Vesicular stomatitis’ in </w:t>
      </w:r>
      <w:r w:rsidRPr="00F911D8">
        <w:rPr>
          <w:i/>
        </w:rPr>
        <w:t xml:space="preserve">Manual of Diagnostic Tests and Vaccines for Terrestrial Animals, </w:t>
      </w:r>
      <w:r w:rsidRPr="00F911D8">
        <w:t>Paris, World Organisation for Animal Health</w:t>
      </w:r>
    </w:p>
    <w:p w14:paraId="089D5E9C" w14:textId="77777777" w:rsidR="00687D60" w:rsidRPr="00666551" w:rsidRDefault="00EF7526" w:rsidP="00687D60">
      <w:r w:rsidRPr="00F911D8">
        <w:t xml:space="preserve">——2016a, ‘Bovine spongiform encephalopathy’ in </w:t>
      </w:r>
      <w:r w:rsidRPr="00F911D8">
        <w:rPr>
          <w:i/>
        </w:rPr>
        <w:t>Manual of Diagnostic Tests and Vaccines for Terres</w:t>
      </w:r>
      <w:r w:rsidRPr="00F911D8">
        <w:rPr>
          <w:i/>
        </w:rPr>
        <w:t xml:space="preserve">trial Animals, </w:t>
      </w:r>
      <w:r w:rsidRPr="00F911D8">
        <w:t>Paris, World Organisation for Animal Health.</w:t>
      </w:r>
    </w:p>
    <w:p w14:paraId="089D5E9D" w14:textId="77777777" w:rsidR="00687D60" w:rsidRPr="00666551" w:rsidRDefault="00EF7526" w:rsidP="00687D60">
      <w:r w:rsidRPr="00666551">
        <w:t>——2016b, ‘Brucellosis (</w:t>
      </w:r>
      <w:r w:rsidRPr="00666551">
        <w:rPr>
          <w:i/>
        </w:rPr>
        <w:t xml:space="preserve">Brucella abortus, B. melitensis </w:t>
      </w:r>
      <w:r w:rsidRPr="00666551">
        <w:t xml:space="preserve">and </w:t>
      </w:r>
      <w:r w:rsidRPr="00666551">
        <w:rPr>
          <w:i/>
        </w:rPr>
        <w:t>B. suis</w:t>
      </w:r>
      <w:r w:rsidRPr="00666551">
        <w:t xml:space="preserve">)(Infection with </w:t>
      </w:r>
      <w:r w:rsidRPr="00666551">
        <w:rPr>
          <w:i/>
        </w:rPr>
        <w:t xml:space="preserve">B. abortus, B. melitensis </w:t>
      </w:r>
      <w:r w:rsidRPr="00666551">
        <w:t xml:space="preserve">and </w:t>
      </w:r>
      <w:r w:rsidRPr="00666551">
        <w:rPr>
          <w:i/>
        </w:rPr>
        <w:t>B. suis</w:t>
      </w:r>
      <w:r w:rsidRPr="00666551">
        <w:t xml:space="preserve"> )’in </w:t>
      </w:r>
      <w:r w:rsidRPr="00666551">
        <w:rPr>
          <w:i/>
        </w:rPr>
        <w:t xml:space="preserve">Manual of Diagnostic Tests and Vaccines for Terrestrial Animals, </w:t>
      </w:r>
      <w:r w:rsidRPr="00666551">
        <w:t>Paris</w:t>
      </w:r>
      <w:r w:rsidRPr="00666551">
        <w:t>, World Organisation for Animal Health.</w:t>
      </w:r>
    </w:p>
    <w:p w14:paraId="089D5E9E" w14:textId="77777777" w:rsidR="00687D60" w:rsidRPr="00666551" w:rsidRDefault="00EF7526" w:rsidP="00687D60">
      <w:r w:rsidRPr="00666551">
        <w:t xml:space="preserve">——2016c, ‘Infection with peste des petits ruminants’, </w:t>
      </w:r>
      <w:r w:rsidRPr="00315A70">
        <w:rPr>
          <w:i/>
        </w:rPr>
        <w:t xml:space="preserve">Terrestrial Animal Health Code, </w:t>
      </w:r>
      <w:r w:rsidRPr="00666551">
        <w:t>Paris, World Organisation for Animal Health.</w:t>
      </w:r>
    </w:p>
    <w:p w14:paraId="089D5E9F" w14:textId="77777777" w:rsidR="00687D60" w:rsidRPr="00666551" w:rsidRDefault="00EF7526" w:rsidP="00687D60">
      <w:r w:rsidRPr="00666551">
        <w:t xml:space="preserve">——2016d, ‘Infection with Rift Valley fever virus’, </w:t>
      </w:r>
      <w:r w:rsidRPr="00315A70">
        <w:rPr>
          <w:i/>
        </w:rPr>
        <w:t xml:space="preserve">Terrestrial Animal Health Code, </w:t>
      </w:r>
      <w:r w:rsidRPr="00666551">
        <w:t>Pa</w:t>
      </w:r>
      <w:r w:rsidRPr="00666551">
        <w:t>ris, World Organisation for Animal Health.</w:t>
      </w:r>
    </w:p>
    <w:p w14:paraId="089D5EA0" w14:textId="77777777" w:rsidR="00687D60" w:rsidRPr="00666551" w:rsidRDefault="00EF7526" w:rsidP="00687D60">
      <w:pPr>
        <w:rPr>
          <w:i/>
        </w:rPr>
      </w:pPr>
      <w:r w:rsidRPr="00666551">
        <w:t xml:space="preserve">——2016e, ‘Rift Valley fever (Infection with Rift Valley fever virus)’ in </w:t>
      </w:r>
      <w:r w:rsidRPr="00666551">
        <w:rPr>
          <w:i/>
        </w:rPr>
        <w:t xml:space="preserve">Manual of Diagnostic Tests and Vaccines for Terrestrial Animals, </w:t>
      </w:r>
      <w:r w:rsidRPr="00666551">
        <w:t>Paris, World Organisation for Animal Health.</w:t>
      </w:r>
    </w:p>
    <w:p w14:paraId="089D5EA1" w14:textId="77777777" w:rsidR="00687D60" w:rsidRPr="00D7402D" w:rsidRDefault="00EF7526" w:rsidP="00687D60">
      <w:pPr>
        <w:rPr>
          <w:i/>
        </w:rPr>
      </w:pPr>
      <w:r w:rsidRPr="00D7402D">
        <w:t>——2017a, ‘Foot and mouth disea</w:t>
      </w:r>
      <w:r w:rsidRPr="00D7402D">
        <w:t xml:space="preserve">se (infection with foot and mouth disease virus)’ in </w:t>
      </w:r>
      <w:r w:rsidRPr="00D7402D">
        <w:rPr>
          <w:i/>
        </w:rPr>
        <w:t xml:space="preserve">Manual of Diagnostic Tests and Vaccines for Terrestrial Animals, </w:t>
      </w:r>
      <w:r w:rsidRPr="00D7402D">
        <w:t>Paris, World Organisation for Animal Health.</w:t>
      </w:r>
    </w:p>
    <w:p w14:paraId="089D5EA2" w14:textId="77777777" w:rsidR="00687D60" w:rsidRPr="00666551" w:rsidRDefault="00EF7526" w:rsidP="00687D60">
      <w:r w:rsidRPr="00D7402D">
        <w:t xml:space="preserve">——2017b, ‘Infection with </w:t>
      </w:r>
      <w:r w:rsidRPr="00D7402D">
        <w:rPr>
          <w:i/>
        </w:rPr>
        <w:t xml:space="preserve">Mycobacterium tuberculosis </w:t>
      </w:r>
      <w:r w:rsidRPr="00D7402D">
        <w:t xml:space="preserve">complex’, </w:t>
      </w:r>
      <w:r w:rsidRPr="00315A70">
        <w:rPr>
          <w:i/>
        </w:rPr>
        <w:t>Terrestrial Animal Health Code,</w:t>
      </w:r>
      <w:r w:rsidRPr="00315A70">
        <w:rPr>
          <w:i/>
        </w:rPr>
        <w:t xml:space="preserve"> </w:t>
      </w:r>
      <w:r w:rsidRPr="00D7402D">
        <w:t>Paris, World Organisation for Animal Health.</w:t>
      </w:r>
    </w:p>
    <w:p w14:paraId="089D5EA3" w14:textId="77777777" w:rsidR="00687D60" w:rsidRPr="00666551" w:rsidRDefault="00EF7526" w:rsidP="00687D60">
      <w:r w:rsidRPr="00666551">
        <w:t xml:space="preserve">——2017c, ‘Infectious bovine rhinotracheitis/Infectious pustular vulvovaginitis’ in </w:t>
      </w:r>
      <w:r w:rsidRPr="00666551">
        <w:rPr>
          <w:i/>
        </w:rPr>
        <w:t xml:space="preserve">Manual of Diagnostic Tests and Vaccines for Terrestrial Animals, </w:t>
      </w:r>
      <w:r w:rsidRPr="00666551">
        <w:t>Paris, World Organisation for Animal Health.</w:t>
      </w:r>
    </w:p>
    <w:p w14:paraId="089D5EA4" w14:textId="77777777" w:rsidR="00687D60" w:rsidRPr="00666551" w:rsidRDefault="00EF7526" w:rsidP="00687D60">
      <w:r w:rsidRPr="00D7402D">
        <w:t>——2017d, ‘Lumpy s</w:t>
      </w:r>
      <w:r w:rsidRPr="00D7402D">
        <w:t xml:space="preserve">kin disease’ in </w:t>
      </w:r>
      <w:r w:rsidRPr="00D7402D">
        <w:rPr>
          <w:i/>
        </w:rPr>
        <w:t xml:space="preserve">Manual of Diagnostic Tests and Vaccines for Terrestrial Animals, </w:t>
      </w:r>
      <w:r w:rsidRPr="00D7402D">
        <w:t>Paris, World Organisation for Animal Health.</w:t>
      </w:r>
    </w:p>
    <w:p w14:paraId="089D5EA5" w14:textId="77777777" w:rsidR="00687D60" w:rsidRPr="00666551" w:rsidRDefault="00EF7526" w:rsidP="00687D60">
      <w:r w:rsidRPr="00666551">
        <w:t>——2017e, Report of the meeting of the OIE working group on wildlife, Paris (France), 12-15 December 2017, Paris, World Organisatio</w:t>
      </w:r>
      <w:r w:rsidRPr="00666551">
        <w:t>n for Animal Health.</w:t>
      </w:r>
    </w:p>
    <w:p w14:paraId="089D5EA6" w14:textId="77777777" w:rsidR="00687D60" w:rsidRPr="00666551" w:rsidRDefault="00EF7526" w:rsidP="00687D60">
      <w:r w:rsidRPr="00666551">
        <w:t xml:space="preserve">——2018a, ‘Animal trypanosomoses (including tsetse-transmitted, but excluding surra and dourine)’ in </w:t>
      </w:r>
      <w:r w:rsidRPr="00666551">
        <w:rPr>
          <w:i/>
        </w:rPr>
        <w:t xml:space="preserve">Manual of Diagnostic Tests and Vaccines for Terrestrial Animals, </w:t>
      </w:r>
      <w:r w:rsidRPr="00666551">
        <w:t>Paris, World Organisation for Animal Health.</w:t>
      </w:r>
    </w:p>
    <w:p w14:paraId="089D5EA7" w14:textId="77777777" w:rsidR="00687D60" w:rsidRPr="00666551" w:rsidRDefault="00EF7526" w:rsidP="00687D60">
      <w:r w:rsidRPr="00666551">
        <w:t xml:space="preserve">——2018b, ‘Heartwater in </w:t>
      </w:r>
      <w:r w:rsidRPr="00666551">
        <w:rPr>
          <w:i/>
        </w:rPr>
        <w:t>M</w:t>
      </w:r>
      <w:r w:rsidRPr="00666551">
        <w:rPr>
          <w:i/>
        </w:rPr>
        <w:t xml:space="preserve">anual of Diagnostic Tests and Vaccines for Terrestrial Animals, </w:t>
      </w:r>
      <w:r w:rsidRPr="00666551">
        <w:t>Paris, World Organisation for Animal Health.</w:t>
      </w:r>
    </w:p>
    <w:p w14:paraId="089D5EA8" w14:textId="77777777" w:rsidR="00687D60" w:rsidRPr="00666551" w:rsidRDefault="00EF7526" w:rsidP="00687D60">
      <w:pPr>
        <w:rPr>
          <w:i/>
        </w:rPr>
      </w:pPr>
      <w:r w:rsidRPr="00666551">
        <w:t xml:space="preserve">——2018c, ’Import risk analysis’, </w:t>
      </w:r>
      <w:r w:rsidRPr="00666551">
        <w:rPr>
          <w:i/>
        </w:rPr>
        <w:t>Terrestrial Animal Health Code</w:t>
      </w:r>
      <w:r w:rsidRPr="00666551">
        <w:t>, Paris, World Organisation for Animal Health.</w:t>
      </w:r>
    </w:p>
    <w:p w14:paraId="089D5EA9" w14:textId="77777777" w:rsidR="00687D60" w:rsidRPr="00666551" w:rsidRDefault="00EF7526" w:rsidP="00687D60">
      <w:r w:rsidRPr="00666551">
        <w:t xml:space="preserve">——2018d, ‘Infection with bluetongue virus’, </w:t>
      </w:r>
      <w:r w:rsidRPr="00315A70">
        <w:rPr>
          <w:i/>
        </w:rPr>
        <w:t xml:space="preserve">Terrestrial Animal Health Code, </w:t>
      </w:r>
      <w:r w:rsidRPr="00666551">
        <w:t>Paris, World Organisation for Animal Health.</w:t>
      </w:r>
    </w:p>
    <w:p w14:paraId="089D5EAA" w14:textId="77777777" w:rsidR="00687D60" w:rsidRPr="00666551" w:rsidRDefault="00EF7526" w:rsidP="00687D60">
      <w:r w:rsidRPr="00666551">
        <w:t xml:space="preserve">——2018e, ‘Infection with </w:t>
      </w:r>
      <w:r w:rsidRPr="00666551">
        <w:rPr>
          <w:i/>
        </w:rPr>
        <w:t>Brucella abortus</w:t>
      </w:r>
      <w:r w:rsidRPr="00666551">
        <w:t xml:space="preserve">, </w:t>
      </w:r>
      <w:r w:rsidRPr="00666551">
        <w:rPr>
          <w:i/>
        </w:rPr>
        <w:t>B. melitensis</w:t>
      </w:r>
      <w:r w:rsidRPr="00666551">
        <w:t xml:space="preserve"> and </w:t>
      </w:r>
      <w:r w:rsidRPr="00666551">
        <w:rPr>
          <w:i/>
        </w:rPr>
        <w:t>B. suis</w:t>
      </w:r>
      <w:r w:rsidRPr="00666551">
        <w:t xml:space="preserve">’, </w:t>
      </w:r>
      <w:r w:rsidRPr="00315A70">
        <w:rPr>
          <w:i/>
        </w:rPr>
        <w:t xml:space="preserve">Terrestrial Animal Health Code, </w:t>
      </w:r>
      <w:r w:rsidRPr="00666551">
        <w:t>Paris, World Organisation for An</w:t>
      </w:r>
      <w:r w:rsidRPr="00666551">
        <w:t>imal Health.</w:t>
      </w:r>
    </w:p>
    <w:p w14:paraId="089D5EAB" w14:textId="77777777" w:rsidR="00687D60" w:rsidRPr="00666551" w:rsidRDefault="00EF7526" w:rsidP="00687D60">
      <w:r w:rsidRPr="00666551">
        <w:t xml:space="preserve">——2018f, ‘Infection with lumpy skin disease’, </w:t>
      </w:r>
      <w:r w:rsidRPr="00315A70">
        <w:rPr>
          <w:i/>
        </w:rPr>
        <w:t xml:space="preserve">Terrestrial Animal Health Code, </w:t>
      </w:r>
      <w:r w:rsidRPr="00666551">
        <w:t>Paris, World Organisation for Animal Health.</w:t>
      </w:r>
    </w:p>
    <w:p w14:paraId="089D5EAC" w14:textId="77777777" w:rsidR="00687D60" w:rsidRPr="00666551" w:rsidRDefault="00EF7526" w:rsidP="00687D60">
      <w:r w:rsidRPr="00666551">
        <w:t xml:space="preserve">——2018g, ‘Malignant catarrhal fever’ in </w:t>
      </w:r>
      <w:r w:rsidRPr="00666551">
        <w:rPr>
          <w:i/>
        </w:rPr>
        <w:t xml:space="preserve">Manual of Diagnostic Tests and Vaccines for Terrestrial Animals, </w:t>
      </w:r>
      <w:r w:rsidRPr="00666551">
        <w:t>Paris, World Or</w:t>
      </w:r>
      <w:r w:rsidRPr="00666551">
        <w:t>ganisation for Animal Health.</w:t>
      </w:r>
    </w:p>
    <w:p w14:paraId="089D5EAD" w14:textId="77777777" w:rsidR="00687D60" w:rsidRPr="00666551" w:rsidRDefault="00EF7526" w:rsidP="00687D60">
      <w:r w:rsidRPr="00666551">
        <w:t xml:space="preserve">——2018h, ‘Rabies (infection with rabies virus and other </w:t>
      </w:r>
      <w:r w:rsidRPr="00666551">
        <w:rPr>
          <w:i/>
        </w:rPr>
        <w:t>Lyssaviruses</w:t>
      </w:r>
      <w:r w:rsidRPr="00666551">
        <w:t xml:space="preserve">)’ in </w:t>
      </w:r>
      <w:r w:rsidRPr="00666551">
        <w:rPr>
          <w:i/>
        </w:rPr>
        <w:t xml:space="preserve">Manual of Diagnostic Tests and Vaccines for Terrestrial Animals, </w:t>
      </w:r>
      <w:r w:rsidRPr="00666551">
        <w:t>Paris, World Organisation for Animal Health.</w:t>
      </w:r>
    </w:p>
    <w:p w14:paraId="089D5EAE" w14:textId="77777777" w:rsidR="00687D60" w:rsidRPr="00666551" w:rsidRDefault="00EF7526" w:rsidP="00687D60">
      <w:r w:rsidRPr="00666551">
        <w:t xml:space="preserve">——2018i, ‘Theileriosis’ in </w:t>
      </w:r>
      <w:r w:rsidRPr="00666551">
        <w:rPr>
          <w:i/>
        </w:rPr>
        <w:t>Manual of Diagn</w:t>
      </w:r>
      <w:r w:rsidRPr="00666551">
        <w:rPr>
          <w:i/>
        </w:rPr>
        <w:t xml:space="preserve">ostic Tests and Vaccines for Terrestrial Animals, </w:t>
      </w:r>
      <w:r w:rsidRPr="00666551">
        <w:t>Paris, World Organisation for Animal Health.</w:t>
      </w:r>
    </w:p>
    <w:p w14:paraId="089D5EAF" w14:textId="77777777" w:rsidR="00687D60" w:rsidRPr="00666551" w:rsidRDefault="00EF7526" w:rsidP="00687D60">
      <w:r w:rsidRPr="00666551">
        <w:t>——2019a, Bovine spongiform encephalopathy, World Organisation for Animal Health, Paris.</w:t>
      </w:r>
    </w:p>
    <w:p w14:paraId="089D5EB0" w14:textId="77777777" w:rsidR="00687D60" w:rsidRPr="00666551" w:rsidRDefault="00EF7526" w:rsidP="00687D60">
      <w:r w:rsidRPr="00666551">
        <w:t xml:space="preserve">——2019b, ‘Diseases, infections and infestations listed by the OIE’, </w:t>
      </w:r>
      <w:r w:rsidRPr="00666551">
        <w:rPr>
          <w:i/>
        </w:rPr>
        <w:t>Terre</w:t>
      </w:r>
      <w:r w:rsidRPr="00666551">
        <w:rPr>
          <w:i/>
        </w:rPr>
        <w:t xml:space="preserve">strial Animal Health Code, </w:t>
      </w:r>
      <w:r w:rsidRPr="00666551">
        <w:t>Paris, World Organisation for Animal Health.</w:t>
      </w:r>
    </w:p>
    <w:p w14:paraId="089D5EB1" w14:textId="77777777" w:rsidR="00687D60" w:rsidRPr="00666551" w:rsidRDefault="00EF7526" w:rsidP="00687D60">
      <w:r w:rsidRPr="00666551">
        <w:t xml:space="preserve">——2019c, ‘Infection with rabies virus’, </w:t>
      </w:r>
      <w:r w:rsidRPr="00315A70">
        <w:rPr>
          <w:i/>
        </w:rPr>
        <w:t xml:space="preserve">Terrestrial Animal Health Code, </w:t>
      </w:r>
      <w:r w:rsidRPr="00666551">
        <w:t>Paris, World Organisation for Animal Health.</w:t>
      </w:r>
    </w:p>
    <w:p w14:paraId="089D5EB2" w14:textId="77777777" w:rsidR="00687D60" w:rsidRPr="00666551" w:rsidRDefault="00EF7526" w:rsidP="00687D60">
      <w:r w:rsidRPr="00666551">
        <w:t>——2019d, Old world screwworm (</w:t>
      </w:r>
      <w:r w:rsidRPr="00666551">
        <w:rPr>
          <w:i/>
        </w:rPr>
        <w:t>Chrysomya</w:t>
      </w:r>
      <w:r w:rsidRPr="00666551">
        <w:t xml:space="preserve"> </w:t>
      </w:r>
      <w:r w:rsidRPr="00666551">
        <w:rPr>
          <w:i/>
        </w:rPr>
        <w:t>bezziana</w:t>
      </w:r>
      <w:r w:rsidRPr="00666551">
        <w:t>), Singapore, World</w:t>
      </w:r>
      <w:r w:rsidRPr="00666551">
        <w:t xml:space="preserve"> Organisation for Animal Health, Paris.</w:t>
      </w:r>
    </w:p>
    <w:p w14:paraId="089D5EB3" w14:textId="77777777" w:rsidR="00541234" w:rsidRPr="00666551" w:rsidRDefault="00EF7526" w:rsidP="00541234">
      <w:r w:rsidRPr="00666551">
        <w:t xml:space="preserve">—— 2019e, ‘Peste des petits ruminants (infection with peste des petits ruminants virus)’ in </w:t>
      </w:r>
      <w:r w:rsidRPr="00666551">
        <w:rPr>
          <w:i/>
        </w:rPr>
        <w:t xml:space="preserve">Manual of Diagnostic Tests and Vaccines for Terrestrial Animals, </w:t>
      </w:r>
      <w:r w:rsidRPr="00666551">
        <w:t>Paris, World Organisation for Animal Health.</w:t>
      </w:r>
    </w:p>
    <w:p w14:paraId="089D5EB4" w14:textId="77777777" w:rsidR="00687D60" w:rsidRPr="00666551" w:rsidRDefault="00EF7526" w:rsidP="00687D60">
      <w:r w:rsidRPr="00666551">
        <w:t xml:space="preserve">——2019f, </w:t>
      </w:r>
      <w:r w:rsidRPr="00666551">
        <w:rPr>
          <w:i/>
        </w:rPr>
        <w:t>Terrestrial Animal Health OIE Code 2019</w:t>
      </w:r>
      <w:r w:rsidRPr="00666551">
        <w:t>, Paris, World Organisation for Animal Health.</w:t>
      </w:r>
    </w:p>
    <w:p w14:paraId="089D5EB5" w14:textId="77777777" w:rsidR="00687D60" w:rsidRPr="00666551" w:rsidRDefault="00EF7526" w:rsidP="00687D60">
      <w:r w:rsidRPr="00666551">
        <w:t>——2020a, BSE situation in the world and annual inci</w:t>
      </w:r>
      <w:r w:rsidRPr="00666551">
        <w:t>dence rate (1986 – 31/12/2016), World Organisation for Animal Health, Paris.</w:t>
      </w:r>
    </w:p>
    <w:p w14:paraId="089D5EB6" w14:textId="77777777" w:rsidR="00687D60" w:rsidRPr="00315A70" w:rsidRDefault="00EF7526" w:rsidP="00687D60">
      <w:pPr>
        <w:pStyle w:val="EndNoteBibliography"/>
        <w:rPr>
          <w:noProof w:val="0"/>
          <w:lang w:val="en-AU"/>
        </w:rPr>
      </w:pPr>
      <w:r w:rsidRPr="00315A70">
        <w:rPr>
          <w:noProof w:val="0"/>
          <w:lang w:val="en-AU"/>
        </w:rPr>
        <w:t>——2020b, World Animal Health Information System (WAHIS) Interface, World Organisation for Animal Health, Paris</w:t>
      </w:r>
    </w:p>
    <w:p w14:paraId="089D5EB7" w14:textId="77777777" w:rsidR="00B27284" w:rsidRPr="00315A70" w:rsidRDefault="00EF7526" w:rsidP="007445B8">
      <w:pPr>
        <w:pStyle w:val="EndNoteBibliography"/>
        <w:rPr>
          <w:noProof w:val="0"/>
          <w:lang w:val="en-AU"/>
        </w:rPr>
      </w:pPr>
      <w:bookmarkStart w:id="520" w:name="_ENREF_502"/>
      <w:bookmarkEnd w:id="519"/>
      <w:r w:rsidRPr="00315A70">
        <w:rPr>
          <w:noProof w:val="0"/>
          <w:lang w:val="en-AU"/>
        </w:rPr>
        <w:t>Okeson, DM, Garner, MM, Taus, NS, Li, H &amp; Coke, RL 2007, ‘Ibex-</w:t>
      </w:r>
      <w:r w:rsidR="00B929E8" w:rsidRPr="00315A70">
        <w:rPr>
          <w:noProof w:val="0"/>
          <w:lang w:val="en-AU"/>
        </w:rPr>
        <w:t>a</w:t>
      </w:r>
      <w:r w:rsidRPr="00315A70">
        <w:rPr>
          <w:noProof w:val="0"/>
          <w:lang w:val="en-AU"/>
        </w:rPr>
        <w:t>ssoc</w:t>
      </w:r>
      <w:r w:rsidRPr="00315A70">
        <w:rPr>
          <w:noProof w:val="0"/>
          <w:lang w:val="en-AU"/>
        </w:rPr>
        <w:t xml:space="preserve">iated </w:t>
      </w:r>
      <w:r w:rsidR="00B929E8" w:rsidRPr="00315A70">
        <w:rPr>
          <w:noProof w:val="0"/>
          <w:lang w:val="en-AU"/>
        </w:rPr>
        <w:t>m</w:t>
      </w:r>
      <w:r w:rsidRPr="00315A70">
        <w:rPr>
          <w:noProof w:val="0"/>
          <w:lang w:val="en-AU"/>
        </w:rPr>
        <w:t xml:space="preserve">alignant </w:t>
      </w:r>
      <w:r w:rsidR="00B929E8" w:rsidRPr="00315A70">
        <w:rPr>
          <w:noProof w:val="0"/>
          <w:lang w:val="en-AU"/>
        </w:rPr>
        <w:t>c</w:t>
      </w:r>
      <w:r w:rsidRPr="00315A70">
        <w:rPr>
          <w:noProof w:val="0"/>
          <w:lang w:val="en-AU"/>
        </w:rPr>
        <w:t xml:space="preserve">atarrhal </w:t>
      </w:r>
      <w:r w:rsidR="00B929E8" w:rsidRPr="00315A70">
        <w:rPr>
          <w:noProof w:val="0"/>
          <w:lang w:val="en-AU"/>
        </w:rPr>
        <w:t>f</w:t>
      </w:r>
      <w:r w:rsidRPr="00315A70">
        <w:rPr>
          <w:noProof w:val="0"/>
          <w:lang w:val="en-AU"/>
        </w:rPr>
        <w:t xml:space="preserve">ever in a </w:t>
      </w:r>
      <w:r w:rsidR="00B929E8" w:rsidRPr="00315A70">
        <w:rPr>
          <w:noProof w:val="0"/>
          <w:lang w:val="en-AU"/>
        </w:rPr>
        <w:t>b</w:t>
      </w:r>
      <w:r w:rsidRPr="00315A70">
        <w:rPr>
          <w:noProof w:val="0"/>
          <w:lang w:val="en-AU"/>
        </w:rPr>
        <w:t xml:space="preserve">ongo </w:t>
      </w:r>
      <w:r w:rsidR="00B929E8" w:rsidRPr="00315A70">
        <w:rPr>
          <w:noProof w:val="0"/>
          <w:lang w:val="en-AU"/>
        </w:rPr>
        <w:t>a</w:t>
      </w:r>
      <w:r w:rsidRPr="00315A70">
        <w:rPr>
          <w:noProof w:val="0"/>
          <w:lang w:val="en-AU"/>
        </w:rPr>
        <w:t>ntelope (</w:t>
      </w:r>
      <w:r w:rsidRPr="00315A70">
        <w:rPr>
          <w:i/>
          <w:noProof w:val="0"/>
          <w:lang w:val="en-AU"/>
        </w:rPr>
        <w:t>Tragelaphus euryceros</w:t>
      </w:r>
      <w:r w:rsidRPr="00315A70">
        <w:rPr>
          <w:noProof w:val="0"/>
          <w:lang w:val="en-AU"/>
        </w:rPr>
        <w:t xml:space="preserve">)’, </w:t>
      </w:r>
      <w:r w:rsidRPr="00315A70">
        <w:rPr>
          <w:i/>
          <w:noProof w:val="0"/>
          <w:lang w:val="en-AU"/>
        </w:rPr>
        <w:t>Journal of Zoo and Wildlife Medicine</w:t>
      </w:r>
      <w:r w:rsidRPr="00315A70">
        <w:rPr>
          <w:noProof w:val="0"/>
          <w:lang w:val="en-AU"/>
        </w:rPr>
        <w:t>, vol. 38, no. 3, pp. 460</w:t>
      </w:r>
      <w:r w:rsidR="00933EAD" w:rsidRPr="00315A70">
        <w:rPr>
          <w:noProof w:val="0"/>
          <w:lang w:val="en-AU"/>
        </w:rPr>
        <w:t>–</w:t>
      </w:r>
      <w:r w:rsidRPr="00315A70">
        <w:rPr>
          <w:noProof w:val="0"/>
          <w:lang w:val="en-AU"/>
        </w:rPr>
        <w:t>4.</w:t>
      </w:r>
      <w:bookmarkEnd w:id="520"/>
    </w:p>
    <w:p w14:paraId="089D5EB8" w14:textId="77777777" w:rsidR="00B27284" w:rsidRPr="00315A70" w:rsidRDefault="00EF7526" w:rsidP="007445B8">
      <w:pPr>
        <w:pStyle w:val="EndNoteBibliography"/>
        <w:rPr>
          <w:noProof w:val="0"/>
          <w:lang w:val="en-AU"/>
        </w:rPr>
      </w:pPr>
      <w:bookmarkStart w:id="521" w:name="_ENREF_503"/>
      <w:r w:rsidRPr="00315A70">
        <w:rPr>
          <w:noProof w:val="0"/>
          <w:lang w:val="en-AU"/>
        </w:rPr>
        <w:t xml:space="preserve">Okoh, A 1980, ‘An outbreak of pasteurellosis in Kano Zoo’, </w:t>
      </w:r>
      <w:r w:rsidRPr="00315A70">
        <w:rPr>
          <w:i/>
          <w:noProof w:val="0"/>
          <w:lang w:val="en-AU"/>
        </w:rPr>
        <w:t xml:space="preserve">Journal of </w:t>
      </w:r>
      <w:r w:rsidR="00365249" w:rsidRPr="00315A70">
        <w:rPr>
          <w:i/>
          <w:noProof w:val="0"/>
          <w:lang w:val="en-AU"/>
        </w:rPr>
        <w:t>W</w:t>
      </w:r>
      <w:r w:rsidRPr="00315A70">
        <w:rPr>
          <w:i/>
          <w:noProof w:val="0"/>
          <w:lang w:val="en-AU"/>
        </w:rPr>
        <w:t xml:space="preserve">ildlife </w:t>
      </w:r>
      <w:r w:rsidR="00365249" w:rsidRPr="00315A70">
        <w:rPr>
          <w:i/>
          <w:noProof w:val="0"/>
          <w:lang w:val="en-AU"/>
        </w:rPr>
        <w:t>D</w:t>
      </w:r>
      <w:r w:rsidRPr="00315A70">
        <w:rPr>
          <w:i/>
          <w:noProof w:val="0"/>
          <w:lang w:val="en-AU"/>
        </w:rPr>
        <w:t>iseases</w:t>
      </w:r>
      <w:r w:rsidRPr="00315A70">
        <w:rPr>
          <w:noProof w:val="0"/>
          <w:lang w:val="en-AU"/>
        </w:rPr>
        <w:t>, vol. 16, no. 1, pp. 3</w:t>
      </w:r>
      <w:r w:rsidR="00933EAD" w:rsidRPr="00315A70">
        <w:rPr>
          <w:noProof w:val="0"/>
          <w:lang w:val="en-AU"/>
        </w:rPr>
        <w:t>–</w:t>
      </w:r>
      <w:r w:rsidRPr="00315A70">
        <w:rPr>
          <w:noProof w:val="0"/>
          <w:lang w:val="en-AU"/>
        </w:rPr>
        <w:t>5.</w:t>
      </w:r>
      <w:bookmarkEnd w:id="521"/>
    </w:p>
    <w:p w14:paraId="089D5EB9" w14:textId="77777777" w:rsidR="00B27284" w:rsidRPr="00315A70" w:rsidRDefault="00EF7526" w:rsidP="007445B8">
      <w:pPr>
        <w:pStyle w:val="EndNoteBibliography"/>
        <w:rPr>
          <w:noProof w:val="0"/>
          <w:lang w:val="en-AU"/>
        </w:rPr>
      </w:pPr>
      <w:bookmarkStart w:id="522" w:name="_ENREF_504"/>
      <w:r w:rsidRPr="00315A70">
        <w:rPr>
          <w:noProof w:val="0"/>
          <w:lang w:val="en-AU"/>
        </w:rPr>
        <w:t xml:space="preserve">Okubanjo, OO, Sekoni, VO, Ajanusi, OJ &amp; Adeyeye, AA 2015, ‘Effects of </w:t>
      </w:r>
      <w:r w:rsidR="00365249" w:rsidRPr="00315A70">
        <w:rPr>
          <w:noProof w:val="0"/>
          <w:lang w:val="en-AU"/>
        </w:rPr>
        <w:t>e</w:t>
      </w:r>
      <w:r w:rsidRPr="00315A70">
        <w:rPr>
          <w:noProof w:val="0"/>
          <w:lang w:val="en-AU"/>
        </w:rPr>
        <w:t xml:space="preserve">xperimental  </w:t>
      </w:r>
      <w:r w:rsidRPr="00315A70">
        <w:rPr>
          <w:i/>
          <w:noProof w:val="0"/>
          <w:lang w:val="en-AU"/>
        </w:rPr>
        <w:t xml:space="preserve">Trypanosoma </w:t>
      </w:r>
      <w:r w:rsidR="00365249" w:rsidRPr="00315A70">
        <w:rPr>
          <w:i/>
          <w:iCs/>
          <w:noProof w:val="0"/>
          <w:lang w:val="en-AU"/>
        </w:rPr>
        <w:t>c</w:t>
      </w:r>
      <w:r w:rsidRPr="00315A70">
        <w:rPr>
          <w:i/>
          <w:iCs/>
          <w:noProof w:val="0"/>
          <w:lang w:val="en-AU"/>
        </w:rPr>
        <w:t>ongolense</w:t>
      </w:r>
      <w:r w:rsidRPr="00315A70">
        <w:rPr>
          <w:noProof w:val="0"/>
          <w:lang w:val="en-AU"/>
        </w:rPr>
        <w:t xml:space="preserve"> </w:t>
      </w:r>
      <w:r w:rsidR="00365249" w:rsidRPr="00315A70">
        <w:rPr>
          <w:noProof w:val="0"/>
          <w:lang w:val="en-AU"/>
        </w:rPr>
        <w:t>i</w:t>
      </w:r>
      <w:r w:rsidRPr="00315A70">
        <w:rPr>
          <w:noProof w:val="0"/>
          <w:lang w:val="en-AU"/>
        </w:rPr>
        <w:t xml:space="preserve">nfection on </w:t>
      </w:r>
      <w:r w:rsidR="00365249" w:rsidRPr="00315A70">
        <w:rPr>
          <w:noProof w:val="0"/>
          <w:lang w:val="en-AU"/>
        </w:rPr>
        <w:t>s</w:t>
      </w:r>
      <w:r w:rsidRPr="00315A70">
        <w:rPr>
          <w:noProof w:val="0"/>
          <w:lang w:val="en-AU"/>
        </w:rPr>
        <w:t xml:space="preserve">perm </w:t>
      </w:r>
      <w:r w:rsidR="00365249" w:rsidRPr="00315A70">
        <w:rPr>
          <w:noProof w:val="0"/>
          <w:lang w:val="en-AU"/>
        </w:rPr>
        <w:t>m</w:t>
      </w:r>
      <w:r w:rsidRPr="00315A70">
        <w:rPr>
          <w:noProof w:val="0"/>
          <w:lang w:val="en-AU"/>
        </w:rPr>
        <w:t>orphology in Ya</w:t>
      </w:r>
      <w:r w:rsidRPr="00315A70">
        <w:rPr>
          <w:noProof w:val="0"/>
          <w:lang w:val="en-AU"/>
        </w:rPr>
        <w:t xml:space="preserve">nkasa </w:t>
      </w:r>
      <w:r w:rsidR="00365249" w:rsidRPr="00315A70">
        <w:rPr>
          <w:noProof w:val="0"/>
          <w:lang w:val="en-AU"/>
        </w:rPr>
        <w:t>r</w:t>
      </w:r>
      <w:r w:rsidRPr="00315A70">
        <w:rPr>
          <w:noProof w:val="0"/>
          <w:lang w:val="en-AU"/>
        </w:rPr>
        <w:t xml:space="preserve">ams’, </w:t>
      </w:r>
      <w:r w:rsidRPr="00315A70">
        <w:rPr>
          <w:i/>
          <w:noProof w:val="0"/>
          <w:lang w:val="en-AU"/>
        </w:rPr>
        <w:t>Macedonian Veterinary Review</w:t>
      </w:r>
      <w:r w:rsidRPr="00315A70">
        <w:rPr>
          <w:noProof w:val="0"/>
          <w:lang w:val="en-AU"/>
        </w:rPr>
        <w:t>, vol. 38, no. 2, pp. 203</w:t>
      </w:r>
      <w:r w:rsidR="00933EAD" w:rsidRPr="00315A70">
        <w:rPr>
          <w:noProof w:val="0"/>
          <w:lang w:val="en-AU"/>
        </w:rPr>
        <w:t>–</w:t>
      </w:r>
      <w:r w:rsidRPr="00315A70">
        <w:rPr>
          <w:noProof w:val="0"/>
          <w:lang w:val="en-AU"/>
        </w:rPr>
        <w:t>8.</w:t>
      </w:r>
      <w:bookmarkEnd w:id="522"/>
    </w:p>
    <w:p w14:paraId="089D5EBA" w14:textId="77777777" w:rsidR="00B27284" w:rsidRPr="00315A70" w:rsidRDefault="00EF7526" w:rsidP="007445B8">
      <w:pPr>
        <w:pStyle w:val="EndNoteBibliography"/>
        <w:rPr>
          <w:noProof w:val="0"/>
          <w:lang w:val="en-AU"/>
        </w:rPr>
      </w:pPr>
      <w:bookmarkStart w:id="523" w:name="_ENREF_505"/>
      <w:r w:rsidRPr="00315A70">
        <w:rPr>
          <w:noProof w:val="0"/>
          <w:lang w:val="en-AU"/>
        </w:rPr>
        <w:t xml:space="preserve">Olias, P, Schade, B &amp; Mehlhorn, H 2011, ‘Molecular pathology, taxonomy and epidemiology of </w:t>
      </w:r>
      <w:r w:rsidRPr="00315A70">
        <w:rPr>
          <w:i/>
          <w:noProof w:val="0"/>
          <w:lang w:val="en-AU"/>
        </w:rPr>
        <w:t>Besnoitia</w:t>
      </w:r>
      <w:r w:rsidRPr="00315A70">
        <w:rPr>
          <w:noProof w:val="0"/>
          <w:lang w:val="en-AU"/>
        </w:rPr>
        <w:t xml:space="preserve"> species (Protozoa: Sarcocystidae)’, </w:t>
      </w:r>
      <w:r w:rsidRPr="00315A70">
        <w:rPr>
          <w:i/>
          <w:noProof w:val="0"/>
          <w:lang w:val="en-AU"/>
        </w:rPr>
        <w:t>Infection Genetics and Evolution</w:t>
      </w:r>
      <w:r w:rsidRPr="00315A70">
        <w:rPr>
          <w:noProof w:val="0"/>
          <w:lang w:val="en-AU"/>
        </w:rPr>
        <w:t>, vol. 11, no. 7,</w:t>
      </w:r>
      <w:r w:rsidRPr="00315A70">
        <w:rPr>
          <w:noProof w:val="0"/>
          <w:lang w:val="en-AU"/>
        </w:rPr>
        <w:t xml:space="preserve"> pp. 1564</w:t>
      </w:r>
      <w:r w:rsidR="00933EAD" w:rsidRPr="00315A70">
        <w:rPr>
          <w:noProof w:val="0"/>
          <w:lang w:val="en-AU"/>
        </w:rPr>
        <w:t>–</w:t>
      </w:r>
      <w:r w:rsidRPr="00315A70">
        <w:rPr>
          <w:noProof w:val="0"/>
          <w:lang w:val="en-AU"/>
        </w:rPr>
        <w:t>76.</w:t>
      </w:r>
      <w:bookmarkEnd w:id="523"/>
    </w:p>
    <w:p w14:paraId="089D5EBB" w14:textId="77777777" w:rsidR="00B27284" w:rsidRPr="00315A70" w:rsidRDefault="00EF7526" w:rsidP="007445B8">
      <w:pPr>
        <w:pStyle w:val="EndNoteBibliography"/>
        <w:rPr>
          <w:noProof w:val="0"/>
          <w:lang w:val="en-AU"/>
        </w:rPr>
      </w:pPr>
      <w:bookmarkStart w:id="524" w:name="_ENREF_506"/>
      <w:r w:rsidRPr="00315A70">
        <w:rPr>
          <w:noProof w:val="0"/>
          <w:lang w:val="en-AU"/>
        </w:rPr>
        <w:t xml:space="preserve">Olive, MM, Goodman, SM &amp; Reynes, J-M 2012, ‘The role of wild mammals in the maintenance of Rift Valley fever virus’, </w:t>
      </w:r>
      <w:r w:rsidRPr="00315A70">
        <w:rPr>
          <w:i/>
          <w:noProof w:val="0"/>
          <w:lang w:val="en-AU"/>
        </w:rPr>
        <w:t xml:space="preserve">Journal of </w:t>
      </w:r>
      <w:r w:rsidR="00486BF0" w:rsidRPr="00315A70">
        <w:rPr>
          <w:i/>
          <w:noProof w:val="0"/>
          <w:lang w:val="en-AU"/>
        </w:rPr>
        <w:t>W</w:t>
      </w:r>
      <w:r w:rsidRPr="00315A70">
        <w:rPr>
          <w:i/>
          <w:noProof w:val="0"/>
          <w:lang w:val="en-AU"/>
        </w:rPr>
        <w:t xml:space="preserve">ildlife </w:t>
      </w:r>
      <w:r w:rsidR="00486BF0" w:rsidRPr="00315A70">
        <w:rPr>
          <w:i/>
          <w:noProof w:val="0"/>
          <w:lang w:val="en-AU"/>
        </w:rPr>
        <w:t>D</w:t>
      </w:r>
      <w:r w:rsidRPr="00315A70">
        <w:rPr>
          <w:i/>
          <w:noProof w:val="0"/>
          <w:lang w:val="en-AU"/>
        </w:rPr>
        <w:t>iseases</w:t>
      </w:r>
      <w:r w:rsidRPr="00315A70">
        <w:rPr>
          <w:noProof w:val="0"/>
          <w:lang w:val="en-AU"/>
        </w:rPr>
        <w:t>, vol. 48, no. 2, pp. 241</w:t>
      </w:r>
      <w:r w:rsidR="00933EAD" w:rsidRPr="00315A70">
        <w:rPr>
          <w:noProof w:val="0"/>
          <w:lang w:val="en-AU"/>
        </w:rPr>
        <w:t>–</w:t>
      </w:r>
      <w:r w:rsidRPr="00315A70">
        <w:rPr>
          <w:noProof w:val="0"/>
          <w:lang w:val="en-AU"/>
        </w:rPr>
        <w:t>66.</w:t>
      </w:r>
      <w:bookmarkEnd w:id="524"/>
    </w:p>
    <w:p w14:paraId="089D5EBC" w14:textId="77777777" w:rsidR="00B27284" w:rsidRPr="00315A70" w:rsidRDefault="00EF7526" w:rsidP="007445B8">
      <w:pPr>
        <w:pStyle w:val="EndNoteBibliography"/>
        <w:rPr>
          <w:noProof w:val="0"/>
          <w:lang w:val="en-AU"/>
        </w:rPr>
      </w:pPr>
      <w:bookmarkStart w:id="525" w:name="_ENREF_508"/>
      <w:r w:rsidRPr="00315A70">
        <w:rPr>
          <w:noProof w:val="0"/>
          <w:lang w:val="en-AU"/>
        </w:rPr>
        <w:t xml:space="preserve">Osório, ALAR, Madruga, CR, Desquesnes, M, Soares, CO, Ribeiro, LRR </w:t>
      </w:r>
      <w:r w:rsidRPr="00315A70">
        <w:rPr>
          <w:noProof w:val="0"/>
          <w:lang w:val="en-AU"/>
        </w:rPr>
        <w:t>&amp; Costa, SCGd 2008, ‘</w:t>
      </w:r>
      <w:r w:rsidRPr="00315A70">
        <w:rPr>
          <w:i/>
          <w:noProof w:val="0"/>
          <w:lang w:val="en-AU"/>
        </w:rPr>
        <w:t>Trypanosoma</w:t>
      </w:r>
      <w:r w:rsidRPr="00315A70">
        <w:rPr>
          <w:noProof w:val="0"/>
          <w:lang w:val="en-AU"/>
        </w:rPr>
        <w:t xml:space="preserve"> (Duttonella) </w:t>
      </w:r>
      <w:r w:rsidRPr="00315A70">
        <w:rPr>
          <w:i/>
          <w:noProof w:val="0"/>
          <w:lang w:val="en-AU"/>
        </w:rPr>
        <w:t>vivax</w:t>
      </w:r>
      <w:r w:rsidRPr="00315A70">
        <w:rPr>
          <w:noProof w:val="0"/>
          <w:lang w:val="en-AU"/>
        </w:rPr>
        <w:t xml:space="preserve">: its biology, epidemiology, pathogenesis, and introduction in the New World-a review’, </w:t>
      </w:r>
      <w:r w:rsidRPr="00315A70">
        <w:rPr>
          <w:i/>
          <w:noProof w:val="0"/>
          <w:lang w:val="en-AU"/>
        </w:rPr>
        <w:t>Memórias do Instituto Oswaldo Cruz</w:t>
      </w:r>
      <w:r w:rsidRPr="00315A70">
        <w:rPr>
          <w:noProof w:val="0"/>
          <w:lang w:val="en-AU"/>
        </w:rPr>
        <w:t>, vol. 103, no. 1, pp. 1</w:t>
      </w:r>
      <w:r w:rsidR="00933EAD" w:rsidRPr="00315A70">
        <w:rPr>
          <w:noProof w:val="0"/>
          <w:lang w:val="en-AU"/>
        </w:rPr>
        <w:t>–</w:t>
      </w:r>
      <w:r w:rsidRPr="00315A70">
        <w:rPr>
          <w:noProof w:val="0"/>
          <w:lang w:val="en-AU"/>
        </w:rPr>
        <w:t>13.</w:t>
      </w:r>
      <w:bookmarkEnd w:id="525"/>
    </w:p>
    <w:p w14:paraId="089D5EBD" w14:textId="77777777" w:rsidR="00B27284" w:rsidRPr="00315A70" w:rsidRDefault="00EF7526" w:rsidP="007445B8">
      <w:pPr>
        <w:pStyle w:val="EndNoteBibliography"/>
        <w:rPr>
          <w:noProof w:val="0"/>
          <w:lang w:val="en-AU"/>
        </w:rPr>
      </w:pPr>
      <w:bookmarkStart w:id="526" w:name="_ENREF_509"/>
      <w:r w:rsidRPr="00315A70">
        <w:rPr>
          <w:noProof w:val="0"/>
          <w:lang w:val="en-AU"/>
        </w:rPr>
        <w:t xml:space="preserve">Osuagwuh, UI, Bagla, V, Venter, EH, Annandale, CH &amp; Irons, PC 2007, ‘Absence of lumpy skin disease virus in semen of vaccinated bulls following vaccination and subsequent experimental infection’, </w:t>
      </w:r>
      <w:r w:rsidRPr="00315A70">
        <w:rPr>
          <w:i/>
          <w:noProof w:val="0"/>
          <w:lang w:val="en-AU"/>
        </w:rPr>
        <w:t>Vaccine</w:t>
      </w:r>
      <w:r w:rsidRPr="00315A70">
        <w:rPr>
          <w:noProof w:val="0"/>
          <w:lang w:val="en-AU"/>
        </w:rPr>
        <w:t>, vol. 25, no. 12, pp. 2238</w:t>
      </w:r>
      <w:r w:rsidR="00933EAD" w:rsidRPr="00315A70">
        <w:rPr>
          <w:noProof w:val="0"/>
          <w:lang w:val="en-AU"/>
        </w:rPr>
        <w:t>–</w:t>
      </w:r>
      <w:r w:rsidRPr="00315A70">
        <w:rPr>
          <w:noProof w:val="0"/>
          <w:lang w:val="en-AU"/>
        </w:rPr>
        <w:t>43.</w:t>
      </w:r>
      <w:bookmarkEnd w:id="526"/>
    </w:p>
    <w:p w14:paraId="089D5EBE" w14:textId="77777777" w:rsidR="00B27284" w:rsidRPr="00315A70" w:rsidRDefault="00EF7526" w:rsidP="007445B8">
      <w:pPr>
        <w:pStyle w:val="EndNoteBibliography"/>
        <w:rPr>
          <w:noProof w:val="0"/>
          <w:lang w:val="en-AU"/>
        </w:rPr>
      </w:pPr>
      <w:bookmarkStart w:id="527" w:name="_ENREF_510"/>
      <w:r w:rsidRPr="00315A70">
        <w:rPr>
          <w:noProof w:val="0"/>
          <w:lang w:val="en-AU"/>
        </w:rPr>
        <w:t>Oura, CA, Tait, A, As</w:t>
      </w:r>
      <w:r w:rsidRPr="00315A70">
        <w:rPr>
          <w:noProof w:val="0"/>
          <w:lang w:val="en-AU"/>
        </w:rPr>
        <w:t>iimwe, B, Lubega, GW &amp; Weir, W 2011, ‘</w:t>
      </w:r>
      <w:r w:rsidRPr="00315A70">
        <w:rPr>
          <w:i/>
          <w:noProof w:val="0"/>
          <w:lang w:val="en-AU"/>
        </w:rPr>
        <w:t>Theileria parva</w:t>
      </w:r>
      <w:r w:rsidRPr="00315A70">
        <w:rPr>
          <w:noProof w:val="0"/>
          <w:lang w:val="en-AU"/>
        </w:rPr>
        <w:t xml:space="preserve"> genetic diversity and haemoparasite prevalence in cattle and wildlife in and around Lake Mburo National Park in Uganda’, </w:t>
      </w:r>
      <w:r w:rsidRPr="00315A70">
        <w:rPr>
          <w:i/>
          <w:noProof w:val="0"/>
          <w:lang w:val="en-AU"/>
        </w:rPr>
        <w:t xml:space="preserve">Parasitology </w:t>
      </w:r>
      <w:r w:rsidR="00486BF0" w:rsidRPr="00315A70">
        <w:rPr>
          <w:i/>
          <w:noProof w:val="0"/>
          <w:lang w:val="en-AU"/>
        </w:rPr>
        <w:t>R</w:t>
      </w:r>
      <w:r w:rsidRPr="00315A70">
        <w:rPr>
          <w:i/>
          <w:noProof w:val="0"/>
          <w:lang w:val="en-AU"/>
        </w:rPr>
        <w:t>esearch</w:t>
      </w:r>
      <w:r w:rsidRPr="00315A70">
        <w:rPr>
          <w:noProof w:val="0"/>
          <w:lang w:val="en-AU"/>
        </w:rPr>
        <w:t>, vol. 108, no. 6, pp. 1365</w:t>
      </w:r>
      <w:r w:rsidR="00933EAD" w:rsidRPr="00315A70">
        <w:rPr>
          <w:noProof w:val="0"/>
          <w:lang w:val="en-AU"/>
        </w:rPr>
        <w:t>–</w:t>
      </w:r>
      <w:r w:rsidRPr="00315A70">
        <w:rPr>
          <w:noProof w:val="0"/>
          <w:lang w:val="en-AU"/>
        </w:rPr>
        <w:t>74.</w:t>
      </w:r>
      <w:bookmarkEnd w:id="527"/>
    </w:p>
    <w:p w14:paraId="089D5EBF" w14:textId="77777777" w:rsidR="00B27284" w:rsidRPr="00315A70" w:rsidRDefault="00EF7526" w:rsidP="007445B8">
      <w:pPr>
        <w:pStyle w:val="EndNoteBibliography"/>
        <w:rPr>
          <w:noProof w:val="0"/>
          <w:lang w:val="en-AU"/>
        </w:rPr>
      </w:pPr>
      <w:bookmarkStart w:id="528" w:name="_ENREF_511"/>
      <w:r w:rsidRPr="00315A70">
        <w:rPr>
          <w:noProof w:val="0"/>
          <w:lang w:val="en-AU"/>
        </w:rPr>
        <w:t>Ozdemir, U, Loria, GR, Godin</w:t>
      </w:r>
      <w:r w:rsidRPr="00315A70">
        <w:rPr>
          <w:noProof w:val="0"/>
          <w:lang w:val="en-AU"/>
        </w:rPr>
        <w:t xml:space="preserve">ho, KS, Samson, R, Rowan, TG, Churchward, C, Ayling, RD &amp; Nicholas, RAJ 2006, ‘Effect of danofloxacin (Advocin A180) on goats affected with contagious caprine pleuropneumonia’, </w:t>
      </w:r>
      <w:r w:rsidRPr="00315A70">
        <w:rPr>
          <w:i/>
          <w:noProof w:val="0"/>
          <w:lang w:val="en-AU"/>
        </w:rPr>
        <w:t>Tropical Animal Health and Production</w:t>
      </w:r>
      <w:r w:rsidRPr="00315A70">
        <w:rPr>
          <w:noProof w:val="0"/>
          <w:lang w:val="en-AU"/>
        </w:rPr>
        <w:t>, vol. 38, no. 7</w:t>
      </w:r>
      <w:r w:rsidR="00933EAD" w:rsidRPr="00315A70">
        <w:rPr>
          <w:noProof w:val="0"/>
          <w:lang w:val="en-AU"/>
        </w:rPr>
        <w:t>–</w:t>
      </w:r>
      <w:r w:rsidRPr="00315A70">
        <w:rPr>
          <w:noProof w:val="0"/>
          <w:lang w:val="en-AU"/>
        </w:rPr>
        <w:t>8, pp. 533</w:t>
      </w:r>
      <w:r w:rsidR="00933EAD" w:rsidRPr="00315A70">
        <w:rPr>
          <w:noProof w:val="0"/>
          <w:lang w:val="en-AU"/>
        </w:rPr>
        <w:t>–</w:t>
      </w:r>
      <w:r w:rsidRPr="00315A70">
        <w:rPr>
          <w:noProof w:val="0"/>
          <w:lang w:val="en-AU"/>
        </w:rPr>
        <w:t>40.</w:t>
      </w:r>
      <w:bookmarkEnd w:id="528"/>
    </w:p>
    <w:p w14:paraId="089D5EC0" w14:textId="77777777" w:rsidR="00B27284" w:rsidRPr="00315A70" w:rsidRDefault="00EF7526" w:rsidP="007445B8">
      <w:pPr>
        <w:pStyle w:val="EndNoteBibliography"/>
        <w:rPr>
          <w:noProof w:val="0"/>
          <w:lang w:val="en-AU"/>
        </w:rPr>
      </w:pPr>
      <w:bookmarkStart w:id="529" w:name="_ENREF_512"/>
      <w:r w:rsidRPr="00315A70">
        <w:rPr>
          <w:noProof w:val="0"/>
          <w:lang w:val="en-AU"/>
        </w:rPr>
        <w:t>Paling, R,</w:t>
      </w:r>
      <w:r w:rsidRPr="00315A70">
        <w:rPr>
          <w:noProof w:val="0"/>
          <w:lang w:val="en-AU"/>
        </w:rPr>
        <w:t xml:space="preserve"> Waghela, S, Macowan, K &amp; Heath, B 1988, ‘The occurrence of infectious diseases in mixed farming of domesticated wild herbivores and livestock in Kenya. II. Bacterial diseases’, </w:t>
      </w:r>
      <w:r w:rsidRPr="00315A70">
        <w:rPr>
          <w:i/>
          <w:noProof w:val="0"/>
          <w:lang w:val="en-AU"/>
        </w:rPr>
        <w:t>Journal of Wildlife Diseases</w:t>
      </w:r>
      <w:r w:rsidRPr="00315A70">
        <w:rPr>
          <w:noProof w:val="0"/>
          <w:lang w:val="en-AU"/>
        </w:rPr>
        <w:t>, vol. 24, no. 2, pp. 308</w:t>
      </w:r>
      <w:r w:rsidR="00933EAD" w:rsidRPr="00315A70">
        <w:rPr>
          <w:noProof w:val="0"/>
          <w:lang w:val="en-AU"/>
        </w:rPr>
        <w:t>–</w:t>
      </w:r>
      <w:r w:rsidRPr="00315A70">
        <w:rPr>
          <w:noProof w:val="0"/>
          <w:lang w:val="en-AU"/>
        </w:rPr>
        <w:t>16.</w:t>
      </w:r>
      <w:bookmarkEnd w:id="529"/>
    </w:p>
    <w:p w14:paraId="089D5EC1" w14:textId="77777777" w:rsidR="00B27284" w:rsidRPr="00315A70" w:rsidRDefault="00EF7526" w:rsidP="007445B8">
      <w:pPr>
        <w:pStyle w:val="EndNoteBibliography"/>
        <w:rPr>
          <w:noProof w:val="0"/>
          <w:lang w:val="en-AU"/>
        </w:rPr>
      </w:pPr>
      <w:bookmarkStart w:id="530" w:name="_ENREF_513"/>
      <w:r w:rsidRPr="00315A70">
        <w:rPr>
          <w:noProof w:val="0"/>
          <w:lang w:val="en-AU"/>
        </w:rPr>
        <w:t>Paling, RW, Macowan,</w:t>
      </w:r>
      <w:r w:rsidRPr="00315A70">
        <w:rPr>
          <w:noProof w:val="0"/>
          <w:lang w:val="en-AU"/>
        </w:rPr>
        <w:t xml:space="preserve"> KJ &amp; Karstad, L 1978, ‘The prevalence of antibody to contagious caprine pleuropneumonia (Mycoplasma strain f38) in some wild herbivores and camels in Kenya’, </w:t>
      </w:r>
      <w:r w:rsidRPr="00315A70">
        <w:rPr>
          <w:i/>
          <w:noProof w:val="0"/>
          <w:lang w:val="en-AU"/>
        </w:rPr>
        <w:t>Journal of Wildlife Diseases</w:t>
      </w:r>
      <w:r w:rsidRPr="00315A70">
        <w:rPr>
          <w:noProof w:val="0"/>
          <w:lang w:val="en-AU"/>
        </w:rPr>
        <w:t>, vol. 14, no. 3, pp. 305</w:t>
      </w:r>
      <w:r w:rsidR="00933EAD" w:rsidRPr="00315A70">
        <w:rPr>
          <w:noProof w:val="0"/>
          <w:lang w:val="en-AU"/>
        </w:rPr>
        <w:t>–</w:t>
      </w:r>
      <w:r w:rsidRPr="00315A70">
        <w:rPr>
          <w:noProof w:val="0"/>
          <w:lang w:val="en-AU"/>
        </w:rPr>
        <w:t>8.</w:t>
      </w:r>
      <w:bookmarkEnd w:id="530"/>
    </w:p>
    <w:p w14:paraId="089D5EC2" w14:textId="77777777" w:rsidR="00B27284" w:rsidRPr="00315A70" w:rsidRDefault="00EF7526" w:rsidP="007445B8">
      <w:pPr>
        <w:pStyle w:val="EndNoteBibliography"/>
        <w:rPr>
          <w:noProof w:val="0"/>
          <w:lang w:val="en-AU"/>
        </w:rPr>
      </w:pPr>
      <w:bookmarkStart w:id="531" w:name="_ENREF_514"/>
      <w:r w:rsidRPr="00315A70">
        <w:rPr>
          <w:noProof w:val="0"/>
          <w:lang w:val="en-AU"/>
        </w:rPr>
        <w:t>Palmer, MV, Waters, WR &amp; Whipple, DL 200</w:t>
      </w:r>
      <w:r w:rsidRPr="00315A70">
        <w:rPr>
          <w:noProof w:val="0"/>
          <w:lang w:val="en-AU"/>
        </w:rPr>
        <w:t xml:space="preserve">4, ‘Investigation of the transmission of </w:t>
      </w:r>
      <w:r w:rsidRPr="00315A70">
        <w:rPr>
          <w:i/>
          <w:noProof w:val="0"/>
          <w:lang w:val="en-AU"/>
        </w:rPr>
        <w:t xml:space="preserve">Mycobacterium bovis </w:t>
      </w:r>
      <w:r w:rsidRPr="00315A70">
        <w:rPr>
          <w:noProof w:val="0"/>
          <w:lang w:val="en-AU"/>
        </w:rPr>
        <w:t xml:space="preserve">from deer to cattle through indirect contact’, </w:t>
      </w:r>
      <w:r w:rsidRPr="00315A70">
        <w:rPr>
          <w:i/>
          <w:noProof w:val="0"/>
          <w:lang w:val="en-AU"/>
        </w:rPr>
        <w:t>American Journal of Veterinary Research</w:t>
      </w:r>
      <w:r w:rsidRPr="00315A70">
        <w:rPr>
          <w:noProof w:val="0"/>
          <w:lang w:val="en-AU"/>
        </w:rPr>
        <w:t>, vol. 65, no. 11, pp. 1483</w:t>
      </w:r>
      <w:r w:rsidR="00933EAD" w:rsidRPr="00315A70">
        <w:rPr>
          <w:noProof w:val="0"/>
          <w:lang w:val="en-AU"/>
        </w:rPr>
        <w:t>–</w:t>
      </w:r>
      <w:r w:rsidRPr="00315A70">
        <w:rPr>
          <w:noProof w:val="0"/>
          <w:lang w:val="en-AU"/>
        </w:rPr>
        <w:t>9.</w:t>
      </w:r>
      <w:bookmarkEnd w:id="531"/>
    </w:p>
    <w:p w14:paraId="089D5EC3" w14:textId="77777777" w:rsidR="00B27284" w:rsidRPr="00315A70" w:rsidRDefault="00EF7526" w:rsidP="007445B8">
      <w:pPr>
        <w:pStyle w:val="EndNoteBibliography"/>
        <w:rPr>
          <w:noProof w:val="0"/>
          <w:lang w:val="en-AU"/>
        </w:rPr>
      </w:pPr>
      <w:bookmarkStart w:id="532" w:name="_ENREF_515"/>
      <w:r w:rsidRPr="00315A70">
        <w:rPr>
          <w:noProof w:val="0"/>
          <w:lang w:val="en-AU"/>
        </w:rPr>
        <w:t>Panayotova, E, Papa, A, Trifonova, I &amp; Christova, I 2016, ‘Crimean-Congo hemor</w:t>
      </w:r>
      <w:r w:rsidRPr="00315A70">
        <w:rPr>
          <w:noProof w:val="0"/>
          <w:lang w:val="en-AU"/>
        </w:rPr>
        <w:t xml:space="preserve">rhagic fever virus lineages Europe 1 and Europe 2 in Bulgarian ticks’, </w:t>
      </w:r>
      <w:r w:rsidRPr="00315A70">
        <w:rPr>
          <w:i/>
          <w:noProof w:val="0"/>
          <w:lang w:val="en-AU"/>
        </w:rPr>
        <w:t>Ticks and Tick-Borne Diseases</w:t>
      </w:r>
      <w:r w:rsidRPr="00315A70">
        <w:rPr>
          <w:noProof w:val="0"/>
          <w:lang w:val="en-AU"/>
        </w:rPr>
        <w:t>, vol. 7, no. 5, pp. 1024</w:t>
      </w:r>
      <w:r w:rsidR="00933EAD" w:rsidRPr="00315A70">
        <w:rPr>
          <w:noProof w:val="0"/>
          <w:lang w:val="en-AU"/>
        </w:rPr>
        <w:t>–</w:t>
      </w:r>
      <w:r w:rsidRPr="00315A70">
        <w:rPr>
          <w:noProof w:val="0"/>
          <w:lang w:val="en-AU"/>
        </w:rPr>
        <w:t>8.</w:t>
      </w:r>
      <w:bookmarkEnd w:id="532"/>
    </w:p>
    <w:p w14:paraId="089D5EC4" w14:textId="77777777" w:rsidR="00B27284" w:rsidRPr="00315A70" w:rsidRDefault="00EF7526" w:rsidP="007445B8">
      <w:pPr>
        <w:pStyle w:val="EndNoteBibliography"/>
        <w:rPr>
          <w:noProof w:val="0"/>
          <w:lang w:val="en-AU"/>
        </w:rPr>
      </w:pPr>
      <w:bookmarkStart w:id="533" w:name="_ENREF_516"/>
      <w:r w:rsidRPr="00315A70">
        <w:rPr>
          <w:noProof w:val="0"/>
          <w:lang w:val="en-AU"/>
        </w:rPr>
        <w:t xml:space="preserve">Papa, A, Mirazimi, A, Koksal, I, Estrada-Pena, A &amp; Feldmann, H 2015, ‘Recent advances in research on Crimean-Congo hemorrhagic </w:t>
      </w:r>
      <w:r w:rsidRPr="00315A70">
        <w:rPr>
          <w:noProof w:val="0"/>
          <w:lang w:val="en-AU"/>
        </w:rPr>
        <w:t xml:space="preserve">fever’, </w:t>
      </w:r>
      <w:r w:rsidRPr="00315A70">
        <w:rPr>
          <w:i/>
          <w:noProof w:val="0"/>
          <w:lang w:val="en-AU"/>
        </w:rPr>
        <w:t>Journal of Clinical Virology</w:t>
      </w:r>
      <w:r w:rsidRPr="00315A70">
        <w:rPr>
          <w:noProof w:val="0"/>
          <w:lang w:val="en-AU"/>
        </w:rPr>
        <w:t>, vol. 64, pp. 137</w:t>
      </w:r>
      <w:r w:rsidR="00933EAD" w:rsidRPr="00315A70">
        <w:rPr>
          <w:noProof w:val="0"/>
          <w:lang w:val="en-AU"/>
        </w:rPr>
        <w:t>–</w:t>
      </w:r>
      <w:r w:rsidRPr="00315A70">
        <w:rPr>
          <w:noProof w:val="0"/>
          <w:lang w:val="en-AU"/>
        </w:rPr>
        <w:t>43.</w:t>
      </w:r>
      <w:bookmarkEnd w:id="533"/>
    </w:p>
    <w:p w14:paraId="089D5EC5" w14:textId="77777777" w:rsidR="00B27284" w:rsidRPr="00315A70" w:rsidRDefault="00EF7526" w:rsidP="007445B8">
      <w:pPr>
        <w:pStyle w:val="EndNoteBibliography"/>
        <w:rPr>
          <w:noProof w:val="0"/>
          <w:lang w:val="en-AU"/>
        </w:rPr>
      </w:pPr>
      <w:bookmarkStart w:id="534" w:name="_ENREF_517"/>
      <w:r w:rsidRPr="00315A70">
        <w:rPr>
          <w:noProof w:val="0"/>
          <w:lang w:val="en-AU"/>
        </w:rPr>
        <w:t xml:space="preserve">Parida, S, Muniraju, M, Mahapatra, M, Muthuchelvan, D, Buczkowski, H &amp; Banyard, AC 2015, ‘Peste des petits ruminants’, </w:t>
      </w:r>
      <w:r w:rsidRPr="00315A70">
        <w:rPr>
          <w:i/>
          <w:noProof w:val="0"/>
          <w:lang w:val="en-AU"/>
        </w:rPr>
        <w:t>Veterinary Microbiology</w:t>
      </w:r>
      <w:r w:rsidRPr="00315A70">
        <w:rPr>
          <w:noProof w:val="0"/>
          <w:lang w:val="en-AU"/>
        </w:rPr>
        <w:t>, vol. 181, no. 1</w:t>
      </w:r>
      <w:r w:rsidR="00933EAD" w:rsidRPr="00315A70">
        <w:rPr>
          <w:noProof w:val="0"/>
          <w:lang w:val="en-AU"/>
        </w:rPr>
        <w:t>–</w:t>
      </w:r>
      <w:r w:rsidRPr="00315A70">
        <w:rPr>
          <w:noProof w:val="0"/>
          <w:lang w:val="en-AU"/>
        </w:rPr>
        <w:t>2, pp. 90</w:t>
      </w:r>
      <w:r w:rsidR="00933EAD" w:rsidRPr="00315A70">
        <w:rPr>
          <w:noProof w:val="0"/>
          <w:lang w:val="en-AU"/>
        </w:rPr>
        <w:t>–</w:t>
      </w:r>
      <w:r w:rsidRPr="00315A70">
        <w:rPr>
          <w:noProof w:val="0"/>
          <w:lang w:val="en-AU"/>
        </w:rPr>
        <w:t>106.</w:t>
      </w:r>
      <w:bookmarkEnd w:id="534"/>
    </w:p>
    <w:p w14:paraId="089D5EC6" w14:textId="77777777" w:rsidR="00B27284" w:rsidRPr="00315A70" w:rsidRDefault="00EF7526" w:rsidP="007445B8">
      <w:pPr>
        <w:pStyle w:val="EndNoteBibliography"/>
        <w:rPr>
          <w:noProof w:val="0"/>
          <w:lang w:val="en-AU"/>
        </w:rPr>
      </w:pPr>
      <w:bookmarkStart w:id="535" w:name="_ENREF_518"/>
      <w:r w:rsidRPr="00315A70">
        <w:rPr>
          <w:noProof w:val="0"/>
          <w:lang w:val="en-AU"/>
        </w:rPr>
        <w:t>Passler, T, Ditchkoff,</w:t>
      </w:r>
      <w:r w:rsidRPr="00315A70">
        <w:rPr>
          <w:noProof w:val="0"/>
          <w:lang w:val="en-AU"/>
        </w:rPr>
        <w:t xml:space="preserve"> SS, Givens, MD, Brock, KV, Deyoung, RW &amp; Walz, PH 2010, ‘Transmission of bovine viral diarrhea virus among white-tailed deer (</w:t>
      </w:r>
      <w:r w:rsidRPr="00315A70">
        <w:rPr>
          <w:i/>
          <w:noProof w:val="0"/>
          <w:lang w:val="en-AU"/>
        </w:rPr>
        <w:t>Odocoileus virginianus</w:t>
      </w:r>
      <w:r w:rsidRPr="00315A70">
        <w:rPr>
          <w:noProof w:val="0"/>
          <w:lang w:val="en-AU"/>
        </w:rPr>
        <w:t xml:space="preserve">)’, </w:t>
      </w:r>
      <w:r w:rsidRPr="00315A70">
        <w:rPr>
          <w:i/>
          <w:noProof w:val="0"/>
          <w:lang w:val="en-AU"/>
        </w:rPr>
        <w:t xml:space="preserve">Veterinary </w:t>
      </w:r>
      <w:r w:rsidR="00901324" w:rsidRPr="00315A70">
        <w:rPr>
          <w:i/>
          <w:noProof w:val="0"/>
          <w:lang w:val="en-AU"/>
        </w:rPr>
        <w:t>R</w:t>
      </w:r>
      <w:r w:rsidRPr="00315A70">
        <w:rPr>
          <w:i/>
          <w:noProof w:val="0"/>
          <w:lang w:val="en-AU"/>
        </w:rPr>
        <w:t>esearch</w:t>
      </w:r>
      <w:r w:rsidRPr="00315A70">
        <w:rPr>
          <w:noProof w:val="0"/>
          <w:lang w:val="en-AU"/>
        </w:rPr>
        <w:t>, vol. 41, no. 2</w:t>
      </w:r>
      <w:r w:rsidR="00901324" w:rsidRPr="00315A70">
        <w:rPr>
          <w:noProof w:val="0"/>
          <w:lang w:val="en-AU"/>
        </w:rPr>
        <w:t>0</w:t>
      </w:r>
      <w:r w:rsidRPr="00315A70">
        <w:rPr>
          <w:noProof w:val="0"/>
          <w:lang w:val="en-AU"/>
        </w:rPr>
        <w:t xml:space="preserve">, </w:t>
      </w:r>
      <w:bookmarkEnd w:id="535"/>
      <w:r w:rsidR="00901324" w:rsidRPr="00315A70">
        <w:rPr>
          <w:noProof w:val="0"/>
          <w:lang w:val="en-AU"/>
        </w:rPr>
        <w:t>DOI: 10.1051/vetres/2009068</w:t>
      </w:r>
      <w:r w:rsidRPr="00315A70">
        <w:rPr>
          <w:noProof w:val="0"/>
          <w:lang w:val="en-AU"/>
        </w:rPr>
        <w:t>.</w:t>
      </w:r>
    </w:p>
    <w:p w14:paraId="089D5EC7" w14:textId="77777777" w:rsidR="00B27284" w:rsidRPr="00315A70" w:rsidRDefault="00EF7526" w:rsidP="007445B8">
      <w:pPr>
        <w:pStyle w:val="EndNoteBibliography"/>
        <w:rPr>
          <w:noProof w:val="0"/>
          <w:lang w:val="en-AU"/>
        </w:rPr>
      </w:pPr>
      <w:bookmarkStart w:id="536" w:name="_ENREF_519"/>
      <w:r w:rsidRPr="00315A70">
        <w:rPr>
          <w:noProof w:val="0"/>
          <w:lang w:val="en-AU"/>
        </w:rPr>
        <w:t xml:space="preserve">Passler, T, Riddell, KP, Edmondson, MA, Chamorro, MF, Neill, JD, Brodersen, BW, Walz, HL, Galik, PK, Zhang, Y &amp; Walz, PH 2014, ‘Experimental infection of pregnant goats with bovine viral diarrhea virus (BVDV) 1 or 2’, </w:t>
      </w:r>
      <w:r w:rsidRPr="00315A70">
        <w:rPr>
          <w:i/>
          <w:noProof w:val="0"/>
          <w:lang w:val="en-AU"/>
        </w:rPr>
        <w:t xml:space="preserve">Veterinary </w:t>
      </w:r>
      <w:r w:rsidR="00901324" w:rsidRPr="00315A70">
        <w:rPr>
          <w:i/>
          <w:noProof w:val="0"/>
          <w:lang w:val="en-AU"/>
        </w:rPr>
        <w:t>R</w:t>
      </w:r>
      <w:r w:rsidRPr="00315A70">
        <w:rPr>
          <w:i/>
          <w:noProof w:val="0"/>
          <w:lang w:val="en-AU"/>
        </w:rPr>
        <w:t>esearch</w:t>
      </w:r>
      <w:r w:rsidRPr="00315A70">
        <w:rPr>
          <w:noProof w:val="0"/>
          <w:lang w:val="en-AU"/>
        </w:rPr>
        <w:t xml:space="preserve">, vol. 45, no. </w:t>
      </w:r>
      <w:bookmarkEnd w:id="536"/>
      <w:r w:rsidRPr="00315A70">
        <w:rPr>
          <w:noProof w:val="0"/>
          <w:lang w:val="en-AU"/>
        </w:rPr>
        <w:t>38</w:t>
      </w:r>
      <w:r w:rsidR="00901324" w:rsidRPr="00315A70">
        <w:rPr>
          <w:noProof w:val="0"/>
          <w:lang w:val="en-AU"/>
        </w:rPr>
        <w:t>, DOI: 10.1186/1297-9716-45-38</w:t>
      </w:r>
      <w:r w:rsidRPr="00315A70">
        <w:rPr>
          <w:noProof w:val="0"/>
          <w:lang w:val="en-AU"/>
        </w:rPr>
        <w:t>.</w:t>
      </w:r>
    </w:p>
    <w:p w14:paraId="089D5EC8" w14:textId="77777777" w:rsidR="00B27284" w:rsidRPr="00315A70" w:rsidRDefault="00EF7526" w:rsidP="007445B8">
      <w:pPr>
        <w:pStyle w:val="EndNoteBibliography"/>
        <w:rPr>
          <w:noProof w:val="0"/>
          <w:lang w:val="en-AU"/>
        </w:rPr>
      </w:pPr>
      <w:bookmarkStart w:id="537" w:name="_ENREF_520"/>
      <w:r w:rsidRPr="00315A70">
        <w:rPr>
          <w:noProof w:val="0"/>
          <w:lang w:val="en-AU"/>
        </w:rPr>
        <w:t xml:space="preserve">Passler, T &amp; Walz, PH 2010, ‘Bovine viral diarrhea virus infections in heterologous species’, </w:t>
      </w:r>
      <w:r w:rsidRPr="00315A70">
        <w:rPr>
          <w:i/>
          <w:noProof w:val="0"/>
          <w:lang w:val="en-AU"/>
        </w:rPr>
        <w:t>Animal Health Research Reviews</w:t>
      </w:r>
      <w:r w:rsidRPr="00315A70">
        <w:rPr>
          <w:noProof w:val="0"/>
          <w:lang w:val="en-AU"/>
        </w:rPr>
        <w:t>, vol. 11, no. 2, pp. 191</w:t>
      </w:r>
      <w:r w:rsidR="00933EAD" w:rsidRPr="00315A70">
        <w:rPr>
          <w:noProof w:val="0"/>
          <w:lang w:val="en-AU"/>
        </w:rPr>
        <w:t>–</w:t>
      </w:r>
      <w:r w:rsidRPr="00315A70">
        <w:rPr>
          <w:noProof w:val="0"/>
          <w:lang w:val="en-AU"/>
        </w:rPr>
        <w:t>205.</w:t>
      </w:r>
      <w:bookmarkEnd w:id="537"/>
    </w:p>
    <w:p w14:paraId="089D5EC9" w14:textId="77777777" w:rsidR="00B27284" w:rsidRPr="00315A70" w:rsidRDefault="00EF7526" w:rsidP="007445B8">
      <w:pPr>
        <w:pStyle w:val="EndNoteBibliography"/>
        <w:rPr>
          <w:noProof w:val="0"/>
          <w:lang w:val="en-AU"/>
        </w:rPr>
      </w:pPr>
      <w:bookmarkStart w:id="538" w:name="_ENREF_521"/>
      <w:r w:rsidRPr="00315A70">
        <w:rPr>
          <w:noProof w:val="0"/>
          <w:lang w:val="en-AU"/>
        </w:rPr>
        <w:t xml:space="preserve">Passler, T, Walz, PH, Ditchkoff, SS, Brock, KV, DeYoung, RW, Foley, AM </w:t>
      </w:r>
      <w:r w:rsidRPr="00315A70">
        <w:rPr>
          <w:noProof w:val="0"/>
          <w:lang w:val="en-AU"/>
        </w:rPr>
        <w:t xml:space="preserve">&amp; Givens, MD 2009, ‘Cohabitation of pregnant white-tailed deer and cattle persistently infected with Bovine viral diarrhea virus results in persistently infected fawns’, </w:t>
      </w:r>
      <w:r w:rsidRPr="00315A70">
        <w:rPr>
          <w:i/>
          <w:noProof w:val="0"/>
          <w:lang w:val="en-AU"/>
        </w:rPr>
        <w:t xml:space="preserve">Veterinary </w:t>
      </w:r>
      <w:r w:rsidR="006749DC" w:rsidRPr="00315A70">
        <w:rPr>
          <w:i/>
          <w:noProof w:val="0"/>
          <w:lang w:val="en-AU"/>
        </w:rPr>
        <w:t>M</w:t>
      </w:r>
      <w:r w:rsidRPr="00315A70">
        <w:rPr>
          <w:i/>
          <w:noProof w:val="0"/>
          <w:lang w:val="en-AU"/>
        </w:rPr>
        <w:t>icrobiology</w:t>
      </w:r>
      <w:r w:rsidRPr="00315A70">
        <w:rPr>
          <w:noProof w:val="0"/>
          <w:lang w:val="en-AU"/>
        </w:rPr>
        <w:t>, vol. 134, no. 3, pp. 362</w:t>
      </w:r>
      <w:r w:rsidR="00933EAD" w:rsidRPr="00315A70">
        <w:rPr>
          <w:noProof w:val="0"/>
          <w:lang w:val="en-AU"/>
        </w:rPr>
        <w:t>–</w:t>
      </w:r>
      <w:r w:rsidRPr="00315A70">
        <w:rPr>
          <w:noProof w:val="0"/>
          <w:lang w:val="en-AU"/>
        </w:rPr>
        <w:t>7.</w:t>
      </w:r>
      <w:bookmarkEnd w:id="538"/>
    </w:p>
    <w:p w14:paraId="089D5ECA" w14:textId="77777777" w:rsidR="00B27284" w:rsidRPr="00315A70" w:rsidRDefault="00EF7526" w:rsidP="007445B8">
      <w:pPr>
        <w:pStyle w:val="EndNoteBibliography"/>
        <w:rPr>
          <w:noProof w:val="0"/>
          <w:lang w:val="en-AU"/>
        </w:rPr>
      </w:pPr>
      <w:bookmarkStart w:id="539" w:name="_ENREF_522"/>
      <w:r w:rsidRPr="00315A70">
        <w:rPr>
          <w:noProof w:val="0"/>
          <w:lang w:val="en-AU"/>
        </w:rPr>
        <w:t xml:space="preserve">Passler, T, Walz, PH, Ditchkoff, </w:t>
      </w:r>
      <w:r w:rsidRPr="00315A70">
        <w:rPr>
          <w:noProof w:val="0"/>
          <w:lang w:val="en-AU"/>
        </w:rPr>
        <w:t xml:space="preserve">SS, Givens, MD, Maxwell, HS &amp; Brock, KV 2007, ‘Experimental persistent infection with bovine viral diarrhea virus in white-tailed deer’, </w:t>
      </w:r>
      <w:r w:rsidRPr="00315A70">
        <w:rPr>
          <w:i/>
          <w:noProof w:val="0"/>
          <w:lang w:val="en-AU"/>
        </w:rPr>
        <w:t xml:space="preserve">Veterinary </w:t>
      </w:r>
      <w:r w:rsidR="006C2BEB" w:rsidRPr="00315A70">
        <w:rPr>
          <w:i/>
          <w:noProof w:val="0"/>
          <w:lang w:val="en-AU"/>
        </w:rPr>
        <w:t>M</w:t>
      </w:r>
      <w:r w:rsidRPr="00315A70">
        <w:rPr>
          <w:i/>
          <w:noProof w:val="0"/>
          <w:lang w:val="en-AU"/>
        </w:rPr>
        <w:t>icrobiology</w:t>
      </w:r>
      <w:r w:rsidRPr="00315A70">
        <w:rPr>
          <w:noProof w:val="0"/>
          <w:lang w:val="en-AU"/>
        </w:rPr>
        <w:t>, vol. 122, no. 3, pp. 350</w:t>
      </w:r>
      <w:r w:rsidR="00933EAD" w:rsidRPr="00315A70">
        <w:rPr>
          <w:noProof w:val="0"/>
          <w:lang w:val="en-AU"/>
        </w:rPr>
        <w:t>–</w:t>
      </w:r>
      <w:r w:rsidRPr="00315A70">
        <w:rPr>
          <w:noProof w:val="0"/>
          <w:lang w:val="en-AU"/>
        </w:rPr>
        <w:t>6.</w:t>
      </w:r>
      <w:bookmarkEnd w:id="539"/>
    </w:p>
    <w:p w14:paraId="089D5ECB" w14:textId="77777777" w:rsidR="00B27284" w:rsidRPr="00315A70" w:rsidRDefault="00EF7526" w:rsidP="007445B8">
      <w:pPr>
        <w:pStyle w:val="EndNoteBibliography"/>
        <w:rPr>
          <w:noProof w:val="0"/>
          <w:lang w:val="en-AU"/>
        </w:rPr>
      </w:pPr>
      <w:bookmarkStart w:id="540" w:name="_ENREF_523"/>
      <w:r w:rsidRPr="00315A70">
        <w:rPr>
          <w:noProof w:val="0"/>
          <w:lang w:val="en-AU"/>
        </w:rPr>
        <w:t>Paton, DJ, Ferris, NP, Hutchings, GH, Li, Y, Swabey, K, Keel, P, H</w:t>
      </w:r>
      <w:r w:rsidRPr="00315A70">
        <w:rPr>
          <w:noProof w:val="0"/>
          <w:lang w:val="en-AU"/>
        </w:rPr>
        <w:t xml:space="preserve">amblin, P, King, DP, Reid, SM, Ebert, K, Parida, S, Savva, S, Georgiou, K &amp; Kakoyiannis, C 2009, ‘Investigations into the Cause of Foot-and-Mouth Disease Virus Seropositive Small Ruminants in Cyprus During 2007’, </w:t>
      </w:r>
      <w:r w:rsidRPr="00315A70">
        <w:rPr>
          <w:i/>
          <w:noProof w:val="0"/>
          <w:lang w:val="en-AU"/>
        </w:rPr>
        <w:t>Transboundary and Emerging Diseases</w:t>
      </w:r>
      <w:r w:rsidRPr="00315A70">
        <w:rPr>
          <w:noProof w:val="0"/>
          <w:lang w:val="en-AU"/>
        </w:rPr>
        <w:t>, vol. 5</w:t>
      </w:r>
      <w:r w:rsidRPr="00315A70">
        <w:rPr>
          <w:noProof w:val="0"/>
          <w:lang w:val="en-AU"/>
        </w:rPr>
        <w:t>6, no. 8, pp. 321</w:t>
      </w:r>
      <w:r w:rsidR="00933EAD" w:rsidRPr="00315A70">
        <w:rPr>
          <w:noProof w:val="0"/>
          <w:lang w:val="en-AU"/>
        </w:rPr>
        <w:t>–</w:t>
      </w:r>
      <w:r w:rsidRPr="00315A70">
        <w:rPr>
          <w:noProof w:val="0"/>
          <w:lang w:val="en-AU"/>
        </w:rPr>
        <w:t>8.</w:t>
      </w:r>
      <w:bookmarkEnd w:id="540"/>
    </w:p>
    <w:p w14:paraId="089D5ECC" w14:textId="77777777" w:rsidR="00B27284" w:rsidRPr="00315A70" w:rsidRDefault="00EF7526" w:rsidP="007445B8">
      <w:pPr>
        <w:pStyle w:val="EndNoteBibliography"/>
        <w:rPr>
          <w:noProof w:val="0"/>
          <w:lang w:val="en-AU"/>
        </w:rPr>
      </w:pPr>
      <w:bookmarkStart w:id="541" w:name="_ENREF_524"/>
      <w:r w:rsidRPr="00315A70">
        <w:rPr>
          <w:noProof w:val="0"/>
          <w:lang w:val="en-AU"/>
        </w:rPr>
        <w:t xml:space="preserve">Pawaiya, RVS &amp; Gupta, VK 2013, ‘A review on Schmallenberg virus infection: a newly emerging disease of cattle, sheep and goats’, </w:t>
      </w:r>
      <w:r w:rsidRPr="00315A70">
        <w:rPr>
          <w:i/>
          <w:noProof w:val="0"/>
          <w:lang w:val="en-AU"/>
        </w:rPr>
        <w:t>Veterinarni Medicina</w:t>
      </w:r>
      <w:r w:rsidRPr="00315A70">
        <w:rPr>
          <w:noProof w:val="0"/>
          <w:lang w:val="en-AU"/>
        </w:rPr>
        <w:t>, vol. 58, no. 10, pp. 516</w:t>
      </w:r>
      <w:r w:rsidR="00933EAD" w:rsidRPr="00315A70">
        <w:rPr>
          <w:noProof w:val="0"/>
          <w:lang w:val="en-AU"/>
        </w:rPr>
        <w:t>–</w:t>
      </w:r>
      <w:r w:rsidRPr="00315A70">
        <w:rPr>
          <w:noProof w:val="0"/>
          <w:lang w:val="en-AU"/>
        </w:rPr>
        <w:t>26.</w:t>
      </w:r>
      <w:bookmarkEnd w:id="541"/>
    </w:p>
    <w:p w14:paraId="089D5ECD" w14:textId="77777777" w:rsidR="00B27284" w:rsidRPr="00315A70" w:rsidRDefault="00EF7526" w:rsidP="007445B8">
      <w:pPr>
        <w:pStyle w:val="EndNoteBibliography"/>
        <w:rPr>
          <w:noProof w:val="0"/>
          <w:lang w:val="en-AU"/>
        </w:rPr>
      </w:pPr>
      <w:bookmarkStart w:id="542" w:name="_ENREF_525"/>
      <w:r w:rsidRPr="00315A70">
        <w:rPr>
          <w:noProof w:val="0"/>
          <w:lang w:val="en-AU"/>
        </w:rPr>
        <w:t>Peet, R &amp; Curran, J 1992, ‘Spongiform encephalopathy in</w:t>
      </w:r>
      <w:r w:rsidRPr="00315A70">
        <w:rPr>
          <w:noProof w:val="0"/>
          <w:lang w:val="en-AU"/>
        </w:rPr>
        <w:t xml:space="preserve"> an imported cheetah (</w:t>
      </w:r>
      <w:r w:rsidRPr="00315A70">
        <w:rPr>
          <w:i/>
          <w:iCs/>
          <w:noProof w:val="0"/>
          <w:lang w:val="en-AU"/>
        </w:rPr>
        <w:t>Acinonyx jubatus</w:t>
      </w:r>
      <w:r w:rsidRPr="00315A70">
        <w:rPr>
          <w:noProof w:val="0"/>
          <w:lang w:val="en-AU"/>
        </w:rPr>
        <w:t xml:space="preserve">)’, </w:t>
      </w:r>
      <w:r w:rsidRPr="00315A70">
        <w:rPr>
          <w:i/>
          <w:noProof w:val="0"/>
          <w:lang w:val="en-AU"/>
        </w:rPr>
        <w:t xml:space="preserve">Australian </w:t>
      </w:r>
      <w:r w:rsidR="005B53B4" w:rsidRPr="00315A70">
        <w:rPr>
          <w:i/>
          <w:noProof w:val="0"/>
          <w:lang w:val="en-AU"/>
        </w:rPr>
        <w:t>V</w:t>
      </w:r>
      <w:r w:rsidRPr="00315A70">
        <w:rPr>
          <w:i/>
          <w:noProof w:val="0"/>
          <w:lang w:val="en-AU"/>
        </w:rPr>
        <w:t xml:space="preserve">eterinary </w:t>
      </w:r>
      <w:r w:rsidR="005B53B4" w:rsidRPr="00315A70">
        <w:rPr>
          <w:i/>
          <w:noProof w:val="0"/>
          <w:lang w:val="en-AU"/>
        </w:rPr>
        <w:t>J</w:t>
      </w:r>
      <w:r w:rsidRPr="00315A70">
        <w:rPr>
          <w:i/>
          <w:noProof w:val="0"/>
          <w:lang w:val="en-AU"/>
        </w:rPr>
        <w:t>ournal</w:t>
      </w:r>
      <w:r w:rsidRPr="00315A70">
        <w:rPr>
          <w:noProof w:val="0"/>
          <w:lang w:val="en-AU"/>
        </w:rPr>
        <w:t>, vol. 69, no. 7, pp. 171.</w:t>
      </w:r>
      <w:bookmarkEnd w:id="542"/>
    </w:p>
    <w:p w14:paraId="089D5ECE" w14:textId="77777777" w:rsidR="00B27284" w:rsidRPr="00315A70" w:rsidRDefault="00EF7526" w:rsidP="007445B8">
      <w:pPr>
        <w:pStyle w:val="EndNoteBibliography"/>
        <w:rPr>
          <w:noProof w:val="0"/>
          <w:lang w:val="en-AU"/>
        </w:rPr>
      </w:pPr>
      <w:bookmarkStart w:id="543" w:name="_ENREF_526"/>
      <w:r w:rsidRPr="00315A70">
        <w:rPr>
          <w:noProof w:val="0"/>
          <w:lang w:val="en-AU"/>
        </w:rPr>
        <w:t xml:space="preserve">Pepin, M, Bouloy, M, Bird, BH, Kemp, A &amp; Paweska, J 2010, ‘Rift Valley fever virus (Bunyaviridae: Phlebovirus): an update on pathogenesis, molecular epidemiology, vectors, diagnostics and prevention’, </w:t>
      </w:r>
      <w:r w:rsidRPr="00315A70">
        <w:rPr>
          <w:i/>
          <w:noProof w:val="0"/>
          <w:lang w:val="en-AU"/>
        </w:rPr>
        <w:t>Veterinary Research</w:t>
      </w:r>
      <w:r w:rsidRPr="00315A70">
        <w:rPr>
          <w:noProof w:val="0"/>
          <w:lang w:val="en-AU"/>
        </w:rPr>
        <w:t xml:space="preserve">, vol. 41, no. 6, </w:t>
      </w:r>
      <w:r w:rsidR="005B53B4" w:rsidRPr="00315A70">
        <w:rPr>
          <w:noProof w:val="0"/>
          <w:lang w:val="en-AU"/>
        </w:rPr>
        <w:t>DOI: 10.1051/vetres/2010033</w:t>
      </w:r>
      <w:r w:rsidRPr="00315A70">
        <w:rPr>
          <w:noProof w:val="0"/>
          <w:lang w:val="en-AU"/>
        </w:rPr>
        <w:t>.</w:t>
      </w:r>
      <w:bookmarkEnd w:id="543"/>
    </w:p>
    <w:p w14:paraId="089D5ECF" w14:textId="77777777" w:rsidR="00B27284" w:rsidRPr="00315A70" w:rsidRDefault="00EF7526" w:rsidP="007445B8">
      <w:pPr>
        <w:pStyle w:val="EndNoteBibliography"/>
        <w:rPr>
          <w:noProof w:val="0"/>
          <w:lang w:val="en-AU"/>
        </w:rPr>
      </w:pPr>
      <w:bookmarkStart w:id="544" w:name="_ENREF_527"/>
      <w:r w:rsidRPr="00315A70">
        <w:rPr>
          <w:noProof w:val="0"/>
          <w:lang w:val="en-AU"/>
        </w:rPr>
        <w:t xml:space="preserve">Perera, LP, Peiris, JSM, Weilgama, DJ, Calisher, CH &amp; Shope, RE 1996, ‘Nairobi sheep disease virus isolated from </w:t>
      </w:r>
      <w:r w:rsidRPr="00315A70">
        <w:rPr>
          <w:i/>
          <w:iCs/>
          <w:noProof w:val="0"/>
          <w:lang w:val="en-AU"/>
        </w:rPr>
        <w:t>Haemaphysalis intermedia</w:t>
      </w:r>
      <w:r w:rsidRPr="00315A70">
        <w:rPr>
          <w:noProof w:val="0"/>
          <w:lang w:val="en-AU"/>
        </w:rPr>
        <w:t xml:space="preserve"> ticks collected in Sri Lanka’, </w:t>
      </w:r>
      <w:r w:rsidRPr="00315A70">
        <w:rPr>
          <w:i/>
          <w:noProof w:val="0"/>
          <w:lang w:val="en-AU"/>
        </w:rPr>
        <w:t>Annals of Tropical Medicine and Parasitology</w:t>
      </w:r>
      <w:r w:rsidRPr="00315A70">
        <w:rPr>
          <w:noProof w:val="0"/>
          <w:lang w:val="en-AU"/>
        </w:rPr>
        <w:t>, vol. 90, no. 1, pp. 91</w:t>
      </w:r>
      <w:r w:rsidR="00933EAD" w:rsidRPr="00315A70">
        <w:rPr>
          <w:noProof w:val="0"/>
          <w:lang w:val="en-AU"/>
        </w:rPr>
        <w:t>–</w:t>
      </w:r>
      <w:r w:rsidRPr="00315A70">
        <w:rPr>
          <w:noProof w:val="0"/>
          <w:lang w:val="en-AU"/>
        </w:rPr>
        <w:t>3.</w:t>
      </w:r>
      <w:bookmarkEnd w:id="544"/>
    </w:p>
    <w:p w14:paraId="089D5ED0" w14:textId="77777777" w:rsidR="00B27284" w:rsidRPr="00315A70" w:rsidRDefault="00EF7526" w:rsidP="007445B8">
      <w:pPr>
        <w:pStyle w:val="EndNoteBibliography"/>
        <w:rPr>
          <w:noProof w:val="0"/>
          <w:lang w:val="en-AU"/>
        </w:rPr>
      </w:pPr>
      <w:bookmarkStart w:id="545" w:name="_ENREF_528"/>
      <w:r w:rsidRPr="00315A70">
        <w:rPr>
          <w:noProof w:val="0"/>
          <w:lang w:val="en-AU"/>
        </w:rPr>
        <w:t>Perr</w:t>
      </w:r>
      <w:r w:rsidRPr="00315A70">
        <w:rPr>
          <w:noProof w:val="0"/>
          <w:lang w:val="en-AU"/>
        </w:rPr>
        <w:t xml:space="preserve">ett, LL, McGiven, JA, Brew, SD &amp; Stack, JA 2010, ‘Evaluation of competitive ELISA for detection of antibodies to Brucella infection in domestic animals’, </w:t>
      </w:r>
      <w:r w:rsidRPr="00315A70">
        <w:rPr>
          <w:i/>
          <w:noProof w:val="0"/>
          <w:lang w:val="en-AU"/>
        </w:rPr>
        <w:t xml:space="preserve">Croatian </w:t>
      </w:r>
      <w:r w:rsidR="00175B91" w:rsidRPr="00315A70">
        <w:rPr>
          <w:i/>
          <w:noProof w:val="0"/>
          <w:lang w:val="en-AU"/>
        </w:rPr>
        <w:t>M</w:t>
      </w:r>
      <w:r w:rsidRPr="00315A70">
        <w:rPr>
          <w:i/>
          <w:noProof w:val="0"/>
          <w:lang w:val="en-AU"/>
        </w:rPr>
        <w:t xml:space="preserve">edical </w:t>
      </w:r>
      <w:r w:rsidR="00175B91" w:rsidRPr="00315A70">
        <w:rPr>
          <w:i/>
          <w:noProof w:val="0"/>
          <w:lang w:val="en-AU"/>
        </w:rPr>
        <w:t>J</w:t>
      </w:r>
      <w:r w:rsidRPr="00315A70">
        <w:rPr>
          <w:i/>
          <w:noProof w:val="0"/>
          <w:lang w:val="en-AU"/>
        </w:rPr>
        <w:t>ournal</w:t>
      </w:r>
      <w:r w:rsidRPr="00315A70">
        <w:rPr>
          <w:noProof w:val="0"/>
          <w:lang w:val="en-AU"/>
        </w:rPr>
        <w:t>, vol. 51, no. 4, pp. 314</w:t>
      </w:r>
      <w:r w:rsidR="00933EAD" w:rsidRPr="00315A70">
        <w:rPr>
          <w:noProof w:val="0"/>
          <w:lang w:val="en-AU"/>
        </w:rPr>
        <w:t>–</w:t>
      </w:r>
      <w:r w:rsidRPr="00315A70">
        <w:rPr>
          <w:noProof w:val="0"/>
          <w:lang w:val="en-AU"/>
        </w:rPr>
        <w:t>9.</w:t>
      </w:r>
      <w:bookmarkEnd w:id="545"/>
    </w:p>
    <w:p w14:paraId="089D5ED1" w14:textId="77777777" w:rsidR="00B27284" w:rsidRPr="00315A70" w:rsidRDefault="00EF7526" w:rsidP="007445B8">
      <w:pPr>
        <w:pStyle w:val="EndNoteBibliography"/>
        <w:rPr>
          <w:noProof w:val="0"/>
          <w:lang w:val="en-AU"/>
        </w:rPr>
      </w:pPr>
      <w:bookmarkStart w:id="546" w:name="_ENREF_529"/>
      <w:r w:rsidRPr="00315A70">
        <w:rPr>
          <w:noProof w:val="0"/>
          <w:lang w:val="en-AU"/>
        </w:rPr>
        <w:t>Peter, TF, Anderson, EC, Burridge, MJ &amp; Mahan, SM</w:t>
      </w:r>
      <w:r w:rsidRPr="00315A70">
        <w:rPr>
          <w:noProof w:val="0"/>
          <w:lang w:val="en-AU"/>
        </w:rPr>
        <w:t xml:space="preserve"> 1998, ‘Demonstration of a carrier state for </w:t>
      </w:r>
      <w:r w:rsidRPr="00315A70">
        <w:rPr>
          <w:i/>
          <w:iCs/>
          <w:noProof w:val="0"/>
          <w:lang w:val="en-AU"/>
        </w:rPr>
        <w:t>Cowdria ruminantium</w:t>
      </w:r>
      <w:r w:rsidRPr="00315A70">
        <w:rPr>
          <w:noProof w:val="0"/>
          <w:lang w:val="en-AU"/>
        </w:rPr>
        <w:t xml:space="preserve"> in wild ruminants from Africa’, </w:t>
      </w:r>
      <w:r w:rsidRPr="00315A70">
        <w:rPr>
          <w:i/>
          <w:noProof w:val="0"/>
          <w:lang w:val="en-AU"/>
        </w:rPr>
        <w:t>Journal of Wildlife Diseases</w:t>
      </w:r>
      <w:r w:rsidRPr="00315A70">
        <w:rPr>
          <w:noProof w:val="0"/>
          <w:lang w:val="en-AU"/>
        </w:rPr>
        <w:t>, vol. 34, no. 3, pp. 567</w:t>
      </w:r>
      <w:r w:rsidR="00933EAD" w:rsidRPr="00315A70">
        <w:rPr>
          <w:noProof w:val="0"/>
          <w:lang w:val="en-AU"/>
        </w:rPr>
        <w:t>–</w:t>
      </w:r>
      <w:r w:rsidRPr="00315A70">
        <w:rPr>
          <w:noProof w:val="0"/>
          <w:lang w:val="en-AU"/>
        </w:rPr>
        <w:t>75.</w:t>
      </w:r>
      <w:bookmarkEnd w:id="546"/>
    </w:p>
    <w:p w14:paraId="089D5ED2" w14:textId="77777777" w:rsidR="00B27284" w:rsidRPr="00315A70" w:rsidRDefault="00EF7526" w:rsidP="007445B8">
      <w:pPr>
        <w:pStyle w:val="EndNoteBibliography"/>
        <w:rPr>
          <w:noProof w:val="0"/>
          <w:lang w:val="en-AU"/>
        </w:rPr>
      </w:pPr>
      <w:bookmarkStart w:id="547" w:name="_ENREF_530"/>
      <w:r w:rsidRPr="00315A70">
        <w:rPr>
          <w:noProof w:val="0"/>
          <w:lang w:val="en-AU"/>
        </w:rPr>
        <w:t>Peter, TF, Anderson, EC, Burridge, MJ, Perry, BD &amp; Mahan, SM 1999, ‘Susceptibility and carrier status</w:t>
      </w:r>
      <w:r w:rsidRPr="00315A70">
        <w:rPr>
          <w:noProof w:val="0"/>
          <w:lang w:val="en-AU"/>
        </w:rPr>
        <w:t xml:space="preserve"> of impala, sable, and tsessebe for </w:t>
      </w:r>
      <w:r w:rsidRPr="00315A70">
        <w:rPr>
          <w:i/>
          <w:iCs/>
          <w:noProof w:val="0"/>
          <w:lang w:val="en-AU"/>
        </w:rPr>
        <w:t>Cowdria ruminantium</w:t>
      </w:r>
      <w:r w:rsidRPr="00315A70">
        <w:rPr>
          <w:noProof w:val="0"/>
          <w:lang w:val="en-AU"/>
        </w:rPr>
        <w:t xml:space="preserve"> infection (heartwater)’, </w:t>
      </w:r>
      <w:r w:rsidRPr="00315A70">
        <w:rPr>
          <w:i/>
          <w:noProof w:val="0"/>
          <w:lang w:val="en-AU"/>
        </w:rPr>
        <w:t>Journal of Parasitology</w:t>
      </w:r>
      <w:r w:rsidRPr="00315A70">
        <w:rPr>
          <w:noProof w:val="0"/>
          <w:lang w:val="en-AU"/>
        </w:rPr>
        <w:t>, vol. 85, no. 3, pp. 468</w:t>
      </w:r>
      <w:r w:rsidR="00933EAD" w:rsidRPr="00315A70">
        <w:rPr>
          <w:noProof w:val="0"/>
          <w:lang w:val="en-AU"/>
        </w:rPr>
        <w:t>–</w:t>
      </w:r>
      <w:r w:rsidRPr="00315A70">
        <w:rPr>
          <w:noProof w:val="0"/>
          <w:lang w:val="en-AU"/>
        </w:rPr>
        <w:t>72.</w:t>
      </w:r>
      <w:bookmarkEnd w:id="547"/>
    </w:p>
    <w:p w14:paraId="089D5ED3" w14:textId="77777777" w:rsidR="00B27284" w:rsidRPr="00315A70" w:rsidRDefault="00EF7526" w:rsidP="007445B8">
      <w:pPr>
        <w:pStyle w:val="EndNoteBibliography"/>
        <w:rPr>
          <w:noProof w:val="0"/>
          <w:lang w:val="en-AU"/>
        </w:rPr>
      </w:pPr>
      <w:bookmarkStart w:id="548" w:name="_ENREF_531"/>
      <w:r w:rsidRPr="00315A70">
        <w:rPr>
          <w:noProof w:val="0"/>
          <w:lang w:val="en-AU"/>
        </w:rPr>
        <w:t>Peter, TF, Burridge, MJ &amp; Mahan, SM 2002, ‘</w:t>
      </w:r>
      <w:r w:rsidRPr="00315A70">
        <w:rPr>
          <w:i/>
          <w:iCs/>
          <w:noProof w:val="0"/>
          <w:lang w:val="en-AU"/>
        </w:rPr>
        <w:t>Ehrlichia ruminantium</w:t>
      </w:r>
      <w:r w:rsidRPr="00315A70">
        <w:rPr>
          <w:noProof w:val="0"/>
          <w:lang w:val="en-AU"/>
        </w:rPr>
        <w:t xml:space="preserve"> infection (heartwater) in wild animals’, </w:t>
      </w:r>
      <w:r w:rsidRPr="00315A70">
        <w:rPr>
          <w:i/>
          <w:noProof w:val="0"/>
          <w:lang w:val="en-AU"/>
        </w:rPr>
        <w:t>Trends in Parasi</w:t>
      </w:r>
      <w:r w:rsidRPr="00315A70">
        <w:rPr>
          <w:i/>
          <w:noProof w:val="0"/>
          <w:lang w:val="en-AU"/>
        </w:rPr>
        <w:t>tology</w:t>
      </w:r>
      <w:r w:rsidRPr="00315A70">
        <w:rPr>
          <w:noProof w:val="0"/>
          <w:lang w:val="en-AU"/>
        </w:rPr>
        <w:t>, vol. 18, no. 5, pp. 214</w:t>
      </w:r>
      <w:r w:rsidR="00933EAD" w:rsidRPr="00315A70">
        <w:rPr>
          <w:noProof w:val="0"/>
          <w:lang w:val="en-AU"/>
        </w:rPr>
        <w:t>–</w:t>
      </w:r>
      <w:r w:rsidRPr="00315A70">
        <w:rPr>
          <w:noProof w:val="0"/>
          <w:lang w:val="en-AU"/>
        </w:rPr>
        <w:t>8.</w:t>
      </w:r>
      <w:bookmarkEnd w:id="548"/>
    </w:p>
    <w:p w14:paraId="089D5ED4" w14:textId="77777777" w:rsidR="00B27284" w:rsidRPr="00315A70" w:rsidRDefault="00EF7526" w:rsidP="007445B8">
      <w:pPr>
        <w:pStyle w:val="EndNoteBibliography"/>
        <w:rPr>
          <w:noProof w:val="0"/>
          <w:lang w:val="en-AU"/>
        </w:rPr>
      </w:pPr>
      <w:bookmarkStart w:id="549" w:name="_ENREF_532"/>
      <w:r w:rsidRPr="00315A70">
        <w:rPr>
          <w:noProof w:val="0"/>
          <w:lang w:val="en-AU"/>
        </w:rPr>
        <w:t>Peyraud, A, Poumarat, F, Tardy, F, Manso-Silvan, L, Hamroev, K, Tilloev, T, Amirbekov, M, Tounkara, K, Bodjo, C, Wesonga, H, Nkando, IG, Jenberie, S, Yami, M, Cardinale, E, Meenowa, D, Jaumally, MR, Yaqub, T, Shabbir, MZ,</w:t>
      </w:r>
      <w:r w:rsidRPr="00315A70">
        <w:rPr>
          <w:noProof w:val="0"/>
          <w:lang w:val="en-AU"/>
        </w:rPr>
        <w:t xml:space="preserve"> Mukhtar, N, Halimi, M, Ziay, GM, Schauwers, W, Noori, H, Rajabi, AM, Ostrowski, S &amp; Thiaucourt, F 2014, ‘An international collaborative study to determine the prevalence of contagious caprine pleuropneumonia by monoclonal antibody-based cELISA’, </w:t>
      </w:r>
      <w:r w:rsidR="000D23B4" w:rsidRPr="00315A70">
        <w:rPr>
          <w:i/>
          <w:noProof w:val="0"/>
          <w:lang w:val="en-AU"/>
        </w:rPr>
        <w:t xml:space="preserve">BMC </w:t>
      </w:r>
      <w:r w:rsidRPr="00315A70">
        <w:rPr>
          <w:i/>
          <w:noProof w:val="0"/>
          <w:lang w:val="en-AU"/>
        </w:rPr>
        <w:t>Veter</w:t>
      </w:r>
      <w:r w:rsidRPr="00315A70">
        <w:rPr>
          <w:i/>
          <w:noProof w:val="0"/>
          <w:lang w:val="en-AU"/>
        </w:rPr>
        <w:t>inary Research</w:t>
      </w:r>
      <w:r w:rsidRPr="00315A70">
        <w:rPr>
          <w:noProof w:val="0"/>
          <w:lang w:val="en-AU"/>
        </w:rPr>
        <w:t>, vol. 10</w:t>
      </w:r>
      <w:r w:rsidR="000D23B4" w:rsidRPr="00315A70">
        <w:rPr>
          <w:noProof w:val="0"/>
          <w:lang w:val="en-AU"/>
        </w:rPr>
        <w:t>, no. 1,</w:t>
      </w:r>
      <w:bookmarkEnd w:id="549"/>
      <w:r w:rsidR="000D23B4" w:rsidRPr="00315A70">
        <w:rPr>
          <w:noProof w:val="0"/>
          <w:lang w:val="en-AU"/>
        </w:rPr>
        <w:t xml:space="preserve"> DOI: 10.1186/1746-6148-10-48</w:t>
      </w:r>
    </w:p>
    <w:p w14:paraId="089D5ED5" w14:textId="77777777" w:rsidR="00B27284" w:rsidRPr="00315A70" w:rsidRDefault="00EF7526" w:rsidP="007445B8">
      <w:pPr>
        <w:pStyle w:val="EndNoteBibliography"/>
        <w:rPr>
          <w:noProof w:val="0"/>
          <w:lang w:val="en-AU"/>
        </w:rPr>
      </w:pPr>
      <w:bookmarkStart w:id="550" w:name="_ENREF_533"/>
      <w:r w:rsidRPr="00315A70">
        <w:rPr>
          <w:noProof w:val="0"/>
          <w:lang w:val="en-AU"/>
        </w:rPr>
        <w:t>Pfitzer, S, Last, R, Espie, I &amp; Vuuren, M</w:t>
      </w:r>
      <w:r w:rsidR="000D23B4" w:rsidRPr="00315A70">
        <w:rPr>
          <w:noProof w:val="0"/>
          <w:lang w:val="en-AU"/>
        </w:rPr>
        <w:t>V</w:t>
      </w:r>
      <w:r w:rsidRPr="00315A70">
        <w:rPr>
          <w:noProof w:val="0"/>
          <w:lang w:val="en-AU"/>
        </w:rPr>
        <w:t xml:space="preserve"> 2015, ‘Malignant catarrhal fever: an emerging disease in the African buffalo (</w:t>
      </w:r>
      <w:r w:rsidRPr="00315A70">
        <w:rPr>
          <w:i/>
          <w:iCs/>
          <w:noProof w:val="0"/>
          <w:lang w:val="en-AU"/>
        </w:rPr>
        <w:t>Syncerus caffer</w:t>
      </w:r>
      <w:r w:rsidRPr="00315A70">
        <w:rPr>
          <w:noProof w:val="0"/>
          <w:lang w:val="en-AU"/>
        </w:rPr>
        <w:t xml:space="preserve">)’, </w:t>
      </w:r>
      <w:r w:rsidRPr="00315A70">
        <w:rPr>
          <w:i/>
          <w:noProof w:val="0"/>
          <w:lang w:val="en-AU"/>
        </w:rPr>
        <w:t xml:space="preserve">Transboundary and </w:t>
      </w:r>
      <w:r w:rsidR="000D23B4" w:rsidRPr="00315A70">
        <w:rPr>
          <w:i/>
          <w:noProof w:val="0"/>
          <w:lang w:val="en-AU"/>
        </w:rPr>
        <w:t>E</w:t>
      </w:r>
      <w:r w:rsidRPr="00315A70">
        <w:rPr>
          <w:i/>
          <w:noProof w:val="0"/>
          <w:lang w:val="en-AU"/>
        </w:rPr>
        <w:t xml:space="preserve">merging </w:t>
      </w:r>
      <w:r w:rsidR="000D23B4" w:rsidRPr="00315A70">
        <w:rPr>
          <w:i/>
          <w:noProof w:val="0"/>
          <w:lang w:val="en-AU"/>
        </w:rPr>
        <w:t>D</w:t>
      </w:r>
      <w:r w:rsidRPr="00315A70">
        <w:rPr>
          <w:i/>
          <w:noProof w:val="0"/>
          <w:lang w:val="en-AU"/>
        </w:rPr>
        <w:t>iseases</w:t>
      </w:r>
      <w:r w:rsidRPr="00315A70">
        <w:rPr>
          <w:noProof w:val="0"/>
          <w:lang w:val="en-AU"/>
        </w:rPr>
        <w:t>, vol. 62, no. 3, pp. 288</w:t>
      </w:r>
      <w:r w:rsidR="00933EAD" w:rsidRPr="00315A70">
        <w:rPr>
          <w:noProof w:val="0"/>
          <w:lang w:val="en-AU"/>
        </w:rPr>
        <w:t>–</w:t>
      </w:r>
      <w:r w:rsidRPr="00315A70">
        <w:rPr>
          <w:noProof w:val="0"/>
          <w:lang w:val="en-AU"/>
        </w:rPr>
        <w:t>94.</w:t>
      </w:r>
      <w:bookmarkEnd w:id="550"/>
    </w:p>
    <w:p w14:paraId="089D5ED6" w14:textId="77777777" w:rsidR="00B27284" w:rsidRPr="00315A70" w:rsidRDefault="00EF7526" w:rsidP="007445B8">
      <w:pPr>
        <w:pStyle w:val="EndNoteBibliography"/>
        <w:rPr>
          <w:noProof w:val="0"/>
          <w:lang w:val="en-AU"/>
        </w:rPr>
      </w:pPr>
      <w:bookmarkStart w:id="551" w:name="_ENREF_534"/>
      <w:r w:rsidRPr="00315A70">
        <w:rPr>
          <w:noProof w:val="0"/>
          <w:lang w:val="en-AU"/>
        </w:rPr>
        <w:t xml:space="preserve">Phillips, CJC, Foster, CRW, Morris, PA &amp; Teverson, R 2003, ‘The transmission of </w:t>
      </w:r>
      <w:r w:rsidRPr="00315A70">
        <w:rPr>
          <w:i/>
          <w:noProof w:val="0"/>
          <w:lang w:val="en-AU"/>
        </w:rPr>
        <w:t>Mycobacterium bovis</w:t>
      </w:r>
      <w:r w:rsidRPr="00315A70">
        <w:rPr>
          <w:noProof w:val="0"/>
          <w:lang w:val="en-AU"/>
        </w:rPr>
        <w:t xml:space="preserve"> infection to cattle’, </w:t>
      </w:r>
      <w:r w:rsidRPr="00315A70">
        <w:rPr>
          <w:i/>
          <w:noProof w:val="0"/>
          <w:lang w:val="en-AU"/>
        </w:rPr>
        <w:t>Research in Veterinary Science</w:t>
      </w:r>
      <w:r w:rsidRPr="00315A70">
        <w:rPr>
          <w:noProof w:val="0"/>
          <w:lang w:val="en-AU"/>
        </w:rPr>
        <w:t>, vol. 74, pp. 1</w:t>
      </w:r>
      <w:r w:rsidR="00933EAD" w:rsidRPr="00315A70">
        <w:rPr>
          <w:noProof w:val="0"/>
          <w:lang w:val="en-AU"/>
        </w:rPr>
        <w:t>–</w:t>
      </w:r>
      <w:r w:rsidRPr="00315A70">
        <w:rPr>
          <w:noProof w:val="0"/>
          <w:lang w:val="en-AU"/>
        </w:rPr>
        <w:t>15.</w:t>
      </w:r>
      <w:bookmarkEnd w:id="551"/>
    </w:p>
    <w:p w14:paraId="089D5ED7" w14:textId="77777777" w:rsidR="00B27284" w:rsidRPr="00315A70" w:rsidRDefault="00EF7526" w:rsidP="007445B8">
      <w:pPr>
        <w:pStyle w:val="EndNoteBibliography"/>
        <w:rPr>
          <w:noProof w:val="0"/>
          <w:lang w:val="en-AU"/>
        </w:rPr>
      </w:pPr>
      <w:bookmarkStart w:id="552" w:name="_ENREF_535"/>
      <w:r w:rsidRPr="00315A70">
        <w:rPr>
          <w:noProof w:val="0"/>
          <w:lang w:val="en-AU"/>
        </w:rPr>
        <w:t>Pipano, E &amp; Shkap, V 2004, ‘Theileria annulata theile</w:t>
      </w:r>
      <w:r w:rsidRPr="00315A70">
        <w:rPr>
          <w:noProof w:val="0"/>
          <w:lang w:val="en-AU"/>
        </w:rPr>
        <w:t xml:space="preserve">riosis’, in </w:t>
      </w:r>
      <w:r w:rsidR="000D23B4" w:rsidRPr="00315A70">
        <w:rPr>
          <w:noProof w:val="0"/>
          <w:lang w:val="en-AU"/>
        </w:rPr>
        <w:t xml:space="preserve">JAW Coetzer and RC Tustin (eds), </w:t>
      </w:r>
      <w:r w:rsidRPr="00315A70">
        <w:rPr>
          <w:i/>
          <w:noProof w:val="0"/>
          <w:lang w:val="en-AU"/>
        </w:rPr>
        <w:t>Infectious Diseases of Livestock</w:t>
      </w:r>
      <w:r w:rsidRPr="00315A70">
        <w:rPr>
          <w:noProof w:val="0"/>
          <w:lang w:val="en-AU"/>
        </w:rPr>
        <w:t>, Oxford University Press Southern Africa, Cape Town.</w:t>
      </w:r>
      <w:bookmarkEnd w:id="552"/>
    </w:p>
    <w:p w14:paraId="089D5ED8" w14:textId="77777777" w:rsidR="00777A06" w:rsidRPr="00666551" w:rsidRDefault="00EF7526" w:rsidP="00777A06">
      <w:bookmarkStart w:id="553" w:name="_ENREF_536"/>
      <w:r w:rsidRPr="00666551">
        <w:t>Poester, FP, Samartino, LE &amp; Santos, RL 2013 Pathogenesis and pathobiology of brucellosis in livestock</w:t>
      </w:r>
      <w:r w:rsidRPr="00666551">
        <w:rPr>
          <w:i/>
          <w:iCs/>
        </w:rPr>
        <w:t>, Scientific and Techni</w:t>
      </w:r>
      <w:r w:rsidRPr="00666551">
        <w:rPr>
          <w:i/>
          <w:iCs/>
        </w:rPr>
        <w:t xml:space="preserve">cal Review of the Office of International des Epizooties, </w:t>
      </w:r>
      <w:r w:rsidRPr="00666551">
        <w:t>vol.32 no.1 pp.105</w:t>
      </w:r>
      <w:r w:rsidR="00933EAD" w:rsidRPr="00666551">
        <w:t>–</w:t>
      </w:r>
      <w:r w:rsidRPr="00666551">
        <w:t>115</w:t>
      </w:r>
    </w:p>
    <w:p w14:paraId="089D5ED9" w14:textId="77777777" w:rsidR="00B27284" w:rsidRPr="00315A70" w:rsidRDefault="00EF7526" w:rsidP="007445B8">
      <w:pPr>
        <w:pStyle w:val="EndNoteBibliography"/>
        <w:rPr>
          <w:noProof w:val="0"/>
          <w:lang w:val="en-AU"/>
        </w:rPr>
      </w:pPr>
      <w:r w:rsidRPr="00315A70">
        <w:rPr>
          <w:noProof w:val="0"/>
          <w:lang w:val="en-AU"/>
        </w:rPr>
        <w:t>Ponsart, C, Pozzi, N, Breard, E, Catinot, V, Viard, G, Sailleau, C, Viarouge, C, Gouzil, J, Beer, M, Zientara, S &amp; Vitour, D 2014, ‘Evidence of excretion of Schmallenberg viru</w:t>
      </w:r>
      <w:r w:rsidRPr="00315A70">
        <w:rPr>
          <w:noProof w:val="0"/>
          <w:lang w:val="en-AU"/>
        </w:rPr>
        <w:t xml:space="preserve">s in bull semen’, </w:t>
      </w:r>
      <w:r w:rsidRPr="00315A70">
        <w:rPr>
          <w:i/>
          <w:noProof w:val="0"/>
          <w:lang w:val="en-AU"/>
        </w:rPr>
        <w:t>Veterinary Research</w:t>
      </w:r>
      <w:r w:rsidRPr="00315A70">
        <w:rPr>
          <w:noProof w:val="0"/>
          <w:lang w:val="en-AU"/>
        </w:rPr>
        <w:t>, vol. 45</w:t>
      </w:r>
      <w:r w:rsidR="00DE5AAC" w:rsidRPr="00315A70">
        <w:rPr>
          <w:noProof w:val="0"/>
          <w:lang w:val="en-AU"/>
        </w:rPr>
        <w:t>, no. 37, DOI: 10.1186/1297-9716-45-37</w:t>
      </w:r>
      <w:bookmarkEnd w:id="553"/>
    </w:p>
    <w:p w14:paraId="089D5EDA" w14:textId="77777777" w:rsidR="00B27284" w:rsidRPr="00315A70" w:rsidRDefault="00EF7526" w:rsidP="007445B8">
      <w:pPr>
        <w:pStyle w:val="EndNoteBibliography"/>
        <w:rPr>
          <w:noProof w:val="0"/>
          <w:lang w:val="en-AU"/>
        </w:rPr>
      </w:pPr>
      <w:bookmarkStart w:id="554" w:name="_ENREF_537"/>
      <w:r w:rsidRPr="00315A70">
        <w:rPr>
          <w:noProof w:val="0"/>
          <w:lang w:val="en-AU"/>
        </w:rPr>
        <w:t>Poskin, A, Theron, L, Hanon, J-B, Saegerman, C, Vervaeke, M, Van der Stede, Y, Cay, B &amp; De Regge, N 2016, ‘Reconstruction of the Schmallenberg virus epidemic in Belgium: C</w:t>
      </w:r>
      <w:r w:rsidRPr="00315A70">
        <w:rPr>
          <w:noProof w:val="0"/>
          <w:lang w:val="en-AU"/>
        </w:rPr>
        <w:t xml:space="preserve">omplementary use of disease surveillance approaches’, </w:t>
      </w:r>
      <w:r w:rsidRPr="00315A70">
        <w:rPr>
          <w:i/>
          <w:noProof w:val="0"/>
          <w:lang w:val="en-AU"/>
        </w:rPr>
        <w:t>Veterinary Microbiology</w:t>
      </w:r>
      <w:r w:rsidRPr="00315A70">
        <w:rPr>
          <w:noProof w:val="0"/>
          <w:lang w:val="en-AU"/>
        </w:rPr>
        <w:t>, vol. 183, pp. 50</w:t>
      </w:r>
      <w:r w:rsidR="00933EAD" w:rsidRPr="00315A70">
        <w:rPr>
          <w:noProof w:val="0"/>
          <w:lang w:val="en-AU"/>
        </w:rPr>
        <w:t>–</w:t>
      </w:r>
      <w:r w:rsidRPr="00315A70">
        <w:rPr>
          <w:noProof w:val="0"/>
          <w:lang w:val="en-AU"/>
        </w:rPr>
        <w:t>61.</w:t>
      </w:r>
      <w:bookmarkEnd w:id="554"/>
    </w:p>
    <w:p w14:paraId="089D5EDB" w14:textId="77777777" w:rsidR="00B27284" w:rsidRPr="00315A70" w:rsidRDefault="00EF7526" w:rsidP="007445B8">
      <w:pPr>
        <w:pStyle w:val="EndNoteBibliography"/>
        <w:rPr>
          <w:noProof w:val="0"/>
          <w:lang w:val="en-AU"/>
        </w:rPr>
      </w:pPr>
      <w:bookmarkStart w:id="555" w:name="_ENREF_538"/>
      <w:r w:rsidRPr="00315A70">
        <w:rPr>
          <w:noProof w:val="0"/>
          <w:lang w:val="en-AU"/>
        </w:rPr>
        <w:t>Poskin, A, Verite, S, Comtet, L, Van der Stede, Y, Cay, B &amp; De Regge, N 2015, ‘Persistence of the protective immunity and kinetics of the isotype specific a</w:t>
      </w:r>
      <w:r w:rsidRPr="00315A70">
        <w:rPr>
          <w:noProof w:val="0"/>
          <w:lang w:val="en-AU"/>
        </w:rPr>
        <w:t xml:space="preserve">ntibody response against the viral nucleocapsid protein after experimental Schmallenberg virus infection of sheep’, </w:t>
      </w:r>
      <w:r w:rsidRPr="00315A70">
        <w:rPr>
          <w:i/>
          <w:noProof w:val="0"/>
          <w:lang w:val="en-AU"/>
        </w:rPr>
        <w:t>Veterinary Research</w:t>
      </w:r>
      <w:r w:rsidRPr="00315A70">
        <w:rPr>
          <w:noProof w:val="0"/>
          <w:lang w:val="en-AU"/>
        </w:rPr>
        <w:t>, vol. 46</w:t>
      </w:r>
      <w:r w:rsidR="00DE5AAC" w:rsidRPr="00315A70">
        <w:rPr>
          <w:noProof w:val="0"/>
          <w:lang w:val="en-AU"/>
        </w:rPr>
        <w:t>, no. 119, DOI: 10.1186/s13567-015-0260-6</w:t>
      </w:r>
      <w:bookmarkEnd w:id="555"/>
    </w:p>
    <w:p w14:paraId="089D5EDC" w14:textId="77777777" w:rsidR="00B27284" w:rsidRPr="00315A70" w:rsidRDefault="00EF7526" w:rsidP="007445B8">
      <w:pPr>
        <w:pStyle w:val="EndNoteBibliography"/>
        <w:rPr>
          <w:noProof w:val="0"/>
          <w:lang w:val="en-AU"/>
        </w:rPr>
      </w:pPr>
      <w:bookmarkStart w:id="556" w:name="_ENREF_539"/>
      <w:r w:rsidRPr="00315A70">
        <w:rPr>
          <w:noProof w:val="0"/>
          <w:lang w:val="en-AU"/>
        </w:rPr>
        <w:t>Potgieter, L 2004, ‘Bovine viral diarrhoea and mucosal disease’, in</w:t>
      </w:r>
      <w:r w:rsidR="00DE5AAC" w:rsidRPr="00315A70">
        <w:rPr>
          <w:noProof w:val="0"/>
          <w:lang w:val="en-AU"/>
        </w:rPr>
        <w:t xml:space="preserve"> JAW Coetzer and RC Tustin (eds),</w:t>
      </w:r>
      <w:r w:rsidRPr="00315A70">
        <w:rPr>
          <w:noProof w:val="0"/>
          <w:lang w:val="en-AU"/>
        </w:rPr>
        <w:t xml:space="preserve"> </w:t>
      </w:r>
      <w:r w:rsidRPr="00315A70">
        <w:rPr>
          <w:i/>
          <w:noProof w:val="0"/>
          <w:lang w:val="en-AU"/>
        </w:rPr>
        <w:t xml:space="preserve">Infectious </w:t>
      </w:r>
      <w:r w:rsidR="00DE5AAC" w:rsidRPr="00315A70">
        <w:rPr>
          <w:i/>
          <w:noProof w:val="0"/>
          <w:lang w:val="en-AU"/>
        </w:rPr>
        <w:t>D</w:t>
      </w:r>
      <w:r w:rsidRPr="00315A70">
        <w:rPr>
          <w:i/>
          <w:noProof w:val="0"/>
          <w:lang w:val="en-AU"/>
        </w:rPr>
        <w:t>iseases of Livestock</w:t>
      </w:r>
      <w:r w:rsidRPr="00315A70">
        <w:rPr>
          <w:noProof w:val="0"/>
          <w:lang w:val="en-AU"/>
        </w:rPr>
        <w:t xml:space="preserve">, </w:t>
      </w:r>
      <w:bookmarkEnd w:id="556"/>
      <w:r w:rsidR="00DE5AAC" w:rsidRPr="00315A70">
        <w:rPr>
          <w:noProof w:val="0"/>
          <w:lang w:val="en-AU"/>
        </w:rPr>
        <w:t>Oxford Universty Press Southern Africa, Cape Town</w:t>
      </w:r>
    </w:p>
    <w:p w14:paraId="089D5EDD" w14:textId="77777777" w:rsidR="00B27284" w:rsidRPr="00315A70" w:rsidRDefault="00EF7526" w:rsidP="007445B8">
      <w:pPr>
        <w:pStyle w:val="EndNoteBibliography"/>
        <w:rPr>
          <w:noProof w:val="0"/>
          <w:lang w:val="en-AU"/>
        </w:rPr>
      </w:pPr>
      <w:bookmarkStart w:id="557" w:name="_ENREF_540"/>
      <w:r w:rsidRPr="00315A70">
        <w:rPr>
          <w:noProof w:val="0"/>
          <w:lang w:val="en-AU"/>
        </w:rPr>
        <w:t>Pourrut, X, Nkoghé, D, Souris, M, Paupy, C, Paweska, J, Padilla, C, Moussavou, G &amp; Leroy, EM 2010, ‘Rift Valley fever virus seroprevalence in</w:t>
      </w:r>
      <w:r w:rsidRPr="00315A70">
        <w:rPr>
          <w:noProof w:val="0"/>
          <w:lang w:val="en-AU"/>
        </w:rPr>
        <w:t xml:space="preserve"> human rural populations of Gabon’, </w:t>
      </w:r>
      <w:r w:rsidRPr="00315A70">
        <w:rPr>
          <w:i/>
          <w:noProof w:val="0"/>
          <w:lang w:val="en-AU"/>
        </w:rPr>
        <w:t>PLoS Negl</w:t>
      </w:r>
      <w:r w:rsidR="003A2083" w:rsidRPr="00315A70">
        <w:rPr>
          <w:i/>
          <w:noProof w:val="0"/>
          <w:lang w:val="en-AU"/>
        </w:rPr>
        <w:t>ected</w:t>
      </w:r>
      <w:r w:rsidRPr="00315A70">
        <w:rPr>
          <w:i/>
          <w:noProof w:val="0"/>
          <w:lang w:val="en-AU"/>
        </w:rPr>
        <w:t xml:space="preserve"> Trop</w:t>
      </w:r>
      <w:r w:rsidR="003A2083" w:rsidRPr="00315A70">
        <w:rPr>
          <w:i/>
          <w:noProof w:val="0"/>
          <w:lang w:val="en-AU"/>
        </w:rPr>
        <w:t>ical</w:t>
      </w:r>
      <w:r w:rsidRPr="00315A70">
        <w:rPr>
          <w:i/>
          <w:noProof w:val="0"/>
          <w:lang w:val="en-AU"/>
        </w:rPr>
        <w:t xml:space="preserve"> Dis</w:t>
      </w:r>
      <w:r w:rsidR="003A2083" w:rsidRPr="00315A70">
        <w:rPr>
          <w:i/>
          <w:noProof w:val="0"/>
          <w:lang w:val="en-AU"/>
        </w:rPr>
        <w:t>eases</w:t>
      </w:r>
      <w:r w:rsidRPr="00315A70">
        <w:rPr>
          <w:noProof w:val="0"/>
          <w:lang w:val="en-AU"/>
        </w:rPr>
        <w:t xml:space="preserve">, vol. 4, no. 7, </w:t>
      </w:r>
      <w:r w:rsidR="00DE5AAC" w:rsidRPr="00315A70">
        <w:rPr>
          <w:noProof w:val="0"/>
          <w:lang w:val="en-AU"/>
        </w:rPr>
        <w:t>DOI: 10.1371/journal.pntd.0000763</w:t>
      </w:r>
      <w:r w:rsidRPr="00315A70">
        <w:rPr>
          <w:noProof w:val="0"/>
          <w:lang w:val="en-AU"/>
        </w:rPr>
        <w:t>.</w:t>
      </w:r>
      <w:bookmarkEnd w:id="557"/>
    </w:p>
    <w:p w14:paraId="089D5EDE" w14:textId="77777777" w:rsidR="00B27284" w:rsidRPr="00315A70" w:rsidRDefault="00EF7526" w:rsidP="007445B8">
      <w:pPr>
        <w:pStyle w:val="EndNoteBibliography"/>
        <w:rPr>
          <w:noProof w:val="0"/>
          <w:lang w:val="en-AU"/>
        </w:rPr>
      </w:pPr>
      <w:bookmarkStart w:id="558" w:name="_ENREF_541"/>
      <w:r w:rsidRPr="00315A70">
        <w:rPr>
          <w:noProof w:val="0"/>
          <w:lang w:val="en-AU"/>
        </w:rPr>
        <w:t xml:space="preserve">Prats-van der Ham, M, de la Fe, C, Amores, J, Paterna, A, Tatay-Dualde, J &amp; Gomez-Martin, A 2015, ‘Contagious caprine pleuropneumonia (CCPP) and other emergent mycoplasmal diseases affecting small ruminants in arid lands’, </w:t>
      </w:r>
      <w:r w:rsidRPr="00315A70">
        <w:rPr>
          <w:i/>
          <w:noProof w:val="0"/>
          <w:lang w:val="en-AU"/>
        </w:rPr>
        <w:t>Journal of Arid Environments</w:t>
      </w:r>
      <w:r w:rsidRPr="00315A70">
        <w:rPr>
          <w:noProof w:val="0"/>
          <w:lang w:val="en-AU"/>
        </w:rPr>
        <w:t>, vol</w:t>
      </w:r>
      <w:r w:rsidRPr="00315A70">
        <w:rPr>
          <w:noProof w:val="0"/>
          <w:lang w:val="en-AU"/>
        </w:rPr>
        <w:t>. 119, pp. 9</w:t>
      </w:r>
      <w:r w:rsidR="00933EAD" w:rsidRPr="00315A70">
        <w:rPr>
          <w:noProof w:val="0"/>
          <w:lang w:val="en-AU"/>
        </w:rPr>
        <w:t>–</w:t>
      </w:r>
      <w:r w:rsidRPr="00315A70">
        <w:rPr>
          <w:noProof w:val="0"/>
          <w:lang w:val="en-AU"/>
        </w:rPr>
        <w:t>15.</w:t>
      </w:r>
      <w:bookmarkEnd w:id="558"/>
    </w:p>
    <w:p w14:paraId="089D5EDF" w14:textId="77777777" w:rsidR="00B27284" w:rsidRPr="00315A70" w:rsidRDefault="00EF7526" w:rsidP="007445B8">
      <w:pPr>
        <w:pStyle w:val="EndNoteBibliography"/>
        <w:rPr>
          <w:noProof w:val="0"/>
          <w:lang w:val="en-AU"/>
        </w:rPr>
      </w:pPr>
      <w:bookmarkStart w:id="559" w:name="_ENREF_542"/>
      <w:r w:rsidRPr="00315A70">
        <w:rPr>
          <w:noProof w:val="0"/>
          <w:lang w:val="en-AU"/>
        </w:rPr>
        <w:t>Pretorius, J, Oosthuizen, M &amp; Van Vuuren, M 2008, ‘Gammaherpesvirus carrier status of black wildebeest (</w:t>
      </w:r>
      <w:r w:rsidRPr="00315A70">
        <w:rPr>
          <w:i/>
          <w:iCs/>
          <w:noProof w:val="0"/>
          <w:lang w:val="en-AU"/>
        </w:rPr>
        <w:t>Connochaetes gnou</w:t>
      </w:r>
      <w:r w:rsidRPr="00315A70">
        <w:rPr>
          <w:noProof w:val="0"/>
          <w:lang w:val="en-AU"/>
        </w:rPr>
        <w:t xml:space="preserve">) in South Africa’, </w:t>
      </w:r>
      <w:r w:rsidRPr="00315A70">
        <w:rPr>
          <w:i/>
          <w:noProof w:val="0"/>
          <w:lang w:val="en-AU"/>
        </w:rPr>
        <w:t>Journal of the South African Veterinary Association</w:t>
      </w:r>
      <w:r w:rsidRPr="00315A70">
        <w:rPr>
          <w:noProof w:val="0"/>
          <w:lang w:val="en-AU"/>
        </w:rPr>
        <w:t>, vol. 79, no. 3, pp. 136</w:t>
      </w:r>
      <w:r w:rsidR="00933EAD" w:rsidRPr="00315A70">
        <w:rPr>
          <w:noProof w:val="0"/>
          <w:lang w:val="en-AU"/>
        </w:rPr>
        <w:t>–</w:t>
      </w:r>
      <w:r w:rsidRPr="00315A70">
        <w:rPr>
          <w:noProof w:val="0"/>
          <w:lang w:val="en-AU"/>
        </w:rPr>
        <w:t>41.</w:t>
      </w:r>
      <w:bookmarkEnd w:id="559"/>
    </w:p>
    <w:p w14:paraId="089D5EE0" w14:textId="77777777" w:rsidR="00B27284" w:rsidRPr="00315A70" w:rsidRDefault="00EF7526" w:rsidP="007445B8">
      <w:pPr>
        <w:pStyle w:val="EndNoteBibliography"/>
        <w:rPr>
          <w:noProof w:val="0"/>
          <w:lang w:val="en-AU"/>
        </w:rPr>
      </w:pPr>
      <w:bookmarkStart w:id="560" w:name="_ENREF_543"/>
      <w:r w:rsidRPr="00315A70">
        <w:rPr>
          <w:noProof w:val="0"/>
          <w:lang w:val="en-AU"/>
        </w:rPr>
        <w:t>Probst, C</w:t>
      </w:r>
      <w:r w:rsidR="00BC2CC3" w:rsidRPr="00315A70">
        <w:rPr>
          <w:noProof w:val="0"/>
          <w:lang w:val="en-AU"/>
        </w:rPr>
        <w:t>,</w:t>
      </w:r>
      <w:r w:rsidRPr="00315A70">
        <w:rPr>
          <w:noProof w:val="0"/>
          <w:lang w:val="en-AU"/>
        </w:rPr>
        <w:t xml:space="preserve"> 2008, </w:t>
      </w:r>
      <w:r w:rsidRPr="00315A70">
        <w:rPr>
          <w:noProof w:val="0"/>
          <w:lang w:val="en-AU"/>
        </w:rPr>
        <w:t>Epidemiologie ausgewählter Infektionskrankheiten von Zooungulaten</w:t>
      </w:r>
      <w:r w:rsidR="00EF3C0D" w:rsidRPr="00315A70">
        <w:rPr>
          <w:noProof w:val="0"/>
          <w:lang w:val="en-AU"/>
        </w:rPr>
        <w:t xml:space="preserve"> [abstract]</w:t>
      </w:r>
      <w:r w:rsidR="00BC2CC3" w:rsidRPr="00315A70">
        <w:rPr>
          <w:rFonts w:ascii="Segoe UI" w:hAnsi="Segoe UI" w:cs="Segoe UI"/>
          <w:noProof w:val="0"/>
          <w:sz w:val="18"/>
          <w:lang w:val="en-AU"/>
        </w:rPr>
        <w:t>,</w:t>
      </w:r>
      <w:r w:rsidRPr="00315A70">
        <w:rPr>
          <w:noProof w:val="0"/>
          <w:lang w:val="en-AU"/>
        </w:rPr>
        <w:t xml:space="preserve"> Freie Universität Berlin.</w:t>
      </w:r>
      <w:bookmarkEnd w:id="560"/>
      <w:r w:rsidR="008B3FFC" w:rsidRPr="00315A70">
        <w:rPr>
          <w:noProof w:val="0"/>
          <w:lang w:val="en-AU"/>
        </w:rPr>
        <w:t xml:space="preserve"> </w:t>
      </w:r>
    </w:p>
    <w:p w14:paraId="089D5EE1" w14:textId="77777777" w:rsidR="00B27284" w:rsidRPr="00315A70" w:rsidRDefault="00EF7526" w:rsidP="007445B8">
      <w:pPr>
        <w:pStyle w:val="EndNoteBibliography"/>
        <w:rPr>
          <w:noProof w:val="0"/>
          <w:lang w:val="en-AU"/>
        </w:rPr>
      </w:pPr>
      <w:bookmarkStart w:id="561" w:name="_ENREF_544"/>
      <w:r w:rsidRPr="00315A70">
        <w:rPr>
          <w:noProof w:val="0"/>
          <w:lang w:val="en-AU"/>
        </w:rPr>
        <w:t xml:space="preserve">Prusiner, SB 1982, ‘Novel proteinaceous infectious particles cause scrapie’, </w:t>
      </w:r>
      <w:r w:rsidRPr="00315A70">
        <w:rPr>
          <w:i/>
          <w:noProof w:val="0"/>
          <w:lang w:val="en-AU"/>
        </w:rPr>
        <w:t>Science</w:t>
      </w:r>
      <w:r w:rsidRPr="00315A70">
        <w:rPr>
          <w:noProof w:val="0"/>
          <w:lang w:val="en-AU"/>
        </w:rPr>
        <w:t>, vol. 216, no. 4542, pp. 136</w:t>
      </w:r>
      <w:r w:rsidR="00933EAD" w:rsidRPr="00315A70">
        <w:rPr>
          <w:noProof w:val="0"/>
          <w:lang w:val="en-AU"/>
        </w:rPr>
        <w:t>–</w:t>
      </w:r>
      <w:r w:rsidRPr="00315A70">
        <w:rPr>
          <w:noProof w:val="0"/>
          <w:lang w:val="en-AU"/>
        </w:rPr>
        <w:t>44.</w:t>
      </w:r>
      <w:bookmarkEnd w:id="561"/>
    </w:p>
    <w:p w14:paraId="089D5EE2" w14:textId="77777777" w:rsidR="00BE21E4" w:rsidRPr="00315A70" w:rsidRDefault="00EF7526" w:rsidP="007445B8">
      <w:pPr>
        <w:pStyle w:val="EndNoteBibliography"/>
        <w:rPr>
          <w:noProof w:val="0"/>
          <w:lang w:val="en-AU"/>
        </w:rPr>
      </w:pPr>
      <w:r w:rsidRPr="00315A70">
        <w:rPr>
          <w:rFonts w:cs="Arial"/>
          <w:noProof w:val="0"/>
          <w:color w:val="222222"/>
          <w:shd w:val="clear" w:color="auto" w:fill="FFFFFF"/>
          <w:lang w:val="en-AU"/>
        </w:rPr>
        <w:t>Pruvot, M, Fine, AE, Hollinger, C</w:t>
      </w:r>
      <w:r w:rsidRPr="00315A70">
        <w:rPr>
          <w:rFonts w:cs="Arial"/>
          <w:noProof w:val="0"/>
          <w:color w:val="222222"/>
          <w:shd w:val="clear" w:color="auto" w:fill="FFFFFF"/>
          <w:lang w:val="en-AU"/>
        </w:rPr>
        <w:t>, Strindberg, S, Damdinjav, B, Buuveibaatar, B, Chimeddorj, B, Bayandonoi, G, Khishgee, B, Sandag, B, Narmandakh, J, Jargalsaikhan, T, Bataa, B, McAloose, D, Shatar, M, Basan, G, Mahapatra, M, Selvaraj, M, Parida, S, Njeumi, F, Kock, R &amp; Shiilegdamba, E 20</w:t>
      </w:r>
      <w:r w:rsidRPr="00315A70">
        <w:rPr>
          <w:rFonts w:cs="Arial"/>
          <w:noProof w:val="0"/>
          <w:color w:val="222222"/>
          <w:shd w:val="clear" w:color="auto" w:fill="FFFFFF"/>
          <w:lang w:val="en-AU"/>
        </w:rPr>
        <w:t>20 ‘Outbreak of Peste des Petits Ruminants among Critically Endangered Mongolian Saiga and Other Wild Ungulates, Mongolia, 2016–2017’, </w:t>
      </w:r>
      <w:r w:rsidRPr="00315A70">
        <w:rPr>
          <w:rFonts w:cs="Arial"/>
          <w:i/>
          <w:iCs/>
          <w:noProof w:val="0"/>
          <w:color w:val="222222"/>
          <w:shd w:val="clear" w:color="auto" w:fill="FFFFFF"/>
          <w:lang w:val="en-AU"/>
        </w:rPr>
        <w:t>Emerging Infectious Diseases</w:t>
      </w:r>
      <w:r w:rsidRPr="00315A70">
        <w:rPr>
          <w:rFonts w:cs="Arial"/>
          <w:noProof w:val="0"/>
          <w:color w:val="222222"/>
          <w:shd w:val="clear" w:color="auto" w:fill="FFFFFF"/>
          <w:lang w:val="en-AU"/>
        </w:rPr>
        <w:t>, vol. 26, no.1, p.51.</w:t>
      </w:r>
    </w:p>
    <w:p w14:paraId="089D5EE3" w14:textId="77777777" w:rsidR="00B27284" w:rsidRPr="00315A70" w:rsidRDefault="00EF7526" w:rsidP="007445B8">
      <w:pPr>
        <w:pStyle w:val="EndNoteBibliography"/>
        <w:rPr>
          <w:noProof w:val="0"/>
          <w:lang w:val="en-AU"/>
        </w:rPr>
      </w:pPr>
      <w:bookmarkStart w:id="562" w:name="_ENREF_545"/>
      <w:r w:rsidRPr="00315A70">
        <w:rPr>
          <w:noProof w:val="0"/>
          <w:lang w:val="en-AU"/>
        </w:rPr>
        <w:t xml:space="preserve">Puentes, R, Campos, FS, Furtado, A, Torres, FD, Franco, AC, Maisonnave, J &amp; Roehe, PM 2016, ‘Comparison between DNA Detection in Trigeminal Nerve Ganglia and Serology to Detect Cattle Infected with Bovine Herpesviruses Types 1 and 5’, </w:t>
      </w:r>
      <w:r w:rsidRPr="00315A70">
        <w:rPr>
          <w:i/>
          <w:noProof w:val="0"/>
          <w:lang w:val="en-AU"/>
        </w:rPr>
        <w:t xml:space="preserve">PloS </w:t>
      </w:r>
      <w:r w:rsidR="00663B28" w:rsidRPr="00315A70">
        <w:rPr>
          <w:i/>
          <w:noProof w:val="0"/>
          <w:lang w:val="en-AU"/>
        </w:rPr>
        <w:t>O</w:t>
      </w:r>
      <w:r w:rsidRPr="00315A70">
        <w:rPr>
          <w:i/>
          <w:noProof w:val="0"/>
          <w:lang w:val="en-AU"/>
        </w:rPr>
        <w:t>ne</w:t>
      </w:r>
      <w:r w:rsidRPr="00315A70">
        <w:rPr>
          <w:noProof w:val="0"/>
          <w:lang w:val="en-AU"/>
        </w:rPr>
        <w:t>, vol. 11, no</w:t>
      </w:r>
      <w:r w:rsidRPr="00315A70">
        <w:rPr>
          <w:noProof w:val="0"/>
          <w:lang w:val="en-AU"/>
        </w:rPr>
        <w:t xml:space="preserve">. 5, </w:t>
      </w:r>
      <w:r w:rsidR="00663B28" w:rsidRPr="00315A70">
        <w:rPr>
          <w:noProof w:val="0"/>
          <w:lang w:val="en-AU"/>
        </w:rPr>
        <w:t>DOI: 10.1371/journal.pone.0155941</w:t>
      </w:r>
      <w:r w:rsidRPr="00315A70">
        <w:rPr>
          <w:noProof w:val="0"/>
          <w:lang w:val="en-AU"/>
        </w:rPr>
        <w:t>.</w:t>
      </w:r>
      <w:bookmarkEnd w:id="562"/>
    </w:p>
    <w:p w14:paraId="089D5EE4" w14:textId="77777777" w:rsidR="00B27284" w:rsidRPr="00315A70" w:rsidRDefault="00EF7526" w:rsidP="007445B8">
      <w:pPr>
        <w:pStyle w:val="EndNoteBibliography"/>
        <w:rPr>
          <w:noProof w:val="0"/>
          <w:lang w:val="en-AU"/>
        </w:rPr>
      </w:pPr>
      <w:bookmarkStart w:id="563" w:name="_ENREF_546"/>
      <w:r w:rsidRPr="00315A70">
        <w:rPr>
          <w:noProof w:val="0"/>
          <w:lang w:val="en-AU"/>
        </w:rPr>
        <w:t xml:space="preserve">Purdy, G 2010, ‘ISO 31000: 2009—setting a new standard for risk management’, </w:t>
      </w:r>
      <w:r w:rsidRPr="00315A70">
        <w:rPr>
          <w:i/>
          <w:noProof w:val="0"/>
          <w:lang w:val="en-AU"/>
        </w:rPr>
        <w:t xml:space="preserve">Risk </w:t>
      </w:r>
      <w:r w:rsidR="00663B28" w:rsidRPr="00315A70">
        <w:rPr>
          <w:i/>
          <w:noProof w:val="0"/>
          <w:lang w:val="en-AU"/>
        </w:rPr>
        <w:t>A</w:t>
      </w:r>
      <w:r w:rsidRPr="00315A70">
        <w:rPr>
          <w:i/>
          <w:noProof w:val="0"/>
          <w:lang w:val="en-AU"/>
        </w:rPr>
        <w:t>nalysis</w:t>
      </w:r>
      <w:r w:rsidRPr="00315A70">
        <w:rPr>
          <w:noProof w:val="0"/>
          <w:lang w:val="en-AU"/>
        </w:rPr>
        <w:t>, vol. 30, no. 6, pp. 881</w:t>
      </w:r>
      <w:r w:rsidR="00933EAD" w:rsidRPr="00315A70">
        <w:rPr>
          <w:noProof w:val="0"/>
          <w:lang w:val="en-AU"/>
        </w:rPr>
        <w:t>–</w:t>
      </w:r>
      <w:r w:rsidRPr="00315A70">
        <w:rPr>
          <w:noProof w:val="0"/>
          <w:lang w:val="en-AU"/>
        </w:rPr>
        <w:t>6.</w:t>
      </w:r>
      <w:bookmarkEnd w:id="563"/>
    </w:p>
    <w:p w14:paraId="089D5EE5" w14:textId="77777777" w:rsidR="00B27284" w:rsidRPr="00315A70" w:rsidRDefault="00EF7526" w:rsidP="007445B8">
      <w:pPr>
        <w:pStyle w:val="EndNoteBibliography"/>
        <w:rPr>
          <w:noProof w:val="0"/>
          <w:lang w:val="en-AU"/>
        </w:rPr>
      </w:pPr>
      <w:bookmarkStart w:id="564" w:name="_ENREF_547"/>
      <w:r w:rsidRPr="00315A70">
        <w:rPr>
          <w:noProof w:val="0"/>
          <w:lang w:val="en-AU"/>
        </w:rPr>
        <w:t>Qureshi, S 2014, ‘Studies on the development of a DIVA assay for Haemorrhagic Septicaemia</w:t>
      </w:r>
      <w:r w:rsidR="008B3FFC" w:rsidRPr="00315A70">
        <w:rPr>
          <w:noProof w:val="0"/>
          <w:lang w:val="en-AU"/>
        </w:rPr>
        <w:t xml:space="preserve">’. </w:t>
      </w:r>
      <w:r w:rsidR="00C97F40" w:rsidRPr="00315A70">
        <w:rPr>
          <w:noProof w:val="0"/>
          <w:lang w:val="en-AU"/>
        </w:rPr>
        <w:t xml:space="preserve">PhD Dissertation, </w:t>
      </w:r>
      <w:r w:rsidR="008B3FFC" w:rsidRPr="00315A70">
        <w:rPr>
          <w:noProof w:val="0"/>
          <w:lang w:val="en-AU"/>
        </w:rPr>
        <w:t>Guru Angad Dev Veterinary and Animal Sciences University.</w:t>
      </w:r>
      <w:bookmarkEnd w:id="564"/>
    </w:p>
    <w:p w14:paraId="089D5EE6" w14:textId="77777777" w:rsidR="00B27284" w:rsidRPr="00315A70" w:rsidRDefault="00EF7526" w:rsidP="007445B8">
      <w:pPr>
        <w:pStyle w:val="EndNoteBibliography"/>
        <w:rPr>
          <w:noProof w:val="0"/>
          <w:lang w:val="en-AU"/>
        </w:rPr>
      </w:pPr>
      <w:bookmarkStart w:id="565" w:name="_ENREF_548"/>
      <w:r w:rsidRPr="00315A70">
        <w:rPr>
          <w:noProof w:val="0"/>
          <w:lang w:val="en-AU"/>
        </w:rPr>
        <w:t xml:space="preserve">Qureshi, S &amp; Saxena, HM 2017, ‘A Novel Phage Based Marker Vaccine and DIVA Assay for Hemorrhagic Septicemia in Bovines’, </w:t>
      </w:r>
      <w:r w:rsidRPr="00315A70">
        <w:rPr>
          <w:i/>
          <w:noProof w:val="0"/>
          <w:lang w:val="en-AU"/>
        </w:rPr>
        <w:t>Pakistan Veterinary Journal</w:t>
      </w:r>
      <w:r w:rsidRPr="00315A70">
        <w:rPr>
          <w:noProof w:val="0"/>
          <w:lang w:val="en-AU"/>
        </w:rPr>
        <w:t>, vol. 37, no. 1, pp. 95</w:t>
      </w:r>
      <w:r w:rsidR="00933EAD" w:rsidRPr="00315A70">
        <w:rPr>
          <w:noProof w:val="0"/>
          <w:lang w:val="en-AU"/>
        </w:rPr>
        <w:t>–</w:t>
      </w:r>
      <w:r w:rsidRPr="00315A70">
        <w:rPr>
          <w:noProof w:val="0"/>
          <w:lang w:val="en-AU"/>
        </w:rPr>
        <w:t>9.</w:t>
      </w:r>
      <w:bookmarkEnd w:id="565"/>
    </w:p>
    <w:p w14:paraId="089D5EE7" w14:textId="77777777" w:rsidR="00B27284" w:rsidRPr="00315A70" w:rsidRDefault="00EF7526" w:rsidP="007445B8">
      <w:pPr>
        <w:pStyle w:val="EndNoteBibliography"/>
        <w:rPr>
          <w:noProof w:val="0"/>
          <w:lang w:val="en-AU"/>
        </w:rPr>
      </w:pPr>
      <w:bookmarkStart w:id="566" w:name="_ENREF_549"/>
      <w:r w:rsidRPr="00315A70">
        <w:rPr>
          <w:noProof w:val="0"/>
          <w:lang w:val="en-AU"/>
        </w:rPr>
        <w:t xml:space="preserve">Raaperi, </w:t>
      </w:r>
      <w:r w:rsidRPr="00315A70">
        <w:rPr>
          <w:noProof w:val="0"/>
          <w:lang w:val="en-AU"/>
        </w:rPr>
        <w:t xml:space="preserve">K, Orro, T &amp; Viltrop, A 2014, ‘Epidemiology and control of bovine herpesvirus 1 infection in Europe’, </w:t>
      </w:r>
      <w:r w:rsidRPr="00315A70">
        <w:rPr>
          <w:i/>
          <w:noProof w:val="0"/>
          <w:lang w:val="en-AU"/>
        </w:rPr>
        <w:t>The Veterinary Journal</w:t>
      </w:r>
      <w:r w:rsidRPr="00315A70">
        <w:rPr>
          <w:noProof w:val="0"/>
          <w:lang w:val="en-AU"/>
        </w:rPr>
        <w:t>, vol. 201, no. 3, pp. 249</w:t>
      </w:r>
      <w:r w:rsidR="00933EAD" w:rsidRPr="00315A70">
        <w:rPr>
          <w:noProof w:val="0"/>
          <w:lang w:val="en-AU"/>
        </w:rPr>
        <w:t>–</w:t>
      </w:r>
      <w:r w:rsidRPr="00315A70">
        <w:rPr>
          <w:noProof w:val="0"/>
          <w:lang w:val="en-AU"/>
        </w:rPr>
        <w:t>56.</w:t>
      </w:r>
      <w:bookmarkEnd w:id="566"/>
    </w:p>
    <w:p w14:paraId="089D5EE8" w14:textId="77777777" w:rsidR="00B27284" w:rsidRPr="00315A70" w:rsidRDefault="00EF7526" w:rsidP="007445B8">
      <w:pPr>
        <w:pStyle w:val="EndNoteBibliography"/>
        <w:rPr>
          <w:noProof w:val="0"/>
          <w:lang w:val="en-AU"/>
        </w:rPr>
      </w:pPr>
      <w:bookmarkStart w:id="567" w:name="_ENREF_552"/>
      <w:r w:rsidRPr="00315A70">
        <w:rPr>
          <w:noProof w:val="0"/>
          <w:lang w:val="en-AU"/>
        </w:rPr>
        <w:t xml:space="preserve">Radostits, OM, Gay, C, Hinchcliff, KW &amp; Constable, PD 2007, </w:t>
      </w:r>
      <w:r w:rsidRPr="00315A70">
        <w:rPr>
          <w:i/>
          <w:noProof w:val="0"/>
          <w:lang w:val="en-AU"/>
        </w:rPr>
        <w:t xml:space="preserve">Veterinary </w:t>
      </w:r>
      <w:r w:rsidR="00533CCC" w:rsidRPr="00315A70">
        <w:rPr>
          <w:i/>
          <w:noProof w:val="0"/>
          <w:lang w:val="en-AU"/>
        </w:rPr>
        <w:t>M</w:t>
      </w:r>
      <w:r w:rsidRPr="00315A70">
        <w:rPr>
          <w:i/>
          <w:noProof w:val="0"/>
          <w:lang w:val="en-AU"/>
        </w:rPr>
        <w:t>edicine: A textbook of the di</w:t>
      </w:r>
      <w:r w:rsidRPr="00315A70">
        <w:rPr>
          <w:i/>
          <w:noProof w:val="0"/>
          <w:lang w:val="en-AU"/>
        </w:rPr>
        <w:t>seases of cattle, horses, sheep, pigs and goats</w:t>
      </w:r>
      <w:r w:rsidRPr="00315A70">
        <w:rPr>
          <w:noProof w:val="0"/>
          <w:lang w:val="en-AU"/>
        </w:rPr>
        <w:t>, 10 edn, Saunders, London, UK.</w:t>
      </w:r>
      <w:bookmarkEnd w:id="567"/>
    </w:p>
    <w:p w14:paraId="089D5EE9" w14:textId="77777777" w:rsidR="00B27284" w:rsidRPr="00315A70" w:rsidRDefault="00EF7526" w:rsidP="007445B8">
      <w:pPr>
        <w:pStyle w:val="EndNoteBibliography"/>
        <w:rPr>
          <w:noProof w:val="0"/>
          <w:lang w:val="en-AU"/>
        </w:rPr>
      </w:pPr>
      <w:bookmarkStart w:id="568" w:name="_ENREF_553"/>
      <w:r w:rsidRPr="00315A70">
        <w:rPr>
          <w:noProof w:val="0"/>
          <w:lang w:val="en-AU"/>
        </w:rPr>
        <w:t xml:space="preserve">Radunz, B &amp; Lepper, A 1985, ‘Suppression of skin reactivity to bovine tuberculin in repeat tests’, </w:t>
      </w:r>
      <w:r w:rsidRPr="00315A70">
        <w:rPr>
          <w:i/>
          <w:noProof w:val="0"/>
          <w:lang w:val="en-AU"/>
        </w:rPr>
        <w:t xml:space="preserve">Australian </w:t>
      </w:r>
      <w:r w:rsidR="00E32623" w:rsidRPr="00315A70">
        <w:rPr>
          <w:i/>
          <w:noProof w:val="0"/>
          <w:lang w:val="en-AU"/>
        </w:rPr>
        <w:t>V</w:t>
      </w:r>
      <w:r w:rsidRPr="00315A70">
        <w:rPr>
          <w:i/>
          <w:noProof w:val="0"/>
          <w:lang w:val="en-AU"/>
        </w:rPr>
        <w:t xml:space="preserve">eterinary </w:t>
      </w:r>
      <w:r w:rsidR="00E32623" w:rsidRPr="00315A70">
        <w:rPr>
          <w:i/>
          <w:noProof w:val="0"/>
          <w:lang w:val="en-AU"/>
        </w:rPr>
        <w:t>J</w:t>
      </w:r>
      <w:r w:rsidRPr="00315A70">
        <w:rPr>
          <w:i/>
          <w:noProof w:val="0"/>
          <w:lang w:val="en-AU"/>
        </w:rPr>
        <w:t>ournal</w:t>
      </w:r>
      <w:r w:rsidRPr="00315A70">
        <w:rPr>
          <w:noProof w:val="0"/>
          <w:lang w:val="en-AU"/>
        </w:rPr>
        <w:t>, vol. 62, no. 6, pp. 191</w:t>
      </w:r>
      <w:r w:rsidR="00933EAD" w:rsidRPr="00315A70">
        <w:rPr>
          <w:noProof w:val="0"/>
          <w:lang w:val="en-AU"/>
        </w:rPr>
        <w:t>–</w:t>
      </w:r>
      <w:r w:rsidRPr="00315A70">
        <w:rPr>
          <w:noProof w:val="0"/>
          <w:lang w:val="en-AU"/>
        </w:rPr>
        <w:t>4.</w:t>
      </w:r>
      <w:bookmarkEnd w:id="568"/>
    </w:p>
    <w:p w14:paraId="089D5EEA" w14:textId="77777777" w:rsidR="00B27284" w:rsidRPr="00315A70" w:rsidRDefault="00EF7526" w:rsidP="007445B8">
      <w:pPr>
        <w:pStyle w:val="EndNoteBibliography"/>
        <w:rPr>
          <w:noProof w:val="0"/>
          <w:lang w:val="en-AU"/>
        </w:rPr>
      </w:pPr>
      <w:bookmarkStart w:id="569" w:name="_ENREF_554"/>
      <w:r w:rsidRPr="00315A70">
        <w:rPr>
          <w:noProof w:val="0"/>
          <w:lang w:val="en-AU"/>
        </w:rPr>
        <w:t xml:space="preserve">Rafidah, O, Zamri-Saad, M, Shahirudin, S &amp; Nasip, E 2012, ‘Efficacy of intranasal vaccination of field buffaloes against haemorrhagic septicaemia with a live gdhA derivative </w:t>
      </w:r>
      <w:r w:rsidRPr="00315A70">
        <w:rPr>
          <w:i/>
          <w:noProof w:val="0"/>
          <w:lang w:val="en-AU"/>
        </w:rPr>
        <w:t>Pasteurella multocida</w:t>
      </w:r>
      <w:r w:rsidRPr="00315A70">
        <w:rPr>
          <w:noProof w:val="0"/>
          <w:lang w:val="en-AU"/>
        </w:rPr>
        <w:t xml:space="preserve"> B: 2’, </w:t>
      </w:r>
      <w:r w:rsidRPr="00315A70">
        <w:rPr>
          <w:i/>
          <w:noProof w:val="0"/>
          <w:lang w:val="en-AU"/>
        </w:rPr>
        <w:t>Veterinary Record</w:t>
      </w:r>
      <w:r w:rsidRPr="00315A70">
        <w:rPr>
          <w:noProof w:val="0"/>
          <w:lang w:val="en-AU"/>
        </w:rPr>
        <w:t>, vol. 171, no. 7, pp. 175</w:t>
      </w:r>
      <w:bookmarkEnd w:id="569"/>
      <w:r w:rsidR="00933EAD" w:rsidRPr="00315A70">
        <w:rPr>
          <w:noProof w:val="0"/>
          <w:lang w:val="en-AU"/>
        </w:rPr>
        <w:t>–</w:t>
      </w:r>
      <w:r w:rsidR="00986B65" w:rsidRPr="00315A70">
        <w:rPr>
          <w:noProof w:val="0"/>
          <w:lang w:val="en-AU"/>
        </w:rPr>
        <w:t>178</w:t>
      </w:r>
      <w:r w:rsidRPr="00315A70">
        <w:rPr>
          <w:noProof w:val="0"/>
          <w:lang w:val="en-AU"/>
        </w:rPr>
        <w:t>.</w:t>
      </w:r>
    </w:p>
    <w:p w14:paraId="089D5EEB" w14:textId="77777777" w:rsidR="00B27284" w:rsidRPr="00315A70" w:rsidRDefault="00EF7526" w:rsidP="007445B8">
      <w:pPr>
        <w:pStyle w:val="EndNoteBibliography"/>
        <w:rPr>
          <w:noProof w:val="0"/>
          <w:lang w:val="en-AU"/>
        </w:rPr>
      </w:pPr>
      <w:bookmarkStart w:id="570" w:name="_ENREF_555"/>
      <w:r w:rsidRPr="00315A70">
        <w:rPr>
          <w:noProof w:val="0"/>
          <w:lang w:val="en-AU"/>
        </w:rPr>
        <w:t>Ramp</w:t>
      </w:r>
      <w:r w:rsidRPr="00315A70">
        <w:rPr>
          <w:noProof w:val="0"/>
          <w:lang w:val="en-AU"/>
        </w:rPr>
        <w:t xml:space="preserve">ton, C &amp; Jessett, D 1976, ‘The prevalence of antibody to infectious bovine rhinotracheitis virus in some game animals of East Africa’, </w:t>
      </w:r>
      <w:r w:rsidRPr="00315A70">
        <w:rPr>
          <w:i/>
          <w:noProof w:val="0"/>
          <w:lang w:val="en-AU"/>
        </w:rPr>
        <w:t xml:space="preserve">Journal of </w:t>
      </w:r>
      <w:r w:rsidR="00E32623" w:rsidRPr="00315A70">
        <w:rPr>
          <w:i/>
          <w:noProof w:val="0"/>
          <w:lang w:val="en-AU"/>
        </w:rPr>
        <w:t>W</w:t>
      </w:r>
      <w:r w:rsidRPr="00315A70">
        <w:rPr>
          <w:i/>
          <w:noProof w:val="0"/>
          <w:lang w:val="en-AU"/>
        </w:rPr>
        <w:t xml:space="preserve">ildlife </w:t>
      </w:r>
      <w:r w:rsidR="00E32623" w:rsidRPr="00315A70">
        <w:rPr>
          <w:i/>
          <w:noProof w:val="0"/>
          <w:lang w:val="en-AU"/>
        </w:rPr>
        <w:t>D</w:t>
      </w:r>
      <w:r w:rsidRPr="00315A70">
        <w:rPr>
          <w:i/>
          <w:noProof w:val="0"/>
          <w:lang w:val="en-AU"/>
        </w:rPr>
        <w:t>iseases</w:t>
      </w:r>
      <w:r w:rsidRPr="00315A70">
        <w:rPr>
          <w:noProof w:val="0"/>
          <w:lang w:val="en-AU"/>
        </w:rPr>
        <w:t>, vol. 12, no. 1, pp. 2</w:t>
      </w:r>
      <w:r w:rsidR="00933EAD" w:rsidRPr="00315A70">
        <w:rPr>
          <w:noProof w:val="0"/>
          <w:lang w:val="en-AU"/>
        </w:rPr>
        <w:t>–</w:t>
      </w:r>
      <w:r w:rsidRPr="00315A70">
        <w:rPr>
          <w:noProof w:val="0"/>
          <w:lang w:val="en-AU"/>
        </w:rPr>
        <w:t>5.</w:t>
      </w:r>
      <w:bookmarkEnd w:id="570"/>
    </w:p>
    <w:p w14:paraId="089D5EEC" w14:textId="77777777" w:rsidR="00B27284" w:rsidRPr="00315A70" w:rsidRDefault="00EF7526" w:rsidP="007445B8">
      <w:pPr>
        <w:pStyle w:val="EndNoteBibliography"/>
        <w:rPr>
          <w:noProof w:val="0"/>
          <w:lang w:val="en-AU"/>
        </w:rPr>
      </w:pPr>
      <w:bookmarkStart w:id="571" w:name="_ENREF_556"/>
      <w:r w:rsidRPr="00315A70">
        <w:rPr>
          <w:noProof w:val="0"/>
          <w:lang w:val="en-AU"/>
        </w:rPr>
        <w:t>Ramsay, E, Rodgers, S, Castro, A, Stair, E &amp; Baumeister, B 1985, ‘</w:t>
      </w:r>
      <w:r w:rsidRPr="00315A70">
        <w:rPr>
          <w:noProof w:val="0"/>
          <w:lang w:val="en-AU"/>
        </w:rPr>
        <w:t xml:space="preserve">Perinatal bluetongue viral infection in exotic ruminants’, </w:t>
      </w:r>
      <w:r w:rsidRPr="00315A70">
        <w:rPr>
          <w:i/>
          <w:noProof w:val="0"/>
          <w:lang w:val="en-AU"/>
        </w:rPr>
        <w:t>Journal of the American Veterinary Medical Association</w:t>
      </w:r>
      <w:r w:rsidRPr="00315A70">
        <w:rPr>
          <w:noProof w:val="0"/>
          <w:lang w:val="en-AU"/>
        </w:rPr>
        <w:t>, vol. 187, no. 11, pp. 1249</w:t>
      </w:r>
      <w:r w:rsidR="00933EAD" w:rsidRPr="00315A70">
        <w:rPr>
          <w:noProof w:val="0"/>
          <w:lang w:val="en-AU"/>
        </w:rPr>
        <w:t>–</w:t>
      </w:r>
      <w:r w:rsidRPr="00315A70">
        <w:rPr>
          <w:noProof w:val="0"/>
          <w:lang w:val="en-AU"/>
        </w:rPr>
        <w:t>51.</w:t>
      </w:r>
      <w:bookmarkEnd w:id="571"/>
    </w:p>
    <w:p w14:paraId="089D5EED" w14:textId="77777777" w:rsidR="00B27284" w:rsidRPr="00315A70" w:rsidRDefault="00EF7526" w:rsidP="007445B8">
      <w:pPr>
        <w:pStyle w:val="EndNoteBibliography"/>
        <w:rPr>
          <w:rFonts w:ascii="Segoe UI" w:hAnsi="Segoe UI" w:cs="Segoe UI"/>
          <w:noProof w:val="0"/>
          <w:sz w:val="18"/>
          <w:lang w:val="en-AU"/>
        </w:rPr>
      </w:pPr>
      <w:bookmarkStart w:id="572" w:name="_ENREF_557"/>
      <w:r w:rsidRPr="00315A70">
        <w:rPr>
          <w:noProof w:val="0"/>
          <w:lang w:val="en-AU"/>
        </w:rPr>
        <w:t>Rasmussen, L</w:t>
      </w:r>
      <w:r w:rsidR="00B9647D" w:rsidRPr="00315A70">
        <w:rPr>
          <w:noProof w:val="0"/>
          <w:lang w:val="en-AU"/>
        </w:rPr>
        <w:t>D, Kristensen, B, Kirkeby, C, Rasmussen, TB, Belsham, GJ, Bodker, R &amp; Bot</w:t>
      </w:r>
      <w:r w:rsidR="005D70EE">
        <w:rPr>
          <w:noProof w:val="0"/>
          <w:lang w:val="en-AU"/>
        </w:rPr>
        <w:t>n</w:t>
      </w:r>
      <w:r w:rsidR="00B9647D" w:rsidRPr="00315A70">
        <w:rPr>
          <w:noProof w:val="0"/>
          <w:lang w:val="en-AU"/>
        </w:rPr>
        <w:t>er, A</w:t>
      </w:r>
      <w:r w:rsidRPr="00315A70">
        <w:rPr>
          <w:noProof w:val="0"/>
          <w:lang w:val="en-AU"/>
        </w:rPr>
        <w:t xml:space="preserve"> 2012, ‘Culicoids a</w:t>
      </w:r>
      <w:r w:rsidRPr="00315A70">
        <w:rPr>
          <w:noProof w:val="0"/>
          <w:lang w:val="en-AU"/>
        </w:rPr>
        <w:t>s Vectors of Schmallenberg Virus</w:t>
      </w:r>
      <w:r w:rsidR="00040EFB" w:rsidRPr="00315A70">
        <w:rPr>
          <w:noProof w:val="0"/>
          <w:lang w:val="en-AU"/>
        </w:rPr>
        <w:t xml:space="preserve">’ </w:t>
      </w:r>
      <w:r w:rsidR="00040EFB" w:rsidRPr="00315A70">
        <w:rPr>
          <w:i/>
          <w:noProof w:val="0"/>
          <w:lang w:val="en-AU"/>
        </w:rPr>
        <w:t xml:space="preserve">Emerging </w:t>
      </w:r>
      <w:r w:rsidR="00E32623" w:rsidRPr="00315A70">
        <w:rPr>
          <w:i/>
          <w:noProof w:val="0"/>
          <w:lang w:val="en-AU"/>
        </w:rPr>
        <w:t>I</w:t>
      </w:r>
      <w:r w:rsidR="00040EFB" w:rsidRPr="00315A70">
        <w:rPr>
          <w:i/>
          <w:noProof w:val="0"/>
          <w:lang w:val="en-AU"/>
        </w:rPr>
        <w:t xml:space="preserve">nfectious </w:t>
      </w:r>
      <w:r w:rsidR="00E32623" w:rsidRPr="00315A70">
        <w:rPr>
          <w:i/>
          <w:noProof w:val="0"/>
          <w:lang w:val="en-AU"/>
        </w:rPr>
        <w:t>D</w:t>
      </w:r>
      <w:r w:rsidR="00040EFB" w:rsidRPr="00315A70">
        <w:rPr>
          <w:i/>
          <w:noProof w:val="0"/>
          <w:lang w:val="en-AU"/>
        </w:rPr>
        <w:t>iseases</w:t>
      </w:r>
      <w:r w:rsidR="00040EFB" w:rsidRPr="00315A70">
        <w:rPr>
          <w:noProof w:val="0"/>
          <w:lang w:val="en-AU"/>
        </w:rPr>
        <w:t>, vol. 18, no. 7, p. 1204</w:t>
      </w:r>
      <w:bookmarkEnd w:id="572"/>
    </w:p>
    <w:p w14:paraId="089D5EEE" w14:textId="77777777" w:rsidR="00B27284" w:rsidRPr="00315A70" w:rsidRDefault="00EF7526" w:rsidP="007445B8">
      <w:pPr>
        <w:pStyle w:val="EndNoteBibliography"/>
        <w:rPr>
          <w:noProof w:val="0"/>
          <w:lang w:val="en-AU"/>
        </w:rPr>
      </w:pPr>
      <w:bookmarkStart w:id="573" w:name="_ENREF_558"/>
      <w:r w:rsidRPr="00315A70">
        <w:rPr>
          <w:noProof w:val="0"/>
          <w:lang w:val="en-AU"/>
        </w:rPr>
        <w:t>Reid, H &amp; Bridgen, A 1991, ‘Recovery of a herpesvirus from a roan entelope (</w:t>
      </w:r>
      <w:r w:rsidRPr="00315A70">
        <w:rPr>
          <w:i/>
          <w:noProof w:val="0"/>
          <w:lang w:val="en-AU"/>
        </w:rPr>
        <w:t>Hippotragus equinus</w:t>
      </w:r>
      <w:r w:rsidRPr="00315A70">
        <w:rPr>
          <w:noProof w:val="0"/>
          <w:lang w:val="en-AU"/>
        </w:rPr>
        <w:t xml:space="preserve">)’, </w:t>
      </w:r>
      <w:r w:rsidRPr="00315A70">
        <w:rPr>
          <w:i/>
          <w:noProof w:val="0"/>
          <w:lang w:val="en-AU"/>
        </w:rPr>
        <w:t>Veterinary Microbiology</w:t>
      </w:r>
      <w:r w:rsidRPr="00315A70">
        <w:rPr>
          <w:noProof w:val="0"/>
          <w:lang w:val="en-AU"/>
        </w:rPr>
        <w:t>, vol. 28, no. 3, pp. 269</w:t>
      </w:r>
      <w:r w:rsidR="00933EAD" w:rsidRPr="00315A70">
        <w:rPr>
          <w:noProof w:val="0"/>
          <w:lang w:val="en-AU"/>
        </w:rPr>
        <w:t>–</w:t>
      </w:r>
      <w:r w:rsidRPr="00315A70">
        <w:rPr>
          <w:noProof w:val="0"/>
          <w:lang w:val="en-AU"/>
        </w:rPr>
        <w:t>78.</w:t>
      </w:r>
      <w:bookmarkEnd w:id="573"/>
    </w:p>
    <w:p w14:paraId="089D5EEF" w14:textId="77777777" w:rsidR="00B27284" w:rsidRPr="00315A70" w:rsidRDefault="00EF7526" w:rsidP="007445B8">
      <w:pPr>
        <w:pStyle w:val="EndNoteBibliography"/>
        <w:rPr>
          <w:noProof w:val="0"/>
          <w:lang w:val="en-AU"/>
        </w:rPr>
      </w:pPr>
      <w:bookmarkStart w:id="574" w:name="_ENREF_559"/>
      <w:r w:rsidRPr="00315A70">
        <w:rPr>
          <w:noProof w:val="0"/>
          <w:lang w:val="en-AU"/>
        </w:rPr>
        <w:t xml:space="preserve">Reid, HW &amp; Van Vuuren, M 2004, ‘Malignant catarrhal fever’, in </w:t>
      </w:r>
      <w:r w:rsidR="00E32623" w:rsidRPr="00315A70">
        <w:rPr>
          <w:noProof w:val="0"/>
          <w:lang w:val="en-AU"/>
        </w:rPr>
        <w:t xml:space="preserve">JAW Coetzer and RC Tustin (eds), </w:t>
      </w:r>
      <w:r w:rsidRPr="00315A70">
        <w:rPr>
          <w:i/>
          <w:noProof w:val="0"/>
          <w:lang w:val="en-AU"/>
        </w:rPr>
        <w:t>Infectious Diseases of Livestock</w:t>
      </w:r>
      <w:r w:rsidRPr="00315A70">
        <w:rPr>
          <w:noProof w:val="0"/>
          <w:lang w:val="en-AU"/>
        </w:rPr>
        <w:t xml:space="preserve">, </w:t>
      </w:r>
      <w:bookmarkEnd w:id="574"/>
      <w:r w:rsidR="00E32623" w:rsidRPr="00315A70">
        <w:rPr>
          <w:noProof w:val="0"/>
          <w:lang w:val="en-AU"/>
        </w:rPr>
        <w:t>Oxford University Press Southern Africa, Cape Town.</w:t>
      </w:r>
    </w:p>
    <w:p w14:paraId="089D5EF0" w14:textId="77777777" w:rsidR="00B27284" w:rsidRPr="00315A70" w:rsidRDefault="00EF7526" w:rsidP="007445B8">
      <w:pPr>
        <w:pStyle w:val="EndNoteBibliography"/>
        <w:rPr>
          <w:noProof w:val="0"/>
          <w:lang w:val="en-AU"/>
        </w:rPr>
      </w:pPr>
      <w:bookmarkStart w:id="575" w:name="_ENREF_560"/>
      <w:r w:rsidRPr="00315A70">
        <w:rPr>
          <w:noProof w:val="0"/>
          <w:lang w:val="en-AU"/>
        </w:rPr>
        <w:t>Reid, S &amp; Copeman, D 2002, ‘Evaluation of an antibody-ELISA using five cru</w:t>
      </w:r>
      <w:r w:rsidRPr="00315A70">
        <w:rPr>
          <w:noProof w:val="0"/>
          <w:lang w:val="en-AU"/>
        </w:rPr>
        <w:t xml:space="preserve">de antigen preparations for the diagnosis of </w:t>
      </w:r>
      <w:r w:rsidRPr="00315A70">
        <w:rPr>
          <w:i/>
          <w:noProof w:val="0"/>
          <w:lang w:val="en-AU"/>
        </w:rPr>
        <w:t>Trypanosoma evansi</w:t>
      </w:r>
      <w:r w:rsidRPr="00315A70">
        <w:rPr>
          <w:noProof w:val="0"/>
          <w:lang w:val="en-AU"/>
        </w:rPr>
        <w:t xml:space="preserve"> infection in cattle’, </w:t>
      </w:r>
      <w:r w:rsidRPr="00315A70">
        <w:rPr>
          <w:i/>
          <w:noProof w:val="0"/>
          <w:lang w:val="en-AU"/>
        </w:rPr>
        <w:t xml:space="preserve">Veterinary </w:t>
      </w:r>
      <w:r w:rsidR="00E32623" w:rsidRPr="00315A70">
        <w:rPr>
          <w:i/>
          <w:noProof w:val="0"/>
          <w:lang w:val="en-AU"/>
        </w:rPr>
        <w:t>P</w:t>
      </w:r>
      <w:r w:rsidRPr="00315A70">
        <w:rPr>
          <w:i/>
          <w:noProof w:val="0"/>
          <w:lang w:val="en-AU"/>
        </w:rPr>
        <w:t>arasitology</w:t>
      </w:r>
      <w:r w:rsidRPr="00315A70">
        <w:rPr>
          <w:noProof w:val="0"/>
          <w:lang w:val="en-AU"/>
        </w:rPr>
        <w:t>, vol. 104, no. 1, pp. 79</w:t>
      </w:r>
      <w:r w:rsidR="00933EAD" w:rsidRPr="00315A70">
        <w:rPr>
          <w:noProof w:val="0"/>
          <w:lang w:val="en-AU"/>
        </w:rPr>
        <w:t>–</w:t>
      </w:r>
      <w:r w:rsidRPr="00315A70">
        <w:rPr>
          <w:noProof w:val="0"/>
          <w:lang w:val="en-AU"/>
        </w:rPr>
        <w:t>84.</w:t>
      </w:r>
      <w:bookmarkEnd w:id="575"/>
    </w:p>
    <w:p w14:paraId="089D5EF1" w14:textId="77777777" w:rsidR="00B27284" w:rsidRPr="00315A70" w:rsidRDefault="00EF7526" w:rsidP="007445B8">
      <w:pPr>
        <w:pStyle w:val="EndNoteBibliography"/>
        <w:rPr>
          <w:noProof w:val="0"/>
          <w:lang w:val="en-AU"/>
        </w:rPr>
      </w:pPr>
      <w:bookmarkStart w:id="576" w:name="_ENREF_561"/>
      <w:r w:rsidRPr="00315A70">
        <w:rPr>
          <w:noProof w:val="0"/>
          <w:lang w:val="en-AU"/>
        </w:rPr>
        <w:t>Reid, S, Husein, A &amp; Copeman, D 2001, ‘Evaluation and improvement of parasitological tests for Trypanosoma evansi inf</w:t>
      </w:r>
      <w:r w:rsidRPr="00315A70">
        <w:rPr>
          <w:noProof w:val="0"/>
          <w:lang w:val="en-AU"/>
        </w:rPr>
        <w:t xml:space="preserve">ection’, </w:t>
      </w:r>
      <w:r w:rsidRPr="00315A70">
        <w:rPr>
          <w:i/>
          <w:noProof w:val="0"/>
          <w:lang w:val="en-AU"/>
        </w:rPr>
        <w:t>Veterinary Parasitology</w:t>
      </w:r>
      <w:r w:rsidRPr="00315A70">
        <w:rPr>
          <w:noProof w:val="0"/>
          <w:lang w:val="en-AU"/>
        </w:rPr>
        <w:t>, vol. 102, no. 4, pp. 291</w:t>
      </w:r>
      <w:r w:rsidR="00933EAD" w:rsidRPr="00315A70">
        <w:rPr>
          <w:noProof w:val="0"/>
          <w:lang w:val="en-AU"/>
        </w:rPr>
        <w:t>–</w:t>
      </w:r>
      <w:r w:rsidRPr="00315A70">
        <w:rPr>
          <w:noProof w:val="0"/>
          <w:lang w:val="en-AU"/>
        </w:rPr>
        <w:t>7.</w:t>
      </w:r>
      <w:bookmarkEnd w:id="576"/>
    </w:p>
    <w:p w14:paraId="089D5EF2" w14:textId="77777777" w:rsidR="00B27284" w:rsidRPr="00315A70" w:rsidRDefault="00EF7526" w:rsidP="007445B8">
      <w:pPr>
        <w:pStyle w:val="EndNoteBibliography"/>
        <w:rPr>
          <w:noProof w:val="0"/>
          <w:lang w:val="en-AU"/>
        </w:rPr>
      </w:pPr>
      <w:bookmarkStart w:id="577" w:name="_ENREF_562"/>
      <w:r w:rsidRPr="00315A70">
        <w:rPr>
          <w:noProof w:val="0"/>
          <w:lang w:val="en-AU"/>
        </w:rPr>
        <w:t xml:space="preserve">Reid, S, Husein, A, Partoutomo, S &amp; Copeman, D 2001, ‘The susceptibility of two species of wallaby to infection with </w:t>
      </w:r>
      <w:r w:rsidRPr="00315A70">
        <w:rPr>
          <w:i/>
          <w:noProof w:val="0"/>
          <w:lang w:val="en-AU"/>
        </w:rPr>
        <w:t>Trypanosoma evansi</w:t>
      </w:r>
      <w:r w:rsidRPr="00315A70">
        <w:rPr>
          <w:noProof w:val="0"/>
          <w:lang w:val="en-AU"/>
        </w:rPr>
        <w:t xml:space="preserve">’, </w:t>
      </w:r>
      <w:r w:rsidRPr="00315A70">
        <w:rPr>
          <w:i/>
          <w:noProof w:val="0"/>
          <w:lang w:val="en-AU"/>
        </w:rPr>
        <w:t>Australian Veterinary Journal</w:t>
      </w:r>
      <w:r w:rsidRPr="00315A70">
        <w:rPr>
          <w:noProof w:val="0"/>
          <w:lang w:val="en-AU"/>
        </w:rPr>
        <w:t>, vol. 79, no. 4, pp. 285</w:t>
      </w:r>
      <w:r w:rsidR="00933EAD" w:rsidRPr="00315A70">
        <w:rPr>
          <w:noProof w:val="0"/>
          <w:lang w:val="en-AU"/>
        </w:rPr>
        <w:t>–</w:t>
      </w:r>
      <w:r w:rsidRPr="00315A70">
        <w:rPr>
          <w:noProof w:val="0"/>
          <w:lang w:val="en-AU"/>
        </w:rPr>
        <w:t>8</w:t>
      </w:r>
      <w:r w:rsidRPr="00315A70">
        <w:rPr>
          <w:noProof w:val="0"/>
          <w:lang w:val="en-AU"/>
        </w:rPr>
        <w:t>.</w:t>
      </w:r>
      <w:bookmarkEnd w:id="577"/>
    </w:p>
    <w:p w14:paraId="089D5EF3" w14:textId="77777777" w:rsidR="00B27284" w:rsidRPr="00315A70" w:rsidRDefault="00EF7526" w:rsidP="007445B8">
      <w:pPr>
        <w:pStyle w:val="EndNoteBibliography"/>
        <w:rPr>
          <w:noProof w:val="0"/>
          <w:lang w:val="en-AU"/>
        </w:rPr>
      </w:pPr>
      <w:bookmarkStart w:id="578" w:name="_ENREF_563"/>
      <w:r w:rsidRPr="00315A70">
        <w:rPr>
          <w:noProof w:val="0"/>
          <w:lang w:val="en-AU"/>
        </w:rPr>
        <w:t xml:space="preserve">Reid, SA 2002, ‘Trypanosoma evansi control and containment in Australasia’, </w:t>
      </w:r>
      <w:r w:rsidRPr="00315A70">
        <w:rPr>
          <w:i/>
          <w:noProof w:val="0"/>
          <w:lang w:val="en-AU"/>
        </w:rPr>
        <w:t xml:space="preserve">Trends in </w:t>
      </w:r>
      <w:r w:rsidR="00D96634" w:rsidRPr="00315A70">
        <w:rPr>
          <w:i/>
          <w:noProof w:val="0"/>
          <w:lang w:val="en-AU"/>
        </w:rPr>
        <w:t>P</w:t>
      </w:r>
      <w:r w:rsidRPr="00315A70">
        <w:rPr>
          <w:i/>
          <w:noProof w:val="0"/>
          <w:lang w:val="en-AU"/>
        </w:rPr>
        <w:t>arasitology</w:t>
      </w:r>
      <w:r w:rsidRPr="00315A70">
        <w:rPr>
          <w:noProof w:val="0"/>
          <w:lang w:val="en-AU"/>
        </w:rPr>
        <w:t>, vol. 18, no. 5, pp. 219</w:t>
      </w:r>
      <w:r w:rsidR="00933EAD" w:rsidRPr="00315A70">
        <w:rPr>
          <w:noProof w:val="0"/>
          <w:lang w:val="en-AU"/>
        </w:rPr>
        <w:t>–</w:t>
      </w:r>
      <w:r w:rsidRPr="00315A70">
        <w:rPr>
          <w:noProof w:val="0"/>
          <w:lang w:val="en-AU"/>
        </w:rPr>
        <w:t>24.</w:t>
      </w:r>
      <w:bookmarkEnd w:id="578"/>
    </w:p>
    <w:p w14:paraId="089D5EF4" w14:textId="77777777" w:rsidR="00B27284" w:rsidRPr="00315A70" w:rsidRDefault="00EF7526" w:rsidP="007445B8">
      <w:pPr>
        <w:pStyle w:val="EndNoteBibliography"/>
        <w:rPr>
          <w:noProof w:val="0"/>
          <w:lang w:val="en-AU"/>
        </w:rPr>
      </w:pPr>
      <w:bookmarkStart w:id="579" w:name="_ENREF_564"/>
      <w:r w:rsidRPr="00315A70">
        <w:rPr>
          <w:noProof w:val="0"/>
          <w:lang w:val="en-AU"/>
        </w:rPr>
        <w:t xml:space="preserve">Reis, JL, Mead, D, Rodriguez, LL &amp; Brown, CC 2009, ‘Transmission and pathogenesis of vesicular stomatitis viruses’, </w:t>
      </w:r>
      <w:r w:rsidRPr="00315A70">
        <w:rPr>
          <w:i/>
          <w:noProof w:val="0"/>
          <w:lang w:val="en-AU"/>
        </w:rPr>
        <w:t xml:space="preserve">Brazilian </w:t>
      </w:r>
      <w:r w:rsidRPr="00315A70">
        <w:rPr>
          <w:i/>
          <w:noProof w:val="0"/>
          <w:lang w:val="en-AU"/>
        </w:rPr>
        <w:t>Journal of Veterinary Pathology</w:t>
      </w:r>
      <w:r w:rsidRPr="00315A70">
        <w:rPr>
          <w:noProof w:val="0"/>
          <w:lang w:val="en-AU"/>
        </w:rPr>
        <w:t>, vol. 2, no. 1, pp. 49</w:t>
      </w:r>
      <w:r w:rsidR="00933EAD" w:rsidRPr="00315A70">
        <w:rPr>
          <w:noProof w:val="0"/>
          <w:lang w:val="en-AU"/>
        </w:rPr>
        <w:t>–</w:t>
      </w:r>
      <w:r w:rsidRPr="00315A70">
        <w:rPr>
          <w:noProof w:val="0"/>
          <w:lang w:val="en-AU"/>
        </w:rPr>
        <w:t>58.</w:t>
      </w:r>
      <w:bookmarkEnd w:id="579"/>
    </w:p>
    <w:p w14:paraId="089D5EF5" w14:textId="77777777" w:rsidR="00E4596C" w:rsidRPr="00315A70" w:rsidRDefault="00EF7526" w:rsidP="007445B8">
      <w:pPr>
        <w:pStyle w:val="EndNoteBibliography"/>
        <w:rPr>
          <w:noProof w:val="0"/>
          <w:lang w:val="en-AU"/>
        </w:rPr>
      </w:pPr>
      <w:r w:rsidRPr="00315A70">
        <w:rPr>
          <w:noProof w:val="0"/>
          <w:lang w:val="en-AU"/>
        </w:rPr>
        <w:t xml:space="preserve">Reiss, AE &amp; Woods, RW 2011, ‘National Zoo Biosecurity Manual’, Zoo and Aquarium Association, </w:t>
      </w:r>
      <w:r w:rsidR="00D96634" w:rsidRPr="00315A70">
        <w:rPr>
          <w:noProof w:val="0"/>
          <w:lang w:val="en-AU"/>
        </w:rPr>
        <w:t>Mosman, NSW</w:t>
      </w:r>
    </w:p>
    <w:p w14:paraId="089D5EF6" w14:textId="77777777" w:rsidR="00B27284" w:rsidRPr="00315A70" w:rsidRDefault="00EF7526" w:rsidP="007445B8">
      <w:pPr>
        <w:pStyle w:val="EndNoteBibliography"/>
        <w:rPr>
          <w:noProof w:val="0"/>
          <w:lang w:val="en-AU"/>
        </w:rPr>
      </w:pPr>
      <w:bookmarkStart w:id="580" w:name="_ENREF_565"/>
      <w:r w:rsidRPr="00315A70">
        <w:rPr>
          <w:noProof w:val="0"/>
          <w:lang w:val="en-AU"/>
        </w:rPr>
        <w:t>Revell, S, Chasey, D, Drew, T &amp; Edwards, S 1988, ‘Some observations on the semen of bulls pe</w:t>
      </w:r>
      <w:r w:rsidRPr="00315A70">
        <w:rPr>
          <w:noProof w:val="0"/>
          <w:lang w:val="en-AU"/>
        </w:rPr>
        <w:t xml:space="preserve">rsistently infected with bovine virus diarrhoea virus’, </w:t>
      </w:r>
      <w:r w:rsidRPr="00315A70">
        <w:rPr>
          <w:i/>
          <w:noProof w:val="0"/>
          <w:lang w:val="en-AU"/>
        </w:rPr>
        <w:t>The Veterinary Record</w:t>
      </w:r>
      <w:r w:rsidRPr="00315A70">
        <w:rPr>
          <w:noProof w:val="0"/>
          <w:lang w:val="en-AU"/>
        </w:rPr>
        <w:t>, vol. 123, no. 5, pp. 122</w:t>
      </w:r>
      <w:r w:rsidR="00933EAD" w:rsidRPr="00315A70">
        <w:rPr>
          <w:noProof w:val="0"/>
          <w:lang w:val="en-AU"/>
        </w:rPr>
        <w:t>–</w:t>
      </w:r>
      <w:r w:rsidRPr="00315A70">
        <w:rPr>
          <w:noProof w:val="0"/>
          <w:lang w:val="en-AU"/>
        </w:rPr>
        <w:t>5.</w:t>
      </w:r>
      <w:bookmarkEnd w:id="580"/>
    </w:p>
    <w:p w14:paraId="089D5EF7" w14:textId="77777777" w:rsidR="00B27284" w:rsidRPr="00315A70" w:rsidRDefault="00EF7526" w:rsidP="007445B8">
      <w:pPr>
        <w:pStyle w:val="EndNoteBibliography"/>
        <w:rPr>
          <w:noProof w:val="0"/>
          <w:lang w:val="en-AU"/>
        </w:rPr>
      </w:pPr>
      <w:bookmarkStart w:id="581" w:name="_ENREF_566"/>
      <w:r w:rsidRPr="00315A70">
        <w:rPr>
          <w:noProof w:val="0"/>
          <w:lang w:val="en-AU"/>
        </w:rPr>
        <w:t xml:space="preserve">Rhyan, J 2000, ‘Brucellosis in terrestrial wildlife and marine mammals’, in </w:t>
      </w:r>
      <w:r w:rsidR="00624F02" w:rsidRPr="00315A70">
        <w:rPr>
          <w:noProof w:val="0"/>
          <w:lang w:val="en-AU"/>
        </w:rPr>
        <w:t>C Brown and C Bolin (eds),</w:t>
      </w:r>
      <w:r w:rsidRPr="00315A70">
        <w:rPr>
          <w:noProof w:val="0"/>
          <w:lang w:val="en-AU"/>
        </w:rPr>
        <w:t xml:space="preserve"> </w:t>
      </w:r>
      <w:r w:rsidRPr="00315A70">
        <w:rPr>
          <w:i/>
          <w:noProof w:val="0"/>
          <w:lang w:val="en-AU"/>
        </w:rPr>
        <w:t>Emerging Diseases of Animals</w:t>
      </w:r>
      <w:r w:rsidRPr="00315A70">
        <w:rPr>
          <w:noProof w:val="0"/>
          <w:lang w:val="en-AU"/>
        </w:rPr>
        <w:t xml:space="preserve">, </w:t>
      </w:r>
      <w:bookmarkEnd w:id="581"/>
      <w:r w:rsidR="00D96634" w:rsidRPr="00315A70">
        <w:rPr>
          <w:noProof w:val="0"/>
          <w:lang w:val="en-AU"/>
        </w:rPr>
        <w:t>ASM Press, Washington. D.C</w:t>
      </w:r>
      <w:r w:rsidRPr="00315A70">
        <w:rPr>
          <w:noProof w:val="0"/>
          <w:lang w:val="en-AU"/>
        </w:rPr>
        <w:t>.</w:t>
      </w:r>
    </w:p>
    <w:p w14:paraId="089D5EF8" w14:textId="77777777" w:rsidR="00B27284" w:rsidRPr="00315A70" w:rsidRDefault="00EF7526" w:rsidP="007445B8">
      <w:pPr>
        <w:pStyle w:val="EndNoteBibliography"/>
        <w:rPr>
          <w:noProof w:val="0"/>
          <w:lang w:val="en-AU"/>
        </w:rPr>
      </w:pPr>
      <w:bookmarkStart w:id="582" w:name="_ENREF_567"/>
      <w:r w:rsidRPr="00315A70">
        <w:rPr>
          <w:noProof w:val="0"/>
          <w:lang w:val="en-AU"/>
        </w:rPr>
        <w:t xml:space="preserve">—— 2013, ‘Pathogenesis and pathobiology of brucellosis in wildlife’, </w:t>
      </w:r>
      <w:r w:rsidRPr="00315A70">
        <w:rPr>
          <w:i/>
          <w:noProof w:val="0"/>
          <w:lang w:val="en-AU"/>
        </w:rPr>
        <w:t>Revue scientifique et technique (International Office of Epizootics)</w:t>
      </w:r>
      <w:r w:rsidRPr="00315A70">
        <w:rPr>
          <w:noProof w:val="0"/>
          <w:lang w:val="en-AU"/>
        </w:rPr>
        <w:t>, vol. 32, no. 1, pp. 127–36.</w:t>
      </w:r>
      <w:bookmarkEnd w:id="582"/>
    </w:p>
    <w:p w14:paraId="089D5EF9" w14:textId="77777777" w:rsidR="00B27284" w:rsidRPr="00315A70" w:rsidRDefault="00EF7526" w:rsidP="007445B8">
      <w:pPr>
        <w:pStyle w:val="EndNoteBibliography"/>
        <w:rPr>
          <w:noProof w:val="0"/>
          <w:lang w:val="en-AU"/>
        </w:rPr>
      </w:pPr>
      <w:bookmarkStart w:id="583" w:name="_ENREF_568"/>
      <w:r w:rsidRPr="00315A70">
        <w:rPr>
          <w:noProof w:val="0"/>
          <w:lang w:val="en-AU"/>
        </w:rPr>
        <w:t>Rhyan, J, Nol, P, Quance, C, Gertonson, A, Belfrage, J, Harris, L, Strak</w:t>
      </w:r>
      <w:r w:rsidRPr="00315A70">
        <w:rPr>
          <w:noProof w:val="0"/>
          <w:lang w:val="en-AU"/>
        </w:rPr>
        <w:t xml:space="preserve">a, K &amp; Robbe-Austerman, S 2013, ‘Transmission of brucellosis from elk to cattle and bison, Greater Yellowstone area, USA, 2002–2012’, </w:t>
      </w:r>
      <w:r w:rsidRPr="00315A70">
        <w:rPr>
          <w:i/>
          <w:noProof w:val="0"/>
          <w:lang w:val="en-AU"/>
        </w:rPr>
        <w:t>Emerging Infectious Diseases</w:t>
      </w:r>
      <w:r w:rsidRPr="00315A70">
        <w:rPr>
          <w:noProof w:val="0"/>
          <w:lang w:val="en-AU"/>
        </w:rPr>
        <w:t>, vol. 19, no. 12, p. 1992.</w:t>
      </w:r>
      <w:bookmarkEnd w:id="583"/>
    </w:p>
    <w:p w14:paraId="089D5EFA" w14:textId="77777777" w:rsidR="00B27284" w:rsidRPr="00315A70" w:rsidRDefault="00EF7526" w:rsidP="007445B8">
      <w:pPr>
        <w:pStyle w:val="EndNoteBibliography"/>
        <w:rPr>
          <w:noProof w:val="0"/>
          <w:lang w:val="en-AU"/>
        </w:rPr>
      </w:pPr>
      <w:bookmarkStart w:id="584" w:name="_ENREF_569"/>
      <w:r w:rsidRPr="00315A70">
        <w:rPr>
          <w:noProof w:val="0"/>
          <w:lang w:val="en-AU"/>
        </w:rPr>
        <w:t>Richards, RG, Maclachlan, NJ, Heidner, HW &amp; Fuller, FJ 1988, ‘Comp</w:t>
      </w:r>
      <w:r w:rsidRPr="00315A70">
        <w:rPr>
          <w:noProof w:val="0"/>
          <w:lang w:val="en-AU"/>
        </w:rPr>
        <w:t xml:space="preserve">arison of virologic and serologic responses of lambs and calves infected with bluetongue virus Serotype 10’, </w:t>
      </w:r>
      <w:r w:rsidRPr="00315A70">
        <w:rPr>
          <w:i/>
          <w:noProof w:val="0"/>
          <w:lang w:val="en-AU"/>
        </w:rPr>
        <w:t>Veterinary Microbiology</w:t>
      </w:r>
      <w:r w:rsidRPr="00315A70">
        <w:rPr>
          <w:noProof w:val="0"/>
          <w:lang w:val="en-AU"/>
        </w:rPr>
        <w:t>, vol. 18, no. 3–4, pp. 233</w:t>
      </w:r>
      <w:r w:rsidR="00933EAD" w:rsidRPr="00315A70">
        <w:rPr>
          <w:noProof w:val="0"/>
          <w:lang w:val="en-AU"/>
        </w:rPr>
        <w:t>–</w:t>
      </w:r>
      <w:r w:rsidRPr="00315A70">
        <w:rPr>
          <w:noProof w:val="0"/>
          <w:lang w:val="en-AU"/>
        </w:rPr>
        <w:t>42.</w:t>
      </w:r>
      <w:bookmarkEnd w:id="584"/>
    </w:p>
    <w:p w14:paraId="089D5EFB" w14:textId="77777777" w:rsidR="00B27284" w:rsidRPr="00315A70" w:rsidRDefault="00EF7526" w:rsidP="007445B8">
      <w:pPr>
        <w:pStyle w:val="EndNoteBibliography"/>
        <w:rPr>
          <w:noProof w:val="0"/>
          <w:lang w:val="en-AU"/>
        </w:rPr>
      </w:pPr>
      <w:bookmarkStart w:id="585" w:name="_ENREF_570"/>
      <w:r w:rsidRPr="00315A70">
        <w:rPr>
          <w:noProof w:val="0"/>
          <w:lang w:val="en-AU"/>
        </w:rPr>
        <w:t>Ridpath, JF &amp; Neill, JD 2016, ‘Challenges in Identifying and Determining the Impacts of Infe</w:t>
      </w:r>
      <w:r w:rsidRPr="00315A70">
        <w:rPr>
          <w:noProof w:val="0"/>
          <w:lang w:val="en-AU"/>
        </w:rPr>
        <w:t xml:space="preserve">ction with Pestiviruses on the Herd Health of Free Ranging Cervid Populations’, </w:t>
      </w:r>
      <w:r w:rsidRPr="00315A70">
        <w:rPr>
          <w:i/>
          <w:noProof w:val="0"/>
          <w:lang w:val="en-AU"/>
        </w:rPr>
        <w:t>Frontiers in Microbiology</w:t>
      </w:r>
      <w:r w:rsidRPr="00315A70">
        <w:rPr>
          <w:noProof w:val="0"/>
          <w:lang w:val="en-AU"/>
        </w:rPr>
        <w:t xml:space="preserve">, vol. </w:t>
      </w:r>
      <w:bookmarkEnd w:id="585"/>
      <w:r w:rsidRPr="00315A70">
        <w:rPr>
          <w:noProof w:val="0"/>
          <w:lang w:val="en-AU"/>
        </w:rPr>
        <w:t>7</w:t>
      </w:r>
      <w:r w:rsidR="00624F02" w:rsidRPr="00315A70">
        <w:rPr>
          <w:noProof w:val="0"/>
          <w:lang w:val="en-AU"/>
        </w:rPr>
        <w:t>, no, 921, DOI: 10.3389/fmcib.2016.00921.</w:t>
      </w:r>
    </w:p>
    <w:p w14:paraId="089D5EFC" w14:textId="77777777" w:rsidR="00B27284" w:rsidRPr="00315A70" w:rsidRDefault="00EF7526" w:rsidP="007445B8">
      <w:pPr>
        <w:pStyle w:val="EndNoteBibliography"/>
        <w:rPr>
          <w:noProof w:val="0"/>
          <w:lang w:val="en-AU"/>
        </w:rPr>
      </w:pPr>
      <w:bookmarkStart w:id="586" w:name="_ENREF_571"/>
      <w:r w:rsidRPr="00315A70">
        <w:rPr>
          <w:noProof w:val="0"/>
          <w:lang w:val="en-AU"/>
        </w:rPr>
        <w:t xml:space="preserve">Rimler, R 1992, ‘Serology and virulence of haemorrhagic septicaemia </w:t>
      </w:r>
      <w:r w:rsidRPr="00315A70">
        <w:rPr>
          <w:i/>
          <w:noProof w:val="0"/>
          <w:lang w:val="en-AU"/>
        </w:rPr>
        <w:t>Pasteurella multocida</w:t>
      </w:r>
      <w:r w:rsidRPr="00315A70">
        <w:rPr>
          <w:noProof w:val="0"/>
          <w:lang w:val="en-AU"/>
        </w:rPr>
        <w:t xml:space="preserve"> isolated fr</w:t>
      </w:r>
      <w:r w:rsidRPr="00315A70">
        <w:rPr>
          <w:noProof w:val="0"/>
          <w:lang w:val="en-AU"/>
        </w:rPr>
        <w:t xml:space="preserve">om domestic and feral ruminants’, in </w:t>
      </w:r>
      <w:r w:rsidR="00047F8E" w:rsidRPr="00315A70">
        <w:rPr>
          <w:noProof w:val="0"/>
          <w:lang w:val="en-AU"/>
        </w:rPr>
        <w:t>BE Pattern, TL Spencer, RB Johnson, D Hoffman and L Lehane,</w:t>
      </w:r>
      <w:r w:rsidRPr="00315A70">
        <w:rPr>
          <w:noProof w:val="0"/>
          <w:lang w:val="en-AU"/>
        </w:rPr>
        <w:t xml:space="preserve"> </w:t>
      </w:r>
      <w:r w:rsidRPr="00315A70">
        <w:rPr>
          <w:i/>
          <w:noProof w:val="0"/>
          <w:lang w:val="en-AU"/>
        </w:rPr>
        <w:t>Pasteurellosis in Production Animals</w:t>
      </w:r>
      <w:r w:rsidRPr="00315A70">
        <w:rPr>
          <w:noProof w:val="0"/>
          <w:lang w:val="en-AU"/>
        </w:rPr>
        <w:t>, ACIAR</w:t>
      </w:r>
      <w:bookmarkEnd w:id="586"/>
      <w:r w:rsidR="00047F8E" w:rsidRPr="00315A70">
        <w:rPr>
          <w:noProof w:val="0"/>
          <w:lang w:val="en-AU"/>
        </w:rPr>
        <w:t>, pp. 44</w:t>
      </w:r>
      <w:r w:rsidR="00933EAD" w:rsidRPr="00315A70">
        <w:rPr>
          <w:noProof w:val="0"/>
          <w:lang w:val="en-AU"/>
        </w:rPr>
        <w:t>–</w:t>
      </w:r>
      <w:r w:rsidR="00047F8E" w:rsidRPr="00315A70">
        <w:rPr>
          <w:noProof w:val="0"/>
          <w:lang w:val="en-AU"/>
        </w:rPr>
        <w:t>47</w:t>
      </w:r>
    </w:p>
    <w:p w14:paraId="089D5EFD" w14:textId="77777777" w:rsidR="00B27284" w:rsidRPr="00315A70" w:rsidRDefault="00EF7526" w:rsidP="007445B8">
      <w:pPr>
        <w:pStyle w:val="EndNoteBibliography"/>
        <w:rPr>
          <w:noProof w:val="0"/>
          <w:lang w:val="en-AU"/>
        </w:rPr>
      </w:pPr>
      <w:bookmarkStart w:id="587" w:name="_ENREF_572"/>
      <w:r w:rsidRPr="00315A70">
        <w:rPr>
          <w:noProof w:val="0"/>
          <w:lang w:val="en-AU"/>
        </w:rPr>
        <w:t xml:space="preserve">Ringot, D, Durand, J-P, Tolou, H, Boutin, J-P &amp; Davoust, B 2004, ‘Rift Valley fever in Chad’, </w:t>
      </w:r>
      <w:r w:rsidRPr="00315A70">
        <w:rPr>
          <w:i/>
          <w:noProof w:val="0"/>
          <w:lang w:val="en-AU"/>
        </w:rPr>
        <w:t xml:space="preserve">Emerging </w:t>
      </w:r>
      <w:r w:rsidR="00047F8E" w:rsidRPr="00315A70">
        <w:rPr>
          <w:i/>
          <w:noProof w:val="0"/>
          <w:lang w:val="en-AU"/>
        </w:rPr>
        <w:t>I</w:t>
      </w:r>
      <w:r w:rsidRPr="00315A70">
        <w:rPr>
          <w:i/>
          <w:noProof w:val="0"/>
          <w:lang w:val="en-AU"/>
        </w:rPr>
        <w:t xml:space="preserve">nfectious </w:t>
      </w:r>
      <w:r w:rsidR="00047F8E" w:rsidRPr="00315A70">
        <w:rPr>
          <w:i/>
          <w:noProof w:val="0"/>
          <w:lang w:val="en-AU"/>
        </w:rPr>
        <w:t>D</w:t>
      </w:r>
      <w:r w:rsidRPr="00315A70">
        <w:rPr>
          <w:i/>
          <w:noProof w:val="0"/>
          <w:lang w:val="en-AU"/>
        </w:rPr>
        <w:t>iseases</w:t>
      </w:r>
      <w:r w:rsidRPr="00315A70">
        <w:rPr>
          <w:noProof w:val="0"/>
          <w:lang w:val="en-AU"/>
        </w:rPr>
        <w:t>, vol. 10, no. 5, pp. 945</w:t>
      </w:r>
      <w:r w:rsidR="00933EAD" w:rsidRPr="00315A70">
        <w:rPr>
          <w:noProof w:val="0"/>
          <w:lang w:val="en-AU"/>
        </w:rPr>
        <w:t>–</w:t>
      </w:r>
      <w:r w:rsidRPr="00315A70">
        <w:rPr>
          <w:noProof w:val="0"/>
          <w:lang w:val="en-AU"/>
        </w:rPr>
        <w:t>7.</w:t>
      </w:r>
      <w:bookmarkEnd w:id="587"/>
    </w:p>
    <w:p w14:paraId="089D5EFE" w14:textId="77777777" w:rsidR="00B27284" w:rsidRPr="00315A70" w:rsidRDefault="00EF7526" w:rsidP="007445B8">
      <w:pPr>
        <w:pStyle w:val="EndNoteBibliography"/>
        <w:rPr>
          <w:noProof w:val="0"/>
          <w:lang w:val="en-AU"/>
        </w:rPr>
      </w:pPr>
      <w:bookmarkStart w:id="588" w:name="_ENREF_573"/>
      <w:r w:rsidRPr="00315A70">
        <w:rPr>
          <w:noProof w:val="0"/>
          <w:lang w:val="en-AU"/>
        </w:rPr>
        <w:t>Risco, D, Serrano, E, Fernandez-Llario, P, Cuesta, JM, Goncalves, P, Garcia-Jimenez, WL, Martinez, R, Cerrato, R, Velarde, R, Gomez, L, Segales, J &amp; Hermoso de Mendoza, J 2014, ‘Severity of bovine tuberculosis</w:t>
      </w:r>
      <w:r w:rsidRPr="00315A70">
        <w:rPr>
          <w:noProof w:val="0"/>
          <w:lang w:val="en-AU"/>
        </w:rPr>
        <w:t xml:space="preserve"> is associated with co-infection with common pathogens in wild boar’ </w:t>
      </w:r>
      <w:r w:rsidRPr="00315A70">
        <w:rPr>
          <w:i/>
          <w:noProof w:val="0"/>
          <w:lang w:val="en-AU"/>
        </w:rPr>
        <w:t>PLoS One</w:t>
      </w:r>
      <w:r w:rsidRPr="00315A70">
        <w:rPr>
          <w:noProof w:val="0"/>
          <w:lang w:val="en-AU"/>
        </w:rPr>
        <w:t>, vol. 9, no. 10, DOI</w:t>
      </w:r>
      <w:r w:rsidR="00047F8E" w:rsidRPr="00315A70">
        <w:rPr>
          <w:noProof w:val="0"/>
          <w:lang w:val="en-AU"/>
        </w:rPr>
        <w:t>:</w:t>
      </w:r>
      <w:r w:rsidRPr="00315A70">
        <w:rPr>
          <w:noProof w:val="0"/>
          <w:lang w:val="en-AU"/>
        </w:rPr>
        <w:t xml:space="preserve"> 10.1371/journal.pone.0110123.</w:t>
      </w:r>
      <w:bookmarkEnd w:id="588"/>
    </w:p>
    <w:p w14:paraId="089D5EFF" w14:textId="77777777" w:rsidR="00B27284" w:rsidRPr="00315A70" w:rsidRDefault="00EF7526" w:rsidP="007445B8">
      <w:pPr>
        <w:pStyle w:val="EndNoteBibliography"/>
        <w:rPr>
          <w:noProof w:val="0"/>
          <w:lang w:val="en-AU"/>
        </w:rPr>
      </w:pPr>
      <w:bookmarkStart w:id="589" w:name="_ENREF_574"/>
      <w:r w:rsidRPr="00315A70">
        <w:rPr>
          <w:noProof w:val="0"/>
          <w:lang w:val="en-AU"/>
        </w:rPr>
        <w:t xml:space="preserve">Robinson, L &amp; Knight-Jones, TJD 2014, </w:t>
      </w:r>
      <w:r w:rsidRPr="00315A70">
        <w:rPr>
          <w:i/>
          <w:noProof w:val="0"/>
          <w:lang w:val="en-AU"/>
        </w:rPr>
        <w:t>Global Foot-and-Mouth Disease Research Update and Gap Analysis</w:t>
      </w:r>
      <w:r w:rsidRPr="00315A70">
        <w:rPr>
          <w:noProof w:val="0"/>
          <w:lang w:val="en-AU"/>
        </w:rPr>
        <w:t xml:space="preserve">, </w:t>
      </w:r>
      <w:bookmarkEnd w:id="589"/>
      <w:r w:rsidR="001E5A07" w:rsidRPr="00315A70">
        <w:rPr>
          <w:noProof w:val="0"/>
          <w:lang w:val="en-AU"/>
        </w:rPr>
        <w:t>European Commission for the Control of Foot-and-Mouth Disease, Food and Agriculture Organisation of the United Nations</w:t>
      </w:r>
    </w:p>
    <w:p w14:paraId="089D5F00" w14:textId="77777777" w:rsidR="00B27284" w:rsidRPr="00315A70" w:rsidRDefault="00EF7526" w:rsidP="007445B8">
      <w:pPr>
        <w:pStyle w:val="EndNoteBibliography"/>
        <w:rPr>
          <w:noProof w:val="0"/>
          <w:lang w:val="en-AU"/>
        </w:rPr>
      </w:pPr>
      <w:bookmarkStart w:id="590" w:name="_ENREF_575"/>
      <w:r w:rsidRPr="00315A70">
        <w:rPr>
          <w:noProof w:val="0"/>
          <w:lang w:val="en-AU"/>
        </w:rPr>
        <w:t>Robinson, P 1982, ‘</w:t>
      </w:r>
      <w:r w:rsidRPr="00315A70">
        <w:rPr>
          <w:i/>
          <w:noProof w:val="0"/>
          <w:lang w:val="en-AU"/>
        </w:rPr>
        <w:t>Theileriosis annulata</w:t>
      </w:r>
      <w:r w:rsidRPr="00315A70">
        <w:rPr>
          <w:noProof w:val="0"/>
          <w:lang w:val="en-AU"/>
        </w:rPr>
        <w:t xml:space="preserve"> and its transmission—a review’, </w:t>
      </w:r>
      <w:r w:rsidRPr="00315A70">
        <w:rPr>
          <w:i/>
          <w:noProof w:val="0"/>
          <w:lang w:val="en-AU"/>
        </w:rPr>
        <w:t xml:space="preserve">Tropical </w:t>
      </w:r>
      <w:r w:rsidR="00F53830" w:rsidRPr="00315A70">
        <w:rPr>
          <w:i/>
          <w:noProof w:val="0"/>
          <w:lang w:val="en-AU"/>
        </w:rPr>
        <w:t>A</w:t>
      </w:r>
      <w:r w:rsidRPr="00315A70">
        <w:rPr>
          <w:i/>
          <w:noProof w:val="0"/>
          <w:lang w:val="en-AU"/>
        </w:rPr>
        <w:t xml:space="preserve">nimal </w:t>
      </w:r>
      <w:r w:rsidR="00F53830" w:rsidRPr="00315A70">
        <w:rPr>
          <w:i/>
          <w:noProof w:val="0"/>
          <w:lang w:val="en-AU"/>
        </w:rPr>
        <w:t>H</w:t>
      </w:r>
      <w:r w:rsidRPr="00315A70">
        <w:rPr>
          <w:i/>
          <w:noProof w:val="0"/>
          <w:lang w:val="en-AU"/>
        </w:rPr>
        <w:t xml:space="preserve">ealth and </w:t>
      </w:r>
      <w:r w:rsidR="00F53830" w:rsidRPr="00315A70">
        <w:rPr>
          <w:i/>
          <w:noProof w:val="0"/>
          <w:lang w:val="en-AU"/>
        </w:rPr>
        <w:t>P</w:t>
      </w:r>
      <w:r w:rsidRPr="00315A70">
        <w:rPr>
          <w:i/>
          <w:noProof w:val="0"/>
          <w:lang w:val="en-AU"/>
        </w:rPr>
        <w:t>roduction</w:t>
      </w:r>
      <w:r w:rsidRPr="00315A70">
        <w:rPr>
          <w:noProof w:val="0"/>
          <w:lang w:val="en-AU"/>
        </w:rPr>
        <w:t>, vol. 14, no. 1, pp. 3</w:t>
      </w:r>
      <w:r w:rsidR="00933EAD" w:rsidRPr="00315A70">
        <w:rPr>
          <w:noProof w:val="0"/>
          <w:lang w:val="en-AU"/>
        </w:rPr>
        <w:t>–</w:t>
      </w:r>
      <w:r w:rsidRPr="00315A70">
        <w:rPr>
          <w:noProof w:val="0"/>
          <w:lang w:val="en-AU"/>
        </w:rPr>
        <w:t>12.</w:t>
      </w:r>
      <w:bookmarkEnd w:id="590"/>
    </w:p>
    <w:p w14:paraId="089D5F01" w14:textId="77777777" w:rsidR="00B27284" w:rsidRPr="00315A70" w:rsidRDefault="00EF7526" w:rsidP="007445B8">
      <w:pPr>
        <w:pStyle w:val="EndNoteBibliography"/>
        <w:rPr>
          <w:noProof w:val="0"/>
          <w:lang w:val="en-AU"/>
        </w:rPr>
      </w:pPr>
      <w:bookmarkStart w:id="591" w:name="_ENREF_576"/>
      <w:r w:rsidRPr="00315A70">
        <w:rPr>
          <w:noProof w:val="0"/>
          <w:lang w:val="en-AU"/>
        </w:rPr>
        <w:t xml:space="preserve">Robinson, R, Hailey, T, Livingston, C &amp; Thomas, J 1967, ‘Bluetongue in the desert bighorn sheep’, </w:t>
      </w:r>
      <w:r w:rsidRPr="00315A70">
        <w:rPr>
          <w:i/>
          <w:noProof w:val="0"/>
          <w:lang w:val="en-AU"/>
        </w:rPr>
        <w:t>The Journal of Wildlife Management</w:t>
      </w:r>
      <w:r w:rsidR="001D5CAC" w:rsidRPr="00315A70">
        <w:rPr>
          <w:rFonts w:ascii="Segoe UI" w:hAnsi="Segoe UI" w:cs="Segoe UI"/>
          <w:noProof w:val="0"/>
          <w:sz w:val="18"/>
          <w:lang w:val="en-AU"/>
        </w:rPr>
        <w:t>,</w:t>
      </w:r>
      <w:r w:rsidRPr="00315A70">
        <w:rPr>
          <w:noProof w:val="0"/>
          <w:lang w:val="en-AU"/>
        </w:rPr>
        <w:t xml:space="preserve"> </w:t>
      </w:r>
      <w:r w:rsidR="001D5CAC" w:rsidRPr="00315A70">
        <w:rPr>
          <w:noProof w:val="0"/>
          <w:lang w:val="en-AU"/>
        </w:rPr>
        <w:t>vol. 31, no. 1,</w:t>
      </w:r>
      <w:r w:rsidRPr="00315A70">
        <w:rPr>
          <w:noProof w:val="0"/>
          <w:lang w:val="en-AU"/>
        </w:rPr>
        <w:t xml:space="preserve"> pp. 165</w:t>
      </w:r>
      <w:r w:rsidR="00933EAD" w:rsidRPr="00315A70">
        <w:rPr>
          <w:noProof w:val="0"/>
          <w:lang w:val="en-AU"/>
        </w:rPr>
        <w:t>–</w:t>
      </w:r>
      <w:r w:rsidRPr="00315A70">
        <w:rPr>
          <w:noProof w:val="0"/>
          <w:lang w:val="en-AU"/>
        </w:rPr>
        <w:t>8.</w:t>
      </w:r>
      <w:bookmarkEnd w:id="591"/>
    </w:p>
    <w:p w14:paraId="089D5F02" w14:textId="77777777" w:rsidR="00B27284" w:rsidRPr="00315A70" w:rsidRDefault="00EF7526" w:rsidP="007445B8">
      <w:pPr>
        <w:pStyle w:val="EndNoteBibliography"/>
        <w:rPr>
          <w:noProof w:val="0"/>
          <w:lang w:val="en-AU"/>
        </w:rPr>
      </w:pPr>
      <w:bookmarkStart w:id="592" w:name="_ENREF_577"/>
      <w:r w:rsidRPr="00315A70">
        <w:rPr>
          <w:noProof w:val="0"/>
          <w:lang w:val="en-AU"/>
        </w:rPr>
        <w:t>Rodning, SP, Marley, MSD, Zhang, Y, Eason, AB, Nunley, CL, Walz, PH, Riddell, KP, Galik, PK, Br</w:t>
      </w:r>
      <w:r w:rsidRPr="00315A70">
        <w:rPr>
          <w:noProof w:val="0"/>
          <w:lang w:val="en-AU"/>
        </w:rPr>
        <w:t xml:space="preserve">odersen, BW &amp; Givens, MD 2010, ‘Comparison of three commercial vaccines for preventing persistent infection with bovine viral diarrhea virus’, </w:t>
      </w:r>
      <w:r w:rsidRPr="00315A70">
        <w:rPr>
          <w:i/>
          <w:noProof w:val="0"/>
          <w:lang w:val="en-AU"/>
        </w:rPr>
        <w:t>Theriogenology</w:t>
      </w:r>
      <w:r w:rsidRPr="00315A70">
        <w:rPr>
          <w:noProof w:val="0"/>
          <w:lang w:val="en-AU"/>
        </w:rPr>
        <w:t>, vol. 73, no. 8, pp. 1154</w:t>
      </w:r>
      <w:r w:rsidR="00933EAD" w:rsidRPr="00315A70">
        <w:rPr>
          <w:noProof w:val="0"/>
          <w:lang w:val="en-AU"/>
        </w:rPr>
        <w:t>–</w:t>
      </w:r>
      <w:r w:rsidRPr="00315A70">
        <w:rPr>
          <w:noProof w:val="0"/>
          <w:lang w:val="en-AU"/>
        </w:rPr>
        <w:t>63.</w:t>
      </w:r>
      <w:bookmarkEnd w:id="592"/>
    </w:p>
    <w:p w14:paraId="089D5F03" w14:textId="77777777" w:rsidR="00B27284" w:rsidRPr="00315A70" w:rsidRDefault="00EF7526" w:rsidP="007445B8">
      <w:pPr>
        <w:pStyle w:val="EndNoteBibliography"/>
        <w:rPr>
          <w:noProof w:val="0"/>
          <w:lang w:val="en-AU"/>
        </w:rPr>
      </w:pPr>
      <w:bookmarkStart w:id="593" w:name="_ENREF_578"/>
      <w:r w:rsidRPr="00315A70">
        <w:rPr>
          <w:noProof w:val="0"/>
          <w:lang w:val="en-AU"/>
        </w:rPr>
        <w:t xml:space="preserve">Rodríguez-Prieto, V, Kukielka, D, Rivera-Arroyo, B, Martínez-López, </w:t>
      </w:r>
      <w:r w:rsidRPr="00315A70">
        <w:rPr>
          <w:noProof w:val="0"/>
          <w:lang w:val="en-AU"/>
        </w:rPr>
        <w:t xml:space="preserve">B, de las Heras, AI, Sánchez-Vizcaíno, JM &amp; Vicente, J 2016, ‘Evidence of shared bovine viral diarrhea infections between red deer and extensively raised cattle in south-central Spain’, </w:t>
      </w:r>
      <w:r w:rsidRPr="00315A70">
        <w:rPr>
          <w:i/>
          <w:noProof w:val="0"/>
          <w:lang w:val="en-AU"/>
        </w:rPr>
        <w:t xml:space="preserve">BMC </w:t>
      </w:r>
      <w:r w:rsidR="00296702" w:rsidRPr="00315A70">
        <w:rPr>
          <w:i/>
          <w:noProof w:val="0"/>
          <w:lang w:val="en-AU"/>
        </w:rPr>
        <w:t>V</w:t>
      </w:r>
      <w:r w:rsidRPr="00315A70">
        <w:rPr>
          <w:i/>
          <w:noProof w:val="0"/>
          <w:lang w:val="en-AU"/>
        </w:rPr>
        <w:t xml:space="preserve">eterinary </w:t>
      </w:r>
      <w:r w:rsidR="00296702" w:rsidRPr="00315A70">
        <w:rPr>
          <w:i/>
          <w:noProof w:val="0"/>
          <w:lang w:val="en-AU"/>
        </w:rPr>
        <w:t>R</w:t>
      </w:r>
      <w:r w:rsidRPr="00315A70">
        <w:rPr>
          <w:i/>
          <w:noProof w:val="0"/>
          <w:lang w:val="en-AU"/>
        </w:rPr>
        <w:t>esearch</w:t>
      </w:r>
      <w:r w:rsidRPr="00315A70">
        <w:rPr>
          <w:noProof w:val="0"/>
          <w:lang w:val="en-AU"/>
        </w:rPr>
        <w:t>, vol. 12, no. 1, p. 11.</w:t>
      </w:r>
      <w:bookmarkEnd w:id="593"/>
    </w:p>
    <w:p w14:paraId="089D5F04" w14:textId="77777777" w:rsidR="00B27284" w:rsidRPr="00315A70" w:rsidRDefault="00EF7526" w:rsidP="007445B8">
      <w:pPr>
        <w:pStyle w:val="EndNoteBibliography"/>
        <w:rPr>
          <w:rFonts w:ascii="Segoe UI" w:hAnsi="Segoe UI" w:cs="Segoe UI"/>
          <w:noProof w:val="0"/>
          <w:sz w:val="18"/>
          <w:lang w:val="en-AU"/>
        </w:rPr>
      </w:pPr>
      <w:bookmarkStart w:id="594" w:name="_ENREF_579"/>
      <w:r w:rsidRPr="00315A70">
        <w:rPr>
          <w:noProof w:val="0"/>
          <w:lang w:val="en-AU"/>
        </w:rPr>
        <w:t>Rodriguez, VB &amp; Raphae</w:t>
      </w:r>
      <w:r w:rsidRPr="00315A70">
        <w:rPr>
          <w:noProof w:val="0"/>
          <w:lang w:val="en-AU"/>
        </w:rPr>
        <w:t xml:space="preserve">l, B 2008, ‘Review of the Old World screw-worm fly trapping program conducted by AQIS in the Torres Strait’, </w:t>
      </w:r>
      <w:r w:rsidRPr="00315A70">
        <w:rPr>
          <w:i/>
          <w:noProof w:val="0"/>
          <w:lang w:val="en-AU"/>
        </w:rPr>
        <w:t>Bureau of Rural Sciences July</w:t>
      </w:r>
      <w:r w:rsidRPr="00315A70">
        <w:rPr>
          <w:rFonts w:ascii="Segoe UI" w:hAnsi="Segoe UI" w:cs="Segoe UI"/>
          <w:noProof w:val="0"/>
          <w:sz w:val="18"/>
          <w:lang w:val="en-AU"/>
        </w:rPr>
        <w:t>.</w:t>
      </w:r>
      <w:bookmarkEnd w:id="594"/>
    </w:p>
    <w:p w14:paraId="089D5F05" w14:textId="77777777" w:rsidR="00B27284" w:rsidRPr="00315A70" w:rsidRDefault="00EF7526" w:rsidP="007445B8">
      <w:pPr>
        <w:pStyle w:val="EndNoteBibliography"/>
        <w:rPr>
          <w:noProof w:val="0"/>
          <w:lang w:val="en-AU"/>
        </w:rPr>
      </w:pPr>
      <w:bookmarkStart w:id="595" w:name="_ENREF_580"/>
      <w:r w:rsidRPr="00315A70">
        <w:rPr>
          <w:noProof w:val="0"/>
          <w:lang w:val="en-AU"/>
        </w:rPr>
        <w:t>Rossi, S, Pioz, M, Beard, E, Durand, B, Gibert, P, Gauthier, D, Klein, F, Maillard, D, Saint‐Andrieux, C &amp; Saubusse,</w:t>
      </w:r>
      <w:r w:rsidRPr="00315A70">
        <w:rPr>
          <w:noProof w:val="0"/>
          <w:lang w:val="en-AU"/>
        </w:rPr>
        <w:t xml:space="preserve"> T 2014, ‘Bluetongue dynamics in French wildlife: exploring the driving forces’, </w:t>
      </w:r>
      <w:r w:rsidRPr="00315A70">
        <w:rPr>
          <w:i/>
          <w:noProof w:val="0"/>
          <w:lang w:val="en-AU"/>
        </w:rPr>
        <w:t xml:space="preserve">Transboundary and </w:t>
      </w:r>
      <w:r w:rsidR="00296702" w:rsidRPr="00315A70">
        <w:rPr>
          <w:i/>
          <w:noProof w:val="0"/>
          <w:lang w:val="en-AU"/>
        </w:rPr>
        <w:t>E</w:t>
      </w:r>
      <w:r w:rsidRPr="00315A70">
        <w:rPr>
          <w:i/>
          <w:noProof w:val="0"/>
          <w:lang w:val="en-AU"/>
        </w:rPr>
        <w:t xml:space="preserve">merging </w:t>
      </w:r>
      <w:r w:rsidR="00296702" w:rsidRPr="00315A70">
        <w:rPr>
          <w:i/>
          <w:noProof w:val="0"/>
          <w:lang w:val="en-AU"/>
        </w:rPr>
        <w:t>D</w:t>
      </w:r>
      <w:r w:rsidRPr="00315A70">
        <w:rPr>
          <w:i/>
          <w:noProof w:val="0"/>
          <w:lang w:val="en-AU"/>
        </w:rPr>
        <w:t>iseases</w:t>
      </w:r>
      <w:r w:rsidRPr="00315A70">
        <w:rPr>
          <w:noProof w:val="0"/>
          <w:lang w:val="en-AU"/>
        </w:rPr>
        <w:t>, vol. 61, no. 6, pp. e12</w:t>
      </w:r>
      <w:r w:rsidR="00933EAD" w:rsidRPr="00315A70">
        <w:rPr>
          <w:noProof w:val="0"/>
          <w:lang w:val="en-AU"/>
        </w:rPr>
        <w:t>–</w:t>
      </w:r>
      <w:r w:rsidRPr="00315A70">
        <w:rPr>
          <w:noProof w:val="0"/>
          <w:lang w:val="en-AU"/>
        </w:rPr>
        <w:t>e24.</w:t>
      </w:r>
      <w:bookmarkEnd w:id="595"/>
    </w:p>
    <w:p w14:paraId="089D5F06" w14:textId="77777777" w:rsidR="00B27284" w:rsidRPr="00315A70" w:rsidRDefault="00EF7526" w:rsidP="007445B8">
      <w:pPr>
        <w:pStyle w:val="EndNoteBibliography"/>
        <w:rPr>
          <w:rFonts w:ascii="Segoe UI" w:hAnsi="Segoe UI" w:cs="Segoe UI"/>
          <w:noProof w:val="0"/>
          <w:sz w:val="18"/>
          <w:lang w:val="en-AU"/>
        </w:rPr>
      </w:pPr>
      <w:bookmarkStart w:id="596" w:name="_ENREF_581"/>
      <w:r w:rsidRPr="00315A70">
        <w:rPr>
          <w:noProof w:val="0"/>
          <w:lang w:val="en-AU"/>
        </w:rPr>
        <w:t>Rossi, S, Viarouge, C, Faure, E, Gilot‐Fromont, E, Gache, K, Gibert, P, Verheyden, H, Hars, J, Klein, F &amp; Mai</w:t>
      </w:r>
      <w:r w:rsidRPr="00315A70">
        <w:rPr>
          <w:noProof w:val="0"/>
          <w:lang w:val="en-AU"/>
        </w:rPr>
        <w:t xml:space="preserve">llard, D 2015, ‘Exposure of Wildlife to the Schmallenberg Virus in France (2011–2014): </w:t>
      </w:r>
      <w:r w:rsidR="000C2CF4" w:rsidRPr="00315A70">
        <w:rPr>
          <w:noProof w:val="0"/>
          <w:lang w:val="en-AU"/>
        </w:rPr>
        <w:t>higher, faster, stronger</w:t>
      </w:r>
      <w:r w:rsidRPr="00315A70">
        <w:rPr>
          <w:noProof w:val="0"/>
          <w:lang w:val="en-AU"/>
        </w:rPr>
        <w:t xml:space="preserve"> (than Bluetongue)!’, </w:t>
      </w:r>
      <w:r w:rsidRPr="00315A70">
        <w:rPr>
          <w:i/>
          <w:noProof w:val="0"/>
          <w:lang w:val="en-AU"/>
        </w:rPr>
        <w:t xml:space="preserve">Transboundary and </w:t>
      </w:r>
      <w:r w:rsidR="003C5A72" w:rsidRPr="00315A70">
        <w:rPr>
          <w:i/>
          <w:noProof w:val="0"/>
          <w:lang w:val="en-AU"/>
        </w:rPr>
        <w:t>E</w:t>
      </w:r>
      <w:r w:rsidRPr="00315A70">
        <w:rPr>
          <w:i/>
          <w:noProof w:val="0"/>
          <w:lang w:val="en-AU"/>
        </w:rPr>
        <w:t xml:space="preserve">merging </w:t>
      </w:r>
      <w:r w:rsidR="003C5A72" w:rsidRPr="00315A70">
        <w:rPr>
          <w:i/>
          <w:noProof w:val="0"/>
          <w:lang w:val="en-AU"/>
        </w:rPr>
        <w:t>D</w:t>
      </w:r>
      <w:r w:rsidRPr="00315A70">
        <w:rPr>
          <w:i/>
          <w:noProof w:val="0"/>
          <w:lang w:val="en-AU"/>
        </w:rPr>
        <w:t>iseases</w:t>
      </w:r>
      <w:r w:rsidR="00875BEB" w:rsidRPr="00315A70">
        <w:rPr>
          <w:rFonts w:ascii="Segoe UI" w:hAnsi="Segoe UI" w:cs="Segoe UI"/>
          <w:noProof w:val="0"/>
          <w:sz w:val="18"/>
          <w:lang w:val="en-AU"/>
        </w:rPr>
        <w:t>,</w:t>
      </w:r>
      <w:r w:rsidR="00875BEB" w:rsidRPr="00315A70">
        <w:rPr>
          <w:rFonts w:asciiTheme="majorHAnsi" w:hAnsiTheme="majorHAnsi" w:cs="Segoe UI"/>
          <w:noProof w:val="0"/>
          <w:lang w:val="en-AU"/>
        </w:rPr>
        <w:t xml:space="preserve"> vol. 64, no. 2, pp. 354</w:t>
      </w:r>
      <w:r w:rsidR="00933EAD" w:rsidRPr="00315A70">
        <w:rPr>
          <w:rFonts w:asciiTheme="majorHAnsi" w:hAnsiTheme="majorHAnsi" w:cs="Segoe UI"/>
          <w:noProof w:val="0"/>
          <w:lang w:val="en-AU"/>
        </w:rPr>
        <w:t>–</w:t>
      </w:r>
      <w:r w:rsidR="00875BEB" w:rsidRPr="00315A70">
        <w:rPr>
          <w:rFonts w:asciiTheme="majorHAnsi" w:hAnsiTheme="majorHAnsi" w:cs="Segoe UI"/>
          <w:noProof w:val="0"/>
          <w:lang w:val="en-AU"/>
        </w:rPr>
        <w:t>363</w:t>
      </w:r>
      <w:bookmarkEnd w:id="596"/>
    </w:p>
    <w:p w14:paraId="089D5F07" w14:textId="77777777" w:rsidR="00B27284" w:rsidRPr="00315A70" w:rsidRDefault="00EF7526" w:rsidP="007445B8">
      <w:pPr>
        <w:pStyle w:val="EndNoteBibliography"/>
        <w:rPr>
          <w:noProof w:val="0"/>
          <w:lang w:val="en-AU"/>
        </w:rPr>
      </w:pPr>
      <w:bookmarkStart w:id="597" w:name="_ENREF_582"/>
      <w:r w:rsidRPr="00315A70">
        <w:rPr>
          <w:noProof w:val="0"/>
          <w:lang w:val="en-AU"/>
        </w:rPr>
        <w:t xml:space="preserve">Rossiter, P, Williams, ES, Munson, L &amp; Kennedy, S 2008, ‘Morbilliviral </w:t>
      </w:r>
      <w:r w:rsidR="000C2CF4" w:rsidRPr="00315A70">
        <w:rPr>
          <w:noProof w:val="0"/>
          <w:lang w:val="en-AU"/>
        </w:rPr>
        <w:t>diseases’</w:t>
      </w:r>
      <w:r w:rsidRPr="00315A70">
        <w:rPr>
          <w:noProof w:val="0"/>
          <w:lang w:val="en-AU"/>
        </w:rPr>
        <w:t xml:space="preserve">, in </w:t>
      </w:r>
      <w:r w:rsidR="003C5A72" w:rsidRPr="00315A70">
        <w:rPr>
          <w:noProof w:val="0"/>
          <w:lang w:val="en-AU"/>
        </w:rPr>
        <w:t>ES Williams and IK Barker,</w:t>
      </w:r>
      <w:r w:rsidRPr="00315A70">
        <w:rPr>
          <w:noProof w:val="0"/>
          <w:lang w:val="en-AU"/>
        </w:rPr>
        <w:t xml:space="preserve"> </w:t>
      </w:r>
      <w:r w:rsidRPr="00315A70">
        <w:rPr>
          <w:i/>
          <w:noProof w:val="0"/>
          <w:lang w:val="en-AU"/>
        </w:rPr>
        <w:t>Infectious Diseases of Wild Mammals</w:t>
      </w:r>
      <w:r w:rsidRPr="00315A70">
        <w:rPr>
          <w:noProof w:val="0"/>
          <w:lang w:val="en-AU"/>
        </w:rPr>
        <w:t>, Iowa State University Press</w:t>
      </w:r>
      <w:r w:rsidR="003C5A72" w:rsidRPr="00315A70">
        <w:rPr>
          <w:noProof w:val="0"/>
          <w:lang w:val="en-AU"/>
        </w:rPr>
        <w:t>, Ames, Iowa</w:t>
      </w:r>
      <w:bookmarkEnd w:id="597"/>
    </w:p>
    <w:p w14:paraId="089D5F08" w14:textId="77777777" w:rsidR="00B27284" w:rsidRPr="00315A70" w:rsidRDefault="00EF7526" w:rsidP="007445B8">
      <w:pPr>
        <w:pStyle w:val="EndNoteBibliography"/>
        <w:rPr>
          <w:noProof w:val="0"/>
          <w:lang w:val="en-AU"/>
        </w:rPr>
      </w:pPr>
      <w:bookmarkStart w:id="598" w:name="_ENREF_583"/>
      <w:r w:rsidRPr="00315A70">
        <w:rPr>
          <w:noProof w:val="0"/>
          <w:lang w:val="en-AU"/>
        </w:rPr>
        <w:t>Rouby, S &amp; Aboulsoud, E 2016, ‘Evidence of intrauterine transmissio</w:t>
      </w:r>
      <w:r w:rsidRPr="00315A70">
        <w:rPr>
          <w:noProof w:val="0"/>
          <w:lang w:val="en-AU"/>
        </w:rPr>
        <w:t xml:space="preserve">n of lumpy skin disease virus’, </w:t>
      </w:r>
      <w:r w:rsidR="003C5A72" w:rsidRPr="00315A70">
        <w:rPr>
          <w:noProof w:val="0"/>
          <w:lang w:val="en-AU"/>
        </w:rPr>
        <w:t xml:space="preserve">The </w:t>
      </w:r>
      <w:r w:rsidRPr="00315A70">
        <w:rPr>
          <w:i/>
          <w:noProof w:val="0"/>
          <w:lang w:val="en-AU"/>
        </w:rPr>
        <w:t>Vet</w:t>
      </w:r>
      <w:r w:rsidR="003C5A72" w:rsidRPr="00315A70">
        <w:rPr>
          <w:i/>
          <w:noProof w:val="0"/>
          <w:lang w:val="en-AU"/>
        </w:rPr>
        <w:t>erinary</w:t>
      </w:r>
      <w:r w:rsidRPr="00315A70">
        <w:rPr>
          <w:i/>
          <w:noProof w:val="0"/>
          <w:lang w:val="en-AU"/>
        </w:rPr>
        <w:t xml:space="preserve"> J</w:t>
      </w:r>
      <w:r w:rsidR="003C5A72" w:rsidRPr="00315A70">
        <w:rPr>
          <w:i/>
          <w:noProof w:val="0"/>
          <w:lang w:val="en-AU"/>
        </w:rPr>
        <w:t>ournal</w:t>
      </w:r>
      <w:r w:rsidRPr="00315A70">
        <w:rPr>
          <w:noProof w:val="0"/>
          <w:lang w:val="en-AU"/>
        </w:rPr>
        <w:t xml:space="preserve">, vol. 209, </w:t>
      </w:r>
      <w:r w:rsidR="003C5A72" w:rsidRPr="00315A70">
        <w:rPr>
          <w:noProof w:val="0"/>
          <w:lang w:val="en-AU"/>
        </w:rPr>
        <w:t>no. 3,</w:t>
      </w:r>
      <w:r w:rsidRPr="00315A70">
        <w:rPr>
          <w:noProof w:val="0"/>
          <w:lang w:val="en-AU"/>
        </w:rPr>
        <w:t xml:space="preserve"> pp. 193</w:t>
      </w:r>
      <w:r w:rsidR="00933EAD" w:rsidRPr="00315A70">
        <w:rPr>
          <w:noProof w:val="0"/>
          <w:lang w:val="en-AU"/>
        </w:rPr>
        <w:t>–</w:t>
      </w:r>
      <w:r w:rsidRPr="00315A70">
        <w:rPr>
          <w:noProof w:val="0"/>
          <w:lang w:val="en-AU"/>
        </w:rPr>
        <w:t>5.</w:t>
      </w:r>
      <w:bookmarkEnd w:id="598"/>
    </w:p>
    <w:p w14:paraId="089D5F09" w14:textId="77777777" w:rsidR="00B27284" w:rsidRPr="00315A70" w:rsidRDefault="00EF7526" w:rsidP="007445B8">
      <w:pPr>
        <w:pStyle w:val="EndNoteBibliography"/>
        <w:rPr>
          <w:noProof w:val="0"/>
          <w:lang w:val="en-AU"/>
        </w:rPr>
      </w:pPr>
      <w:bookmarkStart w:id="599" w:name="_ENREF_584"/>
      <w:r w:rsidRPr="00315A70">
        <w:rPr>
          <w:noProof w:val="0"/>
          <w:lang w:val="en-AU"/>
        </w:rPr>
        <w:t xml:space="preserve">Rubenstein, R, Bulgin, MS, Chang, B, Sorensen-Melson, S, Petersen, RB &amp; LaFauci, G 2012, ‘PrPSc detection and infectivity in semen from scrapie-infected sheep’, </w:t>
      </w:r>
      <w:r w:rsidRPr="00315A70">
        <w:rPr>
          <w:i/>
          <w:noProof w:val="0"/>
          <w:lang w:val="en-AU"/>
        </w:rPr>
        <w:t xml:space="preserve">Journal of </w:t>
      </w:r>
      <w:r w:rsidRPr="00315A70">
        <w:rPr>
          <w:i/>
          <w:noProof w:val="0"/>
          <w:lang w:val="en-AU"/>
        </w:rPr>
        <w:t>General Virology</w:t>
      </w:r>
      <w:r w:rsidRPr="00315A70">
        <w:rPr>
          <w:noProof w:val="0"/>
          <w:lang w:val="en-AU"/>
        </w:rPr>
        <w:t>, vol. 93, no. 6, pp. 1375</w:t>
      </w:r>
      <w:r w:rsidR="00933EAD" w:rsidRPr="00315A70">
        <w:rPr>
          <w:noProof w:val="0"/>
          <w:lang w:val="en-AU"/>
        </w:rPr>
        <w:t>–</w:t>
      </w:r>
      <w:r w:rsidRPr="00315A70">
        <w:rPr>
          <w:noProof w:val="0"/>
          <w:lang w:val="en-AU"/>
        </w:rPr>
        <w:t>83.</w:t>
      </w:r>
      <w:bookmarkEnd w:id="599"/>
    </w:p>
    <w:p w14:paraId="089D5F0A" w14:textId="77777777" w:rsidR="00B27284" w:rsidRPr="00315A70" w:rsidRDefault="00EF7526" w:rsidP="007445B8">
      <w:pPr>
        <w:pStyle w:val="EndNoteBibliography"/>
        <w:rPr>
          <w:noProof w:val="0"/>
          <w:lang w:val="en-AU"/>
        </w:rPr>
      </w:pPr>
      <w:bookmarkStart w:id="600" w:name="_ENREF_585"/>
      <w:r w:rsidRPr="00315A70">
        <w:rPr>
          <w:noProof w:val="0"/>
          <w:lang w:val="en-AU"/>
        </w:rPr>
        <w:t xml:space="preserve">Russell, GC, Stewart, JP &amp; Haig, DM 2009, ‘Malignant catarrhal fever: a review’, </w:t>
      </w:r>
      <w:r w:rsidR="003C5A72" w:rsidRPr="00315A70">
        <w:rPr>
          <w:noProof w:val="0"/>
          <w:lang w:val="en-AU"/>
        </w:rPr>
        <w:t xml:space="preserve">The </w:t>
      </w:r>
      <w:r w:rsidRPr="00315A70">
        <w:rPr>
          <w:i/>
          <w:noProof w:val="0"/>
          <w:lang w:val="en-AU"/>
        </w:rPr>
        <w:t>Vet</w:t>
      </w:r>
      <w:r w:rsidR="003C5A72" w:rsidRPr="00315A70">
        <w:rPr>
          <w:i/>
          <w:noProof w:val="0"/>
          <w:lang w:val="en-AU"/>
        </w:rPr>
        <w:t>erinary</w:t>
      </w:r>
      <w:r w:rsidRPr="00315A70">
        <w:rPr>
          <w:i/>
          <w:noProof w:val="0"/>
          <w:lang w:val="en-AU"/>
        </w:rPr>
        <w:t xml:space="preserve"> J</w:t>
      </w:r>
      <w:r w:rsidR="003C5A72" w:rsidRPr="00315A70">
        <w:rPr>
          <w:i/>
          <w:noProof w:val="0"/>
          <w:lang w:val="en-AU"/>
        </w:rPr>
        <w:t>ournal</w:t>
      </w:r>
      <w:r w:rsidRPr="00315A70">
        <w:rPr>
          <w:noProof w:val="0"/>
          <w:lang w:val="en-AU"/>
        </w:rPr>
        <w:t>, vol. 179, no. 3, pp. 324</w:t>
      </w:r>
      <w:r w:rsidR="00933EAD" w:rsidRPr="00315A70">
        <w:rPr>
          <w:noProof w:val="0"/>
          <w:lang w:val="en-AU"/>
        </w:rPr>
        <w:t>–</w:t>
      </w:r>
      <w:r w:rsidRPr="00315A70">
        <w:rPr>
          <w:noProof w:val="0"/>
          <w:lang w:val="en-AU"/>
        </w:rPr>
        <w:t>35.</w:t>
      </w:r>
      <w:bookmarkEnd w:id="600"/>
    </w:p>
    <w:p w14:paraId="089D5F0B" w14:textId="77777777" w:rsidR="00B27284" w:rsidRPr="00315A70" w:rsidRDefault="00EF7526" w:rsidP="007445B8">
      <w:pPr>
        <w:pStyle w:val="EndNoteBibliography"/>
        <w:rPr>
          <w:noProof w:val="0"/>
          <w:lang w:val="en-AU"/>
        </w:rPr>
      </w:pPr>
      <w:bookmarkStart w:id="601" w:name="_ENREF_586"/>
      <w:r w:rsidRPr="00315A70">
        <w:rPr>
          <w:noProof w:val="0"/>
          <w:lang w:val="en-AU"/>
        </w:rPr>
        <w:t>Sa, RCC, Bailey, TA, O'Donovan, D, Wernery, U &amp; Kilgallon, CP 2013, ‘Assess</w:t>
      </w:r>
      <w:r w:rsidRPr="00315A70">
        <w:rPr>
          <w:noProof w:val="0"/>
          <w:lang w:val="en-AU"/>
        </w:rPr>
        <w:t>ment of seroconversion to a peste des petits ruminants virus live vaccine in Arabian oryx (</w:t>
      </w:r>
      <w:r w:rsidRPr="00315A70">
        <w:rPr>
          <w:i/>
          <w:noProof w:val="0"/>
          <w:lang w:val="en-AU"/>
        </w:rPr>
        <w:t>Oryx leucoryx</w:t>
      </w:r>
      <w:r w:rsidRPr="00315A70">
        <w:rPr>
          <w:noProof w:val="0"/>
          <w:lang w:val="en-AU"/>
        </w:rPr>
        <w:t xml:space="preserve">)’, </w:t>
      </w:r>
      <w:r w:rsidRPr="00315A70">
        <w:rPr>
          <w:i/>
          <w:noProof w:val="0"/>
          <w:lang w:val="en-AU"/>
        </w:rPr>
        <w:t>Veterinary Record</w:t>
      </w:r>
      <w:r w:rsidRPr="00315A70">
        <w:rPr>
          <w:noProof w:val="0"/>
          <w:lang w:val="en-AU"/>
        </w:rPr>
        <w:t>, vol. 173, no. 24, pp. 609</w:t>
      </w:r>
      <w:bookmarkEnd w:id="601"/>
      <w:r w:rsidR="00933EAD" w:rsidRPr="00315A70">
        <w:rPr>
          <w:noProof w:val="0"/>
          <w:lang w:val="en-AU"/>
        </w:rPr>
        <w:t>–</w:t>
      </w:r>
      <w:r w:rsidR="00837FE3" w:rsidRPr="00315A70">
        <w:rPr>
          <w:noProof w:val="0"/>
          <w:lang w:val="en-AU"/>
        </w:rPr>
        <w:t>610</w:t>
      </w:r>
      <w:r w:rsidRPr="00315A70">
        <w:rPr>
          <w:noProof w:val="0"/>
          <w:lang w:val="en-AU"/>
        </w:rPr>
        <w:t>.</w:t>
      </w:r>
    </w:p>
    <w:p w14:paraId="089D5F0C" w14:textId="77777777" w:rsidR="00B27284" w:rsidRPr="00315A70" w:rsidRDefault="00EF7526" w:rsidP="007445B8">
      <w:pPr>
        <w:pStyle w:val="EndNoteBibliography"/>
        <w:rPr>
          <w:rFonts w:ascii="Segoe UI" w:hAnsi="Segoe UI" w:cs="Segoe UI"/>
          <w:noProof w:val="0"/>
          <w:sz w:val="18"/>
          <w:lang w:val="en-AU"/>
        </w:rPr>
      </w:pPr>
      <w:bookmarkStart w:id="602" w:name="_ENREF_587"/>
      <w:r w:rsidRPr="00315A70">
        <w:rPr>
          <w:noProof w:val="0"/>
          <w:lang w:val="en-AU"/>
        </w:rPr>
        <w:t xml:space="preserve">Saber, M, Emad, N, Barakat, A, El Debegy, A, Fathia, M, El Nimr, M &amp; El Nakashly, S 1984, ‘Shedding of Rift Valley fever virus by infected sheep and by sheep protected by BCG and RVF vaccines’, </w:t>
      </w:r>
      <w:r w:rsidRPr="00315A70">
        <w:rPr>
          <w:i/>
          <w:noProof w:val="0"/>
          <w:lang w:val="en-AU"/>
        </w:rPr>
        <w:t xml:space="preserve">Revue Scientifique et Technique </w:t>
      </w:r>
      <w:bookmarkEnd w:id="602"/>
      <w:r w:rsidR="00CD7846" w:rsidRPr="00315A70">
        <w:rPr>
          <w:rFonts w:cs="Segoe UI"/>
          <w:i/>
          <w:noProof w:val="0"/>
          <w:lang w:val="en-AU"/>
        </w:rPr>
        <w:t>(International Office of Epizootics)</w:t>
      </w:r>
      <w:r w:rsidR="00CD7846" w:rsidRPr="00315A70">
        <w:rPr>
          <w:rFonts w:cs="Segoe UI"/>
          <w:noProof w:val="0"/>
          <w:lang w:val="en-AU"/>
        </w:rPr>
        <w:t>, vol. 3, no. 2, pp. 369</w:t>
      </w:r>
      <w:r w:rsidR="00933EAD" w:rsidRPr="00315A70">
        <w:rPr>
          <w:rFonts w:cs="Segoe UI"/>
          <w:noProof w:val="0"/>
          <w:lang w:val="en-AU"/>
        </w:rPr>
        <w:t>–</w:t>
      </w:r>
      <w:r w:rsidR="00CD7846" w:rsidRPr="00315A70">
        <w:rPr>
          <w:rFonts w:cs="Segoe UI"/>
          <w:noProof w:val="0"/>
          <w:lang w:val="en-AU"/>
        </w:rPr>
        <w:t>381</w:t>
      </w:r>
    </w:p>
    <w:p w14:paraId="089D5F0D" w14:textId="77777777" w:rsidR="00B27284" w:rsidRPr="00315A70" w:rsidRDefault="00EF7526" w:rsidP="007445B8">
      <w:pPr>
        <w:pStyle w:val="EndNoteBibliography"/>
        <w:rPr>
          <w:noProof w:val="0"/>
          <w:lang w:val="en-AU"/>
        </w:rPr>
      </w:pPr>
      <w:bookmarkStart w:id="603" w:name="_ENREF_588"/>
      <w:r w:rsidRPr="00315A70">
        <w:rPr>
          <w:noProof w:val="0"/>
          <w:lang w:val="en-AU"/>
        </w:rPr>
        <w:t xml:space="preserve">Saile, E &amp; Koehler, TM 2006, ‘Bacillus anthracis multiplication, persistence, and genetic exchange in the rhizosphere of grass plants’, </w:t>
      </w:r>
      <w:r w:rsidRPr="00315A70">
        <w:rPr>
          <w:i/>
          <w:noProof w:val="0"/>
          <w:lang w:val="en-AU"/>
        </w:rPr>
        <w:t>Applied and Environmental Microbiology</w:t>
      </w:r>
      <w:r w:rsidRPr="00315A70">
        <w:rPr>
          <w:noProof w:val="0"/>
          <w:lang w:val="en-AU"/>
        </w:rPr>
        <w:t>, vol. 72, no. 5, pp. 3168</w:t>
      </w:r>
      <w:r w:rsidR="00933EAD" w:rsidRPr="00315A70">
        <w:rPr>
          <w:noProof w:val="0"/>
          <w:lang w:val="en-AU"/>
        </w:rPr>
        <w:t>–</w:t>
      </w:r>
      <w:r w:rsidRPr="00315A70">
        <w:rPr>
          <w:noProof w:val="0"/>
          <w:lang w:val="en-AU"/>
        </w:rPr>
        <w:t>74.</w:t>
      </w:r>
      <w:bookmarkEnd w:id="603"/>
    </w:p>
    <w:p w14:paraId="089D5F0E" w14:textId="77777777" w:rsidR="005101A8" w:rsidRPr="00315A70" w:rsidRDefault="00EF7526" w:rsidP="007445B8">
      <w:pPr>
        <w:pStyle w:val="EndNoteBibliography"/>
        <w:rPr>
          <w:noProof w:val="0"/>
          <w:lang w:val="en-AU"/>
        </w:rPr>
      </w:pPr>
      <w:r w:rsidRPr="00315A70">
        <w:rPr>
          <w:rFonts w:cs="Arial"/>
          <w:noProof w:val="0"/>
          <w:color w:val="222222"/>
          <w:shd w:val="clear" w:color="auto" w:fill="FFFFFF"/>
          <w:lang w:val="en-AU"/>
        </w:rPr>
        <w:t>Sailleau, C, Boo</w:t>
      </w:r>
      <w:r w:rsidRPr="00315A70">
        <w:rPr>
          <w:rFonts w:cs="Arial"/>
          <w:noProof w:val="0"/>
          <w:color w:val="222222"/>
          <w:shd w:val="clear" w:color="auto" w:fill="FFFFFF"/>
          <w:lang w:val="en-AU"/>
        </w:rPr>
        <w:t>gaerts, C, Meyrueix, A, Laloy, E, Breard, E, Viarouge, C, Desprat, A, Vitour, D, Doceul, V, Boucher, C &amp; Zientara, S 2013 ‘Schmallenberg virus infection in dogs, France, 2012’, </w:t>
      </w:r>
      <w:r w:rsidRPr="00315A70">
        <w:rPr>
          <w:rFonts w:cs="Arial"/>
          <w:i/>
          <w:iCs/>
          <w:noProof w:val="0"/>
          <w:color w:val="222222"/>
          <w:shd w:val="clear" w:color="auto" w:fill="FFFFFF"/>
          <w:lang w:val="en-AU"/>
        </w:rPr>
        <w:t>Emerging Infectious Diseases</w:t>
      </w:r>
      <w:r w:rsidRPr="00315A70">
        <w:rPr>
          <w:rFonts w:cs="Arial"/>
          <w:noProof w:val="0"/>
          <w:color w:val="222222"/>
          <w:shd w:val="clear" w:color="auto" w:fill="FFFFFF"/>
          <w:lang w:val="en-AU"/>
        </w:rPr>
        <w:t>, vol. 19, no. 11, p.1896</w:t>
      </w:r>
      <w:r w:rsidR="00933EAD" w:rsidRPr="00315A70">
        <w:rPr>
          <w:rFonts w:cs="Arial"/>
          <w:noProof w:val="0"/>
          <w:color w:val="222222"/>
          <w:shd w:val="clear" w:color="auto" w:fill="FFFFFF"/>
          <w:lang w:val="en-AU"/>
        </w:rPr>
        <w:t>–</w:t>
      </w:r>
      <w:r w:rsidRPr="00315A70">
        <w:rPr>
          <w:rFonts w:cs="Arial"/>
          <w:noProof w:val="0"/>
          <w:color w:val="222222"/>
          <w:shd w:val="clear" w:color="auto" w:fill="FFFFFF"/>
          <w:lang w:val="en-AU"/>
        </w:rPr>
        <w:t>8.</w:t>
      </w:r>
    </w:p>
    <w:p w14:paraId="089D5F0F" w14:textId="77777777" w:rsidR="00B27284" w:rsidRPr="00315A70" w:rsidRDefault="00EF7526" w:rsidP="007445B8">
      <w:pPr>
        <w:pStyle w:val="EndNoteBibliography"/>
        <w:rPr>
          <w:noProof w:val="0"/>
          <w:lang w:val="en-AU"/>
        </w:rPr>
      </w:pPr>
      <w:bookmarkStart w:id="604" w:name="_ENREF_589"/>
      <w:r w:rsidRPr="00315A70">
        <w:rPr>
          <w:noProof w:val="0"/>
          <w:lang w:val="en-AU"/>
        </w:rPr>
        <w:t>Saleem, L, Munir, R, F</w:t>
      </w:r>
      <w:r w:rsidRPr="00315A70">
        <w:rPr>
          <w:noProof w:val="0"/>
          <w:lang w:val="en-AU"/>
        </w:rPr>
        <w:t xml:space="preserve">errari, G, Afzal, M &amp; Chaudhry, FR 2014, ‘Efficacy and cross-protectivity of live intranasal aerosol hemorrhagic septicemia vaccine in buffalo calves’, </w:t>
      </w:r>
      <w:r w:rsidRPr="00315A70">
        <w:rPr>
          <w:i/>
          <w:noProof w:val="0"/>
          <w:lang w:val="en-AU"/>
        </w:rPr>
        <w:t>International Journal of Current Microbiology and Applied Sciences</w:t>
      </w:r>
      <w:r w:rsidRPr="00315A70">
        <w:rPr>
          <w:noProof w:val="0"/>
          <w:lang w:val="en-AU"/>
        </w:rPr>
        <w:t>, vol. 3,</w:t>
      </w:r>
      <w:r w:rsidR="00D824FA" w:rsidRPr="00315A70">
        <w:rPr>
          <w:noProof w:val="0"/>
          <w:lang w:val="en-AU"/>
        </w:rPr>
        <w:t xml:space="preserve"> no. 11</w:t>
      </w:r>
      <w:r w:rsidRPr="00315A70">
        <w:rPr>
          <w:noProof w:val="0"/>
          <w:lang w:val="en-AU"/>
        </w:rPr>
        <w:t xml:space="preserve"> pp. 300</w:t>
      </w:r>
      <w:r w:rsidR="00933EAD" w:rsidRPr="00315A70">
        <w:rPr>
          <w:noProof w:val="0"/>
          <w:lang w:val="en-AU"/>
        </w:rPr>
        <w:t>–</w:t>
      </w:r>
      <w:r w:rsidRPr="00315A70">
        <w:rPr>
          <w:noProof w:val="0"/>
          <w:lang w:val="en-AU"/>
        </w:rPr>
        <w:t>7.</w:t>
      </w:r>
      <w:bookmarkEnd w:id="604"/>
    </w:p>
    <w:p w14:paraId="089D5F10" w14:textId="77777777" w:rsidR="00B27284" w:rsidRPr="00315A70" w:rsidRDefault="00EF7526" w:rsidP="007445B8">
      <w:pPr>
        <w:pStyle w:val="EndNoteBibliography"/>
        <w:rPr>
          <w:noProof w:val="0"/>
          <w:lang w:val="en-AU"/>
        </w:rPr>
      </w:pPr>
      <w:bookmarkStart w:id="605" w:name="_ENREF_590"/>
      <w:r w:rsidRPr="00315A70">
        <w:rPr>
          <w:noProof w:val="0"/>
          <w:lang w:val="en-AU"/>
        </w:rPr>
        <w:t>Samara, SI &amp; Pinto, AA 1983, ‘</w:t>
      </w:r>
      <w:r w:rsidR="00C93513" w:rsidRPr="00315A70">
        <w:rPr>
          <w:noProof w:val="0"/>
          <w:lang w:val="en-AU"/>
        </w:rPr>
        <w:t xml:space="preserve">Detection of </w:t>
      </w:r>
      <w:r w:rsidR="000C2CF4" w:rsidRPr="00315A70">
        <w:rPr>
          <w:noProof w:val="0"/>
          <w:lang w:val="en-AU"/>
        </w:rPr>
        <w:t>foot</w:t>
      </w:r>
      <w:r w:rsidR="00C93513" w:rsidRPr="00315A70">
        <w:rPr>
          <w:noProof w:val="0"/>
          <w:lang w:val="en-AU"/>
        </w:rPr>
        <w:t>-and-</w:t>
      </w:r>
      <w:r w:rsidR="000C2CF4" w:rsidRPr="00315A70">
        <w:rPr>
          <w:noProof w:val="0"/>
          <w:lang w:val="en-AU"/>
        </w:rPr>
        <w:t>mouth-disease carriers among water buffa</w:t>
      </w:r>
      <w:r w:rsidR="00C93513" w:rsidRPr="00315A70">
        <w:rPr>
          <w:noProof w:val="0"/>
          <w:lang w:val="en-AU"/>
        </w:rPr>
        <w:t>lo (</w:t>
      </w:r>
      <w:r w:rsidR="00C93513" w:rsidRPr="00315A70">
        <w:rPr>
          <w:i/>
          <w:noProof w:val="0"/>
          <w:lang w:val="en-AU"/>
        </w:rPr>
        <w:t>Bubalus</w:t>
      </w:r>
      <w:r w:rsidR="00D824FA" w:rsidRPr="00315A70">
        <w:rPr>
          <w:i/>
          <w:noProof w:val="0"/>
          <w:lang w:val="en-AU"/>
        </w:rPr>
        <w:t xml:space="preserve"> </w:t>
      </w:r>
      <w:r w:rsidR="00C93513" w:rsidRPr="00315A70">
        <w:rPr>
          <w:i/>
          <w:noProof w:val="0"/>
          <w:lang w:val="en-AU"/>
        </w:rPr>
        <w:t xml:space="preserve">bubalis) </w:t>
      </w:r>
      <w:r w:rsidR="000C2CF4" w:rsidRPr="00315A70">
        <w:rPr>
          <w:noProof w:val="0"/>
          <w:lang w:val="en-AU"/>
        </w:rPr>
        <w:t>after</w:t>
      </w:r>
      <w:r w:rsidR="00C93513" w:rsidRPr="00315A70">
        <w:rPr>
          <w:noProof w:val="0"/>
          <w:lang w:val="en-AU"/>
        </w:rPr>
        <w:t xml:space="preserve"> an </w:t>
      </w:r>
      <w:r w:rsidR="000C2CF4" w:rsidRPr="00315A70">
        <w:rPr>
          <w:noProof w:val="0"/>
          <w:lang w:val="en-AU"/>
        </w:rPr>
        <w:t>outbreak</w:t>
      </w:r>
      <w:r w:rsidR="00C93513" w:rsidRPr="00315A70">
        <w:rPr>
          <w:noProof w:val="0"/>
          <w:lang w:val="en-AU"/>
        </w:rPr>
        <w:t xml:space="preserve"> of the </w:t>
      </w:r>
      <w:r w:rsidR="000C2CF4" w:rsidRPr="00315A70">
        <w:rPr>
          <w:noProof w:val="0"/>
          <w:lang w:val="en-AU"/>
        </w:rPr>
        <w:t>disease in ca</w:t>
      </w:r>
      <w:r w:rsidR="00C93513" w:rsidRPr="00315A70">
        <w:rPr>
          <w:noProof w:val="0"/>
          <w:lang w:val="en-AU"/>
        </w:rPr>
        <w:t>ttle</w:t>
      </w:r>
      <w:r w:rsidR="00D824FA" w:rsidRPr="00315A70">
        <w:rPr>
          <w:noProof w:val="0"/>
          <w:lang w:val="en-AU"/>
        </w:rPr>
        <w:t>’</w:t>
      </w:r>
      <w:r w:rsidRPr="00315A70">
        <w:rPr>
          <w:noProof w:val="0"/>
          <w:lang w:val="en-AU"/>
        </w:rPr>
        <w:t xml:space="preserve">, </w:t>
      </w:r>
      <w:r w:rsidRPr="00315A70">
        <w:rPr>
          <w:i/>
          <w:noProof w:val="0"/>
          <w:lang w:val="en-AU"/>
        </w:rPr>
        <w:t>Veterinary Record</w:t>
      </w:r>
      <w:r w:rsidRPr="00315A70">
        <w:rPr>
          <w:noProof w:val="0"/>
          <w:lang w:val="en-AU"/>
        </w:rPr>
        <w:t>, vol. 113, no. 20, pp. 472</w:t>
      </w:r>
      <w:r w:rsidR="00933EAD" w:rsidRPr="00315A70">
        <w:rPr>
          <w:noProof w:val="0"/>
          <w:lang w:val="en-AU"/>
        </w:rPr>
        <w:t>–</w:t>
      </w:r>
      <w:r w:rsidRPr="00315A70">
        <w:rPr>
          <w:noProof w:val="0"/>
          <w:lang w:val="en-AU"/>
        </w:rPr>
        <w:t>3.</w:t>
      </w:r>
      <w:bookmarkEnd w:id="605"/>
    </w:p>
    <w:p w14:paraId="089D5F11" w14:textId="77777777" w:rsidR="00B27284" w:rsidRPr="00315A70" w:rsidRDefault="00EF7526" w:rsidP="007445B8">
      <w:pPr>
        <w:pStyle w:val="EndNoteBibliography"/>
        <w:rPr>
          <w:noProof w:val="0"/>
          <w:lang w:val="en-AU"/>
        </w:rPr>
      </w:pPr>
      <w:bookmarkStart w:id="606" w:name="_ENREF_591"/>
      <w:r w:rsidRPr="00315A70">
        <w:rPr>
          <w:noProof w:val="0"/>
          <w:lang w:val="en-AU"/>
        </w:rPr>
        <w:t>Samiullah, S 2013, ‘Contagious caprine pleuropneum</w:t>
      </w:r>
      <w:r w:rsidRPr="00315A70">
        <w:rPr>
          <w:noProof w:val="0"/>
          <w:lang w:val="en-AU"/>
        </w:rPr>
        <w:t xml:space="preserve">onia and its current picture in Pakistan: a review’, </w:t>
      </w:r>
      <w:r w:rsidRPr="00315A70">
        <w:rPr>
          <w:i/>
          <w:noProof w:val="0"/>
          <w:lang w:val="en-AU"/>
        </w:rPr>
        <w:t>Veterinarni Medicina</w:t>
      </w:r>
      <w:r w:rsidRPr="00315A70">
        <w:rPr>
          <w:noProof w:val="0"/>
          <w:lang w:val="en-AU"/>
        </w:rPr>
        <w:t>, vol. 58, no. 8, pp. 389</w:t>
      </w:r>
      <w:r w:rsidR="00933EAD" w:rsidRPr="00315A70">
        <w:rPr>
          <w:noProof w:val="0"/>
          <w:lang w:val="en-AU"/>
        </w:rPr>
        <w:t>–</w:t>
      </w:r>
      <w:r w:rsidRPr="00315A70">
        <w:rPr>
          <w:noProof w:val="0"/>
          <w:lang w:val="en-AU"/>
        </w:rPr>
        <w:t>98.</w:t>
      </w:r>
      <w:bookmarkEnd w:id="606"/>
    </w:p>
    <w:p w14:paraId="089D5F12" w14:textId="77777777" w:rsidR="005A36AC" w:rsidRPr="00315A70" w:rsidRDefault="00EF7526" w:rsidP="007445B8">
      <w:pPr>
        <w:pStyle w:val="EndNoteBibliography"/>
        <w:rPr>
          <w:noProof w:val="0"/>
          <w:lang w:val="en-AU"/>
        </w:rPr>
      </w:pPr>
      <w:bookmarkStart w:id="607" w:name="_ENREF_592"/>
      <w:r w:rsidRPr="00315A70">
        <w:rPr>
          <w:noProof w:val="0"/>
          <w:lang w:val="en-AU"/>
        </w:rPr>
        <w:t xml:space="preserve">Samuel, MD &amp; Storm, DJ, 2016, ‘Chronic wasting diseases in white-tailed deer: Infection, mortality, and implications for heterogenous transmission’, </w:t>
      </w:r>
      <w:r w:rsidRPr="00315A70">
        <w:rPr>
          <w:i/>
          <w:noProof w:val="0"/>
          <w:lang w:val="en-AU"/>
        </w:rPr>
        <w:t>Ecol</w:t>
      </w:r>
      <w:r w:rsidRPr="00315A70">
        <w:rPr>
          <w:i/>
          <w:noProof w:val="0"/>
          <w:lang w:val="en-AU"/>
        </w:rPr>
        <w:t>ogy</w:t>
      </w:r>
      <w:r w:rsidRPr="00315A70">
        <w:rPr>
          <w:noProof w:val="0"/>
          <w:lang w:val="en-AU"/>
        </w:rPr>
        <w:t>, vol. 97, no. 11, pp. 3195</w:t>
      </w:r>
      <w:r w:rsidR="00933EAD" w:rsidRPr="00315A70">
        <w:rPr>
          <w:noProof w:val="0"/>
          <w:lang w:val="en-AU"/>
        </w:rPr>
        <w:t>–</w:t>
      </w:r>
      <w:r w:rsidRPr="00315A70">
        <w:rPr>
          <w:noProof w:val="0"/>
          <w:lang w:val="en-AU"/>
        </w:rPr>
        <w:t>205</w:t>
      </w:r>
    </w:p>
    <w:p w14:paraId="089D5F13" w14:textId="77777777" w:rsidR="00B27284" w:rsidRPr="00315A70" w:rsidRDefault="00EF7526" w:rsidP="007445B8">
      <w:pPr>
        <w:pStyle w:val="EndNoteBibliography"/>
        <w:rPr>
          <w:noProof w:val="0"/>
          <w:lang w:val="en-AU"/>
        </w:rPr>
      </w:pPr>
      <w:r w:rsidRPr="00315A70">
        <w:rPr>
          <w:noProof w:val="0"/>
          <w:lang w:val="en-AU"/>
        </w:rPr>
        <w:t>Sanderson, S</w:t>
      </w:r>
      <w:r w:rsidR="005D2791" w:rsidRPr="00315A70">
        <w:rPr>
          <w:noProof w:val="0"/>
          <w:lang w:val="en-AU"/>
        </w:rPr>
        <w:t>,</w:t>
      </w:r>
      <w:r w:rsidRPr="00315A70">
        <w:rPr>
          <w:noProof w:val="0"/>
          <w:lang w:val="en-AU"/>
        </w:rPr>
        <w:t xml:space="preserve"> 2011, </w:t>
      </w:r>
      <w:r w:rsidR="001E1631" w:rsidRPr="00315A70">
        <w:rPr>
          <w:noProof w:val="0"/>
          <w:lang w:val="en-AU"/>
        </w:rPr>
        <w:t>‘</w:t>
      </w:r>
      <w:r w:rsidRPr="00315A70">
        <w:rPr>
          <w:noProof w:val="0"/>
          <w:lang w:val="en-AU"/>
        </w:rPr>
        <w:t>Bluetongue: Lessons from the European outbreak 2006-</w:t>
      </w:r>
      <w:bookmarkEnd w:id="607"/>
      <w:r w:rsidRPr="00315A70">
        <w:rPr>
          <w:noProof w:val="0"/>
          <w:lang w:val="en-AU"/>
        </w:rPr>
        <w:t>2009</w:t>
      </w:r>
      <w:r w:rsidR="001E1631" w:rsidRPr="00315A70">
        <w:rPr>
          <w:noProof w:val="0"/>
          <w:lang w:val="en-AU"/>
        </w:rPr>
        <w:t>’,</w:t>
      </w:r>
      <w:r w:rsidR="00C93513" w:rsidRPr="00315A70">
        <w:rPr>
          <w:noProof w:val="0"/>
          <w:lang w:val="en-AU"/>
        </w:rPr>
        <w:t xml:space="preserve"> </w:t>
      </w:r>
      <w:r w:rsidR="005D2791" w:rsidRPr="00315A70">
        <w:rPr>
          <w:noProof w:val="0"/>
          <w:lang w:val="en-AU"/>
        </w:rPr>
        <w:t xml:space="preserve">in </w:t>
      </w:r>
      <w:r w:rsidR="001E1631" w:rsidRPr="00315A70">
        <w:rPr>
          <w:noProof w:val="0"/>
          <w:lang w:val="en-AU"/>
        </w:rPr>
        <w:t>RE Miller &amp; M Fowler (eds),</w:t>
      </w:r>
      <w:r w:rsidR="005D2791" w:rsidRPr="00315A70">
        <w:rPr>
          <w:noProof w:val="0"/>
          <w:lang w:val="en-AU"/>
        </w:rPr>
        <w:t xml:space="preserve"> </w:t>
      </w:r>
      <w:r w:rsidR="00C93513" w:rsidRPr="00315A70">
        <w:rPr>
          <w:i/>
          <w:noProof w:val="0"/>
          <w:lang w:val="en-AU"/>
        </w:rPr>
        <w:t>Fowler's Zoo and Wild Animal Medicine: Current Therapy</w:t>
      </w:r>
      <w:r w:rsidR="005D2791" w:rsidRPr="00315A70">
        <w:rPr>
          <w:i/>
          <w:noProof w:val="0"/>
          <w:lang w:val="en-AU"/>
        </w:rPr>
        <w:t xml:space="preserve">, </w:t>
      </w:r>
      <w:r w:rsidR="005D2791" w:rsidRPr="00315A70">
        <w:rPr>
          <w:noProof w:val="0"/>
          <w:lang w:val="en-AU"/>
        </w:rPr>
        <w:t>Saunders/Elseiver, Pennysylvania</w:t>
      </w:r>
    </w:p>
    <w:p w14:paraId="089D5F14" w14:textId="77777777" w:rsidR="00B27284" w:rsidRPr="00315A70" w:rsidRDefault="00EF7526" w:rsidP="007445B8">
      <w:pPr>
        <w:pStyle w:val="EndNoteBibliography"/>
        <w:rPr>
          <w:noProof w:val="0"/>
          <w:lang w:val="en-AU"/>
        </w:rPr>
      </w:pPr>
      <w:bookmarkStart w:id="608" w:name="_ENREF_593"/>
      <w:r w:rsidRPr="00315A70">
        <w:rPr>
          <w:noProof w:val="0"/>
          <w:lang w:val="en-AU"/>
        </w:rPr>
        <w:t xml:space="preserve">Schaftenaar, W 2002, ‘Use of vaccination against foot and mouth disease in zoo animals, endangered species and exceptionally valuable animals’, </w:t>
      </w:r>
      <w:r w:rsidRPr="00315A70">
        <w:rPr>
          <w:i/>
          <w:noProof w:val="0"/>
          <w:lang w:val="en-AU"/>
        </w:rPr>
        <w:t xml:space="preserve">Revue Scientifique </w:t>
      </w:r>
      <w:r w:rsidR="001521B1" w:rsidRPr="00315A70">
        <w:rPr>
          <w:i/>
          <w:noProof w:val="0"/>
          <w:lang w:val="en-AU"/>
        </w:rPr>
        <w:t>e</w:t>
      </w:r>
      <w:r w:rsidRPr="00315A70">
        <w:rPr>
          <w:i/>
          <w:noProof w:val="0"/>
          <w:lang w:val="en-AU"/>
        </w:rPr>
        <w:t xml:space="preserve">t Technique </w:t>
      </w:r>
      <w:r w:rsidR="001521B1" w:rsidRPr="00315A70">
        <w:rPr>
          <w:i/>
          <w:noProof w:val="0"/>
          <w:lang w:val="en-AU"/>
        </w:rPr>
        <w:t>(International Office of Epizootics)</w:t>
      </w:r>
      <w:r w:rsidRPr="00315A70">
        <w:rPr>
          <w:noProof w:val="0"/>
          <w:lang w:val="en-AU"/>
        </w:rPr>
        <w:t>, vol. 21, no. 3, pp. 613</w:t>
      </w:r>
      <w:r w:rsidR="00933EAD" w:rsidRPr="00315A70">
        <w:rPr>
          <w:noProof w:val="0"/>
          <w:lang w:val="en-AU"/>
        </w:rPr>
        <w:t>–</w:t>
      </w:r>
      <w:r w:rsidRPr="00315A70">
        <w:rPr>
          <w:noProof w:val="0"/>
          <w:lang w:val="en-AU"/>
        </w:rPr>
        <w:t>23.</w:t>
      </w:r>
      <w:bookmarkEnd w:id="608"/>
    </w:p>
    <w:p w14:paraId="089D5F15" w14:textId="77777777" w:rsidR="00B27284" w:rsidRPr="00315A70" w:rsidRDefault="00EF7526" w:rsidP="007445B8">
      <w:pPr>
        <w:pStyle w:val="EndNoteBibliography"/>
        <w:rPr>
          <w:noProof w:val="0"/>
          <w:lang w:val="en-AU"/>
        </w:rPr>
      </w:pPr>
      <w:bookmarkStart w:id="609" w:name="_ENREF_594"/>
      <w:r w:rsidRPr="00315A70">
        <w:rPr>
          <w:noProof w:val="0"/>
          <w:lang w:val="en-AU"/>
        </w:rPr>
        <w:t>Schares, G, La</w:t>
      </w:r>
      <w:r w:rsidRPr="00315A70">
        <w:rPr>
          <w:noProof w:val="0"/>
          <w:lang w:val="en-AU"/>
        </w:rPr>
        <w:t>ngenmayer, M, Scharr, J, Minke, L, Maksimov, P, Maksimov, A, Schares, S, Bärwald, A, Basso, W &amp; Dubey, J</w:t>
      </w:r>
      <w:r w:rsidR="005D2791" w:rsidRPr="00315A70">
        <w:rPr>
          <w:noProof w:val="0"/>
          <w:lang w:val="en-AU"/>
        </w:rPr>
        <w:t>, Conraths, FJ &amp; Gollnick, NS,</w:t>
      </w:r>
      <w:r w:rsidRPr="00315A70">
        <w:rPr>
          <w:noProof w:val="0"/>
          <w:lang w:val="en-AU"/>
        </w:rPr>
        <w:t xml:space="preserve"> 2013, ‘Novel tools for the diagnosis and differentiation of acute and chronic bovine besnoitiosis’, </w:t>
      </w:r>
      <w:r w:rsidRPr="00315A70">
        <w:rPr>
          <w:i/>
          <w:noProof w:val="0"/>
          <w:lang w:val="en-AU"/>
        </w:rPr>
        <w:t xml:space="preserve">International </w:t>
      </w:r>
      <w:r w:rsidR="00282254" w:rsidRPr="00315A70">
        <w:rPr>
          <w:i/>
          <w:noProof w:val="0"/>
          <w:lang w:val="en-AU"/>
        </w:rPr>
        <w:t>J</w:t>
      </w:r>
      <w:r w:rsidRPr="00315A70">
        <w:rPr>
          <w:i/>
          <w:noProof w:val="0"/>
          <w:lang w:val="en-AU"/>
        </w:rPr>
        <w:t>ournal</w:t>
      </w:r>
      <w:r w:rsidRPr="00315A70">
        <w:rPr>
          <w:i/>
          <w:noProof w:val="0"/>
          <w:lang w:val="en-AU"/>
        </w:rPr>
        <w:t xml:space="preserve"> for </w:t>
      </w:r>
      <w:r w:rsidR="00282254" w:rsidRPr="00315A70">
        <w:rPr>
          <w:i/>
          <w:noProof w:val="0"/>
          <w:lang w:val="en-AU"/>
        </w:rPr>
        <w:t>P</w:t>
      </w:r>
      <w:r w:rsidRPr="00315A70">
        <w:rPr>
          <w:i/>
          <w:noProof w:val="0"/>
          <w:lang w:val="en-AU"/>
        </w:rPr>
        <w:t>arasitology</w:t>
      </w:r>
      <w:r w:rsidRPr="00315A70">
        <w:rPr>
          <w:noProof w:val="0"/>
          <w:lang w:val="en-AU"/>
        </w:rPr>
        <w:t>, vol. 43, no. 2, pp. 143</w:t>
      </w:r>
      <w:r w:rsidR="00933EAD" w:rsidRPr="00315A70">
        <w:rPr>
          <w:noProof w:val="0"/>
          <w:lang w:val="en-AU"/>
        </w:rPr>
        <w:t>–</w:t>
      </w:r>
      <w:r w:rsidRPr="00315A70">
        <w:rPr>
          <w:noProof w:val="0"/>
          <w:lang w:val="en-AU"/>
        </w:rPr>
        <w:t>54.</w:t>
      </w:r>
      <w:bookmarkEnd w:id="609"/>
    </w:p>
    <w:p w14:paraId="089D5F16" w14:textId="77777777" w:rsidR="00B27284" w:rsidRPr="00315A70" w:rsidRDefault="00EF7526" w:rsidP="007445B8">
      <w:pPr>
        <w:pStyle w:val="EndNoteBibliography"/>
        <w:rPr>
          <w:noProof w:val="0"/>
          <w:lang w:val="en-AU"/>
        </w:rPr>
      </w:pPr>
      <w:bookmarkStart w:id="610" w:name="_ENREF_595"/>
      <w:r w:rsidRPr="00315A70">
        <w:rPr>
          <w:noProof w:val="0"/>
          <w:lang w:val="en-AU"/>
        </w:rPr>
        <w:t>Schares, G, Langenmayer, MC, Majzoub-Altvveck, M, Scharr, JC, Gentile, A, Maksimov, A, Schares, S, Conraths, FJ &amp; Gollnick, NS 2016, ‘Naturally acquired bovine besnoitiosis: Differential distribution of parasi</w:t>
      </w:r>
      <w:r w:rsidRPr="00315A70">
        <w:rPr>
          <w:noProof w:val="0"/>
          <w:lang w:val="en-AU"/>
        </w:rPr>
        <w:t xml:space="preserve">tes in the skin of chronically infected cattle’, </w:t>
      </w:r>
      <w:r w:rsidRPr="00315A70">
        <w:rPr>
          <w:i/>
          <w:noProof w:val="0"/>
          <w:lang w:val="en-AU"/>
        </w:rPr>
        <w:t>Veterinary Parasitology</w:t>
      </w:r>
      <w:r w:rsidRPr="00315A70">
        <w:rPr>
          <w:noProof w:val="0"/>
          <w:lang w:val="en-AU"/>
        </w:rPr>
        <w:t>, vol. 216, pp. 101</w:t>
      </w:r>
      <w:r w:rsidR="00933EAD" w:rsidRPr="00315A70">
        <w:rPr>
          <w:noProof w:val="0"/>
          <w:lang w:val="en-AU"/>
        </w:rPr>
        <w:t>–</w:t>
      </w:r>
      <w:r w:rsidRPr="00315A70">
        <w:rPr>
          <w:noProof w:val="0"/>
          <w:lang w:val="en-AU"/>
        </w:rPr>
        <w:t>7.</w:t>
      </w:r>
      <w:bookmarkEnd w:id="610"/>
    </w:p>
    <w:p w14:paraId="089D5F17" w14:textId="77777777" w:rsidR="00B27284" w:rsidRPr="00315A70" w:rsidRDefault="00EF7526" w:rsidP="007445B8">
      <w:pPr>
        <w:pStyle w:val="EndNoteBibliography"/>
        <w:rPr>
          <w:noProof w:val="0"/>
          <w:lang w:val="en-AU"/>
        </w:rPr>
      </w:pPr>
      <w:bookmarkStart w:id="611" w:name="_ENREF_596"/>
      <w:r w:rsidRPr="00315A70">
        <w:rPr>
          <w:noProof w:val="0"/>
          <w:lang w:val="en-AU"/>
        </w:rPr>
        <w:t>Schares, G, Maksimov, A, Basso, W, More, G, Dubey, JP, Rosenthal, B, Majzoub, M, Rostaher, A, Selmair, J, Langenmayer, MC, Scharr, JC, Conraths, FJ &amp; Gollnick, N</w:t>
      </w:r>
      <w:r w:rsidRPr="00315A70">
        <w:rPr>
          <w:noProof w:val="0"/>
          <w:lang w:val="en-AU"/>
        </w:rPr>
        <w:t xml:space="preserve">S 2011, ‘Quantitative real time polymerase chain reaction assays for the sensitive detection of </w:t>
      </w:r>
      <w:r w:rsidRPr="00315A70">
        <w:rPr>
          <w:i/>
          <w:noProof w:val="0"/>
          <w:lang w:val="en-AU"/>
        </w:rPr>
        <w:t>Besnoitia besnoiti</w:t>
      </w:r>
      <w:r w:rsidRPr="00315A70">
        <w:rPr>
          <w:noProof w:val="0"/>
          <w:lang w:val="en-AU"/>
        </w:rPr>
        <w:t xml:space="preserve"> infection in cattle’, </w:t>
      </w:r>
      <w:r w:rsidRPr="00315A70">
        <w:rPr>
          <w:i/>
          <w:noProof w:val="0"/>
          <w:lang w:val="en-AU"/>
        </w:rPr>
        <w:t>Veterinary Parasitology</w:t>
      </w:r>
      <w:r w:rsidRPr="00315A70">
        <w:rPr>
          <w:noProof w:val="0"/>
          <w:lang w:val="en-AU"/>
        </w:rPr>
        <w:t>, vol. 178, no. 3</w:t>
      </w:r>
      <w:r w:rsidR="00933EAD" w:rsidRPr="00315A70">
        <w:rPr>
          <w:noProof w:val="0"/>
          <w:lang w:val="en-AU"/>
        </w:rPr>
        <w:t>–</w:t>
      </w:r>
      <w:r w:rsidRPr="00315A70">
        <w:rPr>
          <w:noProof w:val="0"/>
          <w:lang w:val="en-AU"/>
        </w:rPr>
        <w:t>4, pp. 208</w:t>
      </w:r>
      <w:r w:rsidR="00933EAD" w:rsidRPr="00315A70">
        <w:rPr>
          <w:noProof w:val="0"/>
          <w:lang w:val="en-AU"/>
        </w:rPr>
        <w:t>–</w:t>
      </w:r>
      <w:r w:rsidRPr="00315A70">
        <w:rPr>
          <w:noProof w:val="0"/>
          <w:lang w:val="en-AU"/>
        </w:rPr>
        <w:t>16.</w:t>
      </w:r>
      <w:bookmarkEnd w:id="611"/>
    </w:p>
    <w:p w14:paraId="089D5F18" w14:textId="77777777" w:rsidR="00B27284" w:rsidRPr="00315A70" w:rsidRDefault="00EF7526" w:rsidP="007445B8">
      <w:pPr>
        <w:pStyle w:val="EndNoteBibliography"/>
        <w:rPr>
          <w:noProof w:val="0"/>
          <w:lang w:val="en-AU"/>
        </w:rPr>
      </w:pPr>
      <w:bookmarkStart w:id="612" w:name="_ENREF_597"/>
      <w:r w:rsidRPr="00315A70">
        <w:rPr>
          <w:noProof w:val="0"/>
          <w:lang w:val="en-AU"/>
        </w:rPr>
        <w:t>Scherer, CFC, O'Donnell, V, Golde, WT, Gregg, D, Estes, DM &amp; Ro</w:t>
      </w:r>
      <w:r w:rsidRPr="00315A70">
        <w:rPr>
          <w:noProof w:val="0"/>
          <w:lang w:val="en-AU"/>
        </w:rPr>
        <w:t xml:space="preserve">driguez, LL 2007, ‘Vesicular stomatitis New Jersey virus (VSNJV) infects keratinocytes and is restricted to lesion sites and local lymph nodes in the bovine, a natural host’, </w:t>
      </w:r>
      <w:r w:rsidRPr="00315A70">
        <w:rPr>
          <w:i/>
          <w:noProof w:val="0"/>
          <w:lang w:val="en-AU"/>
        </w:rPr>
        <w:t>Veterinary Research</w:t>
      </w:r>
      <w:r w:rsidRPr="00315A70">
        <w:rPr>
          <w:noProof w:val="0"/>
          <w:lang w:val="en-AU"/>
        </w:rPr>
        <w:t>, vol. 38, no. 3, pp. 375</w:t>
      </w:r>
      <w:r w:rsidR="00933EAD" w:rsidRPr="00315A70">
        <w:rPr>
          <w:noProof w:val="0"/>
          <w:lang w:val="en-AU"/>
        </w:rPr>
        <w:t>–</w:t>
      </w:r>
      <w:r w:rsidRPr="00315A70">
        <w:rPr>
          <w:noProof w:val="0"/>
          <w:lang w:val="en-AU"/>
        </w:rPr>
        <w:t>90.</w:t>
      </w:r>
      <w:bookmarkEnd w:id="612"/>
    </w:p>
    <w:p w14:paraId="089D5F19" w14:textId="77777777" w:rsidR="00B27284" w:rsidRPr="00315A70" w:rsidRDefault="00EF7526" w:rsidP="007445B8">
      <w:pPr>
        <w:pStyle w:val="EndNoteBibliography"/>
        <w:rPr>
          <w:noProof w:val="0"/>
          <w:lang w:val="en-AU"/>
        </w:rPr>
      </w:pPr>
      <w:bookmarkStart w:id="613" w:name="_Hlk55374138"/>
      <w:bookmarkStart w:id="614" w:name="_ENREF_598"/>
      <w:r w:rsidRPr="00315A70">
        <w:rPr>
          <w:noProof w:val="0"/>
          <w:lang w:val="en-AU"/>
        </w:rPr>
        <w:t>Schiemann, B &amp; Staak, C 1971, ‘</w:t>
      </w:r>
      <w:r w:rsidRPr="00315A70">
        <w:rPr>
          <w:i/>
          <w:noProof w:val="0"/>
          <w:lang w:val="en-AU"/>
        </w:rPr>
        <w:t>B</w:t>
      </w:r>
      <w:r w:rsidRPr="00315A70">
        <w:rPr>
          <w:i/>
          <w:noProof w:val="0"/>
          <w:lang w:val="en-AU"/>
        </w:rPr>
        <w:t>rucella melitensis</w:t>
      </w:r>
      <w:r w:rsidRPr="00315A70">
        <w:rPr>
          <w:noProof w:val="0"/>
          <w:lang w:val="en-AU"/>
        </w:rPr>
        <w:t xml:space="preserve"> in impala (</w:t>
      </w:r>
      <w:r w:rsidRPr="00315A70">
        <w:rPr>
          <w:i/>
          <w:noProof w:val="0"/>
          <w:lang w:val="en-AU"/>
        </w:rPr>
        <w:t>Aepyceros melampus</w:t>
      </w:r>
      <w:r w:rsidRPr="00315A70">
        <w:rPr>
          <w:noProof w:val="0"/>
          <w:lang w:val="en-AU"/>
        </w:rPr>
        <w:t xml:space="preserve">)’, </w:t>
      </w:r>
      <w:r w:rsidRPr="00315A70">
        <w:rPr>
          <w:i/>
          <w:noProof w:val="0"/>
          <w:lang w:val="en-AU"/>
        </w:rPr>
        <w:t>Veterinary Record</w:t>
      </w:r>
      <w:r w:rsidRPr="00315A70">
        <w:rPr>
          <w:noProof w:val="0"/>
          <w:lang w:val="en-AU"/>
        </w:rPr>
        <w:t>, vol. 88, no. 13, pp. 344</w:t>
      </w:r>
      <w:bookmarkEnd w:id="613"/>
      <w:r w:rsidRPr="00315A70">
        <w:rPr>
          <w:noProof w:val="0"/>
          <w:lang w:val="en-AU"/>
        </w:rPr>
        <w:t>.</w:t>
      </w:r>
      <w:bookmarkEnd w:id="614"/>
    </w:p>
    <w:p w14:paraId="089D5F1A" w14:textId="77777777" w:rsidR="00B27284" w:rsidRPr="00315A70" w:rsidRDefault="00EF7526" w:rsidP="007445B8">
      <w:pPr>
        <w:pStyle w:val="EndNoteBibliography"/>
        <w:rPr>
          <w:noProof w:val="0"/>
          <w:lang w:val="en-AU"/>
        </w:rPr>
      </w:pPr>
      <w:bookmarkStart w:id="615" w:name="_ENREF_599"/>
      <w:r w:rsidRPr="00315A70">
        <w:rPr>
          <w:noProof w:val="0"/>
          <w:lang w:val="en-AU"/>
        </w:rPr>
        <w:t>Schnurrenberger, PR, Brown, RR, Hill, EP, Scanlan, CM, Altiere, JA &amp; Wykoff, JT 1985, ‘</w:t>
      </w:r>
      <w:r w:rsidRPr="00315A70">
        <w:rPr>
          <w:i/>
          <w:noProof w:val="0"/>
          <w:lang w:val="en-AU"/>
        </w:rPr>
        <w:t>Brucella abortus</w:t>
      </w:r>
      <w:r w:rsidRPr="00315A70">
        <w:rPr>
          <w:noProof w:val="0"/>
          <w:lang w:val="en-AU"/>
        </w:rPr>
        <w:t xml:space="preserve"> in wildlife on selected cattle farms in Alabama’, </w:t>
      </w:r>
      <w:r w:rsidRPr="00315A70">
        <w:rPr>
          <w:i/>
          <w:noProof w:val="0"/>
          <w:lang w:val="en-AU"/>
        </w:rPr>
        <w:t xml:space="preserve">Journal of </w:t>
      </w:r>
      <w:r w:rsidR="00BB7238" w:rsidRPr="00315A70">
        <w:rPr>
          <w:i/>
          <w:noProof w:val="0"/>
          <w:lang w:val="en-AU"/>
        </w:rPr>
        <w:t>W</w:t>
      </w:r>
      <w:r w:rsidRPr="00315A70">
        <w:rPr>
          <w:i/>
          <w:noProof w:val="0"/>
          <w:lang w:val="en-AU"/>
        </w:rPr>
        <w:t xml:space="preserve">ildlife </w:t>
      </w:r>
      <w:r w:rsidR="00BB7238" w:rsidRPr="00315A70">
        <w:rPr>
          <w:i/>
          <w:noProof w:val="0"/>
          <w:lang w:val="en-AU"/>
        </w:rPr>
        <w:t>D</w:t>
      </w:r>
      <w:r w:rsidRPr="00315A70">
        <w:rPr>
          <w:i/>
          <w:noProof w:val="0"/>
          <w:lang w:val="en-AU"/>
        </w:rPr>
        <w:t>iseases</w:t>
      </w:r>
      <w:r w:rsidRPr="00315A70">
        <w:rPr>
          <w:noProof w:val="0"/>
          <w:lang w:val="en-AU"/>
        </w:rPr>
        <w:t>, vol. 21, no. 2, pp. 132</w:t>
      </w:r>
      <w:r w:rsidR="00933EAD" w:rsidRPr="00315A70">
        <w:rPr>
          <w:noProof w:val="0"/>
          <w:lang w:val="en-AU"/>
        </w:rPr>
        <w:t>–</w:t>
      </w:r>
      <w:r w:rsidRPr="00315A70">
        <w:rPr>
          <w:noProof w:val="0"/>
          <w:lang w:val="en-AU"/>
        </w:rPr>
        <w:t>6.</w:t>
      </w:r>
      <w:bookmarkEnd w:id="615"/>
    </w:p>
    <w:p w14:paraId="089D5F1B" w14:textId="77777777" w:rsidR="00B27284" w:rsidRPr="00315A70" w:rsidRDefault="00EF7526" w:rsidP="007445B8">
      <w:pPr>
        <w:pStyle w:val="EndNoteBibliography"/>
        <w:rPr>
          <w:noProof w:val="0"/>
          <w:lang w:val="en-AU"/>
        </w:rPr>
      </w:pPr>
      <w:bookmarkStart w:id="616" w:name="_ENREF_600"/>
      <w:r w:rsidRPr="00315A70">
        <w:rPr>
          <w:noProof w:val="0"/>
          <w:lang w:val="en-AU"/>
        </w:rPr>
        <w:t xml:space="preserve">Schuch, R &amp; Fischetti, VA 2009, ‘The secret life of the anthrax agent </w:t>
      </w:r>
      <w:r w:rsidRPr="00315A70">
        <w:rPr>
          <w:i/>
          <w:noProof w:val="0"/>
          <w:lang w:val="en-AU"/>
        </w:rPr>
        <w:t>Bacillus anthracis</w:t>
      </w:r>
      <w:r w:rsidRPr="00315A70">
        <w:rPr>
          <w:noProof w:val="0"/>
          <w:lang w:val="en-AU"/>
        </w:rPr>
        <w:t xml:space="preserve">: bacteriophage-mediated ecological adaptations’, </w:t>
      </w:r>
      <w:r w:rsidRPr="00315A70">
        <w:rPr>
          <w:i/>
          <w:noProof w:val="0"/>
          <w:lang w:val="en-AU"/>
        </w:rPr>
        <w:t>PLoS One</w:t>
      </w:r>
      <w:r w:rsidRPr="00315A70">
        <w:rPr>
          <w:noProof w:val="0"/>
          <w:lang w:val="en-AU"/>
        </w:rPr>
        <w:t xml:space="preserve">, vol. 4, no. 8, </w:t>
      </w:r>
      <w:bookmarkEnd w:id="616"/>
      <w:r w:rsidR="00D666EC" w:rsidRPr="00315A70">
        <w:rPr>
          <w:noProof w:val="0"/>
          <w:lang w:val="en-AU"/>
        </w:rPr>
        <w:t>DOI:</w:t>
      </w:r>
      <w:r w:rsidR="00C65BA5" w:rsidRPr="00315A70">
        <w:rPr>
          <w:noProof w:val="0"/>
          <w:lang w:val="en-AU"/>
        </w:rPr>
        <w:t xml:space="preserve"> </w:t>
      </w:r>
      <w:r w:rsidR="00D666EC" w:rsidRPr="00315A70">
        <w:rPr>
          <w:noProof w:val="0"/>
          <w:lang w:val="en-AU"/>
        </w:rPr>
        <w:t>10.1371/journal.pone</w:t>
      </w:r>
      <w:r w:rsidR="00253F14" w:rsidRPr="00315A70">
        <w:rPr>
          <w:noProof w:val="0"/>
          <w:lang w:val="en-AU"/>
        </w:rPr>
        <w:t>.0006532</w:t>
      </w:r>
      <w:r w:rsidRPr="00315A70">
        <w:rPr>
          <w:noProof w:val="0"/>
          <w:lang w:val="en-AU"/>
        </w:rPr>
        <w:t>.</w:t>
      </w:r>
    </w:p>
    <w:p w14:paraId="089D5F1C" w14:textId="77777777" w:rsidR="00B27284" w:rsidRPr="00315A70" w:rsidRDefault="00EF7526" w:rsidP="007445B8">
      <w:pPr>
        <w:pStyle w:val="EndNoteBibliography"/>
        <w:rPr>
          <w:noProof w:val="0"/>
          <w:lang w:val="en-AU"/>
        </w:rPr>
      </w:pPr>
      <w:bookmarkStart w:id="617" w:name="_ENREF_601"/>
      <w:r w:rsidRPr="00315A70">
        <w:rPr>
          <w:noProof w:val="0"/>
          <w:lang w:val="en-AU"/>
        </w:rPr>
        <w:t>S</w:t>
      </w:r>
      <w:r w:rsidRPr="00315A70">
        <w:rPr>
          <w:noProof w:val="0"/>
          <w:lang w:val="en-AU"/>
        </w:rPr>
        <w:t xml:space="preserve">chulz, C, van der Poel, WH, Ponsart, C, Cay, AB, Steinbach, F, Zientara, S, Beer, M &amp; Hoffmann, B 2015, ‘European interlaboratory comparison of Schmallenberg virus (SBV) real-time RT-PCR detection in experimental and field samples The method of extraction </w:t>
      </w:r>
      <w:r w:rsidRPr="00315A70">
        <w:rPr>
          <w:noProof w:val="0"/>
          <w:lang w:val="en-AU"/>
        </w:rPr>
        <w:t xml:space="preserve">is critical for SBV RNA detection in semen’, </w:t>
      </w:r>
      <w:r w:rsidRPr="00315A70">
        <w:rPr>
          <w:i/>
          <w:noProof w:val="0"/>
          <w:lang w:val="en-AU"/>
        </w:rPr>
        <w:t>Journal of Veterinary Diagnostic Investigation</w:t>
      </w:r>
      <w:bookmarkEnd w:id="617"/>
      <w:r w:rsidR="0021094F" w:rsidRPr="00315A70">
        <w:rPr>
          <w:noProof w:val="0"/>
          <w:lang w:val="en-AU"/>
        </w:rPr>
        <w:t>, vol. 27, no. 4, pp. 422</w:t>
      </w:r>
      <w:r w:rsidR="00933EAD" w:rsidRPr="00315A70">
        <w:rPr>
          <w:noProof w:val="0"/>
          <w:lang w:val="en-AU"/>
        </w:rPr>
        <w:t>–</w:t>
      </w:r>
      <w:r w:rsidR="0021094F" w:rsidRPr="00315A70">
        <w:rPr>
          <w:noProof w:val="0"/>
          <w:lang w:val="en-AU"/>
        </w:rPr>
        <w:t>430</w:t>
      </w:r>
    </w:p>
    <w:p w14:paraId="089D5F1D" w14:textId="77777777" w:rsidR="00B27284" w:rsidRPr="00315A70" w:rsidRDefault="00EF7526" w:rsidP="007445B8">
      <w:pPr>
        <w:pStyle w:val="EndNoteBibliography"/>
        <w:rPr>
          <w:noProof w:val="0"/>
          <w:lang w:val="en-AU"/>
        </w:rPr>
      </w:pPr>
      <w:bookmarkStart w:id="618" w:name="_ENREF_602"/>
      <w:r w:rsidRPr="00315A70">
        <w:rPr>
          <w:noProof w:val="0"/>
          <w:lang w:val="en-AU"/>
        </w:rPr>
        <w:t xml:space="preserve">Schulz, C, Wernike, K, Beer, M &amp; Hoffmann, B 2014, ‘Infectious Schmallenberg virus from bovine semen, Germany’, </w:t>
      </w:r>
      <w:r w:rsidRPr="00315A70">
        <w:rPr>
          <w:i/>
          <w:noProof w:val="0"/>
          <w:lang w:val="en-AU"/>
        </w:rPr>
        <w:t xml:space="preserve">Emerging </w:t>
      </w:r>
      <w:r w:rsidR="004E354E" w:rsidRPr="00315A70">
        <w:rPr>
          <w:i/>
          <w:noProof w:val="0"/>
          <w:lang w:val="en-AU"/>
        </w:rPr>
        <w:t>I</w:t>
      </w:r>
      <w:r w:rsidRPr="00315A70">
        <w:rPr>
          <w:i/>
          <w:noProof w:val="0"/>
          <w:lang w:val="en-AU"/>
        </w:rPr>
        <w:t xml:space="preserve">nfectious </w:t>
      </w:r>
      <w:r w:rsidR="004E354E" w:rsidRPr="00315A70">
        <w:rPr>
          <w:i/>
          <w:noProof w:val="0"/>
          <w:lang w:val="en-AU"/>
        </w:rPr>
        <w:t>D</w:t>
      </w:r>
      <w:r w:rsidRPr="00315A70">
        <w:rPr>
          <w:i/>
          <w:noProof w:val="0"/>
          <w:lang w:val="en-AU"/>
        </w:rPr>
        <w:t>is</w:t>
      </w:r>
      <w:r w:rsidRPr="00315A70">
        <w:rPr>
          <w:i/>
          <w:noProof w:val="0"/>
          <w:lang w:val="en-AU"/>
        </w:rPr>
        <w:t>eases</w:t>
      </w:r>
      <w:r w:rsidRPr="00315A70">
        <w:rPr>
          <w:noProof w:val="0"/>
          <w:lang w:val="en-AU"/>
        </w:rPr>
        <w:t>, vol. 20, no. 2, p. 338</w:t>
      </w:r>
      <w:r w:rsidR="00933EAD" w:rsidRPr="00315A70">
        <w:rPr>
          <w:noProof w:val="0"/>
          <w:lang w:val="en-AU"/>
        </w:rPr>
        <w:t>–</w:t>
      </w:r>
      <w:r w:rsidR="004E354E" w:rsidRPr="00315A70">
        <w:rPr>
          <w:noProof w:val="0"/>
          <w:lang w:val="en-AU"/>
        </w:rPr>
        <w:t>340</w:t>
      </w:r>
      <w:r w:rsidRPr="00315A70">
        <w:rPr>
          <w:noProof w:val="0"/>
          <w:lang w:val="en-AU"/>
        </w:rPr>
        <w:t>.</w:t>
      </w:r>
      <w:bookmarkEnd w:id="618"/>
    </w:p>
    <w:p w14:paraId="089D5F1E" w14:textId="77777777" w:rsidR="00B27284" w:rsidRPr="00315A70" w:rsidRDefault="00EF7526" w:rsidP="007445B8">
      <w:pPr>
        <w:pStyle w:val="EndNoteBibliography"/>
        <w:rPr>
          <w:noProof w:val="0"/>
          <w:lang w:val="en-AU"/>
        </w:rPr>
      </w:pPr>
      <w:bookmarkStart w:id="619" w:name="_ENREF_603"/>
      <w:r w:rsidRPr="00315A70">
        <w:rPr>
          <w:noProof w:val="0"/>
          <w:lang w:val="en-AU"/>
        </w:rPr>
        <w:t xml:space="preserve">Schwartz-Cornil, I, Mertens, PP, Contreras, V, Hemati, B, Pascale, F, Bréard, E, Mellor, PS, MacLachlan, NJ &amp; Zientara, S 2008, ‘Bluetongue virus: virology, pathogenesis and immunity’, </w:t>
      </w:r>
      <w:r w:rsidRPr="00315A70">
        <w:rPr>
          <w:i/>
          <w:noProof w:val="0"/>
          <w:lang w:val="en-AU"/>
        </w:rPr>
        <w:t xml:space="preserve">Veterinary </w:t>
      </w:r>
      <w:r w:rsidR="004E354E" w:rsidRPr="00315A70">
        <w:rPr>
          <w:i/>
          <w:noProof w:val="0"/>
          <w:lang w:val="en-AU"/>
        </w:rPr>
        <w:t>R</w:t>
      </w:r>
      <w:r w:rsidRPr="00315A70">
        <w:rPr>
          <w:i/>
          <w:noProof w:val="0"/>
          <w:lang w:val="en-AU"/>
        </w:rPr>
        <w:t>esearch</w:t>
      </w:r>
      <w:r w:rsidRPr="00315A70">
        <w:rPr>
          <w:noProof w:val="0"/>
          <w:lang w:val="en-AU"/>
        </w:rPr>
        <w:t>, vol. 39, no. 5,</w:t>
      </w:r>
      <w:r w:rsidRPr="00315A70">
        <w:rPr>
          <w:noProof w:val="0"/>
          <w:lang w:val="en-AU"/>
        </w:rPr>
        <w:t xml:space="preserve"> p. 1.</w:t>
      </w:r>
      <w:bookmarkEnd w:id="619"/>
    </w:p>
    <w:p w14:paraId="089D5F1F" w14:textId="77777777" w:rsidR="00B27284" w:rsidRPr="00315A70" w:rsidRDefault="00EF7526" w:rsidP="007445B8">
      <w:pPr>
        <w:pStyle w:val="EndNoteBibliography"/>
        <w:rPr>
          <w:noProof w:val="0"/>
          <w:lang w:val="en-AU"/>
        </w:rPr>
      </w:pPr>
      <w:bookmarkStart w:id="620" w:name="_ENREF_604"/>
      <w:r w:rsidRPr="00315A70">
        <w:rPr>
          <w:noProof w:val="0"/>
          <w:lang w:val="en-AU"/>
        </w:rPr>
        <w:t>Scott, T, Hassel, R &amp; Nel, L 2012, ‘Rabies in kudu (</w:t>
      </w:r>
      <w:r w:rsidRPr="00315A70">
        <w:rPr>
          <w:i/>
          <w:noProof w:val="0"/>
          <w:lang w:val="en-AU"/>
        </w:rPr>
        <w:t>Tragelaphus strepsiceros</w:t>
      </w:r>
      <w:r w:rsidRPr="00315A70">
        <w:rPr>
          <w:noProof w:val="0"/>
          <w:lang w:val="en-AU"/>
        </w:rPr>
        <w:t xml:space="preserve">)’, </w:t>
      </w:r>
      <w:r w:rsidRPr="00315A70">
        <w:rPr>
          <w:i/>
          <w:noProof w:val="0"/>
          <w:lang w:val="en-AU"/>
        </w:rPr>
        <w:t xml:space="preserve">Berliner </w:t>
      </w:r>
      <w:r w:rsidR="004E354E" w:rsidRPr="00315A70">
        <w:rPr>
          <w:i/>
          <w:noProof w:val="0"/>
          <w:lang w:val="en-AU"/>
        </w:rPr>
        <w:t>u</w:t>
      </w:r>
      <w:r w:rsidRPr="00315A70">
        <w:rPr>
          <w:i/>
          <w:noProof w:val="0"/>
          <w:lang w:val="en-AU"/>
        </w:rPr>
        <w:t>nd Munchener Tierarztliche Wochenschrift</w:t>
      </w:r>
      <w:r w:rsidRPr="00315A70">
        <w:rPr>
          <w:noProof w:val="0"/>
          <w:lang w:val="en-AU"/>
        </w:rPr>
        <w:t>, vol. 125, no. 5</w:t>
      </w:r>
      <w:r w:rsidR="00933EAD" w:rsidRPr="00315A70">
        <w:rPr>
          <w:noProof w:val="0"/>
          <w:lang w:val="en-AU"/>
        </w:rPr>
        <w:t>–</w:t>
      </w:r>
      <w:r w:rsidRPr="00315A70">
        <w:rPr>
          <w:noProof w:val="0"/>
          <w:lang w:val="en-AU"/>
        </w:rPr>
        <w:t>6, pp. 236</w:t>
      </w:r>
      <w:r w:rsidR="00933EAD" w:rsidRPr="00315A70">
        <w:rPr>
          <w:noProof w:val="0"/>
          <w:lang w:val="en-AU"/>
        </w:rPr>
        <w:t>–</w:t>
      </w:r>
      <w:r w:rsidRPr="00315A70">
        <w:rPr>
          <w:noProof w:val="0"/>
          <w:lang w:val="en-AU"/>
        </w:rPr>
        <w:t>41.</w:t>
      </w:r>
      <w:bookmarkEnd w:id="620"/>
    </w:p>
    <w:p w14:paraId="089D5F20" w14:textId="77777777" w:rsidR="00B27284" w:rsidRPr="00315A70" w:rsidRDefault="00EF7526" w:rsidP="007445B8">
      <w:pPr>
        <w:pStyle w:val="EndNoteBibliography"/>
        <w:rPr>
          <w:noProof w:val="0"/>
          <w:lang w:val="en-AU"/>
        </w:rPr>
      </w:pPr>
      <w:bookmarkStart w:id="621" w:name="_ENREF_605"/>
      <w:r w:rsidRPr="00315A70">
        <w:rPr>
          <w:noProof w:val="0"/>
          <w:lang w:val="en-AU"/>
        </w:rPr>
        <w:t xml:space="preserve">Scott, TP, Fischer, M, Khaiseb, S, Freuling, C, Höper, D, Hoffmann, B, </w:t>
      </w:r>
      <w:r w:rsidRPr="00315A70">
        <w:rPr>
          <w:noProof w:val="0"/>
          <w:lang w:val="en-AU"/>
        </w:rPr>
        <w:t>Markotter, W, Müller, T &amp; Nel, LH 2013, ‘Complete genome and molecular epidemiological data infer the maintenance of rabies among kudu (</w:t>
      </w:r>
      <w:r w:rsidRPr="00315A70">
        <w:rPr>
          <w:i/>
          <w:noProof w:val="0"/>
          <w:lang w:val="en-AU"/>
        </w:rPr>
        <w:t>Tragelaphus strepsiceros</w:t>
      </w:r>
      <w:r w:rsidRPr="00315A70">
        <w:rPr>
          <w:noProof w:val="0"/>
          <w:lang w:val="en-AU"/>
        </w:rPr>
        <w:t xml:space="preserve">) in Namibia’, </w:t>
      </w:r>
      <w:r w:rsidRPr="00315A70">
        <w:rPr>
          <w:i/>
          <w:noProof w:val="0"/>
          <w:lang w:val="en-AU"/>
        </w:rPr>
        <w:t xml:space="preserve">PloS </w:t>
      </w:r>
      <w:r w:rsidR="002859AF" w:rsidRPr="00315A70">
        <w:rPr>
          <w:i/>
          <w:noProof w:val="0"/>
          <w:lang w:val="en-AU"/>
        </w:rPr>
        <w:t>O</w:t>
      </w:r>
      <w:r w:rsidRPr="00315A70">
        <w:rPr>
          <w:i/>
          <w:noProof w:val="0"/>
          <w:lang w:val="en-AU"/>
        </w:rPr>
        <w:t>ne</w:t>
      </w:r>
      <w:r w:rsidRPr="00315A70">
        <w:rPr>
          <w:noProof w:val="0"/>
          <w:lang w:val="en-AU"/>
        </w:rPr>
        <w:t xml:space="preserve">, vol. 8, no. 3, </w:t>
      </w:r>
      <w:bookmarkEnd w:id="621"/>
      <w:r w:rsidR="008C0C35" w:rsidRPr="00315A70">
        <w:rPr>
          <w:noProof w:val="0"/>
          <w:lang w:val="en-AU"/>
        </w:rPr>
        <w:t>DOI: 10.1371/journal.pone.0058739.</w:t>
      </w:r>
    </w:p>
    <w:p w14:paraId="089D5F21" w14:textId="77777777" w:rsidR="00B27284" w:rsidRPr="00315A70" w:rsidRDefault="00EF7526" w:rsidP="007445B8">
      <w:pPr>
        <w:pStyle w:val="EndNoteBibliography"/>
        <w:rPr>
          <w:noProof w:val="0"/>
          <w:lang w:val="en-AU"/>
        </w:rPr>
      </w:pPr>
      <w:bookmarkStart w:id="622" w:name="_ENREF_606"/>
      <w:r w:rsidRPr="00315A70">
        <w:rPr>
          <w:noProof w:val="0"/>
          <w:lang w:val="en-AU"/>
        </w:rPr>
        <w:t>Sedda, L &amp; Rogers, DJ</w:t>
      </w:r>
      <w:r w:rsidRPr="00315A70">
        <w:rPr>
          <w:noProof w:val="0"/>
          <w:lang w:val="en-AU"/>
        </w:rPr>
        <w:t xml:space="preserve"> 2013, ‘The influence of the wind in the Schmallenberg virus outbreak in Europe’, </w:t>
      </w:r>
      <w:r w:rsidRPr="00315A70">
        <w:rPr>
          <w:i/>
          <w:noProof w:val="0"/>
          <w:lang w:val="en-AU"/>
        </w:rPr>
        <w:t>Scientific Reports</w:t>
      </w:r>
      <w:r w:rsidRPr="00315A70">
        <w:rPr>
          <w:noProof w:val="0"/>
          <w:lang w:val="en-AU"/>
        </w:rPr>
        <w:t xml:space="preserve">, vol. </w:t>
      </w:r>
      <w:bookmarkEnd w:id="622"/>
      <w:r w:rsidRPr="00315A70">
        <w:rPr>
          <w:noProof w:val="0"/>
          <w:lang w:val="en-AU"/>
        </w:rPr>
        <w:t>3</w:t>
      </w:r>
      <w:r w:rsidR="002859AF" w:rsidRPr="00315A70">
        <w:rPr>
          <w:noProof w:val="0"/>
          <w:lang w:val="en-AU"/>
        </w:rPr>
        <w:t>, DOI: 10.1038/srep03361</w:t>
      </w:r>
    </w:p>
    <w:p w14:paraId="089D5F22" w14:textId="77777777" w:rsidR="00B27284" w:rsidRPr="00315A70" w:rsidRDefault="00EF7526" w:rsidP="007445B8">
      <w:pPr>
        <w:pStyle w:val="EndNoteBibliography"/>
        <w:rPr>
          <w:noProof w:val="0"/>
          <w:lang w:val="en-AU"/>
        </w:rPr>
      </w:pPr>
      <w:bookmarkStart w:id="623" w:name="_ENREF_607"/>
      <w:r w:rsidRPr="00315A70">
        <w:rPr>
          <w:noProof w:val="0"/>
          <w:lang w:val="en-AU"/>
        </w:rPr>
        <w:t xml:space="preserve">Sekoni, V 1994, ‘Reproductive disorders caused by animal trypanosomiases: a review’, </w:t>
      </w:r>
      <w:r w:rsidRPr="00315A70">
        <w:rPr>
          <w:i/>
          <w:noProof w:val="0"/>
          <w:lang w:val="en-AU"/>
        </w:rPr>
        <w:t>Theriogenology</w:t>
      </w:r>
      <w:r w:rsidRPr="00315A70">
        <w:rPr>
          <w:noProof w:val="0"/>
          <w:lang w:val="en-AU"/>
        </w:rPr>
        <w:t>, vol. 42, no. 4, pp. 55</w:t>
      </w:r>
      <w:r w:rsidRPr="00315A70">
        <w:rPr>
          <w:noProof w:val="0"/>
          <w:lang w:val="en-AU"/>
        </w:rPr>
        <w:t>7</w:t>
      </w:r>
      <w:r w:rsidR="00933EAD" w:rsidRPr="00315A70">
        <w:rPr>
          <w:noProof w:val="0"/>
          <w:lang w:val="en-AU"/>
        </w:rPr>
        <w:t>–</w:t>
      </w:r>
      <w:r w:rsidRPr="00315A70">
        <w:rPr>
          <w:noProof w:val="0"/>
          <w:lang w:val="en-AU"/>
        </w:rPr>
        <w:t>70.</w:t>
      </w:r>
      <w:bookmarkEnd w:id="623"/>
    </w:p>
    <w:p w14:paraId="089D5F23" w14:textId="77777777" w:rsidR="00B27284" w:rsidRPr="00315A70" w:rsidRDefault="00EF7526" w:rsidP="007445B8">
      <w:pPr>
        <w:pStyle w:val="EndNoteBibliography"/>
        <w:rPr>
          <w:noProof w:val="0"/>
          <w:lang w:val="en-AU"/>
        </w:rPr>
      </w:pPr>
      <w:bookmarkStart w:id="624" w:name="_ENREF_608"/>
      <w:r w:rsidRPr="00315A70">
        <w:rPr>
          <w:noProof w:val="0"/>
          <w:lang w:val="en-AU"/>
        </w:rPr>
        <w:t xml:space="preserve">Sellers, R, Burrows, R, Garland, A, Greig, A &amp; Parker, J 1969, ‘Exposure of vaccinated bulls and steers to airborne infection with foot-and-mouth disease’, </w:t>
      </w:r>
      <w:r w:rsidRPr="00315A70">
        <w:rPr>
          <w:i/>
          <w:noProof w:val="0"/>
          <w:lang w:val="en-AU"/>
        </w:rPr>
        <w:t>Veterinary Record</w:t>
      </w:r>
      <w:r w:rsidRPr="00315A70">
        <w:rPr>
          <w:noProof w:val="0"/>
          <w:lang w:val="en-AU"/>
        </w:rPr>
        <w:t>, vol. 85, no. 7, pp. 198</w:t>
      </w:r>
      <w:r w:rsidR="00933EAD" w:rsidRPr="00315A70">
        <w:rPr>
          <w:noProof w:val="0"/>
          <w:lang w:val="en-AU"/>
        </w:rPr>
        <w:t>–</w:t>
      </w:r>
      <w:r w:rsidRPr="00315A70">
        <w:rPr>
          <w:noProof w:val="0"/>
          <w:lang w:val="en-AU"/>
        </w:rPr>
        <w:t>9.</w:t>
      </w:r>
      <w:bookmarkEnd w:id="624"/>
    </w:p>
    <w:p w14:paraId="089D5F24" w14:textId="77777777" w:rsidR="00B27284" w:rsidRPr="00315A70" w:rsidRDefault="00EF7526" w:rsidP="007445B8">
      <w:pPr>
        <w:pStyle w:val="EndNoteBibliography"/>
        <w:rPr>
          <w:noProof w:val="0"/>
          <w:lang w:val="en-AU"/>
        </w:rPr>
      </w:pPr>
      <w:bookmarkStart w:id="625" w:name="_ENREF_609"/>
      <w:r w:rsidRPr="00315A70">
        <w:rPr>
          <w:noProof w:val="0"/>
          <w:lang w:val="en-AU"/>
        </w:rPr>
        <w:t xml:space="preserve">Sellers, R, Herniman, K &amp; Gumm, I 1977, ‘The airborne dispersal of foot-and-mouth disease virus from vaccinated and recovered pigs, cattle and sheep after exposure to infection’, </w:t>
      </w:r>
      <w:r w:rsidRPr="00315A70">
        <w:rPr>
          <w:i/>
          <w:noProof w:val="0"/>
          <w:lang w:val="en-AU"/>
        </w:rPr>
        <w:t xml:space="preserve">Research in </w:t>
      </w:r>
      <w:r w:rsidR="008C0C35" w:rsidRPr="00315A70">
        <w:rPr>
          <w:i/>
          <w:noProof w:val="0"/>
          <w:lang w:val="en-AU"/>
        </w:rPr>
        <w:t>V</w:t>
      </w:r>
      <w:r w:rsidRPr="00315A70">
        <w:rPr>
          <w:i/>
          <w:noProof w:val="0"/>
          <w:lang w:val="en-AU"/>
        </w:rPr>
        <w:t xml:space="preserve">eterinary </w:t>
      </w:r>
      <w:r w:rsidR="008C0C35" w:rsidRPr="00315A70">
        <w:rPr>
          <w:i/>
          <w:noProof w:val="0"/>
          <w:lang w:val="en-AU"/>
        </w:rPr>
        <w:t>S</w:t>
      </w:r>
      <w:r w:rsidRPr="00315A70">
        <w:rPr>
          <w:i/>
          <w:noProof w:val="0"/>
          <w:lang w:val="en-AU"/>
        </w:rPr>
        <w:t>cience</w:t>
      </w:r>
      <w:r w:rsidRPr="00315A70">
        <w:rPr>
          <w:noProof w:val="0"/>
          <w:lang w:val="en-AU"/>
        </w:rPr>
        <w:t>, vol. 23, no. 1, pp. 70</w:t>
      </w:r>
      <w:r w:rsidR="00933EAD" w:rsidRPr="00315A70">
        <w:rPr>
          <w:noProof w:val="0"/>
          <w:lang w:val="en-AU"/>
        </w:rPr>
        <w:t>–</w:t>
      </w:r>
      <w:r w:rsidRPr="00315A70">
        <w:rPr>
          <w:noProof w:val="0"/>
          <w:lang w:val="en-AU"/>
        </w:rPr>
        <w:t>5.</w:t>
      </w:r>
      <w:bookmarkEnd w:id="625"/>
    </w:p>
    <w:p w14:paraId="089D5F25" w14:textId="77777777" w:rsidR="00B27284" w:rsidRPr="00315A70" w:rsidRDefault="00EF7526" w:rsidP="007445B8">
      <w:pPr>
        <w:pStyle w:val="EndNoteBibliography"/>
        <w:rPr>
          <w:noProof w:val="0"/>
          <w:lang w:val="en-AU"/>
        </w:rPr>
      </w:pPr>
      <w:bookmarkStart w:id="626" w:name="_ENREF_610"/>
      <w:r w:rsidRPr="00315A70">
        <w:rPr>
          <w:noProof w:val="0"/>
          <w:lang w:val="en-AU"/>
        </w:rPr>
        <w:t>Settypalli, TBK, La</w:t>
      </w:r>
      <w:r w:rsidRPr="00315A70">
        <w:rPr>
          <w:noProof w:val="0"/>
          <w:lang w:val="en-AU"/>
        </w:rPr>
        <w:t>mien, CE, Spergser, J, Lelenta, M, Wade, A, Gelaye, E, Loitsch, A, Minoungou, G, Thiaucourt, F &amp; Diallo, A 2016, ‘One-</w:t>
      </w:r>
      <w:r w:rsidR="000C2CF4" w:rsidRPr="00315A70">
        <w:rPr>
          <w:noProof w:val="0"/>
          <w:lang w:val="en-AU"/>
        </w:rPr>
        <w:t>step m</w:t>
      </w:r>
      <w:r w:rsidRPr="00315A70">
        <w:rPr>
          <w:noProof w:val="0"/>
          <w:lang w:val="en-AU"/>
        </w:rPr>
        <w:t xml:space="preserve">ultiplex RT-qPCR Assay for the </w:t>
      </w:r>
      <w:r w:rsidR="000C2CF4" w:rsidRPr="00315A70">
        <w:rPr>
          <w:noProof w:val="0"/>
          <w:lang w:val="en-AU"/>
        </w:rPr>
        <w:t>detection</w:t>
      </w:r>
      <w:r w:rsidRPr="00315A70">
        <w:rPr>
          <w:noProof w:val="0"/>
          <w:lang w:val="en-AU"/>
        </w:rPr>
        <w:t xml:space="preserve"> of </w:t>
      </w:r>
      <w:r w:rsidR="000C2CF4" w:rsidRPr="00315A70">
        <w:rPr>
          <w:noProof w:val="0"/>
          <w:lang w:val="en-AU"/>
        </w:rPr>
        <w:t>p</w:t>
      </w:r>
      <w:r w:rsidRPr="00315A70">
        <w:rPr>
          <w:noProof w:val="0"/>
          <w:lang w:val="en-AU"/>
        </w:rPr>
        <w:t xml:space="preserve">este des petits ruminants virus, Capripoxvirus, </w:t>
      </w:r>
      <w:r w:rsidRPr="00315A70">
        <w:rPr>
          <w:i/>
          <w:noProof w:val="0"/>
          <w:lang w:val="en-AU"/>
        </w:rPr>
        <w:t>Pasteurella multocida</w:t>
      </w:r>
      <w:r w:rsidRPr="00315A70">
        <w:rPr>
          <w:noProof w:val="0"/>
          <w:lang w:val="en-AU"/>
        </w:rPr>
        <w:t xml:space="preserve"> and </w:t>
      </w:r>
      <w:r w:rsidRPr="00315A70">
        <w:rPr>
          <w:i/>
          <w:noProof w:val="0"/>
          <w:lang w:val="en-AU"/>
        </w:rPr>
        <w:t>Mycoplasma ca</w:t>
      </w:r>
      <w:r w:rsidRPr="00315A70">
        <w:rPr>
          <w:i/>
          <w:noProof w:val="0"/>
          <w:lang w:val="en-AU"/>
        </w:rPr>
        <w:t>pricolum</w:t>
      </w:r>
      <w:r w:rsidRPr="00315A70">
        <w:rPr>
          <w:noProof w:val="0"/>
          <w:lang w:val="en-AU"/>
        </w:rPr>
        <w:t xml:space="preserve"> subspecies (ssp.) capripneumoniae’, </w:t>
      </w:r>
      <w:r w:rsidRPr="00315A70">
        <w:rPr>
          <w:i/>
          <w:noProof w:val="0"/>
          <w:lang w:val="en-AU"/>
        </w:rPr>
        <w:t>Plo</w:t>
      </w:r>
      <w:r w:rsidR="002859AF" w:rsidRPr="00315A70">
        <w:rPr>
          <w:i/>
          <w:noProof w:val="0"/>
          <w:lang w:val="en-AU"/>
        </w:rPr>
        <w:t>S</w:t>
      </w:r>
      <w:r w:rsidRPr="00315A70">
        <w:rPr>
          <w:i/>
          <w:noProof w:val="0"/>
          <w:lang w:val="en-AU"/>
        </w:rPr>
        <w:t xml:space="preserve"> One</w:t>
      </w:r>
      <w:r w:rsidRPr="00315A70">
        <w:rPr>
          <w:noProof w:val="0"/>
          <w:lang w:val="en-AU"/>
        </w:rPr>
        <w:t xml:space="preserve">, vol. 11, no. </w:t>
      </w:r>
      <w:bookmarkEnd w:id="626"/>
      <w:r w:rsidRPr="00315A70">
        <w:rPr>
          <w:noProof w:val="0"/>
          <w:lang w:val="en-AU"/>
        </w:rPr>
        <w:t>4</w:t>
      </w:r>
      <w:r w:rsidR="002859AF" w:rsidRPr="00315A70">
        <w:rPr>
          <w:noProof w:val="0"/>
          <w:lang w:val="en-AU"/>
        </w:rPr>
        <w:t>, DOI: 10.1371/journal.pone.0153688</w:t>
      </w:r>
    </w:p>
    <w:p w14:paraId="089D5F26" w14:textId="77777777" w:rsidR="00B27284" w:rsidRPr="00315A70" w:rsidRDefault="00EF7526" w:rsidP="007445B8">
      <w:pPr>
        <w:pStyle w:val="EndNoteBibliography"/>
        <w:rPr>
          <w:rFonts w:asciiTheme="majorHAnsi" w:hAnsiTheme="majorHAnsi" w:cs="Segoe UI"/>
          <w:noProof w:val="0"/>
          <w:lang w:val="en-AU"/>
        </w:rPr>
      </w:pPr>
      <w:bookmarkStart w:id="627" w:name="_ENREF_611"/>
      <w:r w:rsidRPr="00315A70">
        <w:rPr>
          <w:rFonts w:asciiTheme="majorHAnsi" w:hAnsiTheme="majorHAnsi"/>
          <w:noProof w:val="0"/>
          <w:lang w:val="en-AU"/>
        </w:rPr>
        <w:t>Sevik, M &amp; Dogan, M 201</w:t>
      </w:r>
      <w:r w:rsidR="00BE1279">
        <w:rPr>
          <w:rFonts w:asciiTheme="majorHAnsi" w:hAnsiTheme="majorHAnsi"/>
          <w:noProof w:val="0"/>
          <w:lang w:val="en-AU"/>
        </w:rPr>
        <w:t>7</w:t>
      </w:r>
      <w:r w:rsidRPr="00315A70">
        <w:rPr>
          <w:rFonts w:asciiTheme="majorHAnsi" w:hAnsiTheme="majorHAnsi"/>
          <w:noProof w:val="0"/>
          <w:lang w:val="en-AU"/>
        </w:rPr>
        <w:t xml:space="preserve">, ‘Epidemiological and </w:t>
      </w:r>
      <w:r w:rsidR="0048201F" w:rsidRPr="00315A70">
        <w:rPr>
          <w:rFonts w:asciiTheme="majorHAnsi" w:hAnsiTheme="majorHAnsi"/>
          <w:noProof w:val="0"/>
          <w:lang w:val="en-AU"/>
        </w:rPr>
        <w:t>molecular studies</w:t>
      </w:r>
      <w:r w:rsidRPr="00315A70">
        <w:rPr>
          <w:rFonts w:asciiTheme="majorHAnsi" w:hAnsiTheme="majorHAnsi"/>
          <w:noProof w:val="0"/>
          <w:lang w:val="en-AU"/>
        </w:rPr>
        <w:t xml:space="preserve"> on Lumpy </w:t>
      </w:r>
      <w:r w:rsidR="0048201F" w:rsidRPr="00315A70">
        <w:rPr>
          <w:rFonts w:asciiTheme="majorHAnsi" w:hAnsiTheme="majorHAnsi"/>
          <w:noProof w:val="0"/>
          <w:lang w:val="en-AU"/>
        </w:rPr>
        <w:t>skin disease outbreak</w:t>
      </w:r>
      <w:r w:rsidRPr="00315A70">
        <w:rPr>
          <w:rFonts w:asciiTheme="majorHAnsi" w:hAnsiTheme="majorHAnsi"/>
          <w:noProof w:val="0"/>
          <w:lang w:val="en-AU"/>
        </w:rPr>
        <w:t xml:space="preserve">s in Turkey during 2014-2015’, </w:t>
      </w:r>
      <w:r w:rsidRPr="00315A70">
        <w:rPr>
          <w:rFonts w:asciiTheme="majorHAnsi" w:hAnsiTheme="majorHAnsi"/>
          <w:i/>
          <w:noProof w:val="0"/>
          <w:lang w:val="en-AU"/>
        </w:rPr>
        <w:t>Transbound</w:t>
      </w:r>
      <w:r w:rsidR="002859AF" w:rsidRPr="00315A70">
        <w:rPr>
          <w:rFonts w:asciiTheme="majorHAnsi" w:hAnsiTheme="majorHAnsi"/>
          <w:i/>
          <w:noProof w:val="0"/>
          <w:lang w:val="en-AU"/>
        </w:rPr>
        <w:t>ary</w:t>
      </w:r>
      <w:r w:rsidRPr="00315A70">
        <w:rPr>
          <w:rFonts w:asciiTheme="majorHAnsi" w:hAnsiTheme="majorHAnsi"/>
          <w:i/>
          <w:noProof w:val="0"/>
          <w:lang w:val="en-AU"/>
        </w:rPr>
        <w:t xml:space="preserve"> Emerg</w:t>
      </w:r>
      <w:r w:rsidR="002859AF" w:rsidRPr="00315A70">
        <w:rPr>
          <w:rFonts w:asciiTheme="majorHAnsi" w:hAnsiTheme="majorHAnsi"/>
          <w:i/>
          <w:noProof w:val="0"/>
          <w:lang w:val="en-AU"/>
        </w:rPr>
        <w:t>ing</w:t>
      </w:r>
      <w:r w:rsidRPr="00315A70">
        <w:rPr>
          <w:rFonts w:asciiTheme="majorHAnsi" w:hAnsiTheme="majorHAnsi"/>
          <w:i/>
          <w:noProof w:val="0"/>
          <w:lang w:val="en-AU"/>
        </w:rPr>
        <w:t xml:space="preserve"> Dis</w:t>
      </w:r>
      <w:r w:rsidR="000C2CF4" w:rsidRPr="00315A70">
        <w:rPr>
          <w:rFonts w:asciiTheme="majorHAnsi" w:hAnsiTheme="majorHAnsi"/>
          <w:i/>
          <w:noProof w:val="0"/>
          <w:lang w:val="en-AU"/>
        </w:rPr>
        <w:t>eases</w:t>
      </w:r>
      <w:r w:rsidRPr="00315A70">
        <w:rPr>
          <w:rFonts w:asciiTheme="majorHAnsi" w:hAnsiTheme="majorHAnsi" w:cs="Segoe UI"/>
          <w:noProof w:val="0"/>
          <w:lang w:val="en-AU"/>
        </w:rPr>
        <w:t xml:space="preserve">, </w:t>
      </w:r>
      <w:r w:rsidR="000C2CF4" w:rsidRPr="00315A70">
        <w:rPr>
          <w:rFonts w:asciiTheme="majorHAnsi" w:hAnsiTheme="majorHAnsi" w:cs="Segoe UI"/>
          <w:noProof w:val="0"/>
          <w:lang w:val="en-AU"/>
        </w:rPr>
        <w:t>vol. 64, no. 4, pp. 1268</w:t>
      </w:r>
      <w:r w:rsidR="00933EAD" w:rsidRPr="00315A70">
        <w:rPr>
          <w:rFonts w:asciiTheme="majorHAnsi" w:hAnsiTheme="majorHAnsi" w:cs="Segoe UI"/>
          <w:noProof w:val="0"/>
          <w:lang w:val="en-AU"/>
        </w:rPr>
        <w:t>–</w:t>
      </w:r>
      <w:r w:rsidR="000C2CF4" w:rsidRPr="00315A70">
        <w:rPr>
          <w:rFonts w:asciiTheme="majorHAnsi" w:hAnsiTheme="majorHAnsi" w:cs="Segoe UI"/>
          <w:noProof w:val="0"/>
          <w:lang w:val="en-AU"/>
        </w:rPr>
        <w:t>1279</w:t>
      </w:r>
      <w:bookmarkEnd w:id="627"/>
    </w:p>
    <w:p w14:paraId="089D5F27" w14:textId="77777777" w:rsidR="00B27284" w:rsidRPr="00315A70" w:rsidRDefault="00EF7526" w:rsidP="007445B8">
      <w:pPr>
        <w:pStyle w:val="EndNoteBibliography"/>
        <w:rPr>
          <w:noProof w:val="0"/>
          <w:lang w:val="en-AU"/>
        </w:rPr>
      </w:pPr>
      <w:bookmarkStart w:id="628" w:name="_ENREF_612"/>
      <w:r w:rsidRPr="00315A70">
        <w:rPr>
          <w:noProof w:val="0"/>
          <w:lang w:val="en-AU"/>
        </w:rPr>
        <w:t>Shah, NH, Shah, NH &amp; de Graaf, FK 1997, ‘Protection against haemorrhagic septicaemia induced by vaccination of buffalo calves with an improved oil adjuvant vaccin</w:t>
      </w:r>
      <w:r w:rsidRPr="00315A70">
        <w:rPr>
          <w:noProof w:val="0"/>
          <w:lang w:val="en-AU"/>
        </w:rPr>
        <w:t xml:space="preserve">e’, </w:t>
      </w:r>
      <w:r w:rsidRPr="00315A70">
        <w:rPr>
          <w:i/>
          <w:noProof w:val="0"/>
          <w:lang w:val="en-AU"/>
        </w:rPr>
        <w:t xml:space="preserve">FEMS </w:t>
      </w:r>
      <w:r w:rsidR="00D666EC" w:rsidRPr="00315A70">
        <w:rPr>
          <w:i/>
          <w:noProof w:val="0"/>
          <w:lang w:val="en-AU"/>
        </w:rPr>
        <w:t>M</w:t>
      </w:r>
      <w:r w:rsidRPr="00315A70">
        <w:rPr>
          <w:i/>
          <w:noProof w:val="0"/>
          <w:lang w:val="en-AU"/>
        </w:rPr>
        <w:t xml:space="preserve">icrobiology </w:t>
      </w:r>
      <w:r w:rsidR="00D666EC" w:rsidRPr="00315A70">
        <w:rPr>
          <w:i/>
          <w:noProof w:val="0"/>
          <w:lang w:val="en-AU"/>
        </w:rPr>
        <w:t>L</w:t>
      </w:r>
      <w:r w:rsidRPr="00315A70">
        <w:rPr>
          <w:i/>
          <w:noProof w:val="0"/>
          <w:lang w:val="en-AU"/>
        </w:rPr>
        <w:t>etters</w:t>
      </w:r>
      <w:r w:rsidRPr="00315A70">
        <w:rPr>
          <w:noProof w:val="0"/>
          <w:lang w:val="en-AU"/>
        </w:rPr>
        <w:t>, vol. 155, no. 2, pp. 203</w:t>
      </w:r>
      <w:r w:rsidR="00933EAD" w:rsidRPr="00315A70">
        <w:rPr>
          <w:noProof w:val="0"/>
          <w:lang w:val="en-AU"/>
        </w:rPr>
        <w:t>–</w:t>
      </w:r>
      <w:r w:rsidRPr="00315A70">
        <w:rPr>
          <w:noProof w:val="0"/>
          <w:lang w:val="en-AU"/>
        </w:rPr>
        <w:t>7.</w:t>
      </w:r>
      <w:bookmarkEnd w:id="628"/>
    </w:p>
    <w:p w14:paraId="089D5F28" w14:textId="77777777" w:rsidR="00B27284" w:rsidRPr="00315A70" w:rsidRDefault="00EF7526" w:rsidP="007445B8">
      <w:pPr>
        <w:pStyle w:val="EndNoteBibliography"/>
        <w:rPr>
          <w:noProof w:val="0"/>
          <w:lang w:val="en-AU"/>
        </w:rPr>
      </w:pPr>
      <w:bookmarkStart w:id="629" w:name="_ENREF_613"/>
      <w:r w:rsidRPr="00315A70">
        <w:rPr>
          <w:noProof w:val="0"/>
          <w:lang w:val="en-AU"/>
        </w:rPr>
        <w:t xml:space="preserve">Shepherd, A, Swanepoel, R, Shepherd, S, McGillivray, G &amp; Searle, L 1987, ‘Antibody to Crimean-Congo hemorrhagic fever virus in wild mammals from southern Africa’, </w:t>
      </w:r>
      <w:r w:rsidRPr="00315A70">
        <w:rPr>
          <w:i/>
          <w:noProof w:val="0"/>
          <w:lang w:val="en-AU"/>
        </w:rPr>
        <w:t xml:space="preserve">The American </w:t>
      </w:r>
      <w:r w:rsidR="00D666EC" w:rsidRPr="00315A70">
        <w:rPr>
          <w:i/>
          <w:noProof w:val="0"/>
          <w:lang w:val="en-AU"/>
        </w:rPr>
        <w:t>J</w:t>
      </w:r>
      <w:r w:rsidRPr="00315A70">
        <w:rPr>
          <w:i/>
          <w:noProof w:val="0"/>
          <w:lang w:val="en-AU"/>
        </w:rPr>
        <w:t xml:space="preserve">ournal of </w:t>
      </w:r>
      <w:r w:rsidR="00D666EC" w:rsidRPr="00315A70">
        <w:rPr>
          <w:i/>
          <w:noProof w:val="0"/>
          <w:lang w:val="en-AU"/>
        </w:rPr>
        <w:t>T</w:t>
      </w:r>
      <w:r w:rsidRPr="00315A70">
        <w:rPr>
          <w:i/>
          <w:noProof w:val="0"/>
          <w:lang w:val="en-AU"/>
        </w:rPr>
        <w:t xml:space="preserve">ropical </w:t>
      </w:r>
      <w:r w:rsidR="00D666EC" w:rsidRPr="00315A70">
        <w:rPr>
          <w:i/>
          <w:noProof w:val="0"/>
          <w:lang w:val="en-AU"/>
        </w:rPr>
        <w:t>M</w:t>
      </w:r>
      <w:r w:rsidRPr="00315A70">
        <w:rPr>
          <w:i/>
          <w:noProof w:val="0"/>
          <w:lang w:val="en-AU"/>
        </w:rPr>
        <w:t xml:space="preserve">edicine and </w:t>
      </w:r>
      <w:r w:rsidR="00D666EC" w:rsidRPr="00315A70">
        <w:rPr>
          <w:i/>
          <w:noProof w:val="0"/>
          <w:lang w:val="en-AU"/>
        </w:rPr>
        <w:t>H</w:t>
      </w:r>
      <w:r w:rsidRPr="00315A70">
        <w:rPr>
          <w:i/>
          <w:noProof w:val="0"/>
          <w:lang w:val="en-AU"/>
        </w:rPr>
        <w:t>ygiene</w:t>
      </w:r>
      <w:r w:rsidRPr="00315A70">
        <w:rPr>
          <w:noProof w:val="0"/>
          <w:lang w:val="en-AU"/>
        </w:rPr>
        <w:t>, vol. 36, no. 1, pp. 133</w:t>
      </w:r>
      <w:r w:rsidR="00933EAD" w:rsidRPr="00315A70">
        <w:rPr>
          <w:noProof w:val="0"/>
          <w:lang w:val="en-AU"/>
        </w:rPr>
        <w:t>–</w:t>
      </w:r>
      <w:r w:rsidRPr="00315A70">
        <w:rPr>
          <w:noProof w:val="0"/>
          <w:lang w:val="en-AU"/>
        </w:rPr>
        <w:t>42.</w:t>
      </w:r>
      <w:bookmarkEnd w:id="629"/>
    </w:p>
    <w:p w14:paraId="089D5F29" w14:textId="77777777" w:rsidR="00B27284" w:rsidRPr="00315A70" w:rsidRDefault="00EF7526" w:rsidP="007445B8">
      <w:pPr>
        <w:pStyle w:val="EndNoteBibliography"/>
        <w:rPr>
          <w:noProof w:val="0"/>
          <w:lang w:val="en-AU"/>
        </w:rPr>
      </w:pPr>
      <w:bookmarkStart w:id="630" w:name="_ENREF_614"/>
      <w:r w:rsidRPr="00315A70">
        <w:rPr>
          <w:noProof w:val="0"/>
          <w:lang w:val="en-AU"/>
        </w:rPr>
        <w:t xml:space="preserve">Shinwari, MW, Annand, EJ, Driver, L, Warrilow, D, Harrower, B, Allcock, RJ, Pukallus, D, Harper, J, Bingham, J &amp; Kung, N 2014, ‘Australian bat lyssavirus infection in two horses’, </w:t>
      </w:r>
      <w:r w:rsidRPr="00315A70">
        <w:rPr>
          <w:i/>
          <w:noProof w:val="0"/>
          <w:lang w:val="en-AU"/>
        </w:rPr>
        <w:t xml:space="preserve">Veterinary </w:t>
      </w:r>
      <w:r w:rsidR="00D666EC" w:rsidRPr="00315A70">
        <w:rPr>
          <w:i/>
          <w:noProof w:val="0"/>
          <w:lang w:val="en-AU"/>
        </w:rPr>
        <w:t>M</w:t>
      </w:r>
      <w:r w:rsidRPr="00315A70">
        <w:rPr>
          <w:i/>
          <w:noProof w:val="0"/>
          <w:lang w:val="en-AU"/>
        </w:rPr>
        <w:t>icrobi</w:t>
      </w:r>
      <w:r w:rsidRPr="00315A70">
        <w:rPr>
          <w:i/>
          <w:noProof w:val="0"/>
          <w:lang w:val="en-AU"/>
        </w:rPr>
        <w:t>ology</w:t>
      </w:r>
      <w:r w:rsidRPr="00315A70">
        <w:rPr>
          <w:noProof w:val="0"/>
          <w:lang w:val="en-AU"/>
        </w:rPr>
        <w:t>, vol. 173, no. 3, pp. 224</w:t>
      </w:r>
      <w:r w:rsidR="00933EAD" w:rsidRPr="00315A70">
        <w:rPr>
          <w:noProof w:val="0"/>
          <w:lang w:val="en-AU"/>
        </w:rPr>
        <w:t>–</w:t>
      </w:r>
      <w:r w:rsidRPr="00315A70">
        <w:rPr>
          <w:noProof w:val="0"/>
          <w:lang w:val="en-AU"/>
        </w:rPr>
        <w:t>31.</w:t>
      </w:r>
      <w:bookmarkEnd w:id="630"/>
    </w:p>
    <w:p w14:paraId="089D5F2A" w14:textId="77777777" w:rsidR="00B27284" w:rsidRPr="00315A70" w:rsidRDefault="00EF7526" w:rsidP="007445B8">
      <w:pPr>
        <w:pStyle w:val="EndNoteBibliography"/>
        <w:rPr>
          <w:noProof w:val="0"/>
          <w:lang w:val="en-AU"/>
        </w:rPr>
      </w:pPr>
      <w:bookmarkStart w:id="631" w:name="_ENREF_615"/>
      <w:r w:rsidRPr="00315A70">
        <w:rPr>
          <w:noProof w:val="0"/>
          <w:lang w:val="en-AU"/>
        </w:rPr>
        <w:t xml:space="preserve">Shivachandra, SB, Viswas, KN &amp; Kumar, AA 2011, ‘A review of hemorrhagic septicemia in cattle and buffalo’, </w:t>
      </w:r>
      <w:r w:rsidRPr="00315A70">
        <w:rPr>
          <w:i/>
          <w:noProof w:val="0"/>
          <w:lang w:val="en-AU"/>
        </w:rPr>
        <w:t>Animal Health Research Reviews</w:t>
      </w:r>
      <w:r w:rsidRPr="00315A70">
        <w:rPr>
          <w:noProof w:val="0"/>
          <w:lang w:val="en-AU"/>
        </w:rPr>
        <w:t>, vol. 12, no. 1, pp. 67</w:t>
      </w:r>
      <w:r w:rsidR="00933EAD" w:rsidRPr="00315A70">
        <w:rPr>
          <w:noProof w:val="0"/>
          <w:lang w:val="en-AU"/>
        </w:rPr>
        <w:t>–</w:t>
      </w:r>
      <w:r w:rsidRPr="00315A70">
        <w:rPr>
          <w:noProof w:val="0"/>
          <w:lang w:val="en-AU"/>
        </w:rPr>
        <w:t>82.</w:t>
      </w:r>
      <w:bookmarkEnd w:id="631"/>
    </w:p>
    <w:p w14:paraId="089D5F2B" w14:textId="77777777" w:rsidR="00B27284" w:rsidRPr="00315A70" w:rsidRDefault="00EF7526" w:rsidP="007445B8">
      <w:pPr>
        <w:pStyle w:val="EndNoteBibliography"/>
        <w:rPr>
          <w:noProof w:val="0"/>
          <w:lang w:val="en-AU"/>
        </w:rPr>
      </w:pPr>
      <w:bookmarkStart w:id="632" w:name="_ENREF_616"/>
      <w:r w:rsidRPr="00315A70">
        <w:rPr>
          <w:noProof w:val="0"/>
          <w:lang w:val="en-AU"/>
        </w:rPr>
        <w:t>Sigurdson, CJ &amp; Miller, MW 2003, ‘Other animal prion d</w:t>
      </w:r>
      <w:r w:rsidRPr="00315A70">
        <w:rPr>
          <w:noProof w:val="0"/>
          <w:lang w:val="en-AU"/>
        </w:rPr>
        <w:t xml:space="preserve">iseases’, </w:t>
      </w:r>
      <w:r w:rsidRPr="00315A70">
        <w:rPr>
          <w:i/>
          <w:noProof w:val="0"/>
          <w:lang w:val="en-AU"/>
        </w:rPr>
        <w:t>British Medical Bulletin</w:t>
      </w:r>
      <w:r w:rsidRPr="00315A70">
        <w:rPr>
          <w:noProof w:val="0"/>
          <w:lang w:val="en-AU"/>
        </w:rPr>
        <w:t>, vol. 66, pp. 199</w:t>
      </w:r>
      <w:r w:rsidR="00933EAD" w:rsidRPr="00315A70">
        <w:rPr>
          <w:noProof w:val="0"/>
          <w:lang w:val="en-AU"/>
        </w:rPr>
        <w:t>–</w:t>
      </w:r>
      <w:r w:rsidRPr="00315A70">
        <w:rPr>
          <w:noProof w:val="0"/>
          <w:lang w:val="en-AU"/>
        </w:rPr>
        <w:t>212.</w:t>
      </w:r>
      <w:bookmarkEnd w:id="632"/>
    </w:p>
    <w:p w14:paraId="089D5F2C" w14:textId="77777777" w:rsidR="00B27284" w:rsidRPr="00315A70" w:rsidRDefault="00EF7526" w:rsidP="007445B8">
      <w:pPr>
        <w:pStyle w:val="EndNoteBibliography"/>
        <w:rPr>
          <w:noProof w:val="0"/>
          <w:lang w:val="en-AU"/>
        </w:rPr>
      </w:pPr>
      <w:bookmarkStart w:id="633" w:name="_ENREF_617"/>
      <w:r w:rsidRPr="00315A70">
        <w:rPr>
          <w:noProof w:val="0"/>
          <w:lang w:val="en-AU"/>
        </w:rPr>
        <w:t xml:space="preserve">Singer, RS, MacLachlan, NJ &amp; Carpenter, TE 2001, ‘Maximal </w:t>
      </w:r>
      <w:r w:rsidR="0048201F" w:rsidRPr="00315A70">
        <w:rPr>
          <w:noProof w:val="0"/>
          <w:lang w:val="en-AU"/>
        </w:rPr>
        <w:t>predicted duration</w:t>
      </w:r>
      <w:r w:rsidRPr="00315A70">
        <w:rPr>
          <w:noProof w:val="0"/>
          <w:lang w:val="en-AU"/>
        </w:rPr>
        <w:t xml:space="preserve"> of </w:t>
      </w:r>
      <w:r w:rsidR="0048201F" w:rsidRPr="00315A70">
        <w:rPr>
          <w:noProof w:val="0"/>
          <w:lang w:val="en-AU"/>
        </w:rPr>
        <w:t>viremia</w:t>
      </w:r>
      <w:r w:rsidRPr="00315A70">
        <w:rPr>
          <w:noProof w:val="0"/>
          <w:lang w:val="en-AU"/>
        </w:rPr>
        <w:t xml:space="preserve"> in Bluetongue </w:t>
      </w:r>
      <w:r w:rsidR="0048201F" w:rsidRPr="00315A70">
        <w:rPr>
          <w:noProof w:val="0"/>
          <w:lang w:val="en-AU"/>
        </w:rPr>
        <w:t>virus</w:t>
      </w:r>
      <w:r w:rsidRPr="00315A70">
        <w:rPr>
          <w:noProof w:val="0"/>
          <w:lang w:val="en-AU"/>
        </w:rPr>
        <w:t xml:space="preserve">—Infected </w:t>
      </w:r>
      <w:r w:rsidR="0048201F" w:rsidRPr="00315A70">
        <w:rPr>
          <w:noProof w:val="0"/>
          <w:lang w:val="en-AU"/>
        </w:rPr>
        <w:t>cattle’</w:t>
      </w:r>
      <w:r w:rsidRPr="00315A70">
        <w:rPr>
          <w:noProof w:val="0"/>
          <w:lang w:val="en-AU"/>
        </w:rPr>
        <w:t xml:space="preserve">, </w:t>
      </w:r>
      <w:r w:rsidRPr="00315A70">
        <w:rPr>
          <w:i/>
          <w:noProof w:val="0"/>
          <w:lang w:val="en-AU"/>
        </w:rPr>
        <w:t xml:space="preserve">Journal of </w:t>
      </w:r>
      <w:r w:rsidR="00D666EC" w:rsidRPr="00315A70">
        <w:rPr>
          <w:i/>
          <w:noProof w:val="0"/>
          <w:lang w:val="en-AU"/>
        </w:rPr>
        <w:t>V</w:t>
      </w:r>
      <w:r w:rsidRPr="00315A70">
        <w:rPr>
          <w:i/>
          <w:noProof w:val="0"/>
          <w:lang w:val="en-AU"/>
        </w:rPr>
        <w:t xml:space="preserve">eterinary </w:t>
      </w:r>
      <w:r w:rsidR="00D666EC" w:rsidRPr="00315A70">
        <w:rPr>
          <w:i/>
          <w:noProof w:val="0"/>
          <w:lang w:val="en-AU"/>
        </w:rPr>
        <w:t>D</w:t>
      </w:r>
      <w:r w:rsidRPr="00315A70">
        <w:rPr>
          <w:i/>
          <w:noProof w:val="0"/>
          <w:lang w:val="en-AU"/>
        </w:rPr>
        <w:t xml:space="preserve">iagnostic </w:t>
      </w:r>
      <w:r w:rsidR="00D666EC" w:rsidRPr="00315A70">
        <w:rPr>
          <w:i/>
          <w:noProof w:val="0"/>
          <w:lang w:val="en-AU"/>
        </w:rPr>
        <w:t>I</w:t>
      </w:r>
      <w:r w:rsidRPr="00315A70">
        <w:rPr>
          <w:i/>
          <w:noProof w:val="0"/>
          <w:lang w:val="en-AU"/>
        </w:rPr>
        <w:t>nvestigation</w:t>
      </w:r>
      <w:r w:rsidRPr="00315A70">
        <w:rPr>
          <w:noProof w:val="0"/>
          <w:lang w:val="en-AU"/>
        </w:rPr>
        <w:t>, vol. 13, no. 1, pp. 43</w:t>
      </w:r>
      <w:r w:rsidR="00933EAD" w:rsidRPr="00315A70">
        <w:rPr>
          <w:noProof w:val="0"/>
          <w:lang w:val="en-AU"/>
        </w:rPr>
        <w:t>–</w:t>
      </w:r>
      <w:r w:rsidRPr="00315A70">
        <w:rPr>
          <w:noProof w:val="0"/>
          <w:lang w:val="en-AU"/>
        </w:rPr>
        <w:t>9</w:t>
      </w:r>
      <w:r w:rsidRPr="00315A70">
        <w:rPr>
          <w:noProof w:val="0"/>
          <w:lang w:val="en-AU"/>
        </w:rPr>
        <w:t>.</w:t>
      </w:r>
      <w:bookmarkEnd w:id="633"/>
    </w:p>
    <w:p w14:paraId="089D5F2D" w14:textId="77777777" w:rsidR="00B27284" w:rsidRPr="00315A70" w:rsidRDefault="00EF7526" w:rsidP="007445B8">
      <w:pPr>
        <w:pStyle w:val="EndNoteBibliography"/>
        <w:rPr>
          <w:noProof w:val="0"/>
          <w:lang w:val="en-AU"/>
        </w:rPr>
      </w:pPr>
      <w:bookmarkStart w:id="634" w:name="_ENREF_618"/>
      <w:r w:rsidRPr="00315A70">
        <w:rPr>
          <w:noProof w:val="0"/>
          <w:lang w:val="en-AU"/>
        </w:rPr>
        <w:t xml:space="preserve">Smith, JS, Fishbein, DB, Rupprecht, CE &amp; Clark, K 1991, ‘Unexplained </w:t>
      </w:r>
      <w:r w:rsidR="0048201F" w:rsidRPr="00315A70">
        <w:rPr>
          <w:noProof w:val="0"/>
          <w:lang w:val="en-AU"/>
        </w:rPr>
        <w:t>rabies</w:t>
      </w:r>
      <w:r w:rsidRPr="00315A70">
        <w:rPr>
          <w:noProof w:val="0"/>
          <w:lang w:val="en-AU"/>
        </w:rPr>
        <w:t xml:space="preserve"> in </w:t>
      </w:r>
      <w:r w:rsidR="0048201F" w:rsidRPr="00315A70">
        <w:rPr>
          <w:noProof w:val="0"/>
          <w:lang w:val="en-AU"/>
        </w:rPr>
        <w:t>three immigrants</w:t>
      </w:r>
      <w:r w:rsidRPr="00315A70">
        <w:rPr>
          <w:noProof w:val="0"/>
          <w:lang w:val="en-AU"/>
        </w:rPr>
        <w:t xml:space="preserve"> in the United States a </w:t>
      </w:r>
      <w:r w:rsidR="0048201F" w:rsidRPr="00315A70">
        <w:rPr>
          <w:noProof w:val="0"/>
          <w:lang w:val="en-AU"/>
        </w:rPr>
        <w:t>virologic investigation’</w:t>
      </w:r>
      <w:r w:rsidRPr="00315A70">
        <w:rPr>
          <w:noProof w:val="0"/>
          <w:lang w:val="en-AU"/>
        </w:rPr>
        <w:t xml:space="preserve">, </w:t>
      </w:r>
      <w:r w:rsidRPr="00315A70">
        <w:rPr>
          <w:i/>
          <w:noProof w:val="0"/>
          <w:lang w:val="en-AU"/>
        </w:rPr>
        <w:t xml:space="preserve">New England </w:t>
      </w:r>
      <w:r w:rsidR="00FA19F6" w:rsidRPr="00315A70">
        <w:rPr>
          <w:i/>
          <w:noProof w:val="0"/>
          <w:lang w:val="en-AU"/>
        </w:rPr>
        <w:t>J</w:t>
      </w:r>
      <w:r w:rsidRPr="00315A70">
        <w:rPr>
          <w:i/>
          <w:noProof w:val="0"/>
          <w:lang w:val="en-AU"/>
        </w:rPr>
        <w:t xml:space="preserve">ournal of </w:t>
      </w:r>
      <w:r w:rsidR="00FA19F6" w:rsidRPr="00315A70">
        <w:rPr>
          <w:i/>
          <w:noProof w:val="0"/>
          <w:lang w:val="en-AU"/>
        </w:rPr>
        <w:t>M</w:t>
      </w:r>
      <w:r w:rsidRPr="00315A70">
        <w:rPr>
          <w:i/>
          <w:noProof w:val="0"/>
          <w:lang w:val="en-AU"/>
        </w:rPr>
        <w:t>edicine</w:t>
      </w:r>
      <w:r w:rsidRPr="00315A70">
        <w:rPr>
          <w:noProof w:val="0"/>
          <w:lang w:val="en-AU"/>
        </w:rPr>
        <w:t>, vol. 324, no. 4, pp. 205</w:t>
      </w:r>
      <w:r w:rsidR="00933EAD" w:rsidRPr="00315A70">
        <w:rPr>
          <w:noProof w:val="0"/>
          <w:lang w:val="en-AU"/>
        </w:rPr>
        <w:t>–</w:t>
      </w:r>
      <w:r w:rsidRPr="00315A70">
        <w:rPr>
          <w:noProof w:val="0"/>
          <w:lang w:val="en-AU"/>
        </w:rPr>
        <w:t>11.</w:t>
      </w:r>
      <w:bookmarkEnd w:id="634"/>
    </w:p>
    <w:p w14:paraId="089D5F2E" w14:textId="77777777" w:rsidR="00B27284" w:rsidRPr="00315A70" w:rsidRDefault="00EF7526" w:rsidP="007445B8">
      <w:pPr>
        <w:pStyle w:val="EndNoteBibliography"/>
        <w:rPr>
          <w:noProof w:val="0"/>
          <w:lang w:val="en-AU"/>
        </w:rPr>
      </w:pPr>
      <w:bookmarkStart w:id="635" w:name="_ENREF_619"/>
      <w:r w:rsidRPr="00315A70">
        <w:rPr>
          <w:noProof w:val="0"/>
          <w:lang w:val="en-AU"/>
        </w:rPr>
        <w:t>Smith, KM, Machalaba, CM, Jones, H, Cáceres, P,</w:t>
      </w:r>
      <w:r w:rsidRPr="00315A70">
        <w:rPr>
          <w:noProof w:val="0"/>
          <w:lang w:val="en-AU"/>
        </w:rPr>
        <w:t xml:space="preserve"> Popovic, M, Olival, KJ, Ben Jebara, K &amp; Karesh, WB 2017, ‘Wildlife hosts for OIE‐Listed diseases: considerations regarding global wildlife trade and host–pathogen relationships’, </w:t>
      </w:r>
      <w:r w:rsidRPr="00315A70">
        <w:rPr>
          <w:i/>
          <w:noProof w:val="0"/>
          <w:lang w:val="en-AU"/>
        </w:rPr>
        <w:t>Veterinary Medicine and Science</w:t>
      </w:r>
      <w:r w:rsidRPr="00315A70">
        <w:rPr>
          <w:noProof w:val="0"/>
          <w:lang w:val="en-AU"/>
        </w:rPr>
        <w:t>, vol. 3, no. 2, pp. 71</w:t>
      </w:r>
      <w:r w:rsidR="00933EAD" w:rsidRPr="00315A70">
        <w:rPr>
          <w:noProof w:val="0"/>
          <w:lang w:val="en-AU"/>
        </w:rPr>
        <w:t>–</w:t>
      </w:r>
      <w:r w:rsidRPr="00315A70">
        <w:rPr>
          <w:noProof w:val="0"/>
          <w:lang w:val="en-AU"/>
        </w:rPr>
        <w:t>81.</w:t>
      </w:r>
      <w:bookmarkEnd w:id="635"/>
    </w:p>
    <w:p w14:paraId="089D5F2F" w14:textId="77777777" w:rsidR="00B27284" w:rsidRPr="00315A70" w:rsidRDefault="00EF7526" w:rsidP="007445B8">
      <w:pPr>
        <w:pStyle w:val="EndNoteBibliography"/>
        <w:rPr>
          <w:noProof w:val="0"/>
          <w:lang w:val="en-AU"/>
        </w:rPr>
      </w:pPr>
      <w:bookmarkStart w:id="636" w:name="_ENREF_620"/>
      <w:r w:rsidRPr="00315A70">
        <w:rPr>
          <w:noProof w:val="0"/>
          <w:lang w:val="en-AU"/>
        </w:rPr>
        <w:t>Smith, P, Howerth, E, Carter, D, Gray, E, Noblet, R, Berghaus, R, Stallknecht, D &amp; Mead, D 2012, ‘Host predilection and transmissibility of vesicular stomatitis New Jersey virus strains in domestic cattle (</w:t>
      </w:r>
      <w:r w:rsidRPr="00315A70">
        <w:rPr>
          <w:i/>
          <w:noProof w:val="0"/>
          <w:lang w:val="en-AU"/>
        </w:rPr>
        <w:t>Bos taurus</w:t>
      </w:r>
      <w:r w:rsidRPr="00315A70">
        <w:rPr>
          <w:noProof w:val="0"/>
          <w:lang w:val="en-AU"/>
        </w:rPr>
        <w:t>) and swine (</w:t>
      </w:r>
      <w:r w:rsidRPr="00315A70">
        <w:rPr>
          <w:i/>
          <w:noProof w:val="0"/>
          <w:lang w:val="en-AU"/>
        </w:rPr>
        <w:t>Sus scrofa</w:t>
      </w:r>
      <w:r w:rsidRPr="00315A70">
        <w:rPr>
          <w:noProof w:val="0"/>
          <w:lang w:val="en-AU"/>
        </w:rPr>
        <w:t xml:space="preserve">)’, </w:t>
      </w:r>
      <w:r w:rsidRPr="00315A70">
        <w:rPr>
          <w:i/>
          <w:noProof w:val="0"/>
          <w:lang w:val="en-AU"/>
        </w:rPr>
        <w:t>BMC Veterinar</w:t>
      </w:r>
      <w:r w:rsidRPr="00315A70">
        <w:rPr>
          <w:i/>
          <w:noProof w:val="0"/>
          <w:lang w:val="en-AU"/>
        </w:rPr>
        <w:t>y Research</w:t>
      </w:r>
      <w:r w:rsidRPr="00315A70">
        <w:rPr>
          <w:noProof w:val="0"/>
          <w:lang w:val="en-AU"/>
        </w:rPr>
        <w:t>, vol. 8, no. 1, pp. 183.</w:t>
      </w:r>
      <w:bookmarkEnd w:id="636"/>
    </w:p>
    <w:p w14:paraId="089D5F30" w14:textId="77777777" w:rsidR="00B27284" w:rsidRPr="00315A70" w:rsidRDefault="00EF7526" w:rsidP="007445B8">
      <w:pPr>
        <w:pStyle w:val="EndNoteBibliography"/>
        <w:rPr>
          <w:noProof w:val="0"/>
          <w:lang w:val="en-AU"/>
        </w:rPr>
      </w:pPr>
      <w:bookmarkStart w:id="637" w:name="_ENREF_621"/>
      <w:r w:rsidRPr="00315A70">
        <w:rPr>
          <w:noProof w:val="0"/>
          <w:lang w:val="en-AU"/>
        </w:rPr>
        <w:t>Smith, P, Howerth, E, Carter, D, Gray, E, Noblet, R, Smoliga, G, Rodriguez, L &amp; Mead, D 201</w:t>
      </w:r>
      <w:r w:rsidR="005230F2" w:rsidRPr="00315A70">
        <w:rPr>
          <w:noProof w:val="0"/>
          <w:lang w:val="en-AU"/>
        </w:rPr>
        <w:t>0</w:t>
      </w:r>
      <w:r w:rsidRPr="00315A70">
        <w:rPr>
          <w:noProof w:val="0"/>
          <w:lang w:val="en-AU"/>
        </w:rPr>
        <w:t xml:space="preserve">, ‘Domestic cattle as a non‐conventional amplifying host of vesicular stomatitis New Jersey virus’, </w:t>
      </w:r>
      <w:r w:rsidRPr="00315A70">
        <w:rPr>
          <w:i/>
          <w:noProof w:val="0"/>
          <w:lang w:val="en-AU"/>
        </w:rPr>
        <w:t xml:space="preserve">Medical and </w:t>
      </w:r>
      <w:r w:rsidR="00EC34C0" w:rsidRPr="00315A70">
        <w:rPr>
          <w:i/>
          <w:noProof w:val="0"/>
          <w:lang w:val="en-AU"/>
        </w:rPr>
        <w:t>V</w:t>
      </w:r>
      <w:r w:rsidRPr="00315A70">
        <w:rPr>
          <w:i/>
          <w:noProof w:val="0"/>
          <w:lang w:val="en-AU"/>
        </w:rPr>
        <w:t xml:space="preserve">eterinary </w:t>
      </w:r>
      <w:r w:rsidR="00EC34C0" w:rsidRPr="00315A70">
        <w:rPr>
          <w:i/>
          <w:noProof w:val="0"/>
          <w:lang w:val="en-AU"/>
        </w:rPr>
        <w:t>E</w:t>
      </w:r>
      <w:r w:rsidRPr="00315A70">
        <w:rPr>
          <w:i/>
          <w:noProof w:val="0"/>
          <w:lang w:val="en-AU"/>
        </w:rPr>
        <w:t>ntom</w:t>
      </w:r>
      <w:r w:rsidRPr="00315A70">
        <w:rPr>
          <w:i/>
          <w:noProof w:val="0"/>
          <w:lang w:val="en-AU"/>
        </w:rPr>
        <w:t>ology</w:t>
      </w:r>
      <w:r w:rsidRPr="00315A70">
        <w:rPr>
          <w:noProof w:val="0"/>
          <w:lang w:val="en-AU"/>
        </w:rPr>
        <w:t>, vol. 25, no. 2, pp. 184</w:t>
      </w:r>
      <w:r w:rsidR="00933EAD" w:rsidRPr="00315A70">
        <w:rPr>
          <w:noProof w:val="0"/>
          <w:lang w:val="en-AU"/>
        </w:rPr>
        <w:t>–</w:t>
      </w:r>
      <w:r w:rsidRPr="00315A70">
        <w:rPr>
          <w:noProof w:val="0"/>
          <w:lang w:val="en-AU"/>
        </w:rPr>
        <w:t>91.</w:t>
      </w:r>
      <w:bookmarkEnd w:id="637"/>
    </w:p>
    <w:p w14:paraId="089D5F31" w14:textId="77777777" w:rsidR="00B27284" w:rsidRPr="00315A70" w:rsidRDefault="00EF7526" w:rsidP="007445B8">
      <w:pPr>
        <w:pStyle w:val="EndNoteBibliography"/>
        <w:rPr>
          <w:noProof w:val="0"/>
          <w:lang w:val="en-AU"/>
        </w:rPr>
      </w:pPr>
      <w:bookmarkStart w:id="638" w:name="_ENREF_622"/>
      <w:r w:rsidRPr="00315A70">
        <w:rPr>
          <w:noProof w:val="0"/>
          <w:lang w:val="en-AU"/>
        </w:rPr>
        <w:t xml:space="preserve">Soulsby, EJL 1982, </w:t>
      </w:r>
      <w:r w:rsidRPr="00315A70">
        <w:rPr>
          <w:i/>
          <w:noProof w:val="0"/>
          <w:lang w:val="en-AU"/>
        </w:rPr>
        <w:t>Helminths, arthropods and protozoa of domesticated animals</w:t>
      </w:r>
      <w:r w:rsidRPr="00315A70">
        <w:rPr>
          <w:noProof w:val="0"/>
          <w:lang w:val="en-AU"/>
        </w:rPr>
        <w:t>, Bailliere Tindall</w:t>
      </w:r>
      <w:r w:rsidR="005230F2" w:rsidRPr="00315A70">
        <w:rPr>
          <w:noProof w:val="0"/>
          <w:lang w:val="en-AU"/>
        </w:rPr>
        <w:t>, London</w:t>
      </w:r>
      <w:bookmarkEnd w:id="638"/>
    </w:p>
    <w:p w14:paraId="089D5F32" w14:textId="77777777" w:rsidR="00B27284" w:rsidRPr="00315A70" w:rsidRDefault="00EF7526" w:rsidP="007445B8">
      <w:pPr>
        <w:pStyle w:val="EndNoteBibliography"/>
        <w:rPr>
          <w:noProof w:val="0"/>
          <w:lang w:val="en-AU"/>
        </w:rPr>
      </w:pPr>
      <w:bookmarkStart w:id="639" w:name="_ENREF_623"/>
      <w:r w:rsidRPr="00315A70">
        <w:rPr>
          <w:noProof w:val="0"/>
          <w:lang w:val="en-AU"/>
        </w:rPr>
        <w:t>Spengler, JR, Bergeron, E &amp; Rollin, PE 2016, ‘Seroepidemiological studies of Crimean-Congo hemorrhagic fever virus i</w:t>
      </w:r>
      <w:r w:rsidRPr="00315A70">
        <w:rPr>
          <w:noProof w:val="0"/>
          <w:lang w:val="en-AU"/>
        </w:rPr>
        <w:t xml:space="preserve">n domestic and wild animals’, </w:t>
      </w:r>
      <w:r w:rsidRPr="00315A70">
        <w:rPr>
          <w:i/>
          <w:noProof w:val="0"/>
          <w:lang w:val="en-AU"/>
        </w:rPr>
        <w:t>PLoS Neglected Tropical Diseases</w:t>
      </w:r>
      <w:r w:rsidRPr="00315A70">
        <w:rPr>
          <w:noProof w:val="0"/>
          <w:lang w:val="en-AU"/>
        </w:rPr>
        <w:t xml:space="preserve">, vol. 10, no. 1, </w:t>
      </w:r>
      <w:bookmarkEnd w:id="639"/>
      <w:r w:rsidR="00C4785F" w:rsidRPr="00315A70">
        <w:rPr>
          <w:noProof w:val="0"/>
          <w:lang w:val="en-AU"/>
        </w:rPr>
        <w:t>DOI: 10.1371/journal.pntd.0004210</w:t>
      </w:r>
    </w:p>
    <w:p w14:paraId="089D5F33" w14:textId="77777777" w:rsidR="00D86157" w:rsidRPr="00315A70" w:rsidRDefault="00EF7526" w:rsidP="007445B8">
      <w:pPr>
        <w:pStyle w:val="EndNoteBibliography"/>
        <w:rPr>
          <w:noProof w:val="0"/>
          <w:lang w:val="en-AU"/>
        </w:rPr>
      </w:pPr>
      <w:bookmarkStart w:id="640" w:name="_ENREF_624"/>
      <w:r w:rsidRPr="00315A70">
        <w:rPr>
          <w:noProof w:val="0"/>
          <w:lang w:val="en-AU"/>
        </w:rPr>
        <w:t xml:space="preserve">Sperlova, A &amp; Zendulkova, D 2011, ‘Bluetongue: a review’, </w:t>
      </w:r>
      <w:r w:rsidRPr="00315A70">
        <w:rPr>
          <w:i/>
          <w:noProof w:val="0"/>
          <w:lang w:val="en-AU"/>
        </w:rPr>
        <w:t>Vet</w:t>
      </w:r>
      <w:r w:rsidR="00C70286" w:rsidRPr="00315A70">
        <w:rPr>
          <w:i/>
          <w:noProof w:val="0"/>
          <w:lang w:val="en-AU"/>
        </w:rPr>
        <w:t>eri</w:t>
      </w:r>
      <w:r w:rsidR="00EC34C0" w:rsidRPr="00315A70">
        <w:rPr>
          <w:i/>
          <w:noProof w:val="0"/>
          <w:lang w:val="en-AU"/>
        </w:rPr>
        <w:t>narni</w:t>
      </w:r>
      <w:r w:rsidRPr="00315A70">
        <w:rPr>
          <w:i/>
          <w:noProof w:val="0"/>
          <w:lang w:val="en-AU"/>
        </w:rPr>
        <w:t xml:space="preserve"> Med</w:t>
      </w:r>
      <w:r w:rsidR="00C70286" w:rsidRPr="00315A70">
        <w:rPr>
          <w:i/>
          <w:noProof w:val="0"/>
          <w:lang w:val="en-AU"/>
        </w:rPr>
        <w:t>ic</w:t>
      </w:r>
      <w:r w:rsidR="00EC34C0" w:rsidRPr="00315A70">
        <w:rPr>
          <w:i/>
          <w:noProof w:val="0"/>
          <w:lang w:val="en-AU"/>
        </w:rPr>
        <w:t>ina</w:t>
      </w:r>
      <w:r w:rsidRPr="00315A70">
        <w:rPr>
          <w:noProof w:val="0"/>
          <w:lang w:val="en-AU"/>
        </w:rPr>
        <w:t>, vol. 56, no. 9, pp. 430-52.</w:t>
      </w:r>
      <w:bookmarkEnd w:id="640"/>
    </w:p>
    <w:p w14:paraId="089D5F34" w14:textId="77777777" w:rsidR="004975BE" w:rsidRPr="00666551" w:rsidRDefault="00EF7526" w:rsidP="004975BE">
      <w:bookmarkStart w:id="641" w:name="_ENREF_637"/>
      <w:r w:rsidRPr="00666551">
        <w:t>Spickler AR 2015a, Bluetongue (pdf</w:t>
      </w:r>
      <w:r w:rsidRPr="00666551">
        <w:t xml:space="preserve"> 517kb), </w:t>
      </w:r>
      <w:r w:rsidRPr="00666551">
        <w:rPr>
          <w:i/>
        </w:rPr>
        <w:t>The Centre for Food Security and Public Health, Iowa State University</w:t>
      </w:r>
      <w:r w:rsidRPr="00666551">
        <w:t>, Iowa</w:t>
      </w:r>
    </w:p>
    <w:p w14:paraId="089D5F35" w14:textId="77777777" w:rsidR="004975BE" w:rsidRPr="00666551" w:rsidRDefault="00EF7526" w:rsidP="004975BE">
      <w:r w:rsidRPr="00666551">
        <w:t xml:space="preserve">——2015b, Contagious caprine pleuropneumonia (pdf 493kb), </w:t>
      </w:r>
      <w:r w:rsidRPr="00666551">
        <w:rPr>
          <w:i/>
        </w:rPr>
        <w:t>The Centre for Food Security and Public Health, Iowa State University</w:t>
      </w:r>
      <w:r w:rsidRPr="00666551">
        <w:t>, Iowa</w:t>
      </w:r>
    </w:p>
    <w:p w14:paraId="089D5F36" w14:textId="77777777" w:rsidR="004975BE" w:rsidRPr="00666551" w:rsidRDefault="00EF7526" w:rsidP="004975BE">
      <w:r w:rsidRPr="00666551">
        <w:t>——2015c, Foot and mouth disease (pdf 5</w:t>
      </w:r>
      <w:r w:rsidRPr="00666551">
        <w:t xml:space="preserve">45kb), </w:t>
      </w:r>
      <w:r w:rsidRPr="00666551">
        <w:rPr>
          <w:i/>
        </w:rPr>
        <w:t>The Centre for Food Security and Public Health, Iowa State University</w:t>
      </w:r>
      <w:r w:rsidRPr="00666551">
        <w:t>, Iowa</w:t>
      </w:r>
    </w:p>
    <w:p w14:paraId="089D5F37" w14:textId="77777777" w:rsidR="004975BE" w:rsidRPr="00666551" w:rsidRDefault="00EF7526" w:rsidP="004975BE">
      <w:r w:rsidRPr="00666551">
        <w:t xml:space="preserve">——2015d, Peste des petits ruminants (pdf 518kb), </w:t>
      </w:r>
      <w:r w:rsidRPr="00666551">
        <w:rPr>
          <w:i/>
        </w:rPr>
        <w:t>The Centre for Food Security and Public Health, Iowa State University</w:t>
      </w:r>
      <w:r w:rsidRPr="00666551">
        <w:t>, Iowa</w:t>
      </w:r>
    </w:p>
    <w:p w14:paraId="089D5F38" w14:textId="77777777" w:rsidR="004975BE" w:rsidRPr="00666551" w:rsidRDefault="00EF7526" w:rsidP="004975BE">
      <w:r w:rsidRPr="00666551">
        <w:t xml:space="preserve">——2015e, Surra (pdf 516kb), </w:t>
      </w:r>
      <w:r w:rsidRPr="00666551">
        <w:rPr>
          <w:i/>
        </w:rPr>
        <w:t>The Centre for Food Security and Public Health, Iowa State University</w:t>
      </w:r>
      <w:r w:rsidRPr="00666551">
        <w:t>, Iowa</w:t>
      </w:r>
    </w:p>
    <w:p w14:paraId="089D5F39" w14:textId="77777777" w:rsidR="004975BE" w:rsidRPr="00666551" w:rsidRDefault="00EF7526" w:rsidP="004975BE">
      <w:r w:rsidRPr="00666551">
        <w:t xml:space="preserve">——2016a, Nairobi sheep disease (pdf 490kb), </w:t>
      </w:r>
      <w:r w:rsidRPr="00666551">
        <w:rPr>
          <w:i/>
        </w:rPr>
        <w:t>The Centre for Food Security and Public Health, Iowa State University</w:t>
      </w:r>
      <w:r w:rsidRPr="00666551">
        <w:t>, Iowa</w:t>
      </w:r>
    </w:p>
    <w:p w14:paraId="089D5F3A" w14:textId="77777777" w:rsidR="00962A60" w:rsidRPr="00666551" w:rsidRDefault="00EF7526" w:rsidP="004975BE">
      <w:r w:rsidRPr="00666551">
        <w:t>——2016b, Screwworm myasis (pdf 4</w:t>
      </w:r>
      <w:r w:rsidRPr="00666551">
        <w:t xml:space="preserve">87kb), </w:t>
      </w:r>
      <w:r w:rsidRPr="00666551">
        <w:rPr>
          <w:i/>
        </w:rPr>
        <w:t>The Centre for Food Security and Public Health, Iowa State University</w:t>
      </w:r>
      <w:r w:rsidRPr="00666551">
        <w:t>, Iowa</w:t>
      </w:r>
    </w:p>
    <w:p w14:paraId="089D5F3B" w14:textId="77777777" w:rsidR="004975BE" w:rsidRPr="00666551" w:rsidRDefault="00EF7526" w:rsidP="004975BE">
      <w:r w:rsidRPr="00666551">
        <w:t xml:space="preserve">——2016c, Vesicular stomatitis (pdf 529kb), </w:t>
      </w:r>
      <w:r w:rsidRPr="00666551">
        <w:rPr>
          <w:i/>
        </w:rPr>
        <w:t>The Centre for Food Security and Public Health, Iowa State University</w:t>
      </w:r>
      <w:r w:rsidRPr="00666551">
        <w:t>, Iowa</w:t>
      </w:r>
    </w:p>
    <w:p w14:paraId="089D5F3C" w14:textId="77777777" w:rsidR="004975BE" w:rsidRPr="00666551" w:rsidRDefault="00EF7526" w:rsidP="004975BE">
      <w:r w:rsidRPr="00666551">
        <w:t xml:space="preserve">——2017, Anthrax (pdf 626kb), </w:t>
      </w:r>
      <w:r w:rsidRPr="00666551">
        <w:rPr>
          <w:i/>
        </w:rPr>
        <w:t>The Centre for Food Secur</w:t>
      </w:r>
      <w:r w:rsidRPr="00666551">
        <w:rPr>
          <w:i/>
        </w:rPr>
        <w:t>ity and Public Health, Iowa State University</w:t>
      </w:r>
      <w:r w:rsidRPr="00666551">
        <w:t>, Iowa</w:t>
      </w:r>
    </w:p>
    <w:p w14:paraId="089D5F3D" w14:textId="77777777" w:rsidR="004975BE" w:rsidRPr="00666551" w:rsidRDefault="00EF7526" w:rsidP="004975BE">
      <w:r w:rsidRPr="00666551">
        <w:t xml:space="preserve">——2018a, African animal trypanosomiasis (pdf 592kb), </w:t>
      </w:r>
      <w:r w:rsidRPr="00666551">
        <w:rPr>
          <w:i/>
        </w:rPr>
        <w:t>The Centre for Food Security and Public Health, Iowa State University</w:t>
      </w:r>
      <w:r w:rsidRPr="00666551">
        <w:t>, Iowa</w:t>
      </w:r>
    </w:p>
    <w:p w14:paraId="089D5F3E" w14:textId="77777777" w:rsidR="004975BE" w:rsidRPr="00666551" w:rsidRDefault="00EF7526" w:rsidP="004975BE">
      <w:r w:rsidRPr="00666551">
        <w:t xml:space="preserve">——2018b, Akabane (pdf 863kb), </w:t>
      </w:r>
      <w:r w:rsidRPr="00666551">
        <w:rPr>
          <w:i/>
        </w:rPr>
        <w:t>The Centre for Food Security and Public Health</w:t>
      </w:r>
      <w:r w:rsidRPr="00666551">
        <w:rPr>
          <w:i/>
        </w:rPr>
        <w:t>, Iowa State University</w:t>
      </w:r>
      <w:r w:rsidRPr="00666551">
        <w:t>, Iowa</w:t>
      </w:r>
    </w:p>
    <w:p w14:paraId="089D5F3F" w14:textId="77777777" w:rsidR="004975BE" w:rsidRPr="00666551" w:rsidRDefault="00EF7526" w:rsidP="004975BE">
      <w:r w:rsidRPr="00666551">
        <w:t xml:space="preserve">——2018c, Brucellosis: </w:t>
      </w:r>
      <w:r w:rsidRPr="00666551">
        <w:rPr>
          <w:i/>
        </w:rPr>
        <w:t>Brucella melitensis</w:t>
      </w:r>
      <w:r w:rsidRPr="00666551">
        <w:t xml:space="preserve"> (pdf 684kb), </w:t>
      </w:r>
      <w:r w:rsidRPr="00666551">
        <w:rPr>
          <w:i/>
        </w:rPr>
        <w:t>The Centre for Food Security and Public Health, Iowa State University</w:t>
      </w:r>
      <w:r w:rsidRPr="00666551">
        <w:t>, Iowa</w:t>
      </w:r>
    </w:p>
    <w:p w14:paraId="089D5F40" w14:textId="77777777" w:rsidR="004975BE" w:rsidRPr="00666551" w:rsidRDefault="00EF7526" w:rsidP="004975BE">
      <w:r w:rsidRPr="00666551">
        <w:t xml:space="preserve">——2019a, Crimean-Congo haemorrhagic fever (pdf 560kb), </w:t>
      </w:r>
      <w:r w:rsidRPr="00666551">
        <w:rPr>
          <w:i/>
        </w:rPr>
        <w:t>The Centre for Food Security and Public Health, Iowa State University</w:t>
      </w:r>
      <w:r w:rsidRPr="00666551">
        <w:t>, Iowa</w:t>
      </w:r>
    </w:p>
    <w:p w14:paraId="089D5F41" w14:textId="77777777" w:rsidR="004975BE" w:rsidRPr="00666551" w:rsidRDefault="00EF7526" w:rsidP="004975BE">
      <w:r w:rsidRPr="00666551">
        <w:t xml:space="preserve">——2019b, Heartwater (pdf 311kb), </w:t>
      </w:r>
      <w:r w:rsidRPr="00666551">
        <w:rPr>
          <w:i/>
        </w:rPr>
        <w:t>The Centre for Food Security and Public Health, Iowa State University</w:t>
      </w:r>
      <w:r w:rsidRPr="00666551">
        <w:t>, Iowa</w:t>
      </w:r>
    </w:p>
    <w:p w14:paraId="089D5F42" w14:textId="77777777" w:rsidR="004975BE" w:rsidRPr="00315A70" w:rsidRDefault="00EF7526" w:rsidP="004975BE">
      <w:pPr>
        <w:pStyle w:val="EndNoteBibliography"/>
        <w:rPr>
          <w:noProof w:val="0"/>
          <w:lang w:val="en-AU"/>
        </w:rPr>
      </w:pPr>
      <w:r w:rsidRPr="00315A70">
        <w:rPr>
          <w:noProof w:val="0"/>
          <w:lang w:val="en-AU"/>
        </w:rPr>
        <w:t>——2019c, Hemorrh</w:t>
      </w:r>
      <w:r w:rsidRPr="00315A70">
        <w:rPr>
          <w:noProof w:val="0"/>
          <w:lang w:val="en-AU"/>
        </w:rPr>
        <w:t xml:space="preserve">agic septicaemia (pdf 342kb), </w:t>
      </w:r>
      <w:r w:rsidRPr="00315A70">
        <w:rPr>
          <w:i/>
          <w:noProof w:val="0"/>
          <w:lang w:val="en-AU"/>
        </w:rPr>
        <w:t>The Centre for Food Security and Public Health, Iowa State University</w:t>
      </w:r>
      <w:r w:rsidRPr="00315A70">
        <w:rPr>
          <w:noProof w:val="0"/>
          <w:lang w:val="en-AU"/>
        </w:rPr>
        <w:t>, Iowa</w:t>
      </w:r>
    </w:p>
    <w:p w14:paraId="089D5F43" w14:textId="77777777" w:rsidR="00777A06" w:rsidRPr="00666551" w:rsidRDefault="00EF7526" w:rsidP="00777A06">
      <w:r w:rsidRPr="00666551">
        <w:t xml:space="preserve">——2019d, Malignant catarrhal fever (pdf 397kb), </w:t>
      </w:r>
      <w:r w:rsidRPr="00666551">
        <w:rPr>
          <w:i/>
        </w:rPr>
        <w:t>The Centre for Food Security and Public Health, Iowa State University</w:t>
      </w:r>
      <w:r w:rsidRPr="00666551">
        <w:t>, Iowa</w:t>
      </w:r>
    </w:p>
    <w:p w14:paraId="089D5F44" w14:textId="77777777" w:rsidR="00777A06" w:rsidRPr="00666551" w:rsidRDefault="00EF7526" w:rsidP="00777A06">
      <w:r w:rsidRPr="00666551">
        <w:t>——2019e, Theileriosis in c</w:t>
      </w:r>
      <w:r w:rsidRPr="00666551">
        <w:t xml:space="preserve">attle and small ruminants (pdf 243kb), </w:t>
      </w:r>
      <w:r w:rsidRPr="00666551">
        <w:rPr>
          <w:i/>
        </w:rPr>
        <w:t>The Centre for Food Security and Public Health, Iowa State University</w:t>
      </w:r>
      <w:r w:rsidRPr="00666551">
        <w:t>, Iowa</w:t>
      </w:r>
    </w:p>
    <w:p w14:paraId="089D5F45" w14:textId="77777777" w:rsidR="00B27284" w:rsidRPr="00315A70" w:rsidRDefault="00EF7526" w:rsidP="007445B8">
      <w:pPr>
        <w:pStyle w:val="EndNoteBibliography"/>
        <w:rPr>
          <w:noProof w:val="0"/>
          <w:lang w:val="en-AU"/>
        </w:rPr>
      </w:pPr>
      <w:r w:rsidRPr="00315A70">
        <w:rPr>
          <w:noProof w:val="0"/>
          <w:lang w:val="en-AU"/>
        </w:rPr>
        <w:t>Spradbery, J, Tozer, R, Robb, J &amp; Cassells, P 1989, ‘The screw-worm fly</w:t>
      </w:r>
      <w:r w:rsidR="009E3347" w:rsidRPr="00315A70">
        <w:rPr>
          <w:noProof w:val="0"/>
          <w:lang w:val="en-AU"/>
        </w:rPr>
        <w:t xml:space="preserve"> </w:t>
      </w:r>
      <w:r w:rsidRPr="00315A70">
        <w:rPr>
          <w:i/>
          <w:noProof w:val="0"/>
          <w:lang w:val="en-AU"/>
        </w:rPr>
        <w:t>Chrysomya bezziana</w:t>
      </w:r>
      <w:r w:rsidRPr="00315A70">
        <w:rPr>
          <w:noProof w:val="0"/>
          <w:lang w:val="en-AU"/>
        </w:rPr>
        <w:t xml:space="preserve"> villeneuve (Diptera: Calliphoridae) in a sterile i</w:t>
      </w:r>
      <w:r w:rsidRPr="00315A70">
        <w:rPr>
          <w:noProof w:val="0"/>
          <w:lang w:val="en-AU"/>
        </w:rPr>
        <w:t xml:space="preserve">nsect release trial in Papua New Guinea’, </w:t>
      </w:r>
      <w:r w:rsidRPr="00315A70">
        <w:rPr>
          <w:i/>
          <w:noProof w:val="0"/>
          <w:lang w:val="en-AU"/>
        </w:rPr>
        <w:t>Researches on Population Ecology</w:t>
      </w:r>
      <w:r w:rsidRPr="00315A70">
        <w:rPr>
          <w:noProof w:val="0"/>
          <w:lang w:val="en-AU"/>
        </w:rPr>
        <w:t>, vol. 31, no. 2, pp. 353</w:t>
      </w:r>
      <w:r w:rsidR="00933EAD" w:rsidRPr="00315A70">
        <w:rPr>
          <w:noProof w:val="0"/>
          <w:lang w:val="en-AU"/>
        </w:rPr>
        <w:t>–</w:t>
      </w:r>
      <w:r w:rsidRPr="00315A70">
        <w:rPr>
          <w:noProof w:val="0"/>
          <w:lang w:val="en-AU"/>
        </w:rPr>
        <w:t>66.</w:t>
      </w:r>
      <w:bookmarkEnd w:id="641"/>
    </w:p>
    <w:p w14:paraId="089D5F46" w14:textId="77777777" w:rsidR="00B27284" w:rsidRPr="00315A70" w:rsidRDefault="00EF7526" w:rsidP="007445B8">
      <w:pPr>
        <w:pStyle w:val="EndNoteBibliography"/>
        <w:rPr>
          <w:noProof w:val="0"/>
          <w:lang w:val="en-AU"/>
        </w:rPr>
      </w:pPr>
      <w:bookmarkStart w:id="642" w:name="_ENREF_638"/>
      <w:r w:rsidRPr="00315A70">
        <w:rPr>
          <w:noProof w:val="0"/>
          <w:lang w:val="en-AU"/>
        </w:rPr>
        <w:t xml:space="preserve">Srivastava, AK, Meenowa, D, Barden, G, Salguero, FJ, Churchward, C &amp; Nicholas, RAJ 2010, ‘Contagious caprine pleuropneumonia in Mauritius’, </w:t>
      </w:r>
      <w:r w:rsidRPr="00315A70">
        <w:rPr>
          <w:i/>
          <w:noProof w:val="0"/>
          <w:lang w:val="en-AU"/>
        </w:rPr>
        <w:t>Veterinary Record</w:t>
      </w:r>
      <w:r w:rsidRPr="00315A70">
        <w:rPr>
          <w:noProof w:val="0"/>
          <w:lang w:val="en-AU"/>
        </w:rPr>
        <w:t>, vol. 167, no. 8, pp. 304</w:t>
      </w:r>
      <w:r w:rsidR="00933EAD" w:rsidRPr="00315A70">
        <w:rPr>
          <w:noProof w:val="0"/>
          <w:lang w:val="en-AU"/>
        </w:rPr>
        <w:t>–</w:t>
      </w:r>
      <w:r w:rsidRPr="00315A70">
        <w:rPr>
          <w:noProof w:val="0"/>
          <w:lang w:val="en-AU"/>
        </w:rPr>
        <w:t>5.</w:t>
      </w:r>
      <w:bookmarkEnd w:id="642"/>
    </w:p>
    <w:p w14:paraId="089D5F47" w14:textId="77777777" w:rsidR="00B27284" w:rsidRPr="00315A70" w:rsidRDefault="00EF7526" w:rsidP="007445B8">
      <w:pPr>
        <w:pStyle w:val="EndNoteBibliography"/>
        <w:rPr>
          <w:noProof w:val="0"/>
          <w:lang w:val="en-AU"/>
        </w:rPr>
      </w:pPr>
      <w:bookmarkStart w:id="643" w:name="_ENREF_639"/>
      <w:r w:rsidRPr="00315A70">
        <w:rPr>
          <w:noProof w:val="0"/>
          <w:lang w:val="en-AU"/>
        </w:rPr>
        <w:t xml:space="preserve">St George, Tt &amp; Philpott, M 1972, ‘Isolation of infectious bovine rhinotracheitis virus from the prepuce of water buffalo bulls in Australia’, </w:t>
      </w:r>
      <w:r w:rsidRPr="00315A70">
        <w:rPr>
          <w:i/>
          <w:noProof w:val="0"/>
          <w:lang w:val="en-AU"/>
        </w:rPr>
        <w:t xml:space="preserve">Australian </w:t>
      </w:r>
      <w:r w:rsidR="00ED31C2" w:rsidRPr="00315A70">
        <w:rPr>
          <w:i/>
          <w:noProof w:val="0"/>
          <w:lang w:val="en-AU"/>
        </w:rPr>
        <w:t>V</w:t>
      </w:r>
      <w:r w:rsidRPr="00315A70">
        <w:rPr>
          <w:i/>
          <w:noProof w:val="0"/>
          <w:lang w:val="en-AU"/>
        </w:rPr>
        <w:t xml:space="preserve">eterinary </w:t>
      </w:r>
      <w:r w:rsidR="00ED31C2" w:rsidRPr="00315A70">
        <w:rPr>
          <w:i/>
          <w:noProof w:val="0"/>
          <w:lang w:val="en-AU"/>
        </w:rPr>
        <w:t>J</w:t>
      </w:r>
      <w:r w:rsidRPr="00315A70">
        <w:rPr>
          <w:i/>
          <w:noProof w:val="0"/>
          <w:lang w:val="en-AU"/>
        </w:rPr>
        <w:t>ournal</w:t>
      </w:r>
      <w:r w:rsidRPr="00315A70">
        <w:rPr>
          <w:noProof w:val="0"/>
          <w:lang w:val="en-AU"/>
        </w:rPr>
        <w:t>, vol. 48, no. 3, p. 126.</w:t>
      </w:r>
      <w:bookmarkEnd w:id="643"/>
    </w:p>
    <w:p w14:paraId="089D5F48" w14:textId="77777777" w:rsidR="00B27284" w:rsidRPr="00315A70" w:rsidRDefault="00EF7526" w:rsidP="007445B8">
      <w:pPr>
        <w:pStyle w:val="EndNoteBibliography"/>
        <w:rPr>
          <w:noProof w:val="0"/>
          <w:lang w:val="en-AU"/>
        </w:rPr>
      </w:pPr>
      <w:bookmarkStart w:id="644" w:name="_ENREF_640"/>
      <w:r w:rsidRPr="00315A70">
        <w:rPr>
          <w:noProof w:val="0"/>
          <w:lang w:val="en-AU"/>
        </w:rPr>
        <w:t>Stagg, D, B</w:t>
      </w:r>
      <w:r w:rsidRPr="00315A70">
        <w:rPr>
          <w:noProof w:val="0"/>
          <w:lang w:val="en-AU"/>
        </w:rPr>
        <w:t xml:space="preserve">ishop, R, Morzaria, S, Shaw, M, Wesonga, D, Orinda, G, Grootenhuis, J, Molyneux, D &amp; Young, A 1994, ‘Characterization of </w:t>
      </w:r>
      <w:r w:rsidRPr="00315A70">
        <w:rPr>
          <w:i/>
          <w:noProof w:val="0"/>
          <w:lang w:val="en-AU"/>
        </w:rPr>
        <w:t>Theileria parva</w:t>
      </w:r>
      <w:r w:rsidRPr="00315A70">
        <w:rPr>
          <w:noProof w:val="0"/>
          <w:lang w:val="en-AU"/>
        </w:rPr>
        <w:t xml:space="preserve"> which infects waterbuck (</w:t>
      </w:r>
      <w:r w:rsidRPr="00315A70">
        <w:rPr>
          <w:i/>
          <w:noProof w:val="0"/>
          <w:lang w:val="en-AU"/>
        </w:rPr>
        <w:t>Kobus defassa</w:t>
      </w:r>
      <w:r w:rsidRPr="00315A70">
        <w:rPr>
          <w:noProof w:val="0"/>
          <w:lang w:val="en-AU"/>
        </w:rPr>
        <w:t xml:space="preserve">)’, </w:t>
      </w:r>
      <w:r w:rsidRPr="00315A70">
        <w:rPr>
          <w:i/>
          <w:noProof w:val="0"/>
          <w:lang w:val="en-AU"/>
        </w:rPr>
        <w:t>Parasitology</w:t>
      </w:r>
      <w:r w:rsidRPr="00315A70">
        <w:rPr>
          <w:noProof w:val="0"/>
          <w:lang w:val="en-AU"/>
        </w:rPr>
        <w:t>, vol. 108, no. 5, pp. 543</w:t>
      </w:r>
      <w:r w:rsidR="00933EAD" w:rsidRPr="00315A70">
        <w:rPr>
          <w:noProof w:val="0"/>
          <w:lang w:val="en-AU"/>
        </w:rPr>
        <w:t>–</w:t>
      </w:r>
      <w:r w:rsidRPr="00315A70">
        <w:rPr>
          <w:noProof w:val="0"/>
          <w:lang w:val="en-AU"/>
        </w:rPr>
        <w:t>54.</w:t>
      </w:r>
      <w:bookmarkEnd w:id="644"/>
    </w:p>
    <w:p w14:paraId="089D5F49" w14:textId="77777777" w:rsidR="00B27284" w:rsidRPr="00315A70" w:rsidRDefault="00EF7526" w:rsidP="007445B8">
      <w:pPr>
        <w:pStyle w:val="EndNoteBibliography"/>
        <w:rPr>
          <w:noProof w:val="0"/>
          <w:lang w:val="en-AU"/>
        </w:rPr>
      </w:pPr>
      <w:bookmarkStart w:id="645" w:name="_ENREF_641"/>
      <w:r w:rsidRPr="00315A70">
        <w:rPr>
          <w:noProof w:val="0"/>
          <w:lang w:val="en-AU"/>
        </w:rPr>
        <w:t>Stallknecht, D, Howerth, E, Reeves</w:t>
      </w:r>
      <w:r w:rsidRPr="00315A70">
        <w:rPr>
          <w:noProof w:val="0"/>
          <w:lang w:val="en-AU"/>
        </w:rPr>
        <w:t xml:space="preserve">, C &amp; Seal, B 1999, ‘Potential for contact and mechanical vector transmission of vesicular stomatitis virus New Jersey in pigs’, </w:t>
      </w:r>
      <w:r w:rsidRPr="00315A70">
        <w:rPr>
          <w:i/>
          <w:noProof w:val="0"/>
          <w:lang w:val="en-AU"/>
        </w:rPr>
        <w:t xml:space="preserve">American </w:t>
      </w:r>
      <w:r w:rsidR="004501AB" w:rsidRPr="00315A70">
        <w:rPr>
          <w:i/>
          <w:noProof w:val="0"/>
          <w:lang w:val="en-AU"/>
        </w:rPr>
        <w:t>J</w:t>
      </w:r>
      <w:r w:rsidRPr="00315A70">
        <w:rPr>
          <w:i/>
          <w:noProof w:val="0"/>
          <w:lang w:val="en-AU"/>
        </w:rPr>
        <w:t xml:space="preserve">ournal of </w:t>
      </w:r>
      <w:r w:rsidR="004501AB" w:rsidRPr="00315A70">
        <w:rPr>
          <w:i/>
          <w:noProof w:val="0"/>
          <w:lang w:val="en-AU"/>
        </w:rPr>
        <w:t>V</w:t>
      </w:r>
      <w:r w:rsidRPr="00315A70">
        <w:rPr>
          <w:i/>
          <w:noProof w:val="0"/>
          <w:lang w:val="en-AU"/>
        </w:rPr>
        <w:t xml:space="preserve">eterinary </w:t>
      </w:r>
      <w:r w:rsidR="004501AB" w:rsidRPr="00315A70">
        <w:rPr>
          <w:i/>
          <w:noProof w:val="0"/>
          <w:lang w:val="en-AU"/>
        </w:rPr>
        <w:t>R</w:t>
      </w:r>
      <w:r w:rsidRPr="00315A70">
        <w:rPr>
          <w:i/>
          <w:noProof w:val="0"/>
          <w:lang w:val="en-AU"/>
        </w:rPr>
        <w:t>esearch</w:t>
      </w:r>
      <w:r w:rsidRPr="00315A70">
        <w:rPr>
          <w:noProof w:val="0"/>
          <w:lang w:val="en-AU"/>
        </w:rPr>
        <w:t>, vol. 60, no. 1, pp. 43</w:t>
      </w:r>
      <w:r w:rsidR="00933EAD" w:rsidRPr="00315A70">
        <w:rPr>
          <w:noProof w:val="0"/>
          <w:lang w:val="en-AU"/>
        </w:rPr>
        <w:t>–</w:t>
      </w:r>
      <w:r w:rsidRPr="00315A70">
        <w:rPr>
          <w:noProof w:val="0"/>
          <w:lang w:val="en-AU"/>
        </w:rPr>
        <w:t>8.</w:t>
      </w:r>
      <w:bookmarkEnd w:id="645"/>
    </w:p>
    <w:p w14:paraId="089D5F4A" w14:textId="77777777" w:rsidR="00B27284" w:rsidRPr="00315A70" w:rsidRDefault="00EF7526" w:rsidP="007445B8">
      <w:pPr>
        <w:pStyle w:val="EndNoteBibliography"/>
        <w:rPr>
          <w:noProof w:val="0"/>
          <w:lang w:val="en-AU"/>
        </w:rPr>
      </w:pPr>
      <w:bookmarkStart w:id="646" w:name="_ENREF_642"/>
      <w:r w:rsidRPr="00315A70">
        <w:rPr>
          <w:noProof w:val="0"/>
          <w:lang w:val="en-AU"/>
        </w:rPr>
        <w:t>Stallknecht, DE, Perzak, DE, Bauer, LD, Murphy, MD &amp; Howerth</w:t>
      </w:r>
      <w:r w:rsidRPr="00315A70">
        <w:rPr>
          <w:noProof w:val="0"/>
          <w:lang w:val="en-AU"/>
        </w:rPr>
        <w:t xml:space="preserve">, EW 2001, ‘Contact transmission of vesicular stomatitis virus New Jersey in pigs’, </w:t>
      </w:r>
      <w:r w:rsidRPr="00315A70">
        <w:rPr>
          <w:i/>
          <w:noProof w:val="0"/>
          <w:lang w:val="en-AU"/>
        </w:rPr>
        <w:t xml:space="preserve">American </w:t>
      </w:r>
      <w:r w:rsidR="004501AB" w:rsidRPr="00315A70">
        <w:rPr>
          <w:i/>
          <w:noProof w:val="0"/>
          <w:lang w:val="en-AU"/>
        </w:rPr>
        <w:t>J</w:t>
      </w:r>
      <w:r w:rsidRPr="00315A70">
        <w:rPr>
          <w:i/>
          <w:noProof w:val="0"/>
          <w:lang w:val="en-AU"/>
        </w:rPr>
        <w:t xml:space="preserve">ournal of </w:t>
      </w:r>
      <w:r w:rsidR="004501AB" w:rsidRPr="00315A70">
        <w:rPr>
          <w:i/>
          <w:noProof w:val="0"/>
          <w:lang w:val="en-AU"/>
        </w:rPr>
        <w:t>V</w:t>
      </w:r>
      <w:r w:rsidRPr="00315A70">
        <w:rPr>
          <w:i/>
          <w:noProof w:val="0"/>
          <w:lang w:val="en-AU"/>
        </w:rPr>
        <w:t xml:space="preserve">eterinary </w:t>
      </w:r>
      <w:r w:rsidR="004501AB" w:rsidRPr="00315A70">
        <w:rPr>
          <w:i/>
          <w:noProof w:val="0"/>
          <w:lang w:val="en-AU"/>
        </w:rPr>
        <w:t>R</w:t>
      </w:r>
      <w:r w:rsidRPr="00315A70">
        <w:rPr>
          <w:i/>
          <w:noProof w:val="0"/>
          <w:lang w:val="en-AU"/>
        </w:rPr>
        <w:t>esearch</w:t>
      </w:r>
      <w:r w:rsidRPr="00315A70">
        <w:rPr>
          <w:noProof w:val="0"/>
          <w:lang w:val="en-AU"/>
        </w:rPr>
        <w:t>, vol. 62, no. 4, pp. 516</w:t>
      </w:r>
      <w:r w:rsidR="00933EAD" w:rsidRPr="00315A70">
        <w:rPr>
          <w:noProof w:val="0"/>
          <w:lang w:val="en-AU"/>
        </w:rPr>
        <w:t>–</w:t>
      </w:r>
      <w:r w:rsidRPr="00315A70">
        <w:rPr>
          <w:noProof w:val="0"/>
          <w:lang w:val="en-AU"/>
        </w:rPr>
        <w:t>20.</w:t>
      </w:r>
      <w:bookmarkEnd w:id="646"/>
    </w:p>
    <w:p w14:paraId="089D5F4B" w14:textId="77777777" w:rsidR="00B27284" w:rsidRPr="00315A70" w:rsidRDefault="00EF7526" w:rsidP="007445B8">
      <w:pPr>
        <w:pStyle w:val="EndNoteBibliography"/>
        <w:rPr>
          <w:noProof w:val="0"/>
          <w:lang w:val="en-AU"/>
        </w:rPr>
      </w:pPr>
      <w:bookmarkStart w:id="647" w:name="_ENREF_643"/>
      <w:r w:rsidRPr="00315A70">
        <w:rPr>
          <w:noProof w:val="0"/>
          <w:lang w:val="en-AU"/>
        </w:rPr>
        <w:t>Staric, J, Jezek, J, Cociancich, V, Gombac, M, Hostnik, P &amp; Toplak, I 2015, ‘</w:t>
      </w:r>
      <w:r w:rsidR="00C93513" w:rsidRPr="00315A70">
        <w:rPr>
          <w:noProof w:val="0"/>
          <w:lang w:val="en-AU"/>
        </w:rPr>
        <w:t xml:space="preserve">Malignant </w:t>
      </w:r>
      <w:r w:rsidR="0048201F" w:rsidRPr="00315A70">
        <w:rPr>
          <w:noProof w:val="0"/>
          <w:lang w:val="en-AU"/>
        </w:rPr>
        <w:t>catarrhal feve</w:t>
      </w:r>
      <w:r w:rsidR="00C93513" w:rsidRPr="00315A70">
        <w:rPr>
          <w:noProof w:val="0"/>
          <w:lang w:val="en-AU"/>
        </w:rPr>
        <w:t xml:space="preserve">r in American </w:t>
      </w:r>
      <w:r w:rsidR="0048201F" w:rsidRPr="00315A70">
        <w:rPr>
          <w:noProof w:val="0"/>
          <w:lang w:val="en-AU"/>
        </w:rPr>
        <w:t>bison</w:t>
      </w:r>
      <w:r w:rsidR="00C93513" w:rsidRPr="00315A70">
        <w:rPr>
          <w:noProof w:val="0"/>
          <w:lang w:val="en-AU"/>
        </w:rPr>
        <w:t xml:space="preserve"> (</w:t>
      </w:r>
      <w:r w:rsidR="00C93513" w:rsidRPr="00315A70">
        <w:rPr>
          <w:i/>
          <w:noProof w:val="0"/>
          <w:lang w:val="en-AU"/>
        </w:rPr>
        <w:t xml:space="preserve">Bison bison) </w:t>
      </w:r>
      <w:r w:rsidR="00C93513" w:rsidRPr="00315A70">
        <w:rPr>
          <w:noProof w:val="0"/>
          <w:lang w:val="en-AU"/>
        </w:rPr>
        <w:t>in Slovenia’</w:t>
      </w:r>
      <w:r w:rsidRPr="00315A70">
        <w:rPr>
          <w:noProof w:val="0"/>
          <w:lang w:val="en-AU"/>
        </w:rPr>
        <w:t xml:space="preserve">, </w:t>
      </w:r>
      <w:r w:rsidRPr="00315A70">
        <w:rPr>
          <w:i/>
          <w:noProof w:val="0"/>
          <w:lang w:val="en-AU"/>
        </w:rPr>
        <w:t>Slovenian Veterinary Research</w:t>
      </w:r>
      <w:r w:rsidRPr="00315A70">
        <w:rPr>
          <w:noProof w:val="0"/>
          <w:lang w:val="en-AU"/>
        </w:rPr>
        <w:t>, vol. 52, no. 4, pp. 201</w:t>
      </w:r>
      <w:r w:rsidR="00933EAD" w:rsidRPr="00315A70">
        <w:rPr>
          <w:noProof w:val="0"/>
          <w:lang w:val="en-AU"/>
        </w:rPr>
        <w:t>–</w:t>
      </w:r>
      <w:r w:rsidRPr="00315A70">
        <w:rPr>
          <w:noProof w:val="0"/>
          <w:lang w:val="en-AU"/>
        </w:rPr>
        <w:t>7.</w:t>
      </w:r>
      <w:bookmarkEnd w:id="647"/>
    </w:p>
    <w:p w14:paraId="089D5F4C" w14:textId="77777777" w:rsidR="00B27284" w:rsidRPr="00315A70" w:rsidRDefault="00EF7526" w:rsidP="007445B8">
      <w:pPr>
        <w:pStyle w:val="EndNoteBibliography"/>
        <w:rPr>
          <w:noProof w:val="0"/>
          <w:lang w:val="en-AU"/>
        </w:rPr>
      </w:pPr>
      <w:bookmarkStart w:id="648" w:name="_ENREF_644"/>
      <w:r w:rsidRPr="00315A70">
        <w:rPr>
          <w:noProof w:val="0"/>
          <w:lang w:val="en-AU"/>
        </w:rPr>
        <w:t xml:space="preserve">Steukers, L, Bertels, G, Cay, AB &amp; Nauwynck, H 2012, ‘Schmallenberg virus: emergence of an Orthobunyavirus among ruminants in Western Europe’, </w:t>
      </w:r>
      <w:r w:rsidRPr="00315A70">
        <w:rPr>
          <w:i/>
          <w:noProof w:val="0"/>
          <w:lang w:val="en-AU"/>
        </w:rPr>
        <w:t>Vlaams Diergeneeskundig Tijdschrift</w:t>
      </w:r>
      <w:r w:rsidRPr="00315A70">
        <w:rPr>
          <w:noProof w:val="0"/>
          <w:lang w:val="en-AU"/>
        </w:rPr>
        <w:t>, vol. 81, no. 3, pp. 119</w:t>
      </w:r>
      <w:r w:rsidR="00933EAD" w:rsidRPr="00315A70">
        <w:rPr>
          <w:noProof w:val="0"/>
          <w:lang w:val="en-AU"/>
        </w:rPr>
        <w:t>–</w:t>
      </w:r>
      <w:r w:rsidRPr="00315A70">
        <w:rPr>
          <w:noProof w:val="0"/>
          <w:lang w:val="en-AU"/>
        </w:rPr>
        <w:t>27.</w:t>
      </w:r>
      <w:bookmarkEnd w:id="648"/>
    </w:p>
    <w:p w14:paraId="089D5F4D" w14:textId="77777777" w:rsidR="00B27284" w:rsidRPr="00315A70" w:rsidRDefault="00EF7526" w:rsidP="007445B8">
      <w:pPr>
        <w:pStyle w:val="EndNoteBibliography"/>
        <w:rPr>
          <w:noProof w:val="0"/>
          <w:lang w:val="en-AU"/>
        </w:rPr>
      </w:pPr>
      <w:bookmarkStart w:id="649" w:name="_ENREF_645"/>
      <w:r w:rsidRPr="00315A70">
        <w:rPr>
          <w:noProof w:val="0"/>
          <w:lang w:val="en-AU"/>
        </w:rPr>
        <w:t xml:space="preserve">Stokes, JE, Baylis, M &amp; Duncan, JS 2016, ‘A freedom from disease study: Schmallenberg virus in the south of England in 2015’, </w:t>
      </w:r>
      <w:r w:rsidRPr="00315A70">
        <w:rPr>
          <w:i/>
          <w:noProof w:val="0"/>
          <w:lang w:val="en-AU"/>
        </w:rPr>
        <w:t>Veterinary Record</w:t>
      </w:r>
      <w:r w:rsidRPr="00315A70">
        <w:rPr>
          <w:noProof w:val="0"/>
          <w:lang w:val="en-AU"/>
        </w:rPr>
        <w:t>, vol. 179, no. 17</w:t>
      </w:r>
      <w:r w:rsidR="00690B42" w:rsidRPr="00315A70">
        <w:rPr>
          <w:noProof w:val="0"/>
          <w:lang w:val="en-AU"/>
        </w:rPr>
        <w:t>, DOI: 10.1136/vr.103903</w:t>
      </w:r>
      <w:bookmarkEnd w:id="649"/>
    </w:p>
    <w:p w14:paraId="089D5F4E" w14:textId="77777777" w:rsidR="00C93513" w:rsidRPr="00315A70" w:rsidRDefault="00EF7526" w:rsidP="007445B8">
      <w:pPr>
        <w:pStyle w:val="EndNoteBibliography"/>
        <w:rPr>
          <w:noProof w:val="0"/>
          <w:color w:val="000000"/>
          <w:shd w:val="clear" w:color="auto" w:fill="FFFFFF"/>
          <w:lang w:val="en-AU"/>
        </w:rPr>
      </w:pPr>
      <w:bookmarkStart w:id="650" w:name="_ENREF_647"/>
      <w:r w:rsidRPr="00315A70">
        <w:rPr>
          <w:noProof w:val="0"/>
          <w:color w:val="000000"/>
          <w:shd w:val="clear" w:color="auto" w:fill="FFFFFF"/>
          <w:lang w:val="en-AU"/>
        </w:rPr>
        <w:t>Stuch</w:t>
      </w:r>
      <w:r w:rsidRPr="00315A70">
        <w:rPr>
          <w:noProof w:val="0"/>
          <w:color w:val="000000"/>
          <w:shd w:val="clear" w:color="auto" w:fill="FFFFFF"/>
          <w:lang w:val="en-AU"/>
        </w:rPr>
        <w:t xml:space="preserve">in M, Machalaba CC, Karesh WB </w:t>
      </w:r>
      <w:r w:rsidR="00330040" w:rsidRPr="00315A70">
        <w:rPr>
          <w:noProof w:val="0"/>
          <w:color w:val="000000"/>
          <w:shd w:val="clear" w:color="auto" w:fill="FFFFFF"/>
          <w:lang w:val="en-AU"/>
        </w:rPr>
        <w:t xml:space="preserve">2016 </w:t>
      </w:r>
      <w:r w:rsidRPr="00315A70">
        <w:rPr>
          <w:noProof w:val="0"/>
          <w:color w:val="000000"/>
          <w:shd w:val="clear" w:color="auto" w:fill="FFFFFF"/>
          <w:lang w:val="en-AU"/>
        </w:rPr>
        <w:t>‘Vector-</w:t>
      </w:r>
      <w:r w:rsidR="0048201F" w:rsidRPr="00315A70">
        <w:rPr>
          <w:noProof w:val="0"/>
          <w:color w:val="000000"/>
          <w:shd w:val="clear" w:color="auto" w:fill="FFFFFF"/>
          <w:lang w:val="en-AU"/>
        </w:rPr>
        <w:t>borne diseases: animals</w:t>
      </w:r>
      <w:r w:rsidRPr="00315A70">
        <w:rPr>
          <w:noProof w:val="0"/>
          <w:color w:val="000000"/>
          <w:shd w:val="clear" w:color="auto" w:fill="FFFFFF"/>
          <w:lang w:val="en-AU"/>
        </w:rPr>
        <w:t xml:space="preserve"> and </w:t>
      </w:r>
      <w:r w:rsidR="0048201F" w:rsidRPr="00315A70">
        <w:rPr>
          <w:noProof w:val="0"/>
          <w:color w:val="000000"/>
          <w:shd w:val="clear" w:color="auto" w:fill="FFFFFF"/>
          <w:lang w:val="en-AU"/>
        </w:rPr>
        <w:t>patterns</w:t>
      </w:r>
      <w:r w:rsidRPr="00315A70">
        <w:rPr>
          <w:noProof w:val="0"/>
          <w:color w:val="000000"/>
          <w:shd w:val="clear" w:color="auto" w:fill="FFFFFF"/>
          <w:lang w:val="en-AU"/>
        </w:rPr>
        <w:t xml:space="preserve">.’ </w:t>
      </w:r>
      <w:r w:rsidR="00330040" w:rsidRPr="00315A70">
        <w:rPr>
          <w:noProof w:val="0"/>
          <w:color w:val="000000"/>
          <w:shd w:val="clear" w:color="auto" w:fill="FFFFFF"/>
          <w:lang w:val="en-AU"/>
        </w:rPr>
        <w:t>i</w:t>
      </w:r>
      <w:r w:rsidRPr="00315A70">
        <w:rPr>
          <w:noProof w:val="0"/>
          <w:color w:val="000000"/>
          <w:shd w:val="clear" w:color="auto" w:fill="FFFFFF"/>
          <w:lang w:val="en-AU"/>
        </w:rPr>
        <w:t>nGlobal Health Impacts of Vector-Borne Diseases: Workshop Summary</w:t>
      </w:r>
      <w:r w:rsidR="00330040" w:rsidRPr="00315A70">
        <w:rPr>
          <w:noProof w:val="0"/>
          <w:color w:val="000000"/>
          <w:shd w:val="clear" w:color="auto" w:fill="FFFFFF"/>
          <w:lang w:val="en-AU"/>
        </w:rPr>
        <w:t>,</w:t>
      </w:r>
      <w:r w:rsidRPr="00315A70">
        <w:rPr>
          <w:noProof w:val="0"/>
          <w:color w:val="000000"/>
          <w:shd w:val="clear" w:color="auto" w:fill="FFFFFF"/>
          <w:lang w:val="en-AU"/>
        </w:rPr>
        <w:t xml:space="preserve"> National Academies Press</w:t>
      </w:r>
      <w:r w:rsidR="00330040" w:rsidRPr="00315A70">
        <w:rPr>
          <w:noProof w:val="0"/>
          <w:color w:val="000000"/>
          <w:shd w:val="clear" w:color="auto" w:fill="FFFFFF"/>
          <w:lang w:val="en-AU"/>
        </w:rPr>
        <w:t>, Washington</w:t>
      </w:r>
      <w:r w:rsidRPr="00315A70">
        <w:rPr>
          <w:noProof w:val="0"/>
          <w:color w:val="000000"/>
          <w:shd w:val="clear" w:color="auto" w:fill="FFFFFF"/>
          <w:lang w:val="en-AU"/>
        </w:rPr>
        <w:t xml:space="preserve"> </w:t>
      </w:r>
    </w:p>
    <w:p w14:paraId="089D5F4F" w14:textId="77777777" w:rsidR="00B27284" w:rsidRPr="00315A70" w:rsidRDefault="00EF7526" w:rsidP="007445B8">
      <w:pPr>
        <w:pStyle w:val="EndNoteBibliography"/>
        <w:rPr>
          <w:noProof w:val="0"/>
          <w:lang w:val="en-AU"/>
        </w:rPr>
      </w:pPr>
      <w:r w:rsidRPr="00315A70">
        <w:rPr>
          <w:noProof w:val="0"/>
          <w:lang w:val="en-AU"/>
        </w:rPr>
        <w:t>Sumaye, RD, Geubbels, E, Mbeyela, E &amp; Berkvens, D 2013, ‘Inter-epide</w:t>
      </w:r>
      <w:r w:rsidRPr="00315A70">
        <w:rPr>
          <w:noProof w:val="0"/>
          <w:lang w:val="en-AU"/>
        </w:rPr>
        <w:t xml:space="preserve">mic transmission of Rift Valley fever in livestock in the Kilombero River Valley, Tanzania: a cross-sectional survey’, </w:t>
      </w:r>
      <w:r w:rsidRPr="00315A70">
        <w:rPr>
          <w:i/>
          <w:noProof w:val="0"/>
          <w:lang w:val="en-AU"/>
        </w:rPr>
        <w:t>PLoS Negl</w:t>
      </w:r>
      <w:r w:rsidR="00DC3A78" w:rsidRPr="00315A70">
        <w:rPr>
          <w:i/>
          <w:noProof w:val="0"/>
          <w:lang w:val="en-AU"/>
        </w:rPr>
        <w:t>ected</w:t>
      </w:r>
      <w:r w:rsidRPr="00315A70">
        <w:rPr>
          <w:i/>
          <w:noProof w:val="0"/>
          <w:lang w:val="en-AU"/>
        </w:rPr>
        <w:t xml:space="preserve"> Trop</w:t>
      </w:r>
      <w:r w:rsidR="00DC3A78" w:rsidRPr="00315A70">
        <w:rPr>
          <w:i/>
          <w:noProof w:val="0"/>
          <w:lang w:val="en-AU"/>
        </w:rPr>
        <w:t>ical</w:t>
      </w:r>
      <w:r w:rsidRPr="00315A70">
        <w:rPr>
          <w:i/>
          <w:noProof w:val="0"/>
          <w:lang w:val="en-AU"/>
        </w:rPr>
        <w:t xml:space="preserve"> Dis</w:t>
      </w:r>
      <w:r w:rsidR="00DC3A78" w:rsidRPr="00315A70">
        <w:rPr>
          <w:i/>
          <w:noProof w:val="0"/>
          <w:lang w:val="en-AU"/>
        </w:rPr>
        <w:t>eases</w:t>
      </w:r>
      <w:r w:rsidRPr="00315A70">
        <w:rPr>
          <w:noProof w:val="0"/>
          <w:lang w:val="en-AU"/>
        </w:rPr>
        <w:t xml:space="preserve">, vol. 7, no. 8, </w:t>
      </w:r>
      <w:bookmarkEnd w:id="650"/>
      <w:r w:rsidR="00DC3A78" w:rsidRPr="00315A70">
        <w:rPr>
          <w:noProof w:val="0"/>
          <w:lang w:val="en-AU"/>
        </w:rPr>
        <w:t>DOI: 10.1371/journal.pntd.0002356</w:t>
      </w:r>
    </w:p>
    <w:p w14:paraId="089D5F50" w14:textId="77777777" w:rsidR="00C93513" w:rsidRPr="00315A70" w:rsidRDefault="00EF7526" w:rsidP="00C93513">
      <w:pPr>
        <w:pStyle w:val="EndNoteBibliography"/>
        <w:rPr>
          <w:rFonts w:eastAsia="Calibri" w:cs="Segoe UI"/>
          <w:noProof w:val="0"/>
          <w:lang w:val="en-AU" w:eastAsia="en-AU"/>
        </w:rPr>
      </w:pPr>
      <w:bookmarkStart w:id="651" w:name="_ENREF_648"/>
      <w:r w:rsidRPr="00315A70">
        <w:rPr>
          <w:noProof w:val="0"/>
          <w:lang w:val="en-AU"/>
        </w:rPr>
        <w:t xml:space="preserve">Swanepoel, R 2004, ‘Rabies’, in </w:t>
      </w:r>
      <w:r w:rsidR="00295B63" w:rsidRPr="00315A70">
        <w:rPr>
          <w:noProof w:val="0"/>
          <w:lang w:val="en-AU"/>
        </w:rPr>
        <w:t>J</w:t>
      </w:r>
      <w:r w:rsidR="00E32623" w:rsidRPr="00315A70">
        <w:rPr>
          <w:noProof w:val="0"/>
          <w:lang w:val="en-AU"/>
        </w:rPr>
        <w:t>AW</w:t>
      </w:r>
      <w:r w:rsidR="00295B63" w:rsidRPr="00315A70">
        <w:rPr>
          <w:noProof w:val="0"/>
          <w:lang w:val="en-AU"/>
        </w:rPr>
        <w:t xml:space="preserve"> Coetzer &amp; R Tustin (eds), </w:t>
      </w:r>
      <w:r w:rsidRPr="00315A70">
        <w:rPr>
          <w:i/>
          <w:noProof w:val="0"/>
          <w:lang w:val="en-AU"/>
        </w:rPr>
        <w:t>Infectious Diseases of Livestock</w:t>
      </w:r>
      <w:r w:rsidR="00295B63" w:rsidRPr="00315A70">
        <w:rPr>
          <w:i/>
          <w:noProof w:val="0"/>
          <w:lang w:val="en-AU"/>
        </w:rPr>
        <w:t>,</w:t>
      </w:r>
      <w:r w:rsidRPr="00315A70">
        <w:rPr>
          <w:i/>
          <w:noProof w:val="0"/>
          <w:lang w:val="en-AU"/>
        </w:rPr>
        <w:t xml:space="preserve"> </w:t>
      </w:r>
      <w:bookmarkEnd w:id="651"/>
      <w:r w:rsidRPr="00315A70">
        <w:rPr>
          <w:rFonts w:eastAsia="Calibri" w:cs="Segoe UI"/>
          <w:noProof w:val="0"/>
          <w:lang w:val="en-AU" w:eastAsia="en-AU"/>
        </w:rPr>
        <w:t>Oxford University Press Southern Africa, Cape Town.</w:t>
      </w:r>
    </w:p>
    <w:p w14:paraId="089D5F51" w14:textId="77777777" w:rsidR="00B27284" w:rsidRPr="00315A70" w:rsidRDefault="00EF7526" w:rsidP="007445B8">
      <w:pPr>
        <w:pStyle w:val="EndNoteBibliography"/>
        <w:rPr>
          <w:noProof w:val="0"/>
          <w:lang w:val="en-AU"/>
        </w:rPr>
      </w:pPr>
      <w:bookmarkStart w:id="652" w:name="_ENREF_649"/>
      <w:r w:rsidRPr="00315A70">
        <w:rPr>
          <w:noProof w:val="0"/>
          <w:lang w:val="en-AU"/>
        </w:rPr>
        <w:t xml:space="preserve">Swanepoel, R, Barnard, BJ, Meredith, CD, Bishop, GC, Bruckner, GK, Foggin, CM &amp; Hubschle, OJ 1993, ‘Rabies in southern Africa’, </w:t>
      </w:r>
      <w:r w:rsidRPr="00315A70">
        <w:rPr>
          <w:i/>
          <w:noProof w:val="0"/>
          <w:lang w:val="en-AU"/>
        </w:rPr>
        <w:t>Onderstepoort J</w:t>
      </w:r>
      <w:r w:rsidR="0082697E" w:rsidRPr="00315A70">
        <w:rPr>
          <w:i/>
          <w:noProof w:val="0"/>
          <w:lang w:val="en-AU"/>
        </w:rPr>
        <w:t>ournal of</w:t>
      </w:r>
      <w:r w:rsidRPr="00315A70">
        <w:rPr>
          <w:i/>
          <w:noProof w:val="0"/>
          <w:lang w:val="en-AU"/>
        </w:rPr>
        <w:t xml:space="preserve"> Vet</w:t>
      </w:r>
      <w:r w:rsidR="0082697E" w:rsidRPr="00315A70">
        <w:rPr>
          <w:i/>
          <w:noProof w:val="0"/>
          <w:lang w:val="en-AU"/>
        </w:rPr>
        <w:t>erinary</w:t>
      </w:r>
      <w:r w:rsidRPr="00315A70">
        <w:rPr>
          <w:i/>
          <w:noProof w:val="0"/>
          <w:lang w:val="en-AU"/>
        </w:rPr>
        <w:t xml:space="preserve"> Res</w:t>
      </w:r>
      <w:r w:rsidR="0082697E" w:rsidRPr="00315A70">
        <w:rPr>
          <w:i/>
          <w:noProof w:val="0"/>
          <w:lang w:val="en-AU"/>
        </w:rPr>
        <w:t>earch</w:t>
      </w:r>
      <w:r w:rsidRPr="00315A70">
        <w:rPr>
          <w:noProof w:val="0"/>
          <w:lang w:val="en-AU"/>
        </w:rPr>
        <w:t>, vol. 60, no. 4, pp. 325</w:t>
      </w:r>
      <w:r w:rsidR="00933EAD" w:rsidRPr="00315A70">
        <w:rPr>
          <w:noProof w:val="0"/>
          <w:lang w:val="en-AU"/>
        </w:rPr>
        <w:t>–</w:t>
      </w:r>
      <w:r w:rsidRPr="00315A70">
        <w:rPr>
          <w:noProof w:val="0"/>
          <w:lang w:val="en-AU"/>
        </w:rPr>
        <w:t>46.</w:t>
      </w:r>
      <w:bookmarkEnd w:id="652"/>
    </w:p>
    <w:p w14:paraId="089D5F52" w14:textId="77777777" w:rsidR="00B27284" w:rsidRPr="00315A70" w:rsidRDefault="00EF7526" w:rsidP="007445B8">
      <w:pPr>
        <w:pStyle w:val="EndNoteBibliography"/>
        <w:rPr>
          <w:noProof w:val="0"/>
          <w:lang w:val="en-AU"/>
        </w:rPr>
      </w:pPr>
      <w:bookmarkStart w:id="653" w:name="_ENREF_650"/>
      <w:r w:rsidRPr="00315A70">
        <w:rPr>
          <w:noProof w:val="0"/>
          <w:lang w:val="en-AU"/>
        </w:rPr>
        <w:t xml:space="preserve">Swanepoel, R &amp; Burt, FJ 2004, ‘Crimean-Congo haemorrhagic fever’, in </w:t>
      </w:r>
      <w:r w:rsidR="0082697E" w:rsidRPr="00315A70">
        <w:rPr>
          <w:noProof w:val="0"/>
          <w:lang w:val="en-AU"/>
        </w:rPr>
        <w:t>J</w:t>
      </w:r>
      <w:r w:rsidR="00E32623" w:rsidRPr="00315A70">
        <w:rPr>
          <w:noProof w:val="0"/>
          <w:lang w:val="en-AU"/>
        </w:rPr>
        <w:t>AW</w:t>
      </w:r>
      <w:r w:rsidR="0082697E" w:rsidRPr="00315A70">
        <w:rPr>
          <w:noProof w:val="0"/>
          <w:lang w:val="en-AU"/>
        </w:rPr>
        <w:t xml:space="preserve"> Coetzer &amp; R Tustin</w:t>
      </w:r>
      <w:r w:rsidRPr="00315A70">
        <w:rPr>
          <w:noProof w:val="0"/>
          <w:lang w:val="en-AU"/>
        </w:rPr>
        <w:t xml:space="preserve"> </w:t>
      </w:r>
      <w:r w:rsidR="0082697E" w:rsidRPr="00315A70">
        <w:rPr>
          <w:noProof w:val="0"/>
          <w:lang w:val="en-AU"/>
        </w:rPr>
        <w:t xml:space="preserve">(eds), </w:t>
      </w:r>
      <w:r w:rsidRPr="00315A70">
        <w:rPr>
          <w:i/>
          <w:noProof w:val="0"/>
          <w:lang w:val="en-AU"/>
        </w:rPr>
        <w:t>Infectious Diseases of Livestock</w:t>
      </w:r>
      <w:r w:rsidRPr="00315A70">
        <w:rPr>
          <w:noProof w:val="0"/>
          <w:lang w:val="en-AU"/>
        </w:rPr>
        <w:t>, Oxford University Press Southern Africa, Cape Town.</w:t>
      </w:r>
      <w:bookmarkEnd w:id="653"/>
    </w:p>
    <w:p w14:paraId="089D5F53" w14:textId="77777777" w:rsidR="00B27284" w:rsidRPr="00315A70" w:rsidRDefault="00EF7526" w:rsidP="007445B8">
      <w:pPr>
        <w:pStyle w:val="EndNoteBibliography"/>
        <w:rPr>
          <w:noProof w:val="0"/>
          <w:lang w:val="en-AU"/>
        </w:rPr>
      </w:pPr>
      <w:bookmarkStart w:id="654" w:name="_ENREF_651"/>
      <w:r w:rsidRPr="00315A70">
        <w:rPr>
          <w:noProof w:val="0"/>
          <w:lang w:val="en-AU"/>
        </w:rPr>
        <w:t>Swanepoel, R</w:t>
      </w:r>
      <w:r w:rsidRPr="00315A70">
        <w:rPr>
          <w:noProof w:val="0"/>
          <w:lang w:val="en-AU"/>
        </w:rPr>
        <w:t xml:space="preserve"> &amp; Coetzer, J 2004, ‘Rift Valley fever’, in </w:t>
      </w:r>
      <w:r w:rsidR="0082697E" w:rsidRPr="00315A70">
        <w:rPr>
          <w:noProof w:val="0"/>
          <w:lang w:val="en-AU"/>
        </w:rPr>
        <w:t>J</w:t>
      </w:r>
      <w:r w:rsidR="00E32623" w:rsidRPr="00315A70">
        <w:rPr>
          <w:noProof w:val="0"/>
          <w:lang w:val="en-AU"/>
        </w:rPr>
        <w:t>AW</w:t>
      </w:r>
      <w:r w:rsidR="0082697E" w:rsidRPr="00315A70">
        <w:rPr>
          <w:noProof w:val="0"/>
          <w:lang w:val="en-AU"/>
        </w:rPr>
        <w:t xml:space="preserve"> Coetzer &amp; R Tustin (eds),</w:t>
      </w:r>
      <w:r w:rsidRPr="00315A70">
        <w:rPr>
          <w:noProof w:val="0"/>
          <w:lang w:val="en-AU"/>
        </w:rPr>
        <w:t xml:space="preserve"> </w:t>
      </w:r>
      <w:r w:rsidRPr="00315A70">
        <w:rPr>
          <w:i/>
          <w:noProof w:val="0"/>
          <w:lang w:val="en-AU"/>
        </w:rPr>
        <w:t>Infectious Diseases of Livestock</w:t>
      </w:r>
      <w:r w:rsidRPr="00315A70">
        <w:rPr>
          <w:noProof w:val="0"/>
          <w:lang w:val="en-AU"/>
        </w:rPr>
        <w:t>, Oxford University Press Southern Africa, Cape Town.</w:t>
      </w:r>
      <w:bookmarkEnd w:id="654"/>
    </w:p>
    <w:p w14:paraId="089D5F54" w14:textId="77777777" w:rsidR="00B27284" w:rsidRPr="00315A70" w:rsidRDefault="00EF7526" w:rsidP="007445B8">
      <w:pPr>
        <w:pStyle w:val="EndNoteBibliography"/>
        <w:rPr>
          <w:noProof w:val="0"/>
          <w:lang w:val="en-AU"/>
        </w:rPr>
      </w:pPr>
      <w:bookmarkStart w:id="655" w:name="_ENREF_652"/>
      <w:r w:rsidRPr="00315A70">
        <w:rPr>
          <w:noProof w:val="0"/>
          <w:lang w:val="en-AU"/>
        </w:rPr>
        <w:t>Tabatabaei, M, Jula, GM, Jabbari, A &amp; Esmailzadeh, M 2007, ‘Vaccine efficacy in cattle against h</w:t>
      </w:r>
      <w:r w:rsidRPr="00315A70">
        <w:rPr>
          <w:noProof w:val="0"/>
          <w:lang w:val="en-AU"/>
        </w:rPr>
        <w:t xml:space="preserve">emorrhagic septicemia with live attenuated aroA mutant of </w:t>
      </w:r>
      <w:r w:rsidRPr="00315A70">
        <w:rPr>
          <w:i/>
          <w:noProof w:val="0"/>
          <w:lang w:val="en-AU"/>
        </w:rPr>
        <w:t>Pasteurella multocida</w:t>
      </w:r>
      <w:r w:rsidRPr="00315A70">
        <w:rPr>
          <w:noProof w:val="0"/>
          <w:lang w:val="en-AU"/>
        </w:rPr>
        <w:t xml:space="preserve"> B: 2 strain’, </w:t>
      </w:r>
      <w:r w:rsidRPr="00315A70">
        <w:rPr>
          <w:i/>
          <w:noProof w:val="0"/>
          <w:lang w:val="en-AU"/>
        </w:rPr>
        <w:t>Journal of Cell and Animal Biology</w:t>
      </w:r>
      <w:r w:rsidRPr="00315A70">
        <w:rPr>
          <w:noProof w:val="0"/>
          <w:lang w:val="en-AU"/>
        </w:rPr>
        <w:t>, vol. 1, no. 4, pp. 62</w:t>
      </w:r>
      <w:r w:rsidR="00933EAD" w:rsidRPr="00315A70">
        <w:rPr>
          <w:noProof w:val="0"/>
          <w:lang w:val="en-AU"/>
        </w:rPr>
        <w:t>–</w:t>
      </w:r>
      <w:r w:rsidRPr="00315A70">
        <w:rPr>
          <w:noProof w:val="0"/>
          <w:lang w:val="en-AU"/>
        </w:rPr>
        <w:t>5.</w:t>
      </w:r>
      <w:bookmarkEnd w:id="655"/>
    </w:p>
    <w:p w14:paraId="089D5F55" w14:textId="77777777" w:rsidR="00B27284" w:rsidRPr="00315A70" w:rsidRDefault="00EF7526" w:rsidP="007445B8">
      <w:pPr>
        <w:pStyle w:val="EndNoteBibliography"/>
        <w:rPr>
          <w:noProof w:val="0"/>
          <w:lang w:val="en-AU"/>
        </w:rPr>
      </w:pPr>
      <w:bookmarkStart w:id="656" w:name="_ENREF_653"/>
      <w:r w:rsidRPr="00315A70">
        <w:rPr>
          <w:noProof w:val="0"/>
          <w:lang w:val="en-AU"/>
        </w:rPr>
        <w:t>Takada-Iwao, A, M</w:t>
      </w:r>
      <w:r w:rsidR="00184FC0" w:rsidRPr="00315A70">
        <w:rPr>
          <w:noProof w:val="0"/>
          <w:lang w:val="en-AU"/>
        </w:rPr>
        <w:t>ukai</w:t>
      </w:r>
      <w:r w:rsidRPr="00315A70">
        <w:rPr>
          <w:noProof w:val="0"/>
          <w:lang w:val="en-AU"/>
        </w:rPr>
        <w:t>, T, O</w:t>
      </w:r>
      <w:r w:rsidR="00184FC0" w:rsidRPr="00315A70">
        <w:rPr>
          <w:noProof w:val="0"/>
          <w:lang w:val="en-AU"/>
        </w:rPr>
        <w:t>kada</w:t>
      </w:r>
      <w:r w:rsidRPr="00315A70">
        <w:rPr>
          <w:noProof w:val="0"/>
          <w:lang w:val="en-AU"/>
        </w:rPr>
        <w:t>, M, Satoshi, F &amp; S</w:t>
      </w:r>
      <w:r w:rsidR="00184FC0" w:rsidRPr="00315A70">
        <w:rPr>
          <w:noProof w:val="0"/>
          <w:lang w:val="en-AU"/>
        </w:rPr>
        <w:t>hibata</w:t>
      </w:r>
      <w:r w:rsidRPr="00315A70">
        <w:rPr>
          <w:noProof w:val="0"/>
          <w:lang w:val="en-AU"/>
        </w:rPr>
        <w:t xml:space="preserve">, I 2007, ‘Evaluation of an indirect enzyme-linked immunosorbent assay (ELISA) using recombinant toxin for detection of antibodies against </w:t>
      </w:r>
      <w:r w:rsidRPr="00315A70">
        <w:rPr>
          <w:i/>
          <w:noProof w:val="0"/>
          <w:lang w:val="en-AU"/>
        </w:rPr>
        <w:t>Pasteurella multocida</w:t>
      </w:r>
      <w:r w:rsidRPr="00315A70">
        <w:rPr>
          <w:noProof w:val="0"/>
          <w:lang w:val="en-AU"/>
        </w:rPr>
        <w:t xml:space="preserve"> toxin’, </w:t>
      </w:r>
      <w:r w:rsidRPr="00315A70">
        <w:rPr>
          <w:i/>
          <w:noProof w:val="0"/>
          <w:lang w:val="en-AU"/>
        </w:rPr>
        <w:t xml:space="preserve">Journal of </w:t>
      </w:r>
      <w:r w:rsidR="00184FC0" w:rsidRPr="00315A70">
        <w:rPr>
          <w:i/>
          <w:noProof w:val="0"/>
          <w:lang w:val="en-AU"/>
        </w:rPr>
        <w:t>V</w:t>
      </w:r>
      <w:r w:rsidRPr="00315A70">
        <w:rPr>
          <w:i/>
          <w:noProof w:val="0"/>
          <w:lang w:val="en-AU"/>
        </w:rPr>
        <w:t xml:space="preserve">eterinary </w:t>
      </w:r>
      <w:r w:rsidR="00184FC0" w:rsidRPr="00315A70">
        <w:rPr>
          <w:i/>
          <w:noProof w:val="0"/>
          <w:lang w:val="en-AU"/>
        </w:rPr>
        <w:t>M</w:t>
      </w:r>
      <w:r w:rsidRPr="00315A70">
        <w:rPr>
          <w:i/>
          <w:noProof w:val="0"/>
          <w:lang w:val="en-AU"/>
        </w:rPr>
        <w:t xml:space="preserve">edical </w:t>
      </w:r>
      <w:r w:rsidR="00184FC0" w:rsidRPr="00315A70">
        <w:rPr>
          <w:i/>
          <w:noProof w:val="0"/>
          <w:lang w:val="en-AU"/>
        </w:rPr>
        <w:t>S</w:t>
      </w:r>
      <w:r w:rsidRPr="00315A70">
        <w:rPr>
          <w:i/>
          <w:noProof w:val="0"/>
          <w:lang w:val="en-AU"/>
        </w:rPr>
        <w:t>cience</w:t>
      </w:r>
      <w:r w:rsidRPr="00315A70">
        <w:rPr>
          <w:noProof w:val="0"/>
          <w:lang w:val="en-AU"/>
        </w:rPr>
        <w:t>, vol. 69, no. 6, pp. 581</w:t>
      </w:r>
      <w:r w:rsidR="005C6A2F" w:rsidRPr="00315A70">
        <w:rPr>
          <w:noProof w:val="0"/>
          <w:lang w:val="en-AU"/>
        </w:rPr>
        <w:t>–</w:t>
      </w:r>
      <w:r w:rsidRPr="00315A70">
        <w:rPr>
          <w:noProof w:val="0"/>
          <w:lang w:val="en-AU"/>
        </w:rPr>
        <w:t>6.</w:t>
      </w:r>
      <w:bookmarkEnd w:id="656"/>
    </w:p>
    <w:p w14:paraId="089D5F56" w14:textId="77777777" w:rsidR="00B27284" w:rsidRPr="00315A70" w:rsidRDefault="00EF7526" w:rsidP="007445B8">
      <w:pPr>
        <w:pStyle w:val="EndNoteBibliography"/>
        <w:rPr>
          <w:noProof w:val="0"/>
          <w:lang w:val="en-AU"/>
        </w:rPr>
      </w:pPr>
      <w:bookmarkStart w:id="657" w:name="_ENREF_654"/>
      <w:r w:rsidRPr="00315A70">
        <w:rPr>
          <w:noProof w:val="0"/>
          <w:lang w:val="en-AU"/>
        </w:rPr>
        <w:t>Tarlinton, R, Daly, J</w:t>
      </w:r>
      <w:r w:rsidRPr="00315A70">
        <w:rPr>
          <w:noProof w:val="0"/>
          <w:lang w:val="en-AU"/>
        </w:rPr>
        <w:t xml:space="preserve"> &amp; Kydd, JH 2013, ‘Schmallenberg virus: Could wildlife reservoirs threaten domestic livestock?’, </w:t>
      </w:r>
      <w:r w:rsidRPr="00315A70">
        <w:rPr>
          <w:i/>
          <w:noProof w:val="0"/>
          <w:lang w:val="en-AU"/>
        </w:rPr>
        <w:t>Veterinary Journal</w:t>
      </w:r>
      <w:r w:rsidRPr="00315A70">
        <w:rPr>
          <w:noProof w:val="0"/>
          <w:lang w:val="en-AU"/>
        </w:rPr>
        <w:t>, vol. 198, no. 2, pp. 309</w:t>
      </w:r>
      <w:r w:rsidR="005C6A2F" w:rsidRPr="00315A70">
        <w:rPr>
          <w:noProof w:val="0"/>
          <w:lang w:val="en-AU"/>
        </w:rPr>
        <w:t>–</w:t>
      </w:r>
      <w:r w:rsidRPr="00315A70">
        <w:rPr>
          <w:noProof w:val="0"/>
          <w:lang w:val="en-AU"/>
        </w:rPr>
        <w:t>10.</w:t>
      </w:r>
      <w:bookmarkEnd w:id="657"/>
    </w:p>
    <w:p w14:paraId="089D5F57" w14:textId="77777777" w:rsidR="00B27284" w:rsidRPr="00315A70" w:rsidRDefault="00EF7526" w:rsidP="007445B8">
      <w:pPr>
        <w:pStyle w:val="EndNoteBibliography"/>
        <w:rPr>
          <w:noProof w:val="0"/>
          <w:lang w:val="en-AU"/>
        </w:rPr>
      </w:pPr>
      <w:bookmarkStart w:id="658" w:name="_ENREF_655"/>
      <w:r w:rsidRPr="00315A70">
        <w:rPr>
          <w:noProof w:val="0"/>
          <w:lang w:val="en-AU"/>
        </w:rPr>
        <w:t>Tasioudi, KE, Antoniou, SE, Iliadou, P, Sachpatzidis, A, Plevraki, E, Agianniotaki, EI, Fouki, C, Mangana-Voug</w:t>
      </w:r>
      <w:r w:rsidRPr="00315A70">
        <w:rPr>
          <w:noProof w:val="0"/>
          <w:lang w:val="en-AU"/>
        </w:rPr>
        <w:t xml:space="preserve">iouka, O, Chondrokouki, E &amp; Dile, C 2016, ‘Emergence of Lumpy </w:t>
      </w:r>
      <w:r w:rsidR="0048201F" w:rsidRPr="00315A70">
        <w:rPr>
          <w:noProof w:val="0"/>
          <w:lang w:val="en-AU"/>
        </w:rPr>
        <w:t>skin disease</w:t>
      </w:r>
      <w:r w:rsidRPr="00315A70">
        <w:rPr>
          <w:noProof w:val="0"/>
          <w:lang w:val="en-AU"/>
        </w:rPr>
        <w:t xml:space="preserve"> in Greece, 2015’, </w:t>
      </w:r>
      <w:r w:rsidRPr="00315A70">
        <w:rPr>
          <w:i/>
          <w:noProof w:val="0"/>
          <w:lang w:val="en-AU"/>
        </w:rPr>
        <w:t>Transbound</w:t>
      </w:r>
      <w:r w:rsidR="00184FC0" w:rsidRPr="00315A70">
        <w:rPr>
          <w:i/>
          <w:noProof w:val="0"/>
          <w:lang w:val="en-AU"/>
        </w:rPr>
        <w:t>ary</w:t>
      </w:r>
      <w:r w:rsidRPr="00315A70">
        <w:rPr>
          <w:i/>
          <w:noProof w:val="0"/>
          <w:lang w:val="en-AU"/>
        </w:rPr>
        <w:t xml:space="preserve"> Emerg</w:t>
      </w:r>
      <w:r w:rsidR="00184FC0" w:rsidRPr="00315A70">
        <w:rPr>
          <w:i/>
          <w:noProof w:val="0"/>
          <w:lang w:val="en-AU"/>
        </w:rPr>
        <w:t>ing</w:t>
      </w:r>
      <w:r w:rsidRPr="00315A70">
        <w:rPr>
          <w:i/>
          <w:noProof w:val="0"/>
          <w:lang w:val="en-AU"/>
        </w:rPr>
        <w:t xml:space="preserve"> Dis</w:t>
      </w:r>
      <w:r w:rsidR="00184FC0" w:rsidRPr="00315A70">
        <w:rPr>
          <w:i/>
          <w:noProof w:val="0"/>
          <w:lang w:val="en-AU"/>
        </w:rPr>
        <w:t>eases</w:t>
      </w:r>
      <w:r w:rsidRPr="00315A70">
        <w:rPr>
          <w:noProof w:val="0"/>
          <w:lang w:val="en-AU"/>
        </w:rPr>
        <w:t>, vol. 63, no. 3, pp. 260</w:t>
      </w:r>
      <w:r w:rsidR="005C6A2F" w:rsidRPr="00315A70">
        <w:rPr>
          <w:noProof w:val="0"/>
          <w:lang w:val="en-AU"/>
        </w:rPr>
        <w:t>–</w:t>
      </w:r>
      <w:r w:rsidRPr="00315A70">
        <w:rPr>
          <w:noProof w:val="0"/>
          <w:lang w:val="en-AU"/>
        </w:rPr>
        <w:t>5.</w:t>
      </w:r>
      <w:bookmarkEnd w:id="658"/>
    </w:p>
    <w:p w14:paraId="089D5F58" w14:textId="77777777" w:rsidR="00B27284" w:rsidRPr="00315A70" w:rsidRDefault="00EF7526" w:rsidP="007445B8">
      <w:pPr>
        <w:pStyle w:val="EndNoteBibliography"/>
        <w:rPr>
          <w:noProof w:val="0"/>
          <w:lang w:val="en-AU"/>
        </w:rPr>
      </w:pPr>
      <w:bookmarkStart w:id="659" w:name="_ENREF_656"/>
      <w:r w:rsidRPr="00315A70">
        <w:rPr>
          <w:noProof w:val="0"/>
          <w:lang w:val="en-AU"/>
        </w:rPr>
        <w:t xml:space="preserve">Taus, NS, O'Toole, D, Herndon, DR, Cunha, CW, Warg, JV, Seal, BS, Brooking, A &amp; Li, H 2014, ‘Malignant </w:t>
      </w:r>
      <w:r w:rsidRPr="00315A70">
        <w:rPr>
          <w:noProof w:val="0"/>
          <w:lang w:val="en-AU"/>
        </w:rPr>
        <w:t>catarrhal fever in American bison (</w:t>
      </w:r>
      <w:r w:rsidRPr="00315A70">
        <w:rPr>
          <w:i/>
          <w:noProof w:val="0"/>
          <w:lang w:val="en-AU"/>
        </w:rPr>
        <w:t>Bison bison</w:t>
      </w:r>
      <w:r w:rsidRPr="00315A70">
        <w:rPr>
          <w:noProof w:val="0"/>
          <w:lang w:val="en-AU"/>
        </w:rPr>
        <w:t xml:space="preserve">) experimentally infected with alcelaphine herpesvirus 2’, </w:t>
      </w:r>
      <w:r w:rsidRPr="00315A70">
        <w:rPr>
          <w:i/>
          <w:noProof w:val="0"/>
          <w:lang w:val="en-AU"/>
        </w:rPr>
        <w:t>Veterinary Microbiology</w:t>
      </w:r>
      <w:r w:rsidRPr="00315A70">
        <w:rPr>
          <w:noProof w:val="0"/>
          <w:lang w:val="en-AU"/>
        </w:rPr>
        <w:t>, vol. 172, no. 1</w:t>
      </w:r>
      <w:r w:rsidR="005C6A2F" w:rsidRPr="00315A70">
        <w:rPr>
          <w:noProof w:val="0"/>
          <w:lang w:val="en-AU"/>
        </w:rPr>
        <w:t>–</w:t>
      </w:r>
      <w:r w:rsidRPr="00315A70">
        <w:rPr>
          <w:noProof w:val="0"/>
          <w:lang w:val="en-AU"/>
        </w:rPr>
        <w:t>2, pp. 318</w:t>
      </w:r>
      <w:r w:rsidR="005C6A2F" w:rsidRPr="00315A70">
        <w:rPr>
          <w:noProof w:val="0"/>
          <w:lang w:val="en-AU"/>
        </w:rPr>
        <w:t>–</w:t>
      </w:r>
      <w:r w:rsidRPr="00315A70">
        <w:rPr>
          <w:noProof w:val="0"/>
          <w:lang w:val="en-AU"/>
        </w:rPr>
        <w:t>22.</w:t>
      </w:r>
      <w:bookmarkEnd w:id="659"/>
    </w:p>
    <w:p w14:paraId="089D5F59" w14:textId="77777777" w:rsidR="00B27284" w:rsidRPr="00315A70" w:rsidRDefault="00EF7526" w:rsidP="007445B8">
      <w:pPr>
        <w:pStyle w:val="EndNoteBibliography"/>
        <w:rPr>
          <w:noProof w:val="0"/>
          <w:lang w:val="en-AU"/>
        </w:rPr>
      </w:pPr>
      <w:bookmarkStart w:id="660" w:name="_ENREF_657"/>
      <w:r w:rsidRPr="00315A70">
        <w:rPr>
          <w:noProof w:val="0"/>
          <w:lang w:val="en-AU"/>
        </w:rPr>
        <w:t>Taylor, SK, Michael Lane, V, Hunter, DL, Eyre, KG, Kaufman, S, Frye, S &amp; Johnson, MR 1997, ‘Ser</w:t>
      </w:r>
      <w:r w:rsidRPr="00315A70">
        <w:rPr>
          <w:noProof w:val="0"/>
          <w:lang w:val="en-AU"/>
        </w:rPr>
        <w:t xml:space="preserve">ologic </w:t>
      </w:r>
      <w:r w:rsidR="0048201F" w:rsidRPr="00315A70">
        <w:rPr>
          <w:noProof w:val="0"/>
          <w:lang w:val="en-AU"/>
        </w:rPr>
        <w:t>survey</w:t>
      </w:r>
      <w:r w:rsidRPr="00315A70">
        <w:rPr>
          <w:noProof w:val="0"/>
          <w:lang w:val="en-AU"/>
        </w:rPr>
        <w:t xml:space="preserve"> for </w:t>
      </w:r>
      <w:r w:rsidR="0048201F" w:rsidRPr="00315A70">
        <w:rPr>
          <w:noProof w:val="0"/>
          <w:lang w:val="en-AU"/>
        </w:rPr>
        <w:t>infectious pathogens</w:t>
      </w:r>
      <w:r w:rsidRPr="00315A70">
        <w:rPr>
          <w:noProof w:val="0"/>
          <w:lang w:val="en-AU"/>
        </w:rPr>
        <w:t xml:space="preserve"> in </w:t>
      </w:r>
      <w:r w:rsidR="0048201F" w:rsidRPr="00315A70">
        <w:rPr>
          <w:noProof w:val="0"/>
          <w:lang w:val="en-AU"/>
        </w:rPr>
        <w:t>free</w:t>
      </w:r>
      <w:r w:rsidRPr="00315A70">
        <w:rPr>
          <w:noProof w:val="0"/>
          <w:lang w:val="en-AU"/>
        </w:rPr>
        <w:t xml:space="preserve">-ranging American </w:t>
      </w:r>
      <w:r w:rsidR="0048201F" w:rsidRPr="00315A70">
        <w:rPr>
          <w:noProof w:val="0"/>
          <w:lang w:val="en-AU"/>
        </w:rPr>
        <w:t>bison’</w:t>
      </w:r>
      <w:r w:rsidRPr="00315A70">
        <w:rPr>
          <w:noProof w:val="0"/>
          <w:lang w:val="en-AU"/>
        </w:rPr>
        <w:t xml:space="preserve">, </w:t>
      </w:r>
      <w:r w:rsidRPr="00315A70">
        <w:rPr>
          <w:i/>
          <w:noProof w:val="0"/>
          <w:lang w:val="en-AU"/>
        </w:rPr>
        <w:t>Journal of Wildlife Diseases</w:t>
      </w:r>
      <w:r w:rsidRPr="00315A70">
        <w:rPr>
          <w:noProof w:val="0"/>
          <w:lang w:val="en-AU"/>
        </w:rPr>
        <w:t>, vol. 33, no. 2, pp. 308</w:t>
      </w:r>
      <w:r w:rsidR="005C6A2F" w:rsidRPr="00315A70">
        <w:rPr>
          <w:noProof w:val="0"/>
          <w:lang w:val="en-AU"/>
        </w:rPr>
        <w:t>–</w:t>
      </w:r>
      <w:r w:rsidRPr="00315A70">
        <w:rPr>
          <w:noProof w:val="0"/>
          <w:lang w:val="en-AU"/>
        </w:rPr>
        <w:t>11.</w:t>
      </w:r>
      <w:bookmarkEnd w:id="660"/>
    </w:p>
    <w:p w14:paraId="089D5F5A" w14:textId="77777777" w:rsidR="00B27284" w:rsidRPr="00315A70" w:rsidRDefault="00EF7526" w:rsidP="007445B8">
      <w:pPr>
        <w:pStyle w:val="EndNoteBibliography"/>
        <w:rPr>
          <w:noProof w:val="0"/>
          <w:lang w:val="en-AU"/>
        </w:rPr>
      </w:pPr>
      <w:bookmarkStart w:id="661" w:name="_ENREF_658"/>
      <w:r w:rsidRPr="00315A70">
        <w:rPr>
          <w:noProof w:val="0"/>
          <w:lang w:val="en-AU"/>
        </w:rPr>
        <w:t>Taylor, WP 1984, ‘</w:t>
      </w:r>
      <w:r w:rsidR="00C93513" w:rsidRPr="00315A70">
        <w:rPr>
          <w:noProof w:val="0"/>
          <w:lang w:val="en-AU"/>
        </w:rPr>
        <w:t xml:space="preserve">The </w:t>
      </w:r>
      <w:r w:rsidR="0048201F" w:rsidRPr="00315A70">
        <w:rPr>
          <w:noProof w:val="0"/>
          <w:lang w:val="en-AU"/>
        </w:rPr>
        <w:t>distribution</w:t>
      </w:r>
      <w:r w:rsidR="00C93513" w:rsidRPr="00315A70">
        <w:rPr>
          <w:noProof w:val="0"/>
          <w:lang w:val="en-AU"/>
        </w:rPr>
        <w:t xml:space="preserve"> and </w:t>
      </w:r>
      <w:r w:rsidR="0048201F" w:rsidRPr="00315A70">
        <w:rPr>
          <w:noProof w:val="0"/>
          <w:lang w:val="en-AU"/>
        </w:rPr>
        <w:t>epidemiology</w:t>
      </w:r>
      <w:r w:rsidR="00C93513" w:rsidRPr="00315A70">
        <w:rPr>
          <w:noProof w:val="0"/>
          <w:lang w:val="en-AU"/>
        </w:rPr>
        <w:t xml:space="preserve"> of </w:t>
      </w:r>
      <w:r w:rsidR="0048201F" w:rsidRPr="00315A70">
        <w:rPr>
          <w:noProof w:val="0"/>
          <w:lang w:val="en-AU"/>
        </w:rPr>
        <w:t>peste des petits rum</w:t>
      </w:r>
      <w:r w:rsidR="00C93513" w:rsidRPr="00315A70">
        <w:rPr>
          <w:noProof w:val="0"/>
          <w:lang w:val="en-AU"/>
        </w:rPr>
        <w:t>inants’</w:t>
      </w:r>
      <w:r w:rsidRPr="00315A70">
        <w:rPr>
          <w:noProof w:val="0"/>
          <w:lang w:val="en-AU"/>
        </w:rPr>
        <w:t xml:space="preserve">, </w:t>
      </w:r>
      <w:r w:rsidRPr="00315A70">
        <w:rPr>
          <w:i/>
          <w:noProof w:val="0"/>
          <w:lang w:val="en-AU"/>
        </w:rPr>
        <w:t>Preventive Veterinary Medicine</w:t>
      </w:r>
      <w:r w:rsidRPr="00315A70">
        <w:rPr>
          <w:noProof w:val="0"/>
          <w:lang w:val="en-AU"/>
        </w:rPr>
        <w:t>, vol. 2, no. 1</w:t>
      </w:r>
      <w:r w:rsidR="005C6A2F" w:rsidRPr="00315A70">
        <w:rPr>
          <w:noProof w:val="0"/>
          <w:lang w:val="en-AU"/>
        </w:rPr>
        <w:t>–</w:t>
      </w:r>
      <w:r w:rsidRPr="00315A70">
        <w:rPr>
          <w:noProof w:val="0"/>
          <w:lang w:val="en-AU"/>
        </w:rPr>
        <w:t>4, pp. 157</w:t>
      </w:r>
      <w:r w:rsidR="005C6A2F" w:rsidRPr="00315A70">
        <w:rPr>
          <w:noProof w:val="0"/>
          <w:lang w:val="en-AU"/>
        </w:rPr>
        <w:t>–</w:t>
      </w:r>
      <w:r w:rsidRPr="00315A70">
        <w:rPr>
          <w:noProof w:val="0"/>
          <w:lang w:val="en-AU"/>
        </w:rPr>
        <w:t>66.</w:t>
      </w:r>
      <w:bookmarkEnd w:id="661"/>
    </w:p>
    <w:p w14:paraId="089D5F5B" w14:textId="77777777" w:rsidR="00B27284" w:rsidRPr="00315A70" w:rsidRDefault="00EF7526" w:rsidP="007445B8">
      <w:pPr>
        <w:pStyle w:val="EndNoteBibliography"/>
        <w:rPr>
          <w:rFonts w:ascii="Segoe UI" w:hAnsi="Segoe UI" w:cs="Segoe UI"/>
          <w:noProof w:val="0"/>
          <w:sz w:val="18"/>
          <w:lang w:val="en-AU"/>
        </w:rPr>
      </w:pPr>
      <w:bookmarkStart w:id="662" w:name="_ENREF_659"/>
      <w:r w:rsidRPr="00315A70">
        <w:rPr>
          <w:noProof w:val="0"/>
          <w:lang w:val="en-AU"/>
        </w:rPr>
        <w:t xml:space="preserve">Tekleghiorghis, T, Moormann, RJ, Weerdmeester, K &amp; Dekker, A 2014, ‘Foot‐and‐mouth </w:t>
      </w:r>
      <w:r w:rsidR="0048201F" w:rsidRPr="00315A70">
        <w:rPr>
          <w:noProof w:val="0"/>
          <w:lang w:val="en-AU"/>
        </w:rPr>
        <w:t>disease transmission</w:t>
      </w:r>
      <w:r w:rsidRPr="00315A70">
        <w:rPr>
          <w:noProof w:val="0"/>
          <w:lang w:val="en-AU"/>
        </w:rPr>
        <w:t xml:space="preserve"> in Africa: Implications for </w:t>
      </w:r>
      <w:r w:rsidR="0048201F" w:rsidRPr="00315A70">
        <w:rPr>
          <w:noProof w:val="0"/>
          <w:lang w:val="en-AU"/>
        </w:rPr>
        <w:t>control</w:t>
      </w:r>
      <w:r w:rsidRPr="00315A70">
        <w:rPr>
          <w:noProof w:val="0"/>
          <w:lang w:val="en-AU"/>
        </w:rPr>
        <w:t xml:space="preserve">, a </w:t>
      </w:r>
      <w:r w:rsidR="0048201F" w:rsidRPr="00315A70">
        <w:rPr>
          <w:noProof w:val="0"/>
          <w:lang w:val="en-AU"/>
        </w:rPr>
        <w:t>review’</w:t>
      </w:r>
      <w:r w:rsidRPr="00315A70">
        <w:rPr>
          <w:noProof w:val="0"/>
          <w:lang w:val="en-AU"/>
        </w:rPr>
        <w:t xml:space="preserve">, </w:t>
      </w:r>
      <w:r w:rsidRPr="00315A70">
        <w:rPr>
          <w:i/>
          <w:noProof w:val="0"/>
          <w:lang w:val="en-AU"/>
        </w:rPr>
        <w:t xml:space="preserve">Transboundary and </w:t>
      </w:r>
      <w:r w:rsidR="00A91405" w:rsidRPr="00315A70">
        <w:rPr>
          <w:i/>
          <w:noProof w:val="0"/>
          <w:lang w:val="en-AU"/>
        </w:rPr>
        <w:t>E</w:t>
      </w:r>
      <w:r w:rsidRPr="00315A70">
        <w:rPr>
          <w:i/>
          <w:noProof w:val="0"/>
          <w:lang w:val="en-AU"/>
        </w:rPr>
        <w:t xml:space="preserve">merging </w:t>
      </w:r>
      <w:r w:rsidR="00A91405" w:rsidRPr="00315A70">
        <w:rPr>
          <w:i/>
          <w:noProof w:val="0"/>
          <w:lang w:val="en-AU"/>
        </w:rPr>
        <w:t>D</w:t>
      </w:r>
      <w:r w:rsidRPr="00315A70">
        <w:rPr>
          <w:i/>
          <w:noProof w:val="0"/>
          <w:lang w:val="en-AU"/>
        </w:rPr>
        <w:t>iseases</w:t>
      </w:r>
      <w:r w:rsidR="0048201F" w:rsidRPr="00315A70">
        <w:rPr>
          <w:rFonts w:ascii="Segoe UI" w:hAnsi="Segoe UI" w:cs="Segoe UI"/>
          <w:noProof w:val="0"/>
          <w:sz w:val="18"/>
          <w:lang w:val="en-AU"/>
        </w:rPr>
        <w:t xml:space="preserve">, </w:t>
      </w:r>
      <w:r w:rsidR="0048201F" w:rsidRPr="00315A70">
        <w:rPr>
          <w:rFonts w:asciiTheme="majorHAnsi" w:hAnsiTheme="majorHAnsi"/>
          <w:noProof w:val="0"/>
          <w:lang w:val="en-AU"/>
        </w:rPr>
        <w:t>vol. 63, no. 2</w:t>
      </w:r>
      <w:r w:rsidR="0048201F" w:rsidRPr="00315A70">
        <w:rPr>
          <w:rFonts w:asciiTheme="majorHAnsi" w:hAnsiTheme="majorHAnsi" w:cs="Segoe UI"/>
          <w:noProof w:val="0"/>
          <w:lang w:val="en-AU"/>
        </w:rPr>
        <w:t>, pp. 136</w:t>
      </w:r>
      <w:r w:rsidR="005C6A2F" w:rsidRPr="00315A70">
        <w:rPr>
          <w:rFonts w:asciiTheme="majorHAnsi" w:hAnsiTheme="majorHAnsi" w:cs="Segoe UI"/>
          <w:noProof w:val="0"/>
          <w:lang w:val="en-AU"/>
        </w:rPr>
        <w:t>–</w:t>
      </w:r>
      <w:r w:rsidR="0048201F" w:rsidRPr="00315A70">
        <w:rPr>
          <w:rFonts w:asciiTheme="majorHAnsi" w:hAnsiTheme="majorHAnsi" w:cs="Segoe UI"/>
          <w:noProof w:val="0"/>
          <w:lang w:val="en-AU"/>
        </w:rPr>
        <w:t>151</w:t>
      </w:r>
      <w:bookmarkEnd w:id="662"/>
    </w:p>
    <w:p w14:paraId="089D5F5C" w14:textId="77777777" w:rsidR="00B27284" w:rsidRPr="00315A70" w:rsidRDefault="00EF7526" w:rsidP="007445B8">
      <w:pPr>
        <w:pStyle w:val="EndNoteBibliography"/>
        <w:rPr>
          <w:noProof w:val="0"/>
          <w:lang w:val="en-AU"/>
        </w:rPr>
      </w:pPr>
      <w:bookmarkStart w:id="663" w:name="_ENREF_660"/>
      <w:r w:rsidRPr="00315A70">
        <w:rPr>
          <w:noProof w:val="0"/>
          <w:lang w:val="en-AU"/>
        </w:rPr>
        <w:t>Tessaro,</w:t>
      </w:r>
      <w:r w:rsidRPr="00315A70">
        <w:rPr>
          <w:noProof w:val="0"/>
          <w:lang w:val="en-AU"/>
        </w:rPr>
        <w:t xml:space="preserve"> SV &amp; Clavijo, A 2001, ‘Duration of bluetongue viremia in experimentally infected American bison’, </w:t>
      </w:r>
      <w:r w:rsidRPr="00315A70">
        <w:rPr>
          <w:i/>
          <w:noProof w:val="0"/>
          <w:lang w:val="en-AU"/>
        </w:rPr>
        <w:t xml:space="preserve">Journal of </w:t>
      </w:r>
      <w:r w:rsidR="00283063" w:rsidRPr="00315A70">
        <w:rPr>
          <w:i/>
          <w:noProof w:val="0"/>
          <w:lang w:val="en-AU"/>
        </w:rPr>
        <w:t>W</w:t>
      </w:r>
      <w:r w:rsidRPr="00315A70">
        <w:rPr>
          <w:i/>
          <w:noProof w:val="0"/>
          <w:lang w:val="en-AU"/>
        </w:rPr>
        <w:t xml:space="preserve">ildlife </w:t>
      </w:r>
      <w:r w:rsidR="00283063" w:rsidRPr="00315A70">
        <w:rPr>
          <w:i/>
          <w:noProof w:val="0"/>
          <w:lang w:val="en-AU"/>
        </w:rPr>
        <w:t>D</w:t>
      </w:r>
      <w:r w:rsidRPr="00315A70">
        <w:rPr>
          <w:i/>
          <w:noProof w:val="0"/>
          <w:lang w:val="en-AU"/>
        </w:rPr>
        <w:t>iseases</w:t>
      </w:r>
      <w:r w:rsidRPr="00315A70">
        <w:rPr>
          <w:noProof w:val="0"/>
          <w:lang w:val="en-AU"/>
        </w:rPr>
        <w:t>, vol. 37, no. 4, pp. 722</w:t>
      </w:r>
      <w:r w:rsidR="005C6A2F" w:rsidRPr="00315A70">
        <w:rPr>
          <w:noProof w:val="0"/>
          <w:lang w:val="en-AU"/>
        </w:rPr>
        <w:t>–</w:t>
      </w:r>
      <w:r w:rsidRPr="00315A70">
        <w:rPr>
          <w:noProof w:val="0"/>
          <w:lang w:val="en-AU"/>
        </w:rPr>
        <w:t>9.</w:t>
      </w:r>
      <w:bookmarkEnd w:id="663"/>
    </w:p>
    <w:p w14:paraId="089D5F5D" w14:textId="77777777" w:rsidR="00B27284" w:rsidRPr="00315A70" w:rsidRDefault="00EF7526" w:rsidP="007445B8">
      <w:pPr>
        <w:pStyle w:val="EndNoteBibliography"/>
        <w:rPr>
          <w:noProof w:val="0"/>
          <w:lang w:val="en-AU"/>
        </w:rPr>
      </w:pPr>
      <w:bookmarkStart w:id="664" w:name="_ENREF_661"/>
      <w:r w:rsidRPr="00315A70">
        <w:rPr>
          <w:noProof w:val="0"/>
          <w:lang w:val="en-AU"/>
        </w:rPr>
        <w:t xml:space="preserve">Thiaucourt, F &amp; Bölske, G 1996, ‘Contagious caprine pleuropneumonia and other pulmonary mycoplasmoses’, </w:t>
      </w:r>
      <w:r w:rsidRPr="00315A70">
        <w:rPr>
          <w:i/>
          <w:noProof w:val="0"/>
          <w:lang w:val="en-AU"/>
        </w:rPr>
        <w:t>Rev</w:t>
      </w:r>
      <w:r w:rsidR="00283063" w:rsidRPr="00315A70">
        <w:rPr>
          <w:i/>
          <w:noProof w:val="0"/>
          <w:lang w:val="en-AU"/>
        </w:rPr>
        <w:t>ue</w:t>
      </w:r>
      <w:r w:rsidRPr="00315A70">
        <w:rPr>
          <w:i/>
          <w:noProof w:val="0"/>
          <w:lang w:val="en-AU"/>
        </w:rPr>
        <w:t xml:space="preserve"> </w:t>
      </w:r>
      <w:r w:rsidR="00283063" w:rsidRPr="00315A70">
        <w:rPr>
          <w:i/>
          <w:noProof w:val="0"/>
          <w:lang w:val="en-AU"/>
        </w:rPr>
        <w:t>S</w:t>
      </w:r>
      <w:r w:rsidRPr="00315A70">
        <w:rPr>
          <w:i/>
          <w:noProof w:val="0"/>
          <w:lang w:val="en-AU"/>
        </w:rPr>
        <w:t>ci</w:t>
      </w:r>
      <w:r w:rsidR="00283063" w:rsidRPr="00315A70">
        <w:rPr>
          <w:i/>
          <w:noProof w:val="0"/>
          <w:lang w:val="en-AU"/>
        </w:rPr>
        <w:t>entifique et</w:t>
      </w:r>
      <w:r w:rsidRPr="00315A70">
        <w:rPr>
          <w:i/>
          <w:noProof w:val="0"/>
          <w:lang w:val="en-AU"/>
        </w:rPr>
        <w:t xml:space="preserve"> </w:t>
      </w:r>
      <w:r w:rsidR="00283063" w:rsidRPr="00315A70">
        <w:rPr>
          <w:i/>
          <w:noProof w:val="0"/>
          <w:lang w:val="en-AU"/>
        </w:rPr>
        <w:t>T</w:t>
      </w:r>
      <w:r w:rsidRPr="00315A70">
        <w:rPr>
          <w:i/>
          <w:noProof w:val="0"/>
          <w:lang w:val="en-AU"/>
        </w:rPr>
        <w:t>ech</w:t>
      </w:r>
      <w:r w:rsidR="00283063" w:rsidRPr="00315A70">
        <w:rPr>
          <w:i/>
          <w:noProof w:val="0"/>
          <w:lang w:val="en-AU"/>
        </w:rPr>
        <w:t>nique</w:t>
      </w:r>
      <w:r w:rsidRPr="00315A70">
        <w:rPr>
          <w:i/>
          <w:noProof w:val="0"/>
          <w:lang w:val="en-AU"/>
        </w:rPr>
        <w:t xml:space="preserve"> </w:t>
      </w:r>
      <w:r w:rsidR="00283063" w:rsidRPr="00315A70">
        <w:rPr>
          <w:i/>
          <w:noProof w:val="0"/>
          <w:lang w:val="en-AU"/>
        </w:rPr>
        <w:t>(International Office of Epizootics)</w:t>
      </w:r>
      <w:r w:rsidRPr="00315A70">
        <w:rPr>
          <w:noProof w:val="0"/>
          <w:lang w:val="en-AU"/>
        </w:rPr>
        <w:t>, vol. 15, no. 4, pp. 1397</w:t>
      </w:r>
      <w:r w:rsidR="005C6A2F" w:rsidRPr="00315A70">
        <w:rPr>
          <w:noProof w:val="0"/>
          <w:lang w:val="en-AU"/>
        </w:rPr>
        <w:t>–</w:t>
      </w:r>
      <w:r w:rsidRPr="00315A70">
        <w:rPr>
          <w:noProof w:val="0"/>
          <w:lang w:val="en-AU"/>
        </w:rPr>
        <w:t>414.</w:t>
      </w:r>
      <w:bookmarkEnd w:id="664"/>
    </w:p>
    <w:p w14:paraId="089D5F5E" w14:textId="77777777" w:rsidR="00B27284" w:rsidRPr="00315A70" w:rsidRDefault="00EF7526" w:rsidP="007445B8">
      <w:pPr>
        <w:pStyle w:val="EndNoteBibliography"/>
        <w:rPr>
          <w:noProof w:val="0"/>
          <w:lang w:val="en-AU"/>
        </w:rPr>
      </w:pPr>
      <w:bookmarkStart w:id="665" w:name="_ENREF_662"/>
      <w:r w:rsidRPr="00315A70">
        <w:rPr>
          <w:noProof w:val="0"/>
          <w:lang w:val="en-AU"/>
        </w:rPr>
        <w:t>Thiaucourt, F, Van der Lugt, J &amp; Provost, A 2004, ‘C</w:t>
      </w:r>
      <w:r w:rsidRPr="00315A70">
        <w:rPr>
          <w:noProof w:val="0"/>
          <w:lang w:val="en-AU"/>
        </w:rPr>
        <w:t xml:space="preserve">ontagious bovine pleuropneumonia’, in </w:t>
      </w:r>
      <w:r w:rsidR="00283063" w:rsidRPr="00315A70">
        <w:rPr>
          <w:noProof w:val="0"/>
          <w:lang w:val="en-AU"/>
        </w:rPr>
        <w:t xml:space="preserve">J Coetzer &amp; R Tustin (eds), </w:t>
      </w:r>
      <w:r w:rsidRPr="00315A70">
        <w:rPr>
          <w:i/>
          <w:noProof w:val="0"/>
          <w:lang w:val="en-AU"/>
        </w:rPr>
        <w:t>Infectious Diseases of Livestock</w:t>
      </w:r>
      <w:r w:rsidRPr="00315A70">
        <w:rPr>
          <w:noProof w:val="0"/>
          <w:lang w:val="en-AU"/>
        </w:rPr>
        <w:t>, Oxford University Press Southern Africa, Cape Town.</w:t>
      </w:r>
      <w:bookmarkEnd w:id="665"/>
    </w:p>
    <w:p w14:paraId="089D5F5F" w14:textId="77777777" w:rsidR="00B27284" w:rsidRPr="00315A70" w:rsidRDefault="00EF7526" w:rsidP="007445B8">
      <w:pPr>
        <w:pStyle w:val="EndNoteBibliography"/>
        <w:rPr>
          <w:noProof w:val="0"/>
          <w:lang w:val="en-AU"/>
        </w:rPr>
      </w:pPr>
      <w:bookmarkStart w:id="666" w:name="_ENREF_663"/>
      <w:r w:rsidRPr="00315A70">
        <w:rPr>
          <w:noProof w:val="0"/>
          <w:lang w:val="en-AU"/>
        </w:rPr>
        <w:t>Thibier, M &amp; Guerin, B 2000, ‘Hygienic aspects of storage and use of semen for artificial insemination’,</w:t>
      </w:r>
      <w:r w:rsidRPr="00315A70">
        <w:rPr>
          <w:noProof w:val="0"/>
          <w:lang w:val="en-AU"/>
        </w:rPr>
        <w:t xml:space="preserve"> </w:t>
      </w:r>
      <w:r w:rsidRPr="00315A70">
        <w:rPr>
          <w:i/>
          <w:noProof w:val="0"/>
          <w:lang w:val="en-AU"/>
        </w:rPr>
        <w:t>Animal Reproduction Science</w:t>
      </w:r>
      <w:r w:rsidRPr="00315A70">
        <w:rPr>
          <w:noProof w:val="0"/>
          <w:lang w:val="en-AU"/>
        </w:rPr>
        <w:t>, vol. 62, no. 1, pp. 233</w:t>
      </w:r>
      <w:r w:rsidR="005C6A2F" w:rsidRPr="00315A70">
        <w:rPr>
          <w:noProof w:val="0"/>
          <w:lang w:val="en-AU"/>
        </w:rPr>
        <w:t>–</w:t>
      </w:r>
      <w:r w:rsidRPr="00315A70">
        <w:rPr>
          <w:noProof w:val="0"/>
          <w:lang w:val="en-AU"/>
        </w:rPr>
        <w:t>51.</w:t>
      </w:r>
      <w:bookmarkEnd w:id="666"/>
    </w:p>
    <w:p w14:paraId="089D5F60" w14:textId="77777777" w:rsidR="00B27284" w:rsidRPr="00315A70" w:rsidRDefault="00EF7526" w:rsidP="007445B8">
      <w:pPr>
        <w:pStyle w:val="EndNoteBibliography"/>
        <w:rPr>
          <w:noProof w:val="0"/>
          <w:lang w:val="en-AU"/>
        </w:rPr>
      </w:pPr>
      <w:bookmarkStart w:id="667" w:name="_ENREF_666"/>
      <w:r w:rsidRPr="00315A70">
        <w:rPr>
          <w:noProof w:val="0"/>
          <w:lang w:val="en-AU"/>
        </w:rPr>
        <w:t xml:space="preserve">Thomas, S, Wilson, D &amp; Mason, T 1982, ‘Babesia, Theileria and Anaplasma spp. infecting sable antelope, </w:t>
      </w:r>
      <w:r w:rsidRPr="00315A70">
        <w:rPr>
          <w:i/>
          <w:noProof w:val="0"/>
          <w:lang w:val="en-AU"/>
        </w:rPr>
        <w:t>Hippotragus niger</w:t>
      </w:r>
      <w:r w:rsidRPr="00315A70">
        <w:rPr>
          <w:noProof w:val="0"/>
          <w:lang w:val="en-AU"/>
        </w:rPr>
        <w:t xml:space="preserve"> (Harris, 1838), in southern Africa’, </w:t>
      </w:r>
      <w:r w:rsidRPr="00315A70">
        <w:rPr>
          <w:i/>
          <w:noProof w:val="0"/>
          <w:lang w:val="en-AU"/>
        </w:rPr>
        <w:t xml:space="preserve">The Onderstepoort Journal of Veterinary </w:t>
      </w:r>
      <w:r w:rsidRPr="00315A70">
        <w:rPr>
          <w:i/>
          <w:noProof w:val="0"/>
          <w:lang w:val="en-AU"/>
        </w:rPr>
        <w:t>Research</w:t>
      </w:r>
      <w:r w:rsidRPr="00315A70">
        <w:rPr>
          <w:noProof w:val="0"/>
          <w:lang w:val="en-AU"/>
        </w:rPr>
        <w:t>, vol. 49, no. 3, pp. 163</w:t>
      </w:r>
      <w:r w:rsidR="005C6A2F" w:rsidRPr="00315A70">
        <w:rPr>
          <w:noProof w:val="0"/>
          <w:lang w:val="en-AU"/>
        </w:rPr>
        <w:t>–</w:t>
      </w:r>
      <w:r w:rsidRPr="00315A70">
        <w:rPr>
          <w:noProof w:val="0"/>
          <w:lang w:val="en-AU"/>
        </w:rPr>
        <w:t>6.</w:t>
      </w:r>
      <w:bookmarkEnd w:id="667"/>
    </w:p>
    <w:p w14:paraId="089D5F61" w14:textId="77777777" w:rsidR="00B27284" w:rsidRPr="00315A70" w:rsidRDefault="00EF7526" w:rsidP="007445B8">
      <w:pPr>
        <w:pStyle w:val="EndNoteBibliography"/>
        <w:rPr>
          <w:noProof w:val="0"/>
          <w:lang w:val="en-AU"/>
        </w:rPr>
      </w:pPr>
      <w:bookmarkStart w:id="668" w:name="_ENREF_667"/>
      <w:r w:rsidRPr="00315A70">
        <w:rPr>
          <w:noProof w:val="0"/>
          <w:lang w:val="en-AU"/>
        </w:rPr>
        <w:t xml:space="preserve">Thomson, G &amp; Bastos, ADS 2004, ‘Foot-and-mouth disease’, in </w:t>
      </w:r>
      <w:r w:rsidR="00D75424" w:rsidRPr="00315A70">
        <w:rPr>
          <w:noProof w:val="0"/>
          <w:lang w:val="en-AU"/>
        </w:rPr>
        <w:t>JA Coetzer &amp; RC Tustin (eds),</w:t>
      </w:r>
      <w:r w:rsidRPr="00315A70">
        <w:rPr>
          <w:noProof w:val="0"/>
          <w:lang w:val="en-AU"/>
        </w:rPr>
        <w:t xml:space="preserve"> </w:t>
      </w:r>
      <w:r w:rsidRPr="00315A70">
        <w:rPr>
          <w:i/>
          <w:noProof w:val="0"/>
          <w:lang w:val="en-AU"/>
        </w:rPr>
        <w:t>Infectious Diseases of Livestock</w:t>
      </w:r>
      <w:r w:rsidRPr="00315A70">
        <w:rPr>
          <w:noProof w:val="0"/>
          <w:lang w:val="en-AU"/>
        </w:rPr>
        <w:t xml:space="preserve">, </w:t>
      </w:r>
      <w:bookmarkEnd w:id="668"/>
      <w:r w:rsidR="006C0B4D" w:rsidRPr="00315A70">
        <w:rPr>
          <w:noProof w:val="0"/>
          <w:lang w:val="en-AU"/>
        </w:rPr>
        <w:t>, Oxford University Press Southern Africa, Cape Town.</w:t>
      </w:r>
    </w:p>
    <w:p w14:paraId="089D5F62" w14:textId="77777777" w:rsidR="00B27284" w:rsidRPr="00315A70" w:rsidRDefault="00EF7526" w:rsidP="007445B8">
      <w:pPr>
        <w:pStyle w:val="EndNoteBibliography"/>
        <w:rPr>
          <w:noProof w:val="0"/>
          <w:lang w:val="en-AU"/>
        </w:rPr>
      </w:pPr>
      <w:bookmarkStart w:id="669" w:name="_ENREF_668"/>
      <w:r w:rsidRPr="00315A70">
        <w:rPr>
          <w:noProof w:val="0"/>
          <w:lang w:val="en-AU"/>
        </w:rPr>
        <w:t>Thomson, GR, Bengis, RG &amp; Brown, CC 2008,</w:t>
      </w:r>
      <w:r w:rsidRPr="00315A70">
        <w:rPr>
          <w:noProof w:val="0"/>
          <w:lang w:val="en-AU"/>
        </w:rPr>
        <w:t xml:space="preserve"> ‘Picornavirus </w:t>
      </w:r>
      <w:r w:rsidR="0048201F" w:rsidRPr="00315A70">
        <w:rPr>
          <w:noProof w:val="0"/>
          <w:lang w:val="en-AU"/>
        </w:rPr>
        <w:t>i</w:t>
      </w:r>
      <w:r w:rsidRPr="00315A70">
        <w:rPr>
          <w:noProof w:val="0"/>
          <w:lang w:val="en-AU"/>
        </w:rPr>
        <w:t xml:space="preserve">nfections’, in </w:t>
      </w:r>
      <w:r w:rsidR="00D75424" w:rsidRPr="00315A70">
        <w:rPr>
          <w:noProof w:val="0"/>
          <w:lang w:val="en-AU"/>
        </w:rPr>
        <w:t>ES Williams and I Barker (eds),</w:t>
      </w:r>
      <w:r w:rsidRPr="00315A70">
        <w:rPr>
          <w:noProof w:val="0"/>
          <w:lang w:val="en-AU"/>
        </w:rPr>
        <w:t xml:space="preserve"> </w:t>
      </w:r>
      <w:r w:rsidRPr="00315A70">
        <w:rPr>
          <w:i/>
          <w:noProof w:val="0"/>
          <w:lang w:val="en-AU"/>
        </w:rPr>
        <w:t>Infectious Diseases of Wild Mammals</w:t>
      </w:r>
      <w:r w:rsidRPr="00315A70">
        <w:rPr>
          <w:noProof w:val="0"/>
          <w:lang w:val="en-AU"/>
        </w:rPr>
        <w:t>, Iowa State University Press</w:t>
      </w:r>
      <w:r w:rsidR="00A91405" w:rsidRPr="00315A70">
        <w:rPr>
          <w:noProof w:val="0"/>
          <w:lang w:val="en-AU"/>
        </w:rPr>
        <w:t xml:space="preserve">, </w:t>
      </w:r>
      <w:r w:rsidR="00D75424" w:rsidRPr="00315A70">
        <w:rPr>
          <w:noProof w:val="0"/>
          <w:lang w:val="en-AU"/>
        </w:rPr>
        <w:t>Ames,</w:t>
      </w:r>
      <w:r w:rsidR="00A91405" w:rsidRPr="00315A70">
        <w:rPr>
          <w:noProof w:val="0"/>
          <w:lang w:val="en-AU"/>
        </w:rPr>
        <w:t xml:space="preserve"> Iowa</w:t>
      </w:r>
      <w:bookmarkEnd w:id="669"/>
    </w:p>
    <w:p w14:paraId="089D5F63" w14:textId="77777777" w:rsidR="00B27284" w:rsidRPr="00315A70" w:rsidRDefault="00EF7526" w:rsidP="007445B8">
      <w:pPr>
        <w:pStyle w:val="EndNoteBibliography"/>
        <w:rPr>
          <w:noProof w:val="0"/>
          <w:lang w:val="en-AU"/>
        </w:rPr>
      </w:pPr>
      <w:bookmarkStart w:id="670" w:name="_ENREF_669"/>
      <w:r w:rsidRPr="00315A70">
        <w:rPr>
          <w:noProof w:val="0"/>
          <w:lang w:val="en-AU"/>
        </w:rPr>
        <w:t>Thorne, E, Williams, E, Spraker, T, Helms, W &amp; Segerstrom, T 1988, ‘Bluetongue in free-ranging pronghorn antelope (</w:t>
      </w:r>
      <w:r w:rsidRPr="00315A70">
        <w:rPr>
          <w:i/>
          <w:noProof w:val="0"/>
          <w:lang w:val="en-AU"/>
        </w:rPr>
        <w:t>A</w:t>
      </w:r>
      <w:r w:rsidRPr="00315A70">
        <w:rPr>
          <w:i/>
          <w:noProof w:val="0"/>
          <w:lang w:val="en-AU"/>
        </w:rPr>
        <w:t>ntilocapra americana</w:t>
      </w:r>
      <w:r w:rsidRPr="00315A70">
        <w:rPr>
          <w:noProof w:val="0"/>
          <w:lang w:val="en-AU"/>
        </w:rPr>
        <w:t xml:space="preserve">) in Wyoming: 1976 and 1984’, </w:t>
      </w:r>
      <w:r w:rsidRPr="00315A70">
        <w:rPr>
          <w:i/>
          <w:noProof w:val="0"/>
          <w:lang w:val="en-AU"/>
        </w:rPr>
        <w:t>Journal of Wildlife Diseases</w:t>
      </w:r>
      <w:r w:rsidRPr="00315A70">
        <w:rPr>
          <w:noProof w:val="0"/>
          <w:lang w:val="en-AU"/>
        </w:rPr>
        <w:t>, vol. 24, no. 1, pp. 113</w:t>
      </w:r>
      <w:r w:rsidR="005C6A2F" w:rsidRPr="00315A70">
        <w:rPr>
          <w:noProof w:val="0"/>
          <w:lang w:val="en-AU"/>
        </w:rPr>
        <w:t>–</w:t>
      </w:r>
      <w:r w:rsidRPr="00315A70">
        <w:rPr>
          <w:noProof w:val="0"/>
          <w:lang w:val="en-AU"/>
        </w:rPr>
        <w:t>9.</w:t>
      </w:r>
      <w:bookmarkEnd w:id="670"/>
    </w:p>
    <w:p w14:paraId="089D5F64" w14:textId="77777777" w:rsidR="00B27284" w:rsidRPr="00315A70" w:rsidRDefault="00EF7526" w:rsidP="007445B8">
      <w:pPr>
        <w:pStyle w:val="EndNoteBibliography"/>
        <w:rPr>
          <w:noProof w:val="0"/>
          <w:lang w:val="en-AU"/>
        </w:rPr>
      </w:pPr>
      <w:bookmarkStart w:id="671" w:name="_ENREF_670"/>
      <w:r w:rsidRPr="00315A70">
        <w:rPr>
          <w:noProof w:val="0"/>
          <w:lang w:val="en-AU"/>
        </w:rPr>
        <w:t xml:space="preserve">Thorne, ET 2008, ‘Brucellosis’, in </w:t>
      </w:r>
      <w:r w:rsidR="00B2408F" w:rsidRPr="00315A70">
        <w:rPr>
          <w:noProof w:val="0"/>
          <w:lang w:val="en-AU"/>
        </w:rPr>
        <w:t>ES Williams and I Barker</w:t>
      </w:r>
      <w:r w:rsidR="00D75424" w:rsidRPr="00315A70">
        <w:rPr>
          <w:noProof w:val="0"/>
          <w:lang w:val="en-AU"/>
        </w:rPr>
        <w:t xml:space="preserve"> (eds)</w:t>
      </w:r>
      <w:r w:rsidR="00B2408F" w:rsidRPr="00315A70">
        <w:rPr>
          <w:noProof w:val="0"/>
          <w:lang w:val="en-AU"/>
        </w:rPr>
        <w:t>,</w:t>
      </w:r>
      <w:r w:rsidRPr="00315A70">
        <w:rPr>
          <w:noProof w:val="0"/>
          <w:lang w:val="en-AU"/>
        </w:rPr>
        <w:t xml:space="preserve"> </w:t>
      </w:r>
      <w:r w:rsidRPr="00315A70">
        <w:rPr>
          <w:i/>
          <w:noProof w:val="0"/>
          <w:lang w:val="en-AU"/>
        </w:rPr>
        <w:t>Infectious Diseases of Wild Mammals</w:t>
      </w:r>
      <w:r w:rsidRPr="00315A70">
        <w:rPr>
          <w:noProof w:val="0"/>
          <w:lang w:val="en-AU"/>
        </w:rPr>
        <w:t>, Iowa State University Press</w:t>
      </w:r>
      <w:r w:rsidR="00520DBE" w:rsidRPr="00315A70">
        <w:rPr>
          <w:noProof w:val="0"/>
          <w:lang w:val="en-AU"/>
        </w:rPr>
        <w:t xml:space="preserve">, </w:t>
      </w:r>
      <w:r w:rsidR="00B2408F" w:rsidRPr="00315A70">
        <w:rPr>
          <w:noProof w:val="0"/>
          <w:lang w:val="en-AU"/>
        </w:rPr>
        <w:t xml:space="preserve">Ames, </w:t>
      </w:r>
      <w:r w:rsidR="00520DBE" w:rsidRPr="00315A70">
        <w:rPr>
          <w:noProof w:val="0"/>
          <w:lang w:val="en-AU"/>
        </w:rPr>
        <w:t>Iowa.</w:t>
      </w:r>
      <w:bookmarkEnd w:id="671"/>
    </w:p>
    <w:p w14:paraId="089D5F65" w14:textId="77777777" w:rsidR="00B27284" w:rsidRPr="00315A70" w:rsidRDefault="00EF7526" w:rsidP="007445B8">
      <w:pPr>
        <w:pStyle w:val="EndNoteBibliography"/>
        <w:rPr>
          <w:noProof w:val="0"/>
          <w:lang w:val="en-AU"/>
        </w:rPr>
      </w:pPr>
      <w:bookmarkStart w:id="672" w:name="_ENREF_671"/>
      <w:r w:rsidRPr="00315A70">
        <w:rPr>
          <w:noProof w:val="0"/>
          <w:lang w:val="en-AU"/>
        </w:rPr>
        <w:t xml:space="preserve">Thrall, DE 2013, </w:t>
      </w:r>
      <w:r w:rsidRPr="00315A70">
        <w:rPr>
          <w:i/>
          <w:noProof w:val="0"/>
          <w:lang w:val="en-AU"/>
        </w:rPr>
        <w:t xml:space="preserve">Textbook of </w:t>
      </w:r>
      <w:r w:rsidR="00B2408F" w:rsidRPr="00315A70">
        <w:rPr>
          <w:i/>
          <w:noProof w:val="0"/>
          <w:lang w:val="en-AU"/>
        </w:rPr>
        <w:t>V</w:t>
      </w:r>
      <w:r w:rsidRPr="00315A70">
        <w:rPr>
          <w:i/>
          <w:noProof w:val="0"/>
          <w:lang w:val="en-AU"/>
        </w:rPr>
        <w:t xml:space="preserve">eterinary </w:t>
      </w:r>
      <w:r w:rsidR="00B2408F" w:rsidRPr="00315A70">
        <w:rPr>
          <w:i/>
          <w:noProof w:val="0"/>
          <w:lang w:val="en-AU"/>
        </w:rPr>
        <w:t>D</w:t>
      </w:r>
      <w:r w:rsidRPr="00315A70">
        <w:rPr>
          <w:i/>
          <w:noProof w:val="0"/>
          <w:lang w:val="en-AU"/>
        </w:rPr>
        <w:t xml:space="preserve">iagnostic </w:t>
      </w:r>
      <w:r w:rsidR="00B2408F" w:rsidRPr="00315A70">
        <w:rPr>
          <w:i/>
          <w:noProof w:val="0"/>
          <w:lang w:val="en-AU"/>
        </w:rPr>
        <w:t>R</w:t>
      </w:r>
      <w:r w:rsidRPr="00315A70">
        <w:rPr>
          <w:i/>
          <w:noProof w:val="0"/>
          <w:lang w:val="en-AU"/>
        </w:rPr>
        <w:t>adiology</w:t>
      </w:r>
      <w:r w:rsidRPr="00315A70">
        <w:rPr>
          <w:noProof w:val="0"/>
          <w:lang w:val="en-AU"/>
        </w:rPr>
        <w:t>, Elsevier Health Sciences.</w:t>
      </w:r>
      <w:bookmarkEnd w:id="672"/>
    </w:p>
    <w:p w14:paraId="089D5F66" w14:textId="77777777" w:rsidR="00B27284" w:rsidRPr="00315A70" w:rsidRDefault="00EF7526" w:rsidP="007445B8">
      <w:pPr>
        <w:pStyle w:val="EndNoteBibliography"/>
        <w:rPr>
          <w:noProof w:val="0"/>
          <w:lang w:val="en-AU"/>
        </w:rPr>
      </w:pPr>
      <w:bookmarkStart w:id="673" w:name="_ENREF_672"/>
      <w:r w:rsidRPr="00315A70">
        <w:rPr>
          <w:noProof w:val="0"/>
          <w:lang w:val="en-AU"/>
        </w:rPr>
        <w:t>.</w:t>
      </w:r>
      <w:bookmarkEnd w:id="673"/>
    </w:p>
    <w:p w14:paraId="089D5F67" w14:textId="77777777" w:rsidR="00B27284" w:rsidRPr="00315A70" w:rsidRDefault="00EF7526" w:rsidP="007445B8">
      <w:pPr>
        <w:pStyle w:val="EndNoteBibliography"/>
        <w:rPr>
          <w:noProof w:val="0"/>
          <w:lang w:val="en-AU"/>
        </w:rPr>
      </w:pPr>
      <w:bookmarkStart w:id="674" w:name="_ENREF_673"/>
      <w:r w:rsidRPr="00315A70">
        <w:rPr>
          <w:noProof w:val="0"/>
          <w:lang w:val="en-AU"/>
        </w:rPr>
        <w:t xml:space="preserve">Tigga, M, Choudhary, B, Ghosh, R &amp; Malik, P 2014, ‘Mycoplasmosis: An </w:t>
      </w:r>
      <w:r w:rsidR="00872845" w:rsidRPr="00315A70">
        <w:rPr>
          <w:noProof w:val="0"/>
          <w:lang w:val="en-AU"/>
        </w:rPr>
        <w:t>emerging threat</w:t>
      </w:r>
      <w:r w:rsidRPr="00315A70">
        <w:rPr>
          <w:noProof w:val="0"/>
          <w:lang w:val="en-AU"/>
        </w:rPr>
        <w:t xml:space="preserve"> to </w:t>
      </w:r>
      <w:r w:rsidR="00872845" w:rsidRPr="00315A70">
        <w:rPr>
          <w:noProof w:val="0"/>
          <w:lang w:val="en-AU"/>
        </w:rPr>
        <w:t>developing livestock indust</w:t>
      </w:r>
      <w:r w:rsidRPr="00315A70">
        <w:rPr>
          <w:noProof w:val="0"/>
          <w:lang w:val="en-AU"/>
        </w:rPr>
        <w:t xml:space="preserve">ry’, </w:t>
      </w:r>
      <w:r w:rsidRPr="00315A70">
        <w:rPr>
          <w:i/>
          <w:noProof w:val="0"/>
          <w:lang w:val="en-AU"/>
        </w:rPr>
        <w:t>International Journal of Advanced Research</w:t>
      </w:r>
      <w:r w:rsidRPr="00315A70">
        <w:rPr>
          <w:noProof w:val="0"/>
          <w:lang w:val="en-AU"/>
        </w:rPr>
        <w:t>, vo</w:t>
      </w:r>
      <w:r w:rsidRPr="00315A70">
        <w:rPr>
          <w:noProof w:val="0"/>
          <w:lang w:val="en-AU"/>
        </w:rPr>
        <w:t>l. 2, no. 1, pp. 558</w:t>
      </w:r>
      <w:r w:rsidR="005C6A2F" w:rsidRPr="00315A70">
        <w:rPr>
          <w:noProof w:val="0"/>
          <w:lang w:val="en-AU"/>
        </w:rPr>
        <w:t>–</w:t>
      </w:r>
      <w:r w:rsidRPr="00315A70">
        <w:rPr>
          <w:noProof w:val="0"/>
          <w:lang w:val="en-AU"/>
        </w:rPr>
        <w:t>64.</w:t>
      </w:r>
      <w:bookmarkEnd w:id="674"/>
    </w:p>
    <w:p w14:paraId="089D5F68" w14:textId="77777777" w:rsidR="00B27284" w:rsidRPr="00315A70" w:rsidRDefault="00EF7526" w:rsidP="007445B8">
      <w:pPr>
        <w:pStyle w:val="EndNoteBibliography"/>
        <w:rPr>
          <w:noProof w:val="0"/>
          <w:lang w:val="en-AU"/>
        </w:rPr>
      </w:pPr>
      <w:bookmarkStart w:id="675" w:name="_ENREF_674"/>
      <w:r w:rsidRPr="00315A70">
        <w:rPr>
          <w:noProof w:val="0"/>
          <w:lang w:val="en-AU"/>
        </w:rPr>
        <w:t>Tittarelli, M, Atzeni, M, Calistri, P, Di Giannatale, E, Ferri, N, Marchi, E, Martucciello, A &amp; De Massis, F 2015, ‘</w:t>
      </w:r>
      <w:r w:rsidR="00CA3574">
        <w:rPr>
          <w:noProof w:val="0"/>
          <w:lang w:val="en-AU"/>
        </w:rPr>
        <w:t>A diagnostic approach to identify w</w:t>
      </w:r>
      <w:r w:rsidRPr="00315A70">
        <w:rPr>
          <w:noProof w:val="0"/>
          <w:lang w:val="en-AU"/>
        </w:rPr>
        <w:t>ater buffaloes (</w:t>
      </w:r>
      <w:r w:rsidRPr="00315A70">
        <w:rPr>
          <w:i/>
          <w:noProof w:val="0"/>
          <w:lang w:val="en-AU"/>
        </w:rPr>
        <w:t>Bubalus bubalis</w:t>
      </w:r>
      <w:r w:rsidRPr="00315A70">
        <w:rPr>
          <w:noProof w:val="0"/>
          <w:lang w:val="en-AU"/>
        </w:rPr>
        <w:t xml:space="preserve">) vaccinated with </w:t>
      </w:r>
      <w:r w:rsidRPr="00315A70">
        <w:rPr>
          <w:i/>
          <w:noProof w:val="0"/>
          <w:lang w:val="en-AU"/>
        </w:rPr>
        <w:t>Brucella abortus</w:t>
      </w:r>
      <w:r w:rsidR="00872845" w:rsidRPr="00315A70">
        <w:rPr>
          <w:noProof w:val="0"/>
          <w:lang w:val="en-AU"/>
        </w:rPr>
        <w:t xml:space="preserve"> </w:t>
      </w:r>
      <w:r w:rsidRPr="00315A70">
        <w:rPr>
          <w:noProof w:val="0"/>
          <w:lang w:val="en-AU"/>
        </w:rPr>
        <w:t>strain RB51 va</w:t>
      </w:r>
      <w:r w:rsidRPr="00315A70">
        <w:rPr>
          <w:noProof w:val="0"/>
          <w:lang w:val="en-AU"/>
        </w:rPr>
        <w:t xml:space="preserve">ccine’, </w:t>
      </w:r>
      <w:r w:rsidRPr="00315A70">
        <w:rPr>
          <w:i/>
          <w:noProof w:val="0"/>
          <w:lang w:val="en-AU"/>
        </w:rPr>
        <w:t xml:space="preserve">Veterinaria </w:t>
      </w:r>
      <w:r w:rsidR="00B2408F" w:rsidRPr="00315A70">
        <w:rPr>
          <w:i/>
          <w:noProof w:val="0"/>
          <w:lang w:val="en-AU"/>
        </w:rPr>
        <w:t>I</w:t>
      </w:r>
      <w:r w:rsidRPr="00315A70">
        <w:rPr>
          <w:i/>
          <w:noProof w:val="0"/>
          <w:lang w:val="en-AU"/>
        </w:rPr>
        <w:t>taliana</w:t>
      </w:r>
      <w:r w:rsidRPr="00315A70">
        <w:rPr>
          <w:noProof w:val="0"/>
          <w:lang w:val="en-AU"/>
        </w:rPr>
        <w:t>, vol. 51, no. 2, pp. 99</w:t>
      </w:r>
      <w:r w:rsidR="005C6A2F" w:rsidRPr="00315A70">
        <w:rPr>
          <w:noProof w:val="0"/>
          <w:lang w:val="en-AU"/>
        </w:rPr>
        <w:t>–</w:t>
      </w:r>
      <w:r w:rsidRPr="00315A70">
        <w:rPr>
          <w:noProof w:val="0"/>
          <w:lang w:val="en-AU"/>
        </w:rPr>
        <w:t>105.</w:t>
      </w:r>
      <w:bookmarkEnd w:id="675"/>
    </w:p>
    <w:p w14:paraId="089D5F69" w14:textId="77777777" w:rsidR="00B27284" w:rsidRPr="00315A70" w:rsidRDefault="00EF7526" w:rsidP="007445B8">
      <w:pPr>
        <w:pStyle w:val="EndNoteBibliography"/>
        <w:rPr>
          <w:noProof w:val="0"/>
          <w:lang w:val="en-AU"/>
        </w:rPr>
      </w:pPr>
      <w:bookmarkStart w:id="676" w:name="_ENREF_675"/>
      <w:r w:rsidRPr="00315A70">
        <w:rPr>
          <w:noProof w:val="0"/>
          <w:lang w:val="en-AU"/>
        </w:rPr>
        <w:t>Tordo, N, Benmansour, A, Calisher, C, Dietzgen, R, Fang, R, Jackson, A, Kurath, G, Nadin-Davies, S, Tesh, R &amp; Walker, P 2005, ‘Family Rhabdoviridae</w:t>
      </w:r>
      <w:r w:rsidR="00AA3D50" w:rsidRPr="00315A70">
        <w:rPr>
          <w:noProof w:val="0"/>
          <w:lang w:val="en-AU"/>
        </w:rPr>
        <w:t>’ in</w:t>
      </w:r>
      <w:r w:rsidRPr="00315A70">
        <w:rPr>
          <w:noProof w:val="0"/>
          <w:lang w:val="en-AU"/>
        </w:rPr>
        <w:t xml:space="preserve"> </w:t>
      </w:r>
      <w:r w:rsidR="00362EDA" w:rsidRPr="00315A70">
        <w:rPr>
          <w:rFonts w:cs="Segoe UI"/>
          <w:noProof w:val="0"/>
          <w:lang w:val="en-AU"/>
        </w:rPr>
        <w:t>CM Fauquet</w:t>
      </w:r>
      <w:r w:rsidR="00FA0D42" w:rsidRPr="00315A70">
        <w:rPr>
          <w:rFonts w:cs="Segoe UI"/>
          <w:noProof w:val="0"/>
          <w:lang w:val="en-AU"/>
        </w:rPr>
        <w:t>, MA Mayo</w:t>
      </w:r>
      <w:r w:rsidR="00362EDA" w:rsidRPr="00315A70">
        <w:rPr>
          <w:rFonts w:cs="Segoe UI"/>
          <w:noProof w:val="0"/>
          <w:lang w:val="en-AU"/>
        </w:rPr>
        <w:t xml:space="preserve">, J Maniloff, U Desselberger &amp; LA Ball (eds), </w:t>
      </w:r>
      <w:r w:rsidR="00362EDA" w:rsidRPr="00315A70">
        <w:rPr>
          <w:rFonts w:cs="Segoe UI"/>
          <w:i/>
          <w:noProof w:val="0"/>
          <w:lang w:val="en-AU"/>
        </w:rPr>
        <w:t xml:space="preserve">Virus Taxonomy: VIIIth Report of the International Committee on Taxonomy of Viruses. </w:t>
      </w:r>
      <w:r w:rsidR="00362EDA" w:rsidRPr="00315A70">
        <w:rPr>
          <w:rFonts w:cs="Segoe UI"/>
          <w:noProof w:val="0"/>
          <w:lang w:val="en-AU"/>
        </w:rPr>
        <w:t>Elsevier Academic Press, San Diego</w:t>
      </w:r>
      <w:r w:rsidRPr="00315A70">
        <w:rPr>
          <w:noProof w:val="0"/>
          <w:lang w:val="en-AU"/>
        </w:rPr>
        <w:t>.</w:t>
      </w:r>
      <w:bookmarkEnd w:id="676"/>
    </w:p>
    <w:p w14:paraId="089D5F6A" w14:textId="77777777" w:rsidR="00B27284" w:rsidRPr="00315A70" w:rsidRDefault="00EF7526" w:rsidP="007445B8">
      <w:pPr>
        <w:pStyle w:val="EndNoteBibliography"/>
        <w:rPr>
          <w:noProof w:val="0"/>
          <w:lang w:val="en-AU"/>
        </w:rPr>
      </w:pPr>
      <w:bookmarkStart w:id="677" w:name="_ENREF_676"/>
      <w:r w:rsidRPr="00315A70">
        <w:rPr>
          <w:noProof w:val="0"/>
          <w:lang w:val="en-AU"/>
        </w:rPr>
        <w:t>Truc, P, Formenty, P, Duvallet, G, Komoin-Oka, C, Diallo, PB &amp; Lauginie, F 1997, ‘Identif</w:t>
      </w:r>
      <w:r w:rsidRPr="00315A70">
        <w:rPr>
          <w:noProof w:val="0"/>
          <w:lang w:val="en-AU"/>
        </w:rPr>
        <w:t xml:space="preserve">ication of trypanosomes isolated by KIVI from wild mammals in Côte d'Ivoire: diagnostic, taxonomic and epidemiological considerations’, </w:t>
      </w:r>
      <w:r w:rsidRPr="00315A70">
        <w:rPr>
          <w:i/>
          <w:noProof w:val="0"/>
          <w:lang w:val="en-AU"/>
        </w:rPr>
        <w:t xml:space="preserve">Acta </w:t>
      </w:r>
      <w:r w:rsidR="00785CC1" w:rsidRPr="00315A70">
        <w:rPr>
          <w:i/>
          <w:noProof w:val="0"/>
          <w:lang w:val="en-AU"/>
        </w:rPr>
        <w:t>T</w:t>
      </w:r>
      <w:r w:rsidRPr="00315A70">
        <w:rPr>
          <w:i/>
          <w:noProof w:val="0"/>
          <w:lang w:val="en-AU"/>
        </w:rPr>
        <w:t>ropica</w:t>
      </w:r>
      <w:r w:rsidRPr="00315A70">
        <w:rPr>
          <w:noProof w:val="0"/>
          <w:lang w:val="en-AU"/>
        </w:rPr>
        <w:t>, vol. 67, no. 3, pp. 187</w:t>
      </w:r>
      <w:r w:rsidR="005C6A2F" w:rsidRPr="00315A70">
        <w:rPr>
          <w:noProof w:val="0"/>
          <w:lang w:val="en-AU"/>
        </w:rPr>
        <w:t>–</w:t>
      </w:r>
      <w:r w:rsidRPr="00315A70">
        <w:rPr>
          <w:noProof w:val="0"/>
          <w:lang w:val="en-AU"/>
        </w:rPr>
        <w:t>96.</w:t>
      </w:r>
      <w:bookmarkEnd w:id="677"/>
    </w:p>
    <w:p w14:paraId="089D5F6B" w14:textId="77777777" w:rsidR="00B27284" w:rsidRPr="00315A70" w:rsidRDefault="00EF7526" w:rsidP="007445B8">
      <w:pPr>
        <w:pStyle w:val="EndNoteBibliography"/>
        <w:rPr>
          <w:noProof w:val="0"/>
          <w:lang w:val="en-AU"/>
        </w:rPr>
      </w:pPr>
      <w:bookmarkStart w:id="678" w:name="_ENREF_677"/>
      <w:r w:rsidRPr="00315A70">
        <w:rPr>
          <w:noProof w:val="0"/>
          <w:lang w:val="en-AU"/>
        </w:rPr>
        <w:t>Trujillo, CM, Rodriguez, L, Rodas, JD &amp; Arboleda, JJ 2010, ‘Experimental infec</w:t>
      </w:r>
      <w:r w:rsidRPr="00315A70">
        <w:rPr>
          <w:noProof w:val="0"/>
          <w:lang w:val="en-AU"/>
        </w:rPr>
        <w:t xml:space="preserve">tion of </w:t>
      </w:r>
      <w:r w:rsidRPr="00315A70">
        <w:rPr>
          <w:i/>
          <w:noProof w:val="0"/>
          <w:lang w:val="en-AU"/>
        </w:rPr>
        <w:t>Didelphis marsupialis</w:t>
      </w:r>
      <w:r w:rsidRPr="00315A70">
        <w:rPr>
          <w:noProof w:val="0"/>
          <w:lang w:val="en-AU"/>
        </w:rPr>
        <w:t xml:space="preserve"> with vesicular stomatitis New Jersey virus’, </w:t>
      </w:r>
      <w:r w:rsidRPr="00315A70">
        <w:rPr>
          <w:i/>
          <w:noProof w:val="0"/>
          <w:lang w:val="en-AU"/>
        </w:rPr>
        <w:t xml:space="preserve">Journal of </w:t>
      </w:r>
      <w:r w:rsidR="004A792A" w:rsidRPr="00315A70">
        <w:rPr>
          <w:i/>
          <w:noProof w:val="0"/>
          <w:lang w:val="en-AU"/>
        </w:rPr>
        <w:t>W</w:t>
      </w:r>
      <w:r w:rsidRPr="00315A70">
        <w:rPr>
          <w:i/>
          <w:noProof w:val="0"/>
          <w:lang w:val="en-AU"/>
        </w:rPr>
        <w:t xml:space="preserve">ildlife </w:t>
      </w:r>
      <w:r w:rsidR="004A792A" w:rsidRPr="00315A70">
        <w:rPr>
          <w:i/>
          <w:noProof w:val="0"/>
          <w:lang w:val="en-AU"/>
        </w:rPr>
        <w:t>D</w:t>
      </w:r>
      <w:r w:rsidRPr="00315A70">
        <w:rPr>
          <w:i/>
          <w:noProof w:val="0"/>
          <w:lang w:val="en-AU"/>
        </w:rPr>
        <w:t>iseases</w:t>
      </w:r>
      <w:r w:rsidRPr="00315A70">
        <w:rPr>
          <w:noProof w:val="0"/>
          <w:lang w:val="en-AU"/>
        </w:rPr>
        <w:t>, vol. 46, no. 1, pp. 209</w:t>
      </w:r>
      <w:r w:rsidR="005C6A2F" w:rsidRPr="00315A70">
        <w:rPr>
          <w:noProof w:val="0"/>
          <w:lang w:val="en-AU"/>
        </w:rPr>
        <w:t>–</w:t>
      </w:r>
      <w:r w:rsidRPr="00315A70">
        <w:rPr>
          <w:noProof w:val="0"/>
          <w:lang w:val="en-AU"/>
        </w:rPr>
        <w:t>17.</w:t>
      </w:r>
      <w:bookmarkEnd w:id="678"/>
    </w:p>
    <w:p w14:paraId="089D5F6C" w14:textId="77777777" w:rsidR="00453A06" w:rsidRPr="00315A70" w:rsidRDefault="00EF7526" w:rsidP="007445B8">
      <w:pPr>
        <w:pStyle w:val="EndNoteBibliography"/>
        <w:rPr>
          <w:noProof w:val="0"/>
          <w:lang w:val="en-AU"/>
        </w:rPr>
      </w:pPr>
      <w:r w:rsidRPr="00315A70">
        <w:rPr>
          <w:noProof w:val="0"/>
          <w:lang w:val="en-AU"/>
        </w:rPr>
        <w:t xml:space="preserve">Truong, LQ, Kim, JT, Yoon, B-I, Her, M, Jung, SC &amp; Hahn, T-W 2011, ‘Epidemiological survey for </w:t>
      </w:r>
      <w:r w:rsidRPr="00315A70">
        <w:rPr>
          <w:i/>
          <w:iCs/>
          <w:noProof w:val="0"/>
          <w:lang w:val="en-AU"/>
        </w:rPr>
        <w:t>Brucella</w:t>
      </w:r>
      <w:r w:rsidRPr="00315A70">
        <w:rPr>
          <w:noProof w:val="0"/>
          <w:lang w:val="en-AU"/>
        </w:rPr>
        <w:t xml:space="preserve"> in wildlife and str</w:t>
      </w:r>
      <w:r w:rsidRPr="00315A70">
        <w:rPr>
          <w:noProof w:val="0"/>
          <w:lang w:val="en-AU"/>
        </w:rPr>
        <w:t xml:space="preserve">ay dogs, a cat and rodents captured on farms’, </w:t>
      </w:r>
      <w:r w:rsidRPr="00315A70">
        <w:rPr>
          <w:i/>
          <w:noProof w:val="0"/>
          <w:lang w:val="en-AU"/>
        </w:rPr>
        <w:t>Journal of Veterinary Medical Science</w:t>
      </w:r>
      <w:r w:rsidRPr="00315A70">
        <w:rPr>
          <w:noProof w:val="0"/>
          <w:lang w:val="en-AU"/>
        </w:rPr>
        <w:t>, vol. 73, no. 12, pp. 1597</w:t>
      </w:r>
      <w:r w:rsidR="005C6A2F" w:rsidRPr="00315A70">
        <w:rPr>
          <w:noProof w:val="0"/>
          <w:lang w:val="en-AU"/>
        </w:rPr>
        <w:t>–</w:t>
      </w:r>
      <w:r w:rsidRPr="00315A70">
        <w:rPr>
          <w:noProof w:val="0"/>
          <w:lang w:val="en-AU"/>
        </w:rPr>
        <w:t>601.</w:t>
      </w:r>
    </w:p>
    <w:p w14:paraId="089D5F6D" w14:textId="77777777" w:rsidR="00B210D4" w:rsidRPr="00315A70" w:rsidRDefault="00EF7526" w:rsidP="007445B8">
      <w:pPr>
        <w:pStyle w:val="EndNoteBibliography"/>
        <w:rPr>
          <w:noProof w:val="0"/>
          <w:lang w:val="en-AU"/>
        </w:rPr>
      </w:pPr>
      <w:bookmarkStart w:id="679" w:name="_ENREF_678"/>
      <w:r w:rsidRPr="00315A70">
        <w:rPr>
          <w:noProof w:val="0"/>
          <w:lang w:val="en-AU"/>
        </w:rPr>
        <w:t xml:space="preserve">Truong, QL, Kim, K, Kim, JT, Her, M, Jung, SC &amp; Hahn, TW 2016, ‘Isolation and characterization of </w:t>
      </w:r>
      <w:r w:rsidRPr="00315A70">
        <w:rPr>
          <w:i/>
          <w:noProof w:val="0"/>
          <w:lang w:val="en-AU"/>
        </w:rPr>
        <w:t>Brucella abortus</w:t>
      </w:r>
      <w:r w:rsidRPr="00315A70">
        <w:rPr>
          <w:noProof w:val="0"/>
          <w:lang w:val="en-AU"/>
        </w:rPr>
        <w:t xml:space="preserve"> isolates from wildlife s</w:t>
      </w:r>
      <w:r w:rsidRPr="00315A70">
        <w:rPr>
          <w:noProof w:val="0"/>
          <w:lang w:val="en-AU"/>
        </w:rPr>
        <w:t xml:space="preserve">pecies in South Korea’, </w:t>
      </w:r>
      <w:r w:rsidRPr="00315A70">
        <w:rPr>
          <w:i/>
          <w:noProof w:val="0"/>
          <w:lang w:val="en-AU"/>
        </w:rPr>
        <w:t>Korean Journal of Veterinary Research</w:t>
      </w:r>
      <w:r w:rsidRPr="00315A70">
        <w:rPr>
          <w:noProof w:val="0"/>
          <w:lang w:val="en-AU"/>
        </w:rPr>
        <w:t>, vol. 56, no. 3, pp. 147</w:t>
      </w:r>
      <w:r w:rsidR="005C6A2F" w:rsidRPr="00315A70">
        <w:rPr>
          <w:noProof w:val="0"/>
          <w:lang w:val="en-AU"/>
        </w:rPr>
        <w:t>–</w:t>
      </w:r>
      <w:r w:rsidRPr="00315A70">
        <w:rPr>
          <w:noProof w:val="0"/>
          <w:lang w:val="en-AU"/>
        </w:rPr>
        <w:t>53.</w:t>
      </w:r>
    </w:p>
    <w:p w14:paraId="089D5F6E" w14:textId="77777777" w:rsidR="00B27284" w:rsidRPr="00315A70" w:rsidRDefault="00EF7526" w:rsidP="007445B8">
      <w:pPr>
        <w:pStyle w:val="EndNoteBibliography"/>
        <w:rPr>
          <w:noProof w:val="0"/>
          <w:lang w:val="en-AU"/>
        </w:rPr>
      </w:pPr>
      <w:bookmarkStart w:id="680" w:name="_ENREF_679"/>
      <w:bookmarkEnd w:id="679"/>
      <w:r w:rsidRPr="00315A70">
        <w:rPr>
          <w:noProof w:val="0"/>
          <w:lang w:val="en-AU"/>
        </w:rPr>
        <w:t xml:space="preserve">Tuntasuvan, D, Luckins, A, Mikami, T &amp; Hirumi, H 1998, ‘Status of surra in livestock in Thailand’, </w:t>
      </w:r>
      <w:r w:rsidRPr="00315A70">
        <w:rPr>
          <w:i/>
          <w:noProof w:val="0"/>
          <w:lang w:val="en-AU"/>
        </w:rPr>
        <w:t>Journal of Protozoology Research</w:t>
      </w:r>
      <w:r w:rsidRPr="00315A70">
        <w:rPr>
          <w:noProof w:val="0"/>
          <w:lang w:val="en-AU"/>
        </w:rPr>
        <w:t>, vol. 8, no. 3, pp. 162</w:t>
      </w:r>
      <w:r w:rsidR="005C6A2F" w:rsidRPr="00315A70">
        <w:rPr>
          <w:noProof w:val="0"/>
          <w:lang w:val="en-AU"/>
        </w:rPr>
        <w:t>–</w:t>
      </w:r>
      <w:r w:rsidRPr="00315A70">
        <w:rPr>
          <w:noProof w:val="0"/>
          <w:lang w:val="en-AU"/>
        </w:rPr>
        <w:t>70.</w:t>
      </w:r>
      <w:bookmarkEnd w:id="680"/>
    </w:p>
    <w:p w14:paraId="089D5F6F" w14:textId="77777777" w:rsidR="00B27284" w:rsidRPr="00315A70" w:rsidRDefault="00EF7526" w:rsidP="007445B8">
      <w:pPr>
        <w:pStyle w:val="EndNoteBibliography"/>
        <w:rPr>
          <w:noProof w:val="0"/>
          <w:lang w:val="en-AU"/>
        </w:rPr>
      </w:pPr>
      <w:bookmarkStart w:id="681" w:name="_ENREF_680"/>
      <w:r w:rsidRPr="00315A70">
        <w:rPr>
          <w:noProof w:val="0"/>
          <w:lang w:val="en-AU"/>
        </w:rPr>
        <w:t xml:space="preserve">Tuppurainen, ES &amp; Oura, CA 2012, ‘Review: </w:t>
      </w:r>
      <w:r w:rsidR="00872845" w:rsidRPr="00315A70">
        <w:rPr>
          <w:noProof w:val="0"/>
          <w:lang w:val="en-AU"/>
        </w:rPr>
        <w:t>L</w:t>
      </w:r>
      <w:r w:rsidRPr="00315A70">
        <w:rPr>
          <w:noProof w:val="0"/>
          <w:lang w:val="en-AU"/>
        </w:rPr>
        <w:t xml:space="preserve">umpy skin disease: an emerging threat to Europe, the Middle East and Asia’, </w:t>
      </w:r>
      <w:r w:rsidRPr="00315A70">
        <w:rPr>
          <w:i/>
          <w:noProof w:val="0"/>
          <w:lang w:val="en-AU"/>
        </w:rPr>
        <w:t>Transbound</w:t>
      </w:r>
      <w:r w:rsidR="004A792A" w:rsidRPr="00315A70">
        <w:rPr>
          <w:i/>
          <w:noProof w:val="0"/>
          <w:lang w:val="en-AU"/>
        </w:rPr>
        <w:t>ary</w:t>
      </w:r>
      <w:r w:rsidRPr="00315A70">
        <w:rPr>
          <w:i/>
          <w:noProof w:val="0"/>
          <w:lang w:val="en-AU"/>
        </w:rPr>
        <w:t xml:space="preserve"> Emerg</w:t>
      </w:r>
      <w:r w:rsidR="004A792A" w:rsidRPr="00315A70">
        <w:rPr>
          <w:i/>
          <w:noProof w:val="0"/>
          <w:lang w:val="en-AU"/>
        </w:rPr>
        <w:t>ing</w:t>
      </w:r>
      <w:r w:rsidRPr="00315A70">
        <w:rPr>
          <w:i/>
          <w:noProof w:val="0"/>
          <w:lang w:val="en-AU"/>
        </w:rPr>
        <w:t xml:space="preserve"> Dis</w:t>
      </w:r>
      <w:r w:rsidR="004A792A" w:rsidRPr="00315A70">
        <w:rPr>
          <w:i/>
          <w:noProof w:val="0"/>
          <w:lang w:val="en-AU"/>
        </w:rPr>
        <w:t>eases</w:t>
      </w:r>
      <w:r w:rsidRPr="00315A70">
        <w:rPr>
          <w:noProof w:val="0"/>
          <w:lang w:val="en-AU"/>
        </w:rPr>
        <w:t>, vol. 59, no. 1, pp. 40</w:t>
      </w:r>
      <w:r w:rsidR="005C6A2F" w:rsidRPr="00315A70">
        <w:rPr>
          <w:noProof w:val="0"/>
          <w:lang w:val="en-AU"/>
        </w:rPr>
        <w:t>–</w:t>
      </w:r>
      <w:r w:rsidRPr="00315A70">
        <w:rPr>
          <w:noProof w:val="0"/>
          <w:lang w:val="en-AU"/>
        </w:rPr>
        <w:t>8.</w:t>
      </w:r>
      <w:bookmarkEnd w:id="681"/>
    </w:p>
    <w:p w14:paraId="089D5F70" w14:textId="77777777" w:rsidR="00B27284" w:rsidRPr="00315A70" w:rsidRDefault="00EF7526" w:rsidP="007445B8">
      <w:pPr>
        <w:pStyle w:val="EndNoteBibliography"/>
        <w:rPr>
          <w:noProof w:val="0"/>
          <w:lang w:val="en-AU"/>
        </w:rPr>
      </w:pPr>
      <w:bookmarkStart w:id="682" w:name="_ENREF_681"/>
      <w:r w:rsidRPr="00315A70">
        <w:rPr>
          <w:noProof w:val="0"/>
          <w:lang w:val="en-AU"/>
        </w:rPr>
        <w:t>Tuppurainen, ES, Venter, EH, Coetzer, JA &amp; Bell-Sakyi, L 2015, ‘Lumpy skin dis</w:t>
      </w:r>
      <w:r w:rsidRPr="00315A70">
        <w:rPr>
          <w:noProof w:val="0"/>
          <w:lang w:val="en-AU"/>
        </w:rPr>
        <w:t xml:space="preserve">ease: attempted propagation in tick cell lines and presence of viral DNA in field ticks collected from naturally-infected cattle’, </w:t>
      </w:r>
      <w:r w:rsidRPr="00315A70">
        <w:rPr>
          <w:i/>
          <w:noProof w:val="0"/>
          <w:lang w:val="en-AU"/>
        </w:rPr>
        <w:t xml:space="preserve">Ticks </w:t>
      </w:r>
      <w:r w:rsidR="003007A5" w:rsidRPr="00315A70">
        <w:rPr>
          <w:i/>
          <w:noProof w:val="0"/>
          <w:lang w:val="en-AU"/>
        </w:rPr>
        <w:t xml:space="preserve">and </w:t>
      </w:r>
      <w:r w:rsidRPr="00315A70">
        <w:rPr>
          <w:i/>
          <w:noProof w:val="0"/>
          <w:lang w:val="en-AU"/>
        </w:rPr>
        <w:t>TickBorne Dis</w:t>
      </w:r>
      <w:r w:rsidR="003007A5" w:rsidRPr="00315A70">
        <w:rPr>
          <w:i/>
          <w:noProof w:val="0"/>
          <w:lang w:val="en-AU"/>
        </w:rPr>
        <w:t>eases</w:t>
      </w:r>
      <w:r w:rsidRPr="00315A70">
        <w:rPr>
          <w:noProof w:val="0"/>
          <w:lang w:val="en-AU"/>
        </w:rPr>
        <w:t>, vol. 6, no. 2, pp. 134</w:t>
      </w:r>
      <w:r w:rsidR="005C6A2F" w:rsidRPr="00315A70">
        <w:rPr>
          <w:noProof w:val="0"/>
          <w:lang w:val="en-AU"/>
        </w:rPr>
        <w:t>–</w:t>
      </w:r>
      <w:r w:rsidRPr="00315A70">
        <w:rPr>
          <w:noProof w:val="0"/>
          <w:lang w:val="en-AU"/>
        </w:rPr>
        <w:t xml:space="preserve">40. </w:t>
      </w:r>
      <w:bookmarkEnd w:id="682"/>
    </w:p>
    <w:p w14:paraId="089D5F71" w14:textId="77777777" w:rsidR="00B27284" w:rsidRPr="00315A70" w:rsidRDefault="00EF7526" w:rsidP="007445B8">
      <w:pPr>
        <w:pStyle w:val="EndNoteBibliography"/>
        <w:rPr>
          <w:rFonts w:asciiTheme="majorHAnsi" w:hAnsiTheme="majorHAnsi" w:cs="Segoe UI"/>
          <w:noProof w:val="0"/>
          <w:lang w:val="en-AU"/>
        </w:rPr>
      </w:pPr>
      <w:bookmarkStart w:id="683" w:name="_ENREF_682"/>
      <w:r w:rsidRPr="00315A70">
        <w:rPr>
          <w:noProof w:val="0"/>
          <w:lang w:val="en-AU"/>
        </w:rPr>
        <w:t>Tuppurainen, ES, Venter, EH, Shisler, JL, Gari, G, Mekonnen, GA, Ju</w:t>
      </w:r>
      <w:r w:rsidRPr="00315A70">
        <w:rPr>
          <w:noProof w:val="0"/>
          <w:lang w:val="en-AU"/>
        </w:rPr>
        <w:t xml:space="preserve">leff, N, Lyons, NA, De Clercq, K, Upton, C, Bowden, TR, Babiuk, S &amp; Babiuk, LA 2015, ‘Review: Capripoxvirus </w:t>
      </w:r>
      <w:r w:rsidR="00872845" w:rsidRPr="00315A70">
        <w:rPr>
          <w:noProof w:val="0"/>
          <w:lang w:val="en-AU"/>
        </w:rPr>
        <w:t>d</w:t>
      </w:r>
      <w:r w:rsidRPr="00315A70">
        <w:rPr>
          <w:noProof w:val="0"/>
          <w:lang w:val="en-AU"/>
        </w:rPr>
        <w:t xml:space="preserve">iseases: Current </w:t>
      </w:r>
      <w:r w:rsidR="00872845" w:rsidRPr="00315A70">
        <w:rPr>
          <w:noProof w:val="0"/>
          <w:lang w:val="en-AU"/>
        </w:rPr>
        <w:t>s</w:t>
      </w:r>
      <w:r w:rsidRPr="00315A70">
        <w:rPr>
          <w:noProof w:val="0"/>
          <w:lang w:val="en-AU"/>
        </w:rPr>
        <w:t xml:space="preserve">tatus and </w:t>
      </w:r>
      <w:r w:rsidR="00872845" w:rsidRPr="00315A70">
        <w:rPr>
          <w:noProof w:val="0"/>
          <w:lang w:val="en-AU"/>
        </w:rPr>
        <w:t>o</w:t>
      </w:r>
      <w:r w:rsidRPr="00315A70">
        <w:rPr>
          <w:noProof w:val="0"/>
          <w:lang w:val="en-AU"/>
        </w:rPr>
        <w:t xml:space="preserve">pportunities for </w:t>
      </w:r>
      <w:r w:rsidR="00872845" w:rsidRPr="00315A70">
        <w:rPr>
          <w:noProof w:val="0"/>
          <w:lang w:val="en-AU"/>
        </w:rPr>
        <w:t>c</w:t>
      </w:r>
      <w:r w:rsidRPr="00315A70">
        <w:rPr>
          <w:noProof w:val="0"/>
          <w:lang w:val="en-AU"/>
        </w:rPr>
        <w:t xml:space="preserve">ontrol’, </w:t>
      </w:r>
      <w:r w:rsidRPr="00315A70">
        <w:rPr>
          <w:i/>
          <w:noProof w:val="0"/>
          <w:lang w:val="en-AU"/>
        </w:rPr>
        <w:t>Transbound</w:t>
      </w:r>
      <w:r w:rsidR="003007A5" w:rsidRPr="00315A70">
        <w:rPr>
          <w:i/>
          <w:noProof w:val="0"/>
          <w:lang w:val="en-AU"/>
        </w:rPr>
        <w:t>ary</w:t>
      </w:r>
      <w:r w:rsidRPr="00315A70">
        <w:rPr>
          <w:i/>
          <w:noProof w:val="0"/>
          <w:lang w:val="en-AU"/>
        </w:rPr>
        <w:t xml:space="preserve"> Emerg</w:t>
      </w:r>
      <w:r w:rsidR="003007A5" w:rsidRPr="00315A70">
        <w:rPr>
          <w:i/>
          <w:noProof w:val="0"/>
          <w:lang w:val="en-AU"/>
        </w:rPr>
        <w:t>ing</w:t>
      </w:r>
      <w:r w:rsidRPr="00315A70">
        <w:rPr>
          <w:i/>
          <w:noProof w:val="0"/>
          <w:lang w:val="en-AU"/>
        </w:rPr>
        <w:t xml:space="preserve"> Dis</w:t>
      </w:r>
      <w:r w:rsidR="00872845" w:rsidRPr="00315A70">
        <w:rPr>
          <w:i/>
          <w:noProof w:val="0"/>
          <w:lang w:val="en-AU"/>
        </w:rPr>
        <w:t>eases</w:t>
      </w:r>
      <w:r w:rsidRPr="00315A70">
        <w:rPr>
          <w:rFonts w:asciiTheme="majorHAnsi" w:hAnsiTheme="majorHAnsi" w:cs="Segoe UI"/>
          <w:noProof w:val="0"/>
          <w:lang w:val="en-AU"/>
        </w:rPr>
        <w:t>,</w:t>
      </w:r>
      <w:r w:rsidR="00872845" w:rsidRPr="00315A70">
        <w:rPr>
          <w:rFonts w:asciiTheme="majorHAnsi" w:hAnsiTheme="majorHAnsi" w:cs="Segoe UI"/>
          <w:noProof w:val="0"/>
          <w:lang w:val="en-AU"/>
        </w:rPr>
        <w:t xml:space="preserve"> vol. 64, no. 3, pp. 729</w:t>
      </w:r>
      <w:r w:rsidR="005C6A2F" w:rsidRPr="00315A70">
        <w:rPr>
          <w:rFonts w:asciiTheme="majorHAnsi" w:hAnsiTheme="majorHAnsi" w:cs="Segoe UI"/>
          <w:noProof w:val="0"/>
          <w:lang w:val="en-AU"/>
        </w:rPr>
        <w:t>–</w:t>
      </w:r>
      <w:r w:rsidR="00872845" w:rsidRPr="00315A70">
        <w:rPr>
          <w:rFonts w:asciiTheme="majorHAnsi" w:hAnsiTheme="majorHAnsi" w:cs="Segoe UI"/>
          <w:noProof w:val="0"/>
          <w:lang w:val="en-AU"/>
        </w:rPr>
        <w:t>745</w:t>
      </w:r>
      <w:r w:rsidRPr="00315A70">
        <w:rPr>
          <w:rFonts w:asciiTheme="majorHAnsi" w:hAnsiTheme="majorHAnsi" w:cs="Segoe UI"/>
          <w:noProof w:val="0"/>
          <w:lang w:val="en-AU"/>
        </w:rPr>
        <w:t xml:space="preserve"> </w:t>
      </w:r>
      <w:bookmarkEnd w:id="683"/>
    </w:p>
    <w:p w14:paraId="089D5F72" w14:textId="77777777" w:rsidR="00B27284" w:rsidRPr="00315A70" w:rsidRDefault="00EF7526" w:rsidP="007445B8">
      <w:pPr>
        <w:pStyle w:val="EndNoteBibliography"/>
        <w:rPr>
          <w:noProof w:val="0"/>
          <w:lang w:val="en-AU"/>
        </w:rPr>
      </w:pPr>
      <w:bookmarkStart w:id="684" w:name="_ENREF_683"/>
      <w:r w:rsidRPr="00315A70">
        <w:rPr>
          <w:noProof w:val="0"/>
          <w:lang w:val="en-AU"/>
        </w:rPr>
        <w:t xml:space="preserve">Tuppurainen, ESM, Lubinga, JC, Stoltsz, WH, Troskie, M, Carpenter, ST, Coetzer, JAW, Venter, EH &amp; Oura, CAL 2013, ‘Mechanical transmission of lumpy skin disease virus by </w:t>
      </w:r>
      <w:r w:rsidRPr="00315A70">
        <w:rPr>
          <w:i/>
          <w:noProof w:val="0"/>
          <w:lang w:val="en-AU"/>
        </w:rPr>
        <w:t>Rhipicephalus appendiculatus</w:t>
      </w:r>
      <w:r w:rsidRPr="00315A70">
        <w:rPr>
          <w:noProof w:val="0"/>
          <w:lang w:val="en-AU"/>
        </w:rPr>
        <w:t xml:space="preserve"> male ticks’, </w:t>
      </w:r>
      <w:r w:rsidRPr="00315A70">
        <w:rPr>
          <w:i/>
          <w:noProof w:val="0"/>
          <w:lang w:val="en-AU"/>
        </w:rPr>
        <w:t>Epidemiology and Infection</w:t>
      </w:r>
      <w:r w:rsidRPr="00315A70">
        <w:rPr>
          <w:noProof w:val="0"/>
          <w:lang w:val="en-AU"/>
        </w:rPr>
        <w:t>, vol. 141, no. 2,</w:t>
      </w:r>
      <w:r w:rsidRPr="00315A70">
        <w:rPr>
          <w:noProof w:val="0"/>
          <w:lang w:val="en-AU"/>
        </w:rPr>
        <w:t xml:space="preserve"> pp. 425</w:t>
      </w:r>
      <w:r w:rsidR="005C6A2F" w:rsidRPr="00315A70">
        <w:rPr>
          <w:noProof w:val="0"/>
          <w:lang w:val="en-AU"/>
        </w:rPr>
        <w:t>–</w:t>
      </w:r>
      <w:r w:rsidRPr="00315A70">
        <w:rPr>
          <w:noProof w:val="0"/>
          <w:lang w:val="en-AU"/>
        </w:rPr>
        <w:t>30.</w:t>
      </w:r>
      <w:bookmarkEnd w:id="684"/>
    </w:p>
    <w:p w14:paraId="089D5F73" w14:textId="77777777" w:rsidR="00B27284" w:rsidRPr="00315A70" w:rsidRDefault="00EF7526" w:rsidP="007445B8">
      <w:pPr>
        <w:pStyle w:val="EndNoteBibliography"/>
        <w:rPr>
          <w:noProof w:val="0"/>
          <w:lang w:val="en-AU"/>
        </w:rPr>
      </w:pPr>
      <w:bookmarkStart w:id="685" w:name="_ENREF_684"/>
      <w:r w:rsidRPr="00315A70">
        <w:rPr>
          <w:noProof w:val="0"/>
          <w:lang w:val="en-AU"/>
        </w:rPr>
        <w:t>Tuppurainen, ESM &amp; Oura, CAL 2012b, ‘</w:t>
      </w:r>
      <w:r w:rsidR="00872845" w:rsidRPr="00315A70">
        <w:rPr>
          <w:noProof w:val="0"/>
          <w:lang w:val="en-AU"/>
        </w:rPr>
        <w:t>Review: Lumpy skin disease: an emerging threat</w:t>
      </w:r>
      <w:r w:rsidRPr="00315A70">
        <w:rPr>
          <w:noProof w:val="0"/>
          <w:lang w:val="en-AU"/>
        </w:rPr>
        <w:t xml:space="preserve"> to Europe, the Middle East and Asia’, </w:t>
      </w:r>
      <w:r w:rsidRPr="00315A70">
        <w:rPr>
          <w:i/>
          <w:noProof w:val="0"/>
          <w:lang w:val="en-AU"/>
        </w:rPr>
        <w:t>Transboundary and Emerging Diseases</w:t>
      </w:r>
      <w:r w:rsidRPr="00315A70">
        <w:rPr>
          <w:noProof w:val="0"/>
          <w:lang w:val="en-AU"/>
        </w:rPr>
        <w:t>, vol. 59, no. 1, pp. 40</w:t>
      </w:r>
      <w:r w:rsidR="005C6A2F" w:rsidRPr="00315A70">
        <w:rPr>
          <w:noProof w:val="0"/>
          <w:lang w:val="en-AU"/>
        </w:rPr>
        <w:t>–</w:t>
      </w:r>
      <w:r w:rsidRPr="00315A70">
        <w:rPr>
          <w:noProof w:val="0"/>
          <w:lang w:val="en-AU"/>
        </w:rPr>
        <w:t>8.</w:t>
      </w:r>
      <w:bookmarkEnd w:id="685"/>
    </w:p>
    <w:p w14:paraId="089D5F74" w14:textId="77777777" w:rsidR="00B27284" w:rsidRPr="00315A70" w:rsidRDefault="00EF7526" w:rsidP="007445B8">
      <w:pPr>
        <w:pStyle w:val="EndNoteBibliography"/>
        <w:rPr>
          <w:noProof w:val="0"/>
          <w:lang w:val="en-AU"/>
        </w:rPr>
      </w:pPr>
      <w:bookmarkStart w:id="686" w:name="_ENREF_685"/>
      <w:r w:rsidRPr="00315A70">
        <w:rPr>
          <w:noProof w:val="0"/>
          <w:lang w:val="en-AU"/>
        </w:rPr>
        <w:t>Tuppurainen, ESM, Venter, EH &amp; Coetzer, JAW 2005, ‘The det</w:t>
      </w:r>
      <w:r w:rsidRPr="00315A70">
        <w:rPr>
          <w:noProof w:val="0"/>
          <w:lang w:val="en-AU"/>
        </w:rPr>
        <w:t xml:space="preserve">ection of lumpy skin disease virus in samples of experimentally infected cattle using different diagnostic techniques’, </w:t>
      </w:r>
      <w:r w:rsidRPr="00315A70">
        <w:rPr>
          <w:i/>
          <w:noProof w:val="0"/>
          <w:lang w:val="en-AU"/>
        </w:rPr>
        <w:t>Onderstepoort Journal of Veterinary Research</w:t>
      </w:r>
      <w:r w:rsidRPr="00315A70">
        <w:rPr>
          <w:noProof w:val="0"/>
          <w:lang w:val="en-AU"/>
        </w:rPr>
        <w:t>, vol. 72, no. 2, pp. 153</w:t>
      </w:r>
      <w:r w:rsidR="005C6A2F" w:rsidRPr="00315A70">
        <w:rPr>
          <w:noProof w:val="0"/>
          <w:lang w:val="en-AU"/>
        </w:rPr>
        <w:t>–</w:t>
      </w:r>
      <w:r w:rsidRPr="00315A70">
        <w:rPr>
          <w:noProof w:val="0"/>
          <w:lang w:val="en-AU"/>
        </w:rPr>
        <w:t>64.</w:t>
      </w:r>
      <w:bookmarkEnd w:id="686"/>
    </w:p>
    <w:p w14:paraId="089D5F75" w14:textId="77777777" w:rsidR="00B27284" w:rsidRPr="00315A70" w:rsidRDefault="00EF7526" w:rsidP="007445B8">
      <w:pPr>
        <w:pStyle w:val="EndNoteBibliography"/>
        <w:rPr>
          <w:noProof w:val="0"/>
          <w:lang w:val="en-AU"/>
        </w:rPr>
      </w:pPr>
      <w:bookmarkStart w:id="687" w:name="_ENREF_686"/>
      <w:r w:rsidRPr="00315A70">
        <w:rPr>
          <w:noProof w:val="0"/>
          <w:lang w:val="en-AU"/>
        </w:rPr>
        <w:t>Turell, MJ &amp; Kay, BH 1998, ‘Susceptibility of selected strains</w:t>
      </w:r>
      <w:r w:rsidRPr="00315A70">
        <w:rPr>
          <w:noProof w:val="0"/>
          <w:lang w:val="en-AU"/>
        </w:rPr>
        <w:t xml:space="preserve"> of Australian mosquitoes (Diptera: Culicidae) to Rift Valley fever virus’, </w:t>
      </w:r>
      <w:r w:rsidR="00785CC1" w:rsidRPr="00315A70">
        <w:rPr>
          <w:i/>
          <w:noProof w:val="0"/>
          <w:lang w:val="en-AU"/>
        </w:rPr>
        <w:t xml:space="preserve">Journal of </w:t>
      </w:r>
      <w:r w:rsidR="00EF1B72" w:rsidRPr="00315A70">
        <w:rPr>
          <w:i/>
          <w:noProof w:val="0"/>
          <w:lang w:val="en-AU"/>
        </w:rPr>
        <w:t>M</w:t>
      </w:r>
      <w:r w:rsidR="00785CC1" w:rsidRPr="00315A70">
        <w:rPr>
          <w:i/>
          <w:noProof w:val="0"/>
          <w:lang w:val="en-AU"/>
        </w:rPr>
        <w:t>edical Entemology</w:t>
      </w:r>
      <w:r w:rsidRPr="00315A70">
        <w:rPr>
          <w:noProof w:val="0"/>
          <w:lang w:val="en-AU"/>
        </w:rPr>
        <w:t>, vol. 35, no. 2, pp. 132</w:t>
      </w:r>
      <w:r w:rsidR="005C6A2F" w:rsidRPr="00315A70">
        <w:rPr>
          <w:noProof w:val="0"/>
          <w:lang w:val="en-AU"/>
        </w:rPr>
        <w:t>–</w:t>
      </w:r>
      <w:r w:rsidRPr="00315A70">
        <w:rPr>
          <w:noProof w:val="0"/>
          <w:lang w:val="en-AU"/>
        </w:rPr>
        <w:t>5.</w:t>
      </w:r>
      <w:bookmarkEnd w:id="687"/>
    </w:p>
    <w:p w14:paraId="089D5F76" w14:textId="77777777" w:rsidR="00AE345D" w:rsidRPr="00315A70" w:rsidRDefault="00EF7526" w:rsidP="007445B8">
      <w:pPr>
        <w:pStyle w:val="EndNoteBibliography"/>
        <w:rPr>
          <w:noProof w:val="0"/>
          <w:lang w:val="en-AU"/>
        </w:rPr>
      </w:pPr>
      <w:bookmarkStart w:id="688" w:name="_ENREF_687"/>
      <w:r w:rsidRPr="00315A70">
        <w:rPr>
          <w:noProof w:val="0"/>
          <w:lang w:val="en-AU"/>
        </w:rPr>
        <w:t xml:space="preserve">USDA 2010, National brucellosis surveillance strategy, </w:t>
      </w:r>
      <w:r w:rsidRPr="00315A70">
        <w:rPr>
          <w:i/>
          <w:noProof w:val="0"/>
          <w:lang w:val="en-AU"/>
        </w:rPr>
        <w:t>United States Department of Agriculture</w:t>
      </w:r>
      <w:r w:rsidRPr="00315A70">
        <w:rPr>
          <w:noProof w:val="0"/>
          <w:lang w:val="en-AU"/>
        </w:rPr>
        <w:t>, Washington, DC</w:t>
      </w:r>
    </w:p>
    <w:p w14:paraId="089D5F77" w14:textId="77777777" w:rsidR="00B27284" w:rsidRPr="00315A70" w:rsidRDefault="00EF7526" w:rsidP="007445B8">
      <w:pPr>
        <w:pStyle w:val="EndNoteBibliography"/>
        <w:rPr>
          <w:noProof w:val="0"/>
          <w:lang w:val="en-AU"/>
        </w:rPr>
      </w:pPr>
      <w:r w:rsidRPr="00315A70">
        <w:rPr>
          <w:noProof w:val="0"/>
          <w:lang w:val="en-AU"/>
        </w:rPr>
        <w:t>——</w:t>
      </w:r>
      <w:r w:rsidR="00AE345D" w:rsidRPr="00315A70">
        <w:rPr>
          <w:noProof w:val="0"/>
          <w:lang w:val="en-AU"/>
        </w:rPr>
        <w:t xml:space="preserve"> </w:t>
      </w:r>
      <w:r w:rsidRPr="00315A70">
        <w:rPr>
          <w:noProof w:val="0"/>
          <w:lang w:val="en-AU"/>
        </w:rPr>
        <w:t>2016, Bluetongue Standard Operating Procedures</w:t>
      </w:r>
      <w:r w:rsidR="004434D8" w:rsidRPr="00315A70">
        <w:rPr>
          <w:noProof w:val="0"/>
          <w:lang w:val="en-AU"/>
        </w:rPr>
        <w:t xml:space="preserve"> (pdf 715kb)</w:t>
      </w:r>
      <w:r w:rsidRPr="00315A70">
        <w:rPr>
          <w:noProof w:val="0"/>
          <w:lang w:val="en-AU"/>
        </w:rPr>
        <w:t xml:space="preserve">, </w:t>
      </w:r>
      <w:r w:rsidRPr="00315A70">
        <w:rPr>
          <w:i/>
          <w:noProof w:val="0"/>
          <w:lang w:val="en-AU"/>
        </w:rPr>
        <w:t>Foreign Animal Disease Preparedness &amp; Response Plan</w:t>
      </w:r>
      <w:r w:rsidRPr="00315A70">
        <w:rPr>
          <w:noProof w:val="0"/>
          <w:lang w:val="en-AU"/>
        </w:rPr>
        <w:t xml:space="preserve">, </w:t>
      </w:r>
      <w:r w:rsidR="004434D8" w:rsidRPr="00315A70">
        <w:rPr>
          <w:noProof w:val="0"/>
          <w:lang w:val="en-AU"/>
        </w:rPr>
        <w:t xml:space="preserve">United States Department of Agriculture, Washington DC </w:t>
      </w:r>
      <w:bookmarkEnd w:id="688"/>
    </w:p>
    <w:p w14:paraId="089D5F78" w14:textId="77777777" w:rsidR="004434D8" w:rsidRPr="00315A70" w:rsidRDefault="00EF7526" w:rsidP="007445B8">
      <w:pPr>
        <w:pStyle w:val="EndNoteBibliography"/>
      </w:pPr>
      <w:bookmarkStart w:id="689" w:name="_ENREF_688"/>
      <w:r w:rsidRPr="00315A70">
        <w:rPr>
          <w:noProof w:val="0"/>
          <w:lang w:val="en-AU"/>
        </w:rPr>
        <w:t>—— 201</w:t>
      </w:r>
      <w:r w:rsidR="00BB7642">
        <w:rPr>
          <w:noProof w:val="0"/>
          <w:lang w:val="en-AU"/>
        </w:rPr>
        <w:t>7</w:t>
      </w:r>
      <w:r w:rsidRPr="00315A70">
        <w:rPr>
          <w:noProof w:val="0"/>
          <w:lang w:val="en-AU"/>
        </w:rPr>
        <w:t xml:space="preserve"> USDA announces eradication of new world screwworm in </w:t>
      </w:r>
      <w:r w:rsidR="00BB7642">
        <w:rPr>
          <w:noProof w:val="0"/>
          <w:lang w:val="en-AU"/>
        </w:rPr>
        <w:t>F</w:t>
      </w:r>
      <w:r w:rsidRPr="00315A70">
        <w:rPr>
          <w:noProof w:val="0"/>
          <w:lang w:val="en-AU"/>
        </w:rPr>
        <w:t>lorida, United States Department of Agriculture, Washington DC</w:t>
      </w:r>
    </w:p>
    <w:p w14:paraId="089D5F79" w14:textId="77777777" w:rsidR="001C573A" w:rsidRPr="00315A70" w:rsidRDefault="00EF7526" w:rsidP="007445B8">
      <w:pPr>
        <w:pStyle w:val="EndNoteBibliography"/>
        <w:rPr>
          <w:noProof w:val="0"/>
          <w:lang w:val="en-AU"/>
        </w:rPr>
      </w:pPr>
      <w:r w:rsidRPr="00315A70">
        <w:rPr>
          <w:noProof w:val="0"/>
          <w:lang w:val="en-AU"/>
        </w:rPr>
        <w:t xml:space="preserve">—— 2020 Status of reportable diseases in the United States, </w:t>
      </w:r>
      <w:r w:rsidRPr="00315A70">
        <w:rPr>
          <w:i/>
          <w:noProof w:val="0"/>
          <w:lang w:val="en-AU"/>
        </w:rPr>
        <w:t>National Animal Health Surveillance System</w:t>
      </w:r>
      <w:r w:rsidRPr="00315A70">
        <w:rPr>
          <w:noProof w:val="0"/>
          <w:lang w:val="en-AU"/>
        </w:rPr>
        <w:t>, United Sta</w:t>
      </w:r>
      <w:r w:rsidR="00BB7642">
        <w:rPr>
          <w:noProof w:val="0"/>
          <w:lang w:val="en-AU"/>
        </w:rPr>
        <w:t>t</w:t>
      </w:r>
      <w:r w:rsidRPr="00315A70">
        <w:rPr>
          <w:noProof w:val="0"/>
          <w:lang w:val="en-AU"/>
        </w:rPr>
        <w:t>es Department of Agricu</w:t>
      </w:r>
      <w:r w:rsidRPr="00315A70">
        <w:rPr>
          <w:noProof w:val="0"/>
          <w:lang w:val="en-AU"/>
        </w:rPr>
        <w:t>lture, Washington DC</w:t>
      </w:r>
    </w:p>
    <w:p w14:paraId="089D5F7A" w14:textId="77777777" w:rsidR="00B27284" w:rsidRPr="00315A70" w:rsidRDefault="00EF7526" w:rsidP="007445B8">
      <w:pPr>
        <w:pStyle w:val="EndNoteBibliography"/>
        <w:rPr>
          <w:noProof w:val="0"/>
          <w:lang w:val="en-AU"/>
        </w:rPr>
      </w:pPr>
      <w:bookmarkStart w:id="690" w:name="_ENREF_691"/>
      <w:bookmarkEnd w:id="689"/>
      <w:r w:rsidRPr="00315A70">
        <w:rPr>
          <w:noProof w:val="0"/>
          <w:lang w:val="en-AU"/>
        </w:rPr>
        <w:t xml:space="preserve">Uttenthal, Å, Grøndahl, C, Hoyer, M, Houe, H, Van Maanen, C, Rasmussen, TB &amp; Larsen, LE 2005, ‘Persistent BVDV infection in mousedeer infects calves: Do we know the reservoirs for BVDV?’, </w:t>
      </w:r>
      <w:r w:rsidRPr="00315A70">
        <w:rPr>
          <w:i/>
          <w:noProof w:val="0"/>
          <w:lang w:val="en-AU"/>
        </w:rPr>
        <w:t xml:space="preserve">Preventive </w:t>
      </w:r>
      <w:r w:rsidR="00987D04" w:rsidRPr="00315A70">
        <w:rPr>
          <w:i/>
          <w:noProof w:val="0"/>
          <w:lang w:val="en-AU"/>
        </w:rPr>
        <w:t>V</w:t>
      </w:r>
      <w:r w:rsidRPr="00315A70">
        <w:rPr>
          <w:i/>
          <w:noProof w:val="0"/>
          <w:lang w:val="en-AU"/>
        </w:rPr>
        <w:t xml:space="preserve">eterinary </w:t>
      </w:r>
      <w:r w:rsidR="00987D04" w:rsidRPr="00315A70">
        <w:rPr>
          <w:i/>
          <w:noProof w:val="0"/>
          <w:lang w:val="en-AU"/>
        </w:rPr>
        <w:t>M</w:t>
      </w:r>
      <w:r w:rsidRPr="00315A70">
        <w:rPr>
          <w:i/>
          <w:noProof w:val="0"/>
          <w:lang w:val="en-AU"/>
        </w:rPr>
        <w:t>edicine</w:t>
      </w:r>
      <w:r w:rsidRPr="00315A70">
        <w:rPr>
          <w:noProof w:val="0"/>
          <w:lang w:val="en-AU"/>
        </w:rPr>
        <w:t>, vol. 72, no. 1,</w:t>
      </w:r>
      <w:r w:rsidRPr="00315A70">
        <w:rPr>
          <w:noProof w:val="0"/>
          <w:lang w:val="en-AU"/>
        </w:rPr>
        <w:t xml:space="preserve"> pp. 87</w:t>
      </w:r>
      <w:r w:rsidR="00361A4A" w:rsidRPr="00315A70">
        <w:rPr>
          <w:noProof w:val="0"/>
          <w:lang w:val="en-AU"/>
        </w:rPr>
        <w:t>–</w:t>
      </w:r>
      <w:r w:rsidRPr="00315A70">
        <w:rPr>
          <w:noProof w:val="0"/>
          <w:lang w:val="en-AU"/>
        </w:rPr>
        <w:t>91.</w:t>
      </w:r>
      <w:bookmarkEnd w:id="690"/>
    </w:p>
    <w:p w14:paraId="089D5F7B" w14:textId="77777777" w:rsidR="00B27284" w:rsidRPr="00315A70" w:rsidRDefault="00EF7526" w:rsidP="007445B8">
      <w:pPr>
        <w:pStyle w:val="EndNoteBibliography"/>
        <w:rPr>
          <w:noProof w:val="0"/>
          <w:lang w:val="en-AU"/>
        </w:rPr>
      </w:pPr>
      <w:bookmarkStart w:id="691" w:name="_ENREF_692"/>
      <w:r w:rsidRPr="00315A70">
        <w:rPr>
          <w:noProof w:val="0"/>
          <w:lang w:val="en-AU"/>
        </w:rPr>
        <w:t xml:space="preserve">Uttenthal, Å, Parida, S, Rasmussen, TB, Paton, DJ, Haas, B &amp; Dundon, WG 2010, ‘Strategies for differentiating infection in vaccinated animals (DIVA) for foot-and-mouth disease, classical swine fever and avian influenza’, </w:t>
      </w:r>
      <w:r w:rsidRPr="00315A70">
        <w:rPr>
          <w:i/>
          <w:noProof w:val="0"/>
          <w:lang w:val="en-AU"/>
        </w:rPr>
        <w:t xml:space="preserve">Expert </w:t>
      </w:r>
      <w:r w:rsidR="00EF1B72" w:rsidRPr="00315A70">
        <w:rPr>
          <w:i/>
          <w:noProof w:val="0"/>
          <w:lang w:val="en-AU"/>
        </w:rPr>
        <w:t>R</w:t>
      </w:r>
      <w:r w:rsidRPr="00315A70">
        <w:rPr>
          <w:i/>
          <w:noProof w:val="0"/>
          <w:lang w:val="en-AU"/>
        </w:rPr>
        <w:t xml:space="preserve">eview of </w:t>
      </w:r>
      <w:r w:rsidR="00EF1B72" w:rsidRPr="00315A70">
        <w:rPr>
          <w:i/>
          <w:noProof w:val="0"/>
          <w:lang w:val="en-AU"/>
        </w:rPr>
        <w:t>V</w:t>
      </w:r>
      <w:r w:rsidRPr="00315A70">
        <w:rPr>
          <w:i/>
          <w:noProof w:val="0"/>
          <w:lang w:val="en-AU"/>
        </w:rPr>
        <w:t>accin</w:t>
      </w:r>
      <w:r w:rsidRPr="00315A70">
        <w:rPr>
          <w:i/>
          <w:noProof w:val="0"/>
          <w:lang w:val="en-AU"/>
        </w:rPr>
        <w:t>es</w:t>
      </w:r>
      <w:r w:rsidRPr="00315A70">
        <w:rPr>
          <w:noProof w:val="0"/>
          <w:lang w:val="en-AU"/>
        </w:rPr>
        <w:t>, vol. 9, no. 1, pp. 73</w:t>
      </w:r>
      <w:r w:rsidR="00361A4A" w:rsidRPr="00315A70">
        <w:rPr>
          <w:noProof w:val="0"/>
          <w:lang w:val="en-AU"/>
        </w:rPr>
        <w:t>–</w:t>
      </w:r>
      <w:r w:rsidRPr="00315A70">
        <w:rPr>
          <w:noProof w:val="0"/>
          <w:lang w:val="en-AU"/>
        </w:rPr>
        <w:t>87.</w:t>
      </w:r>
      <w:bookmarkEnd w:id="691"/>
    </w:p>
    <w:p w14:paraId="089D5F7C" w14:textId="77777777" w:rsidR="00B27284" w:rsidRPr="00315A70" w:rsidRDefault="00EF7526" w:rsidP="007445B8">
      <w:pPr>
        <w:pStyle w:val="EndNoteBibliography"/>
        <w:rPr>
          <w:noProof w:val="0"/>
          <w:lang w:val="en-AU"/>
        </w:rPr>
      </w:pPr>
      <w:bookmarkStart w:id="692" w:name="_ENREF_693"/>
      <w:r w:rsidRPr="00315A70">
        <w:rPr>
          <w:noProof w:val="0"/>
          <w:lang w:val="en-AU"/>
        </w:rPr>
        <w:t>Van Campen, H, Frölich, K &amp; Hofmann, M 2001, ‘Pestivirus infections’,</w:t>
      </w:r>
      <w:r w:rsidR="00BA534E" w:rsidRPr="00315A70">
        <w:rPr>
          <w:noProof w:val="0"/>
          <w:lang w:val="en-AU"/>
        </w:rPr>
        <w:t xml:space="preserve"> in</w:t>
      </w:r>
      <w:r w:rsidRPr="00315A70">
        <w:rPr>
          <w:noProof w:val="0"/>
          <w:lang w:val="en-AU"/>
        </w:rPr>
        <w:t xml:space="preserve"> </w:t>
      </w:r>
      <w:r w:rsidR="00987D04" w:rsidRPr="00315A70">
        <w:rPr>
          <w:noProof w:val="0"/>
          <w:lang w:val="en-AU"/>
        </w:rPr>
        <w:t>ES Williams &amp; I Barker,</w:t>
      </w:r>
      <w:r w:rsidRPr="00315A70">
        <w:rPr>
          <w:noProof w:val="0"/>
          <w:lang w:val="en-AU"/>
        </w:rPr>
        <w:t xml:space="preserve"> </w:t>
      </w:r>
      <w:r w:rsidRPr="00315A70">
        <w:rPr>
          <w:i/>
          <w:noProof w:val="0"/>
          <w:lang w:val="en-AU"/>
        </w:rPr>
        <w:t xml:space="preserve">Infectious </w:t>
      </w:r>
      <w:r w:rsidR="00987D04" w:rsidRPr="00315A70">
        <w:rPr>
          <w:i/>
          <w:noProof w:val="0"/>
          <w:lang w:val="en-AU"/>
        </w:rPr>
        <w:t>D</w:t>
      </w:r>
      <w:r w:rsidRPr="00315A70">
        <w:rPr>
          <w:i/>
          <w:noProof w:val="0"/>
          <w:lang w:val="en-AU"/>
        </w:rPr>
        <w:t xml:space="preserve">iseases of </w:t>
      </w:r>
      <w:r w:rsidR="00987D04" w:rsidRPr="00315A70">
        <w:rPr>
          <w:i/>
          <w:noProof w:val="0"/>
          <w:lang w:val="en-AU"/>
        </w:rPr>
        <w:t>W</w:t>
      </w:r>
      <w:r w:rsidRPr="00315A70">
        <w:rPr>
          <w:i/>
          <w:noProof w:val="0"/>
          <w:lang w:val="en-AU"/>
        </w:rPr>
        <w:t xml:space="preserve">ild </w:t>
      </w:r>
      <w:r w:rsidR="00987D04" w:rsidRPr="00315A70">
        <w:rPr>
          <w:i/>
          <w:noProof w:val="0"/>
          <w:lang w:val="en-AU"/>
        </w:rPr>
        <w:t>M</w:t>
      </w:r>
      <w:r w:rsidRPr="00315A70">
        <w:rPr>
          <w:i/>
          <w:noProof w:val="0"/>
          <w:lang w:val="en-AU"/>
        </w:rPr>
        <w:t>ammals</w:t>
      </w:r>
      <w:r w:rsidRPr="00315A70">
        <w:rPr>
          <w:noProof w:val="0"/>
          <w:lang w:val="en-AU"/>
        </w:rPr>
        <w:t xml:space="preserve">, </w:t>
      </w:r>
      <w:bookmarkEnd w:id="692"/>
      <w:r w:rsidR="00BA534E" w:rsidRPr="00315A70">
        <w:rPr>
          <w:noProof w:val="0"/>
          <w:lang w:val="en-AU"/>
        </w:rPr>
        <w:t xml:space="preserve">Iowa State University Press, </w:t>
      </w:r>
      <w:r w:rsidR="00A111D9" w:rsidRPr="00315A70">
        <w:rPr>
          <w:noProof w:val="0"/>
          <w:lang w:val="en-AU"/>
        </w:rPr>
        <w:t xml:space="preserve">Ames, </w:t>
      </w:r>
      <w:r w:rsidR="00BA534E" w:rsidRPr="00315A70">
        <w:rPr>
          <w:noProof w:val="0"/>
          <w:lang w:val="en-AU"/>
        </w:rPr>
        <w:t>Iowa</w:t>
      </w:r>
      <w:r w:rsidR="00987D04" w:rsidRPr="00315A70">
        <w:rPr>
          <w:noProof w:val="0"/>
          <w:lang w:val="en-AU"/>
        </w:rPr>
        <w:t>, pp. 232</w:t>
      </w:r>
      <w:r w:rsidR="00361A4A" w:rsidRPr="00315A70">
        <w:rPr>
          <w:noProof w:val="0"/>
          <w:lang w:val="en-AU"/>
        </w:rPr>
        <w:t>–</w:t>
      </w:r>
      <w:r w:rsidR="00987D04" w:rsidRPr="00315A70">
        <w:rPr>
          <w:noProof w:val="0"/>
          <w:lang w:val="en-AU"/>
        </w:rPr>
        <w:t>244</w:t>
      </w:r>
    </w:p>
    <w:p w14:paraId="089D5F7D" w14:textId="77777777" w:rsidR="00B27284" w:rsidRPr="00315A70" w:rsidRDefault="00EF7526" w:rsidP="007445B8">
      <w:pPr>
        <w:pStyle w:val="EndNoteBibliography"/>
        <w:rPr>
          <w:noProof w:val="0"/>
          <w:lang w:val="en-AU"/>
        </w:rPr>
      </w:pPr>
      <w:bookmarkStart w:id="693" w:name="_ENREF_694"/>
      <w:r w:rsidRPr="00315A70">
        <w:rPr>
          <w:noProof w:val="0"/>
          <w:lang w:val="en-AU"/>
        </w:rPr>
        <w:t xml:space="preserve">van der Heijden, E, Jenkins, A, Cooper, D, Rutten, VP &amp; Michel, AL 2016, ‘Field application of immunoassays for the detection of </w:t>
      </w:r>
      <w:r w:rsidRPr="00315A70">
        <w:rPr>
          <w:i/>
          <w:noProof w:val="0"/>
          <w:lang w:val="en-AU"/>
        </w:rPr>
        <w:t>Mycobacterium bovis</w:t>
      </w:r>
      <w:r w:rsidRPr="00315A70">
        <w:rPr>
          <w:noProof w:val="0"/>
          <w:lang w:val="en-AU"/>
        </w:rPr>
        <w:t xml:space="preserve"> infection in the African buffalo (</w:t>
      </w:r>
      <w:r w:rsidRPr="00315A70">
        <w:rPr>
          <w:i/>
          <w:noProof w:val="0"/>
          <w:lang w:val="en-AU"/>
        </w:rPr>
        <w:t>Syncerus caffer</w:t>
      </w:r>
      <w:r w:rsidRPr="00315A70">
        <w:rPr>
          <w:noProof w:val="0"/>
          <w:lang w:val="en-AU"/>
        </w:rPr>
        <w:t xml:space="preserve">)’, </w:t>
      </w:r>
      <w:r w:rsidRPr="00315A70">
        <w:rPr>
          <w:i/>
          <w:noProof w:val="0"/>
          <w:lang w:val="en-AU"/>
        </w:rPr>
        <w:t xml:space="preserve">Veterinary </w:t>
      </w:r>
      <w:r w:rsidR="00A111D9" w:rsidRPr="00315A70">
        <w:rPr>
          <w:i/>
          <w:noProof w:val="0"/>
          <w:lang w:val="en-AU"/>
        </w:rPr>
        <w:t>I</w:t>
      </w:r>
      <w:r w:rsidRPr="00315A70">
        <w:rPr>
          <w:i/>
          <w:noProof w:val="0"/>
          <w:lang w:val="en-AU"/>
        </w:rPr>
        <w:t xml:space="preserve">mmunology and </w:t>
      </w:r>
      <w:r w:rsidR="00A111D9" w:rsidRPr="00315A70">
        <w:rPr>
          <w:i/>
          <w:noProof w:val="0"/>
          <w:lang w:val="en-AU"/>
        </w:rPr>
        <w:t>I</w:t>
      </w:r>
      <w:r w:rsidRPr="00315A70">
        <w:rPr>
          <w:i/>
          <w:noProof w:val="0"/>
          <w:lang w:val="en-AU"/>
        </w:rPr>
        <w:t>mmunopathology</w:t>
      </w:r>
      <w:r w:rsidRPr="00315A70">
        <w:rPr>
          <w:noProof w:val="0"/>
          <w:lang w:val="en-AU"/>
        </w:rPr>
        <w:t>, vol. 169, p</w:t>
      </w:r>
      <w:r w:rsidRPr="00315A70">
        <w:rPr>
          <w:noProof w:val="0"/>
          <w:lang w:val="en-AU"/>
        </w:rPr>
        <w:t>p. 68</w:t>
      </w:r>
      <w:r w:rsidR="00361A4A" w:rsidRPr="00315A70">
        <w:rPr>
          <w:noProof w:val="0"/>
          <w:lang w:val="en-AU"/>
        </w:rPr>
        <w:t>–</w:t>
      </w:r>
      <w:r w:rsidRPr="00315A70">
        <w:rPr>
          <w:noProof w:val="0"/>
          <w:lang w:val="en-AU"/>
        </w:rPr>
        <w:t>73.</w:t>
      </w:r>
      <w:bookmarkEnd w:id="693"/>
    </w:p>
    <w:p w14:paraId="089D5F7E" w14:textId="77777777" w:rsidR="00B27284" w:rsidRPr="00315A70" w:rsidRDefault="00EF7526" w:rsidP="007445B8">
      <w:pPr>
        <w:pStyle w:val="EndNoteBibliography"/>
        <w:rPr>
          <w:noProof w:val="0"/>
          <w:lang w:val="en-AU"/>
        </w:rPr>
      </w:pPr>
      <w:bookmarkStart w:id="694" w:name="_ENREF_695"/>
      <w:r w:rsidRPr="00315A70">
        <w:rPr>
          <w:noProof w:val="0"/>
          <w:lang w:val="en-AU"/>
        </w:rPr>
        <w:t xml:space="preserve">Van der Poel, WHM, Parlevliet, JM, Verstraten, ERAM, Kooi, EA, Hakze-Van der Honing, R &amp; Stockhofe, N 2014, ‘Schmallenberg virus detection in bovine semen after experimental infection of bulls’, </w:t>
      </w:r>
      <w:r w:rsidRPr="00315A70">
        <w:rPr>
          <w:i/>
          <w:noProof w:val="0"/>
          <w:lang w:val="en-AU"/>
        </w:rPr>
        <w:t>Epidemiology and Infection</w:t>
      </w:r>
      <w:r w:rsidRPr="00315A70">
        <w:rPr>
          <w:noProof w:val="0"/>
          <w:lang w:val="en-AU"/>
        </w:rPr>
        <w:t xml:space="preserve">, vol. 142, no. 7, </w:t>
      </w:r>
      <w:r w:rsidR="00A111D9" w:rsidRPr="00315A70">
        <w:rPr>
          <w:noProof w:val="0"/>
          <w:lang w:val="en-AU"/>
        </w:rPr>
        <w:t>pp</w:t>
      </w:r>
      <w:r w:rsidRPr="00315A70">
        <w:rPr>
          <w:noProof w:val="0"/>
          <w:lang w:val="en-AU"/>
        </w:rPr>
        <w:t>. 14</w:t>
      </w:r>
      <w:r w:rsidRPr="00315A70">
        <w:rPr>
          <w:noProof w:val="0"/>
          <w:lang w:val="en-AU"/>
        </w:rPr>
        <w:t>95</w:t>
      </w:r>
      <w:r w:rsidR="00361A4A" w:rsidRPr="00315A70">
        <w:rPr>
          <w:noProof w:val="0"/>
          <w:lang w:val="en-AU"/>
        </w:rPr>
        <w:t>–</w:t>
      </w:r>
      <w:r w:rsidRPr="00315A70">
        <w:rPr>
          <w:noProof w:val="0"/>
          <w:lang w:val="en-AU"/>
        </w:rPr>
        <w:t>500.</w:t>
      </w:r>
      <w:bookmarkEnd w:id="694"/>
    </w:p>
    <w:p w14:paraId="089D5F7F" w14:textId="77777777" w:rsidR="00B27284" w:rsidRPr="00315A70" w:rsidRDefault="00EF7526" w:rsidP="007445B8">
      <w:pPr>
        <w:pStyle w:val="EndNoteBibliography"/>
        <w:rPr>
          <w:noProof w:val="0"/>
          <w:lang w:val="en-AU"/>
        </w:rPr>
      </w:pPr>
      <w:bookmarkStart w:id="695" w:name="_ENREF_696"/>
      <w:r w:rsidRPr="00315A70">
        <w:rPr>
          <w:noProof w:val="0"/>
          <w:lang w:val="en-AU"/>
        </w:rPr>
        <w:t xml:space="preserve">Van Oirschot, J 1995, ‘Bovine herpesvirus 1 in semen of bulls and the risk of transmission: a brief review’, </w:t>
      </w:r>
      <w:r w:rsidRPr="00315A70">
        <w:rPr>
          <w:i/>
          <w:noProof w:val="0"/>
          <w:lang w:val="en-AU"/>
        </w:rPr>
        <w:t>Veterinary Quarterly</w:t>
      </w:r>
      <w:r w:rsidRPr="00315A70">
        <w:rPr>
          <w:noProof w:val="0"/>
          <w:lang w:val="en-AU"/>
        </w:rPr>
        <w:t>, vol. 17, no. 1, pp. 29</w:t>
      </w:r>
      <w:r w:rsidR="00361A4A" w:rsidRPr="00315A70">
        <w:rPr>
          <w:noProof w:val="0"/>
          <w:lang w:val="en-AU"/>
        </w:rPr>
        <w:t>–</w:t>
      </w:r>
      <w:r w:rsidRPr="00315A70">
        <w:rPr>
          <w:noProof w:val="0"/>
          <w:lang w:val="en-AU"/>
        </w:rPr>
        <w:t>33.</w:t>
      </w:r>
      <w:bookmarkEnd w:id="695"/>
    </w:p>
    <w:p w14:paraId="089D5F80" w14:textId="77777777" w:rsidR="00B27284" w:rsidRPr="00315A70" w:rsidRDefault="00EF7526" w:rsidP="007445B8">
      <w:pPr>
        <w:pStyle w:val="EndNoteBibliography"/>
        <w:rPr>
          <w:noProof w:val="0"/>
          <w:lang w:val="en-AU"/>
        </w:rPr>
      </w:pPr>
      <w:bookmarkStart w:id="696" w:name="_ENREF_697"/>
      <w:r w:rsidRPr="00315A70">
        <w:rPr>
          <w:noProof w:val="0"/>
          <w:lang w:val="en-AU"/>
        </w:rPr>
        <w:t>Vanbinst, T, Vandenbussche, F, Dernelle, E &amp; De Clercq, K 2010, ‘A duplex real-time RT-PCR</w:t>
      </w:r>
      <w:r w:rsidRPr="00315A70">
        <w:rPr>
          <w:noProof w:val="0"/>
          <w:lang w:val="en-AU"/>
        </w:rPr>
        <w:t xml:space="preserve"> for the detection of bluetongue virus in bovine semen’, </w:t>
      </w:r>
      <w:r w:rsidRPr="00315A70">
        <w:rPr>
          <w:i/>
          <w:noProof w:val="0"/>
          <w:lang w:val="en-AU"/>
        </w:rPr>
        <w:t xml:space="preserve">Journal of </w:t>
      </w:r>
      <w:r w:rsidR="00A111D9" w:rsidRPr="00315A70">
        <w:rPr>
          <w:i/>
          <w:noProof w:val="0"/>
          <w:lang w:val="en-AU"/>
        </w:rPr>
        <w:t>V</w:t>
      </w:r>
      <w:r w:rsidRPr="00315A70">
        <w:rPr>
          <w:i/>
          <w:noProof w:val="0"/>
          <w:lang w:val="en-AU"/>
        </w:rPr>
        <w:t xml:space="preserve">irological </w:t>
      </w:r>
      <w:r w:rsidR="00A111D9" w:rsidRPr="00315A70">
        <w:rPr>
          <w:i/>
          <w:noProof w:val="0"/>
          <w:lang w:val="en-AU"/>
        </w:rPr>
        <w:t>M</w:t>
      </w:r>
      <w:r w:rsidRPr="00315A70">
        <w:rPr>
          <w:i/>
          <w:noProof w:val="0"/>
          <w:lang w:val="en-AU"/>
        </w:rPr>
        <w:t>ethods</w:t>
      </w:r>
      <w:r w:rsidRPr="00315A70">
        <w:rPr>
          <w:noProof w:val="0"/>
          <w:lang w:val="en-AU"/>
        </w:rPr>
        <w:t>, vol. 169, no. 1, pp. 162</w:t>
      </w:r>
      <w:r w:rsidR="00361A4A" w:rsidRPr="00315A70">
        <w:rPr>
          <w:noProof w:val="0"/>
          <w:lang w:val="en-AU"/>
        </w:rPr>
        <w:t>–</w:t>
      </w:r>
      <w:r w:rsidRPr="00315A70">
        <w:rPr>
          <w:noProof w:val="0"/>
          <w:lang w:val="en-AU"/>
        </w:rPr>
        <w:t>8.</w:t>
      </w:r>
      <w:bookmarkEnd w:id="696"/>
    </w:p>
    <w:p w14:paraId="089D5F81" w14:textId="77777777" w:rsidR="00B27284" w:rsidRPr="00315A70" w:rsidRDefault="00EF7526" w:rsidP="007445B8">
      <w:pPr>
        <w:pStyle w:val="EndNoteBibliography"/>
        <w:rPr>
          <w:noProof w:val="0"/>
          <w:lang w:val="en-AU"/>
        </w:rPr>
      </w:pPr>
      <w:bookmarkStart w:id="697" w:name="_ENREF_698"/>
      <w:r w:rsidRPr="00315A70">
        <w:rPr>
          <w:noProof w:val="0"/>
          <w:lang w:val="en-AU"/>
        </w:rPr>
        <w:t>Veldhuis, A, Brouwer-Middelesch, H, Marceau, A, Madouasse, A, Van der Stede, Y, Fourichon, C, Welby, S, Wever, P &amp; van Schaik, G 2016, ‘App</w:t>
      </w:r>
      <w:r w:rsidRPr="00315A70">
        <w:rPr>
          <w:noProof w:val="0"/>
          <w:lang w:val="en-AU"/>
        </w:rPr>
        <w:t xml:space="preserve">lication of syndromic surveillance on routinely collected cattle reproduction and milk production data for the early detection of outbreaks of Bluetongue and Schmallenberg viruses’, </w:t>
      </w:r>
      <w:r w:rsidRPr="00315A70">
        <w:rPr>
          <w:i/>
          <w:noProof w:val="0"/>
          <w:lang w:val="en-AU"/>
        </w:rPr>
        <w:t>Preventive Veterinary Medicine</w:t>
      </w:r>
      <w:r w:rsidRPr="00315A70">
        <w:rPr>
          <w:noProof w:val="0"/>
          <w:lang w:val="en-AU"/>
        </w:rPr>
        <w:t>, vol. 124, pp. 15</w:t>
      </w:r>
      <w:r w:rsidR="00361A4A" w:rsidRPr="00315A70">
        <w:rPr>
          <w:noProof w:val="0"/>
          <w:lang w:val="en-AU"/>
        </w:rPr>
        <w:t>–</w:t>
      </w:r>
      <w:r w:rsidRPr="00315A70">
        <w:rPr>
          <w:noProof w:val="0"/>
          <w:lang w:val="en-AU"/>
        </w:rPr>
        <w:t>24.</w:t>
      </w:r>
      <w:bookmarkEnd w:id="697"/>
    </w:p>
    <w:p w14:paraId="089D5F82" w14:textId="77777777" w:rsidR="00B27284" w:rsidRPr="00315A70" w:rsidRDefault="00EF7526" w:rsidP="007445B8">
      <w:pPr>
        <w:pStyle w:val="EndNoteBibliography"/>
        <w:rPr>
          <w:noProof w:val="0"/>
          <w:lang w:val="en-AU"/>
        </w:rPr>
      </w:pPr>
      <w:bookmarkStart w:id="698" w:name="_ENREF_699"/>
      <w:r w:rsidRPr="00315A70">
        <w:rPr>
          <w:noProof w:val="0"/>
          <w:lang w:val="en-AU"/>
        </w:rPr>
        <w:t xml:space="preserve">Veldhuis, AMB, Mars, </w:t>
      </w:r>
      <w:r w:rsidRPr="00315A70">
        <w:rPr>
          <w:noProof w:val="0"/>
          <w:lang w:val="en-AU"/>
        </w:rPr>
        <w:t>MH, Roos, CAJ, van Wuyckhuise, L &amp; van Schaik, G 2017, ‘</w:t>
      </w:r>
      <w:r w:rsidR="00872845" w:rsidRPr="00315A70">
        <w:rPr>
          <w:noProof w:val="0"/>
          <w:lang w:val="en-AU"/>
        </w:rPr>
        <w:t>Two years after</w:t>
      </w:r>
      <w:r w:rsidRPr="00315A70">
        <w:rPr>
          <w:noProof w:val="0"/>
          <w:lang w:val="en-AU"/>
        </w:rPr>
        <w:t xml:space="preserve"> the </w:t>
      </w:r>
      <w:r w:rsidR="00872845" w:rsidRPr="00315A70">
        <w:rPr>
          <w:noProof w:val="0"/>
          <w:lang w:val="en-AU"/>
        </w:rPr>
        <w:t>Schmallenberg virus epidemic</w:t>
      </w:r>
      <w:r w:rsidRPr="00315A70">
        <w:rPr>
          <w:noProof w:val="0"/>
          <w:lang w:val="en-AU"/>
        </w:rPr>
        <w:t xml:space="preserve"> in the </w:t>
      </w:r>
      <w:r w:rsidR="00872845" w:rsidRPr="00315A70">
        <w:rPr>
          <w:noProof w:val="0"/>
          <w:lang w:val="en-AU"/>
        </w:rPr>
        <w:t>Netherlands: Does</w:t>
      </w:r>
      <w:r w:rsidRPr="00315A70">
        <w:rPr>
          <w:noProof w:val="0"/>
          <w:lang w:val="en-AU"/>
        </w:rPr>
        <w:t xml:space="preserve"> the </w:t>
      </w:r>
      <w:r w:rsidR="00872845" w:rsidRPr="00315A70">
        <w:rPr>
          <w:noProof w:val="0"/>
          <w:lang w:val="en-AU"/>
        </w:rPr>
        <w:t>virus</w:t>
      </w:r>
      <w:r w:rsidRPr="00315A70">
        <w:rPr>
          <w:noProof w:val="0"/>
          <w:lang w:val="en-AU"/>
        </w:rPr>
        <w:t xml:space="preserve"> still </w:t>
      </w:r>
      <w:r w:rsidR="00872845" w:rsidRPr="00315A70">
        <w:rPr>
          <w:noProof w:val="0"/>
          <w:lang w:val="en-AU"/>
        </w:rPr>
        <w:t>circulate</w:t>
      </w:r>
      <w:r w:rsidRPr="00315A70">
        <w:rPr>
          <w:noProof w:val="0"/>
          <w:lang w:val="en-AU"/>
        </w:rPr>
        <w:t xml:space="preserve">?’, </w:t>
      </w:r>
      <w:r w:rsidRPr="00315A70">
        <w:rPr>
          <w:i/>
          <w:noProof w:val="0"/>
          <w:lang w:val="en-AU"/>
        </w:rPr>
        <w:t>Transboundary and Emerging Diseases</w:t>
      </w:r>
      <w:r w:rsidRPr="00315A70">
        <w:rPr>
          <w:noProof w:val="0"/>
          <w:lang w:val="en-AU"/>
        </w:rPr>
        <w:t>, vol. 64, no. 1, pp. 116</w:t>
      </w:r>
      <w:r w:rsidR="00361A4A" w:rsidRPr="00315A70">
        <w:rPr>
          <w:noProof w:val="0"/>
          <w:lang w:val="en-AU"/>
        </w:rPr>
        <w:t>–</w:t>
      </w:r>
      <w:r w:rsidRPr="00315A70">
        <w:rPr>
          <w:noProof w:val="0"/>
          <w:lang w:val="en-AU"/>
        </w:rPr>
        <w:t>20.</w:t>
      </w:r>
      <w:bookmarkEnd w:id="698"/>
    </w:p>
    <w:p w14:paraId="089D5F83" w14:textId="77777777" w:rsidR="00B27284" w:rsidRPr="00315A70" w:rsidRDefault="00EF7526" w:rsidP="007445B8">
      <w:pPr>
        <w:pStyle w:val="EndNoteBibliography"/>
        <w:rPr>
          <w:noProof w:val="0"/>
          <w:lang w:val="en-AU"/>
        </w:rPr>
      </w:pPr>
      <w:bookmarkStart w:id="699" w:name="_ENREF_700"/>
      <w:r w:rsidRPr="00315A70">
        <w:rPr>
          <w:noProof w:val="0"/>
          <w:lang w:val="en-AU"/>
        </w:rPr>
        <w:t>Vellayan, S &amp; Jeferry, J 2014, ‘</w:t>
      </w:r>
      <w:r w:rsidR="00087890" w:rsidRPr="00315A70">
        <w:rPr>
          <w:noProof w:val="0"/>
          <w:lang w:val="en-AU"/>
        </w:rPr>
        <w:t>Transboundary disease transmission between zoo animals, wildlife and livestock in Malaysia</w:t>
      </w:r>
      <w:r w:rsidRPr="00315A70">
        <w:rPr>
          <w:noProof w:val="0"/>
          <w:lang w:val="en-AU"/>
        </w:rPr>
        <w:t xml:space="preserve">’, </w:t>
      </w:r>
      <w:r w:rsidR="00087890" w:rsidRPr="00315A70">
        <w:rPr>
          <w:i/>
          <w:noProof w:val="0"/>
          <w:lang w:val="en-AU"/>
        </w:rPr>
        <w:t xml:space="preserve">Malaysian </w:t>
      </w:r>
      <w:r w:rsidR="00987D04" w:rsidRPr="00315A70">
        <w:rPr>
          <w:i/>
          <w:noProof w:val="0"/>
          <w:lang w:val="en-AU"/>
        </w:rPr>
        <w:t>J</w:t>
      </w:r>
      <w:r w:rsidR="00087890" w:rsidRPr="00315A70">
        <w:rPr>
          <w:i/>
          <w:noProof w:val="0"/>
          <w:lang w:val="en-AU"/>
        </w:rPr>
        <w:t>ournal of</w:t>
      </w:r>
      <w:r w:rsidR="00087890" w:rsidRPr="00315A70">
        <w:rPr>
          <w:noProof w:val="0"/>
          <w:lang w:val="en-AU"/>
        </w:rPr>
        <w:t xml:space="preserve"> </w:t>
      </w:r>
      <w:r w:rsidR="006C0B4D" w:rsidRPr="00315A70">
        <w:rPr>
          <w:i/>
          <w:noProof w:val="0"/>
          <w:lang w:val="en-AU"/>
        </w:rPr>
        <w:t>Veterinary Research</w:t>
      </w:r>
      <w:r w:rsidR="006C0B4D" w:rsidRPr="00315A70">
        <w:rPr>
          <w:noProof w:val="0"/>
          <w:lang w:val="en-AU"/>
        </w:rPr>
        <w:t xml:space="preserve">, </w:t>
      </w:r>
      <w:r w:rsidR="00087890" w:rsidRPr="00315A70">
        <w:rPr>
          <w:noProof w:val="0"/>
          <w:lang w:val="en-AU"/>
        </w:rPr>
        <w:t xml:space="preserve">vol. 5, no. 1, </w:t>
      </w:r>
      <w:r w:rsidRPr="00315A70">
        <w:rPr>
          <w:noProof w:val="0"/>
          <w:lang w:val="en-AU"/>
        </w:rPr>
        <w:t>p</w:t>
      </w:r>
      <w:r w:rsidR="00E02E51" w:rsidRPr="00315A70">
        <w:rPr>
          <w:noProof w:val="0"/>
          <w:lang w:val="en-AU"/>
        </w:rPr>
        <w:t>p</w:t>
      </w:r>
      <w:r w:rsidRPr="00315A70">
        <w:rPr>
          <w:noProof w:val="0"/>
          <w:lang w:val="en-AU"/>
        </w:rPr>
        <w:t>. 21</w:t>
      </w:r>
      <w:r w:rsidR="00361A4A" w:rsidRPr="00315A70">
        <w:rPr>
          <w:noProof w:val="0"/>
          <w:lang w:val="en-AU"/>
        </w:rPr>
        <w:t>–</w:t>
      </w:r>
      <w:r w:rsidR="00087890" w:rsidRPr="00315A70">
        <w:rPr>
          <w:noProof w:val="0"/>
          <w:lang w:val="en-AU"/>
        </w:rPr>
        <w:t>26</w:t>
      </w:r>
      <w:bookmarkEnd w:id="699"/>
    </w:p>
    <w:p w14:paraId="089D5F84" w14:textId="77777777" w:rsidR="00B27284" w:rsidRPr="00315A70" w:rsidRDefault="00EF7526" w:rsidP="007445B8">
      <w:pPr>
        <w:pStyle w:val="EndNoteBibliography"/>
        <w:rPr>
          <w:noProof w:val="0"/>
          <w:lang w:val="en-AU"/>
        </w:rPr>
      </w:pPr>
      <w:bookmarkStart w:id="700" w:name="_ENREF_701"/>
      <w:r w:rsidRPr="00315A70">
        <w:rPr>
          <w:noProof w:val="0"/>
          <w:lang w:val="en-AU"/>
        </w:rPr>
        <w:t>Verloo, D, Holland, W, Thanh, N, Tam, P, Goddeeris, B, Vercruyss</w:t>
      </w:r>
      <w:r w:rsidRPr="00315A70">
        <w:rPr>
          <w:noProof w:val="0"/>
          <w:lang w:val="en-AU"/>
        </w:rPr>
        <w:t xml:space="preserve">e, J &amp; Büscher, P 2000, ‘Comparison of serological tests for </w:t>
      </w:r>
      <w:r w:rsidRPr="00315A70">
        <w:rPr>
          <w:i/>
          <w:noProof w:val="0"/>
          <w:lang w:val="en-AU"/>
        </w:rPr>
        <w:t>Trypanosoma evansi</w:t>
      </w:r>
      <w:r w:rsidRPr="00315A70">
        <w:rPr>
          <w:noProof w:val="0"/>
          <w:lang w:val="en-AU"/>
        </w:rPr>
        <w:t xml:space="preserve"> natural infections in water buffaloes from north Vietnam’, </w:t>
      </w:r>
      <w:r w:rsidRPr="00315A70">
        <w:rPr>
          <w:i/>
          <w:noProof w:val="0"/>
          <w:lang w:val="en-AU"/>
        </w:rPr>
        <w:t>Veterinary Parasitology</w:t>
      </w:r>
      <w:r w:rsidRPr="00315A70">
        <w:rPr>
          <w:noProof w:val="0"/>
          <w:lang w:val="en-AU"/>
        </w:rPr>
        <w:t>, vol. 92, no. 2, pp. 87</w:t>
      </w:r>
      <w:r w:rsidR="00361A4A" w:rsidRPr="00315A70">
        <w:rPr>
          <w:noProof w:val="0"/>
          <w:lang w:val="en-AU"/>
        </w:rPr>
        <w:t>–</w:t>
      </w:r>
      <w:r w:rsidRPr="00315A70">
        <w:rPr>
          <w:noProof w:val="0"/>
          <w:lang w:val="en-AU"/>
        </w:rPr>
        <w:t>96.</w:t>
      </w:r>
      <w:bookmarkEnd w:id="700"/>
    </w:p>
    <w:p w14:paraId="089D5F85" w14:textId="77777777" w:rsidR="00B27284" w:rsidRPr="00315A70" w:rsidRDefault="00EF7526" w:rsidP="007445B8">
      <w:pPr>
        <w:pStyle w:val="EndNoteBibliography"/>
        <w:rPr>
          <w:noProof w:val="0"/>
          <w:lang w:val="en-AU"/>
        </w:rPr>
      </w:pPr>
      <w:bookmarkStart w:id="701" w:name="_ENREF_702"/>
      <w:r w:rsidRPr="00315A70">
        <w:rPr>
          <w:noProof w:val="0"/>
          <w:lang w:val="en-AU"/>
        </w:rPr>
        <w:t xml:space="preserve">Verwoerd, D &amp; Erasmus, B 2004, ‘Bluetongue’, in </w:t>
      </w:r>
      <w:r w:rsidRPr="00315A70">
        <w:rPr>
          <w:i/>
          <w:noProof w:val="0"/>
          <w:lang w:val="en-AU"/>
        </w:rPr>
        <w:t>Infectious diseas</w:t>
      </w:r>
      <w:r w:rsidRPr="00315A70">
        <w:rPr>
          <w:i/>
          <w:noProof w:val="0"/>
          <w:lang w:val="en-AU"/>
        </w:rPr>
        <w:t>es of livestock</w:t>
      </w:r>
      <w:r w:rsidRPr="00315A70">
        <w:rPr>
          <w:noProof w:val="0"/>
          <w:lang w:val="en-AU"/>
        </w:rPr>
        <w:t>,</w:t>
      </w:r>
      <w:bookmarkEnd w:id="701"/>
      <w:r w:rsidR="006C0B4D" w:rsidRPr="00315A70">
        <w:rPr>
          <w:noProof w:val="0"/>
          <w:lang w:val="en-AU"/>
        </w:rPr>
        <w:t xml:space="preserve"> JAW, C &amp; RC, T (eds), Oxford University Press Southern Africa, Cape Town.</w:t>
      </w:r>
    </w:p>
    <w:p w14:paraId="089D5F86" w14:textId="77777777" w:rsidR="00B27284" w:rsidRPr="00315A70" w:rsidRDefault="00EF7526" w:rsidP="007445B8">
      <w:pPr>
        <w:pStyle w:val="EndNoteBibliography"/>
        <w:rPr>
          <w:noProof w:val="0"/>
          <w:lang w:val="en-AU"/>
        </w:rPr>
      </w:pPr>
      <w:bookmarkStart w:id="702" w:name="_ENREF_703"/>
      <w:r w:rsidRPr="00315A70">
        <w:rPr>
          <w:noProof w:val="0"/>
          <w:lang w:val="en-AU"/>
        </w:rPr>
        <w:t xml:space="preserve">Voges, H, Horner, G, Rowe, S &amp; Wellenberg, G 1998, ‘Persistent bovine pestivirus infection localized in the testes of an immuno-competent, non-viraemic bull’, </w:t>
      </w:r>
      <w:r w:rsidRPr="00315A70">
        <w:rPr>
          <w:i/>
          <w:noProof w:val="0"/>
          <w:lang w:val="en-AU"/>
        </w:rPr>
        <w:t>Veteri</w:t>
      </w:r>
      <w:r w:rsidRPr="00315A70">
        <w:rPr>
          <w:i/>
          <w:noProof w:val="0"/>
          <w:lang w:val="en-AU"/>
        </w:rPr>
        <w:t>nary Microbiology</w:t>
      </w:r>
      <w:r w:rsidRPr="00315A70">
        <w:rPr>
          <w:noProof w:val="0"/>
          <w:lang w:val="en-AU"/>
        </w:rPr>
        <w:t>, vol. 61, no. 3, pp. 165</w:t>
      </w:r>
      <w:r w:rsidR="00361A4A" w:rsidRPr="00315A70">
        <w:rPr>
          <w:noProof w:val="0"/>
          <w:lang w:val="en-AU"/>
        </w:rPr>
        <w:t>–</w:t>
      </w:r>
      <w:r w:rsidRPr="00315A70">
        <w:rPr>
          <w:noProof w:val="0"/>
          <w:lang w:val="en-AU"/>
        </w:rPr>
        <w:t>75.</w:t>
      </w:r>
      <w:bookmarkEnd w:id="702"/>
    </w:p>
    <w:p w14:paraId="089D5F87" w14:textId="77777777" w:rsidR="00B27284" w:rsidRPr="00315A70" w:rsidRDefault="00EF7526" w:rsidP="007445B8">
      <w:pPr>
        <w:pStyle w:val="EndNoteBibliography"/>
        <w:rPr>
          <w:noProof w:val="0"/>
          <w:lang w:val="en-AU"/>
        </w:rPr>
      </w:pPr>
      <w:bookmarkStart w:id="703" w:name="_ENREF_704"/>
      <w:r w:rsidRPr="00315A70">
        <w:rPr>
          <w:noProof w:val="0"/>
          <w:lang w:val="en-AU"/>
        </w:rPr>
        <w:t xml:space="preserve">Vögtlin, A, Hofmann, MA, Nenniger, C, Renzullo, S, Steinrigl, A, Loitsch, A, Schwermer, H, Kaufmann, C &amp; Thür, B 2013, ‘Long-term infection of goats with bluetongue virus serotype 25’, </w:t>
      </w:r>
      <w:r w:rsidRPr="00315A70">
        <w:rPr>
          <w:i/>
          <w:noProof w:val="0"/>
          <w:lang w:val="en-AU"/>
        </w:rPr>
        <w:t>Veterinary microbiology</w:t>
      </w:r>
      <w:r w:rsidRPr="00315A70">
        <w:rPr>
          <w:noProof w:val="0"/>
          <w:lang w:val="en-AU"/>
        </w:rPr>
        <w:t>,</w:t>
      </w:r>
      <w:r w:rsidRPr="00315A70">
        <w:rPr>
          <w:noProof w:val="0"/>
          <w:lang w:val="en-AU"/>
        </w:rPr>
        <w:t xml:space="preserve"> vol. 166, no. 1, pp. 165</w:t>
      </w:r>
      <w:r w:rsidR="00361A4A" w:rsidRPr="00315A70">
        <w:rPr>
          <w:noProof w:val="0"/>
          <w:lang w:val="en-AU"/>
        </w:rPr>
        <w:t>–</w:t>
      </w:r>
      <w:r w:rsidRPr="00315A70">
        <w:rPr>
          <w:noProof w:val="0"/>
          <w:lang w:val="en-AU"/>
        </w:rPr>
        <w:t>73.</w:t>
      </w:r>
      <w:bookmarkEnd w:id="703"/>
    </w:p>
    <w:p w14:paraId="089D5F88" w14:textId="77777777" w:rsidR="00B27284" w:rsidRPr="00315A70" w:rsidRDefault="00EF7526" w:rsidP="007445B8">
      <w:pPr>
        <w:pStyle w:val="EndNoteBibliography"/>
        <w:rPr>
          <w:noProof w:val="0"/>
          <w:lang w:val="en-AU"/>
        </w:rPr>
      </w:pPr>
      <w:bookmarkStart w:id="704" w:name="_ENREF_705"/>
      <w:r w:rsidRPr="00315A70">
        <w:rPr>
          <w:noProof w:val="0"/>
          <w:lang w:val="en-AU"/>
        </w:rPr>
        <w:t xml:space="preserve">Völker, I, Kehler, W, Hewicker-Trautwein, M, Seehusen, F, Verspohl, J, Bilk, S &amp; Baumgärtner, W 2014, ‘Re-emergence of haemorrhagic septicaemia in ungulates in Lower-Saxony in Germany’, </w:t>
      </w:r>
      <w:r w:rsidRPr="00315A70">
        <w:rPr>
          <w:i/>
          <w:noProof w:val="0"/>
          <w:lang w:val="en-AU"/>
        </w:rPr>
        <w:t>Veterinary Record</w:t>
      </w:r>
      <w:r w:rsidRPr="00315A70">
        <w:rPr>
          <w:noProof w:val="0"/>
          <w:lang w:val="en-AU"/>
        </w:rPr>
        <w:t>, vol. 175 no. 18, p. 4</w:t>
      </w:r>
      <w:r w:rsidRPr="00315A70">
        <w:rPr>
          <w:noProof w:val="0"/>
          <w:lang w:val="en-AU"/>
        </w:rPr>
        <w:t>60.</w:t>
      </w:r>
      <w:bookmarkEnd w:id="704"/>
      <w:r w:rsidR="00EF1B72" w:rsidRPr="00315A70">
        <w:rPr>
          <w:noProof w:val="0"/>
          <w:lang w:val="en-AU"/>
        </w:rPr>
        <w:t xml:space="preserve"> </w:t>
      </w:r>
    </w:p>
    <w:p w14:paraId="089D5F89" w14:textId="77777777" w:rsidR="00B27284" w:rsidRPr="00315A70" w:rsidRDefault="00EF7526" w:rsidP="007445B8">
      <w:pPr>
        <w:pStyle w:val="EndNoteBibliography"/>
        <w:rPr>
          <w:noProof w:val="0"/>
          <w:lang w:val="en-AU"/>
        </w:rPr>
      </w:pPr>
      <w:bookmarkStart w:id="705" w:name="_ENREF_707"/>
      <w:r w:rsidRPr="00315A70">
        <w:rPr>
          <w:noProof w:val="0"/>
          <w:lang w:val="en-AU"/>
        </w:rPr>
        <w:t xml:space="preserve">Vosloo, W, Bastos, A, Sahle, M, Sangare, O &amp; Dwarka, R 2005, ‘Virus topotypes and the role of wildlife in foot and mouth disease in Africa’, </w:t>
      </w:r>
      <w:r w:rsidR="00A111D9" w:rsidRPr="00315A70">
        <w:rPr>
          <w:noProof w:val="0"/>
          <w:lang w:val="en-AU"/>
        </w:rPr>
        <w:t>in SA Osofsky,</w:t>
      </w:r>
      <w:r w:rsidRPr="00315A70">
        <w:rPr>
          <w:noProof w:val="0"/>
          <w:lang w:val="en-AU"/>
        </w:rPr>
        <w:t xml:space="preserve"> </w:t>
      </w:r>
      <w:r w:rsidRPr="00315A70">
        <w:rPr>
          <w:i/>
          <w:noProof w:val="0"/>
          <w:lang w:val="en-AU"/>
        </w:rPr>
        <w:t>Conservation and development interventions at the wildlife/livestock interface: Implications for wildlife, livestock and human health</w:t>
      </w:r>
      <w:r w:rsidRPr="00315A70">
        <w:rPr>
          <w:rFonts w:ascii="Segoe UI" w:hAnsi="Segoe UI" w:cs="Segoe UI"/>
          <w:noProof w:val="0"/>
          <w:sz w:val="18"/>
          <w:lang w:val="en-AU"/>
        </w:rPr>
        <w:t>.</w:t>
      </w:r>
      <w:r w:rsidRPr="00315A70">
        <w:rPr>
          <w:noProof w:val="0"/>
          <w:lang w:val="en-AU"/>
        </w:rPr>
        <w:t xml:space="preserve"> pp. 67</w:t>
      </w:r>
      <w:r w:rsidR="00361A4A" w:rsidRPr="00315A70">
        <w:rPr>
          <w:noProof w:val="0"/>
          <w:lang w:val="en-AU"/>
        </w:rPr>
        <w:t>–</w:t>
      </w:r>
      <w:r w:rsidRPr="00315A70">
        <w:rPr>
          <w:noProof w:val="0"/>
          <w:lang w:val="en-AU"/>
        </w:rPr>
        <w:t>73.</w:t>
      </w:r>
      <w:bookmarkEnd w:id="705"/>
    </w:p>
    <w:p w14:paraId="089D5F8A" w14:textId="77777777" w:rsidR="00B27284" w:rsidRPr="00315A70" w:rsidRDefault="00EF7526" w:rsidP="007445B8">
      <w:pPr>
        <w:pStyle w:val="EndNoteBibliography"/>
        <w:rPr>
          <w:noProof w:val="0"/>
          <w:lang w:val="en-AU"/>
        </w:rPr>
      </w:pPr>
      <w:bookmarkStart w:id="706" w:name="_ENREF_708"/>
      <w:r w:rsidRPr="00315A70">
        <w:rPr>
          <w:noProof w:val="0"/>
          <w:lang w:val="en-AU"/>
        </w:rPr>
        <w:t>Waap, H, Cardoso, R, Marcelino, E, Malta, J, Cortes, H &amp; Leitao, A 2011, ‘A modified agglutination test for th</w:t>
      </w:r>
      <w:r w:rsidRPr="00315A70">
        <w:rPr>
          <w:noProof w:val="0"/>
          <w:lang w:val="en-AU"/>
        </w:rPr>
        <w:t xml:space="preserve">e diagnosis of </w:t>
      </w:r>
      <w:r w:rsidRPr="00315A70">
        <w:rPr>
          <w:i/>
          <w:noProof w:val="0"/>
          <w:lang w:val="en-AU"/>
        </w:rPr>
        <w:t>Besnoitia besnoiti</w:t>
      </w:r>
      <w:r w:rsidRPr="00315A70">
        <w:rPr>
          <w:noProof w:val="0"/>
          <w:lang w:val="en-AU"/>
        </w:rPr>
        <w:t xml:space="preserve"> infection’, </w:t>
      </w:r>
      <w:r w:rsidRPr="00315A70">
        <w:rPr>
          <w:i/>
          <w:noProof w:val="0"/>
          <w:lang w:val="en-AU"/>
        </w:rPr>
        <w:t>Veterinary Parasitology</w:t>
      </w:r>
      <w:r w:rsidRPr="00315A70">
        <w:rPr>
          <w:noProof w:val="0"/>
          <w:lang w:val="en-AU"/>
        </w:rPr>
        <w:t>, vol. 178, no. 3</w:t>
      </w:r>
      <w:r w:rsidR="00361A4A" w:rsidRPr="00315A70">
        <w:rPr>
          <w:noProof w:val="0"/>
          <w:lang w:val="en-AU"/>
        </w:rPr>
        <w:t>–</w:t>
      </w:r>
      <w:r w:rsidRPr="00315A70">
        <w:rPr>
          <w:noProof w:val="0"/>
          <w:lang w:val="en-AU"/>
        </w:rPr>
        <w:t>4, pp. 217</w:t>
      </w:r>
      <w:r w:rsidR="00361A4A" w:rsidRPr="00315A70">
        <w:rPr>
          <w:noProof w:val="0"/>
          <w:lang w:val="en-AU"/>
        </w:rPr>
        <w:t>–</w:t>
      </w:r>
      <w:r w:rsidRPr="00315A70">
        <w:rPr>
          <w:noProof w:val="0"/>
          <w:lang w:val="en-AU"/>
        </w:rPr>
        <w:t>22.</w:t>
      </w:r>
      <w:bookmarkEnd w:id="706"/>
    </w:p>
    <w:p w14:paraId="089D5F8B" w14:textId="77777777" w:rsidR="00A113D4" w:rsidRPr="00315A70" w:rsidRDefault="00EF7526" w:rsidP="007445B8">
      <w:pPr>
        <w:pStyle w:val="EndNoteBibliography"/>
        <w:rPr>
          <w:rFonts w:cs="Arial"/>
          <w:noProof w:val="0"/>
          <w:color w:val="222222"/>
          <w:shd w:val="clear" w:color="auto" w:fill="FFFFFF"/>
          <w:lang w:val="en-AU"/>
        </w:rPr>
      </w:pPr>
      <w:r w:rsidRPr="00315A70">
        <w:rPr>
          <w:rFonts w:cs="Arial"/>
          <w:noProof w:val="0"/>
          <w:color w:val="222222"/>
          <w:shd w:val="clear" w:color="auto" w:fill="FFFFFF"/>
          <w:lang w:val="en-AU"/>
        </w:rPr>
        <w:t>Wada, Y.A., Oniye, S.J., Rekwot, P.I. and Okubanjo, O.O., 2016a</w:t>
      </w:r>
      <w:r w:rsidR="00087890" w:rsidRPr="00315A70">
        <w:rPr>
          <w:rFonts w:cs="Arial"/>
          <w:noProof w:val="0"/>
          <w:color w:val="222222"/>
          <w:shd w:val="clear" w:color="auto" w:fill="FFFFFF"/>
          <w:lang w:val="en-AU"/>
        </w:rPr>
        <w:t>,</w:t>
      </w:r>
      <w:r w:rsidRPr="00315A70">
        <w:rPr>
          <w:rFonts w:cs="Arial"/>
          <w:noProof w:val="0"/>
          <w:color w:val="222222"/>
          <w:shd w:val="clear" w:color="auto" w:fill="FFFFFF"/>
          <w:lang w:val="en-AU"/>
        </w:rPr>
        <w:t xml:space="preserve"> </w:t>
      </w:r>
      <w:r w:rsidR="00087890" w:rsidRPr="00315A70">
        <w:rPr>
          <w:rFonts w:cs="Arial"/>
          <w:noProof w:val="0"/>
          <w:color w:val="222222"/>
          <w:shd w:val="clear" w:color="auto" w:fill="FFFFFF"/>
          <w:lang w:val="en-AU"/>
        </w:rPr>
        <w:t>‘</w:t>
      </w:r>
      <w:r w:rsidRPr="00315A70">
        <w:rPr>
          <w:rFonts w:cs="Arial"/>
          <w:noProof w:val="0"/>
          <w:color w:val="222222"/>
          <w:shd w:val="clear" w:color="auto" w:fill="FFFFFF"/>
          <w:lang w:val="en-AU"/>
        </w:rPr>
        <w:t>Testicular pathology, gonadal and epididymal sperm reserves of Yankasa rams infected wit</w:t>
      </w:r>
      <w:r w:rsidRPr="00315A70">
        <w:rPr>
          <w:rFonts w:cs="Arial"/>
          <w:noProof w:val="0"/>
          <w:color w:val="222222"/>
          <w:shd w:val="clear" w:color="auto" w:fill="FFFFFF"/>
          <w:lang w:val="en-AU"/>
        </w:rPr>
        <w:t xml:space="preserve">h experimental </w:t>
      </w:r>
      <w:r w:rsidRPr="00315A70">
        <w:rPr>
          <w:rFonts w:cs="Arial"/>
          <w:i/>
          <w:noProof w:val="0"/>
          <w:color w:val="222222"/>
          <w:shd w:val="clear" w:color="auto" w:fill="FFFFFF"/>
          <w:lang w:val="en-AU"/>
        </w:rPr>
        <w:t>Trypanosoma brucei brucei</w:t>
      </w:r>
      <w:r w:rsidRPr="00315A70">
        <w:rPr>
          <w:rFonts w:cs="Arial"/>
          <w:noProof w:val="0"/>
          <w:color w:val="222222"/>
          <w:shd w:val="clear" w:color="auto" w:fill="FFFFFF"/>
          <w:lang w:val="en-AU"/>
        </w:rPr>
        <w:t xml:space="preserve"> and </w:t>
      </w:r>
      <w:r w:rsidRPr="00315A70">
        <w:rPr>
          <w:rFonts w:cs="Arial"/>
          <w:i/>
          <w:noProof w:val="0"/>
          <w:color w:val="222222"/>
          <w:shd w:val="clear" w:color="auto" w:fill="FFFFFF"/>
          <w:lang w:val="en-AU"/>
        </w:rPr>
        <w:t>Trypanosoma evansi</w:t>
      </w:r>
      <w:r w:rsidR="00087890" w:rsidRPr="00315A70">
        <w:rPr>
          <w:rFonts w:cs="Arial"/>
          <w:noProof w:val="0"/>
          <w:color w:val="222222"/>
          <w:shd w:val="clear" w:color="auto" w:fill="FFFFFF"/>
          <w:lang w:val="en-AU"/>
        </w:rPr>
        <w:t>’,</w:t>
      </w:r>
      <w:r w:rsidRPr="00315A70">
        <w:rPr>
          <w:rFonts w:cs="Arial"/>
          <w:noProof w:val="0"/>
          <w:color w:val="222222"/>
          <w:shd w:val="clear" w:color="auto" w:fill="FFFFFF"/>
          <w:lang w:val="en-AU"/>
        </w:rPr>
        <w:t> </w:t>
      </w:r>
      <w:r w:rsidRPr="00315A70">
        <w:rPr>
          <w:rFonts w:cs="Arial"/>
          <w:i/>
          <w:noProof w:val="0"/>
          <w:color w:val="222222"/>
          <w:shd w:val="clear" w:color="auto" w:fill="FFFFFF"/>
          <w:lang w:val="en-AU"/>
        </w:rPr>
        <w:t xml:space="preserve">Veterinary </w:t>
      </w:r>
      <w:r w:rsidR="00EF1B72" w:rsidRPr="00315A70">
        <w:rPr>
          <w:rFonts w:cs="Arial"/>
          <w:i/>
          <w:noProof w:val="0"/>
          <w:color w:val="222222"/>
          <w:shd w:val="clear" w:color="auto" w:fill="FFFFFF"/>
          <w:lang w:val="en-AU"/>
        </w:rPr>
        <w:t>W</w:t>
      </w:r>
      <w:r w:rsidRPr="00315A70">
        <w:rPr>
          <w:rFonts w:cs="Arial"/>
          <w:i/>
          <w:noProof w:val="0"/>
          <w:color w:val="222222"/>
          <w:shd w:val="clear" w:color="auto" w:fill="FFFFFF"/>
          <w:lang w:val="en-AU"/>
        </w:rPr>
        <w:t>orld</w:t>
      </w:r>
      <w:r w:rsidRPr="00315A70">
        <w:rPr>
          <w:rFonts w:cs="Arial"/>
          <w:noProof w:val="0"/>
          <w:color w:val="222222"/>
          <w:shd w:val="clear" w:color="auto" w:fill="FFFFFF"/>
          <w:lang w:val="en-AU"/>
        </w:rPr>
        <w:t>, </w:t>
      </w:r>
      <w:r w:rsidR="00D845CA" w:rsidRPr="00315A70">
        <w:rPr>
          <w:rFonts w:cs="Arial"/>
          <w:noProof w:val="0"/>
          <w:color w:val="222222"/>
          <w:shd w:val="clear" w:color="auto" w:fill="FFFFFF"/>
          <w:lang w:val="en-AU"/>
        </w:rPr>
        <w:t xml:space="preserve">vol. </w:t>
      </w:r>
      <w:r w:rsidRPr="00315A70">
        <w:rPr>
          <w:rFonts w:cs="Arial"/>
          <w:noProof w:val="0"/>
          <w:color w:val="222222"/>
          <w:shd w:val="clear" w:color="auto" w:fill="FFFFFF"/>
          <w:lang w:val="en-AU"/>
        </w:rPr>
        <w:t>9</w:t>
      </w:r>
      <w:r w:rsidR="00D845CA" w:rsidRPr="00315A70">
        <w:rPr>
          <w:rFonts w:cs="Arial"/>
          <w:noProof w:val="0"/>
          <w:color w:val="222222"/>
          <w:shd w:val="clear" w:color="auto" w:fill="FFFFFF"/>
          <w:lang w:val="en-AU"/>
        </w:rPr>
        <w:t xml:space="preserve">, no. </w:t>
      </w:r>
      <w:r w:rsidRPr="00315A70">
        <w:rPr>
          <w:rFonts w:cs="Arial"/>
          <w:noProof w:val="0"/>
          <w:color w:val="222222"/>
          <w:shd w:val="clear" w:color="auto" w:fill="FFFFFF"/>
          <w:lang w:val="en-AU"/>
        </w:rPr>
        <w:t>7, p.759.</w:t>
      </w:r>
    </w:p>
    <w:p w14:paraId="089D5F8C" w14:textId="77777777" w:rsidR="00A113D4" w:rsidRPr="00315A70" w:rsidRDefault="00EF7526" w:rsidP="007445B8">
      <w:pPr>
        <w:pStyle w:val="EndNoteBibliography"/>
        <w:rPr>
          <w:noProof w:val="0"/>
          <w:lang w:val="en-AU"/>
        </w:rPr>
      </w:pPr>
      <w:r w:rsidRPr="00315A70">
        <w:rPr>
          <w:rFonts w:cs="Arial"/>
          <w:noProof w:val="0"/>
          <w:color w:val="222222"/>
          <w:shd w:val="clear" w:color="auto" w:fill="FFFFFF"/>
          <w:lang w:val="en-AU"/>
        </w:rPr>
        <w:t>—— 2016b</w:t>
      </w:r>
      <w:r w:rsidR="00D845CA" w:rsidRPr="00315A70">
        <w:rPr>
          <w:rFonts w:cs="Arial"/>
          <w:noProof w:val="0"/>
          <w:color w:val="222222"/>
          <w:shd w:val="clear" w:color="auto" w:fill="FFFFFF"/>
          <w:lang w:val="en-AU"/>
        </w:rPr>
        <w:t>,</w:t>
      </w:r>
      <w:r w:rsidRPr="00315A70">
        <w:rPr>
          <w:rFonts w:cs="Arial"/>
          <w:noProof w:val="0"/>
          <w:color w:val="222222"/>
          <w:shd w:val="clear" w:color="auto" w:fill="FFFFFF"/>
          <w:lang w:val="en-AU"/>
        </w:rPr>
        <w:t xml:space="preserve"> </w:t>
      </w:r>
      <w:r w:rsidR="00087890" w:rsidRPr="00315A70">
        <w:rPr>
          <w:rFonts w:cs="Arial"/>
          <w:noProof w:val="0"/>
          <w:color w:val="222222"/>
          <w:shd w:val="clear" w:color="auto" w:fill="FFFFFF"/>
          <w:lang w:val="en-AU"/>
        </w:rPr>
        <w:t>‘</w:t>
      </w:r>
      <w:r w:rsidRPr="00315A70">
        <w:rPr>
          <w:rFonts w:cs="Arial"/>
          <w:noProof w:val="0"/>
          <w:color w:val="222222"/>
          <w:shd w:val="clear" w:color="auto" w:fill="FFFFFF"/>
          <w:lang w:val="en-AU"/>
        </w:rPr>
        <w:t xml:space="preserve">Single and mixed interaction of experimental </w:t>
      </w:r>
      <w:r w:rsidRPr="00315A70">
        <w:rPr>
          <w:rFonts w:cs="Arial"/>
          <w:i/>
          <w:noProof w:val="0"/>
          <w:color w:val="222222"/>
          <w:shd w:val="clear" w:color="auto" w:fill="FFFFFF"/>
          <w:lang w:val="en-AU"/>
        </w:rPr>
        <w:t>Trypanosoma</w:t>
      </w:r>
      <w:r w:rsidRPr="00315A70">
        <w:rPr>
          <w:rFonts w:cs="Arial"/>
          <w:noProof w:val="0"/>
          <w:color w:val="222222"/>
          <w:shd w:val="clear" w:color="auto" w:fill="FFFFFF"/>
          <w:lang w:val="en-AU"/>
        </w:rPr>
        <w:t xml:space="preserve"> </w:t>
      </w:r>
      <w:r w:rsidRPr="00315A70">
        <w:rPr>
          <w:rFonts w:cs="Arial"/>
          <w:i/>
          <w:noProof w:val="0"/>
          <w:color w:val="222222"/>
          <w:shd w:val="clear" w:color="auto" w:fill="FFFFFF"/>
          <w:lang w:val="en-AU"/>
        </w:rPr>
        <w:t>brucei</w:t>
      </w:r>
      <w:r w:rsidRPr="00315A70">
        <w:rPr>
          <w:rFonts w:cs="Arial"/>
          <w:noProof w:val="0"/>
          <w:color w:val="222222"/>
          <w:shd w:val="clear" w:color="auto" w:fill="FFFFFF"/>
          <w:lang w:val="en-AU"/>
        </w:rPr>
        <w:t xml:space="preserve"> </w:t>
      </w:r>
      <w:r w:rsidRPr="00315A70">
        <w:rPr>
          <w:rFonts w:cs="Arial"/>
          <w:i/>
          <w:noProof w:val="0"/>
          <w:color w:val="222222"/>
          <w:shd w:val="clear" w:color="auto" w:fill="FFFFFF"/>
          <w:lang w:val="en-AU"/>
        </w:rPr>
        <w:t>brucei</w:t>
      </w:r>
      <w:r w:rsidRPr="00315A70">
        <w:rPr>
          <w:rFonts w:cs="Arial"/>
          <w:noProof w:val="0"/>
          <w:color w:val="222222"/>
          <w:shd w:val="clear" w:color="auto" w:fill="FFFFFF"/>
          <w:lang w:val="en-AU"/>
        </w:rPr>
        <w:t xml:space="preserve"> and </w:t>
      </w:r>
      <w:r w:rsidRPr="00315A70">
        <w:rPr>
          <w:rFonts w:cs="Arial"/>
          <w:i/>
          <w:noProof w:val="0"/>
          <w:color w:val="222222"/>
          <w:shd w:val="clear" w:color="auto" w:fill="FFFFFF"/>
          <w:lang w:val="en-AU"/>
        </w:rPr>
        <w:t>Trypanosoma evansi</w:t>
      </w:r>
      <w:r w:rsidRPr="00315A70">
        <w:rPr>
          <w:rFonts w:cs="Arial"/>
          <w:noProof w:val="0"/>
          <w:color w:val="222222"/>
          <w:shd w:val="clear" w:color="auto" w:fill="FFFFFF"/>
          <w:lang w:val="en-AU"/>
        </w:rPr>
        <w:t xml:space="preserve"> on the semen collection reaction time and spermatozoa morphology of Yankasa rams</w:t>
      </w:r>
      <w:r w:rsidR="00087890" w:rsidRPr="00315A70">
        <w:rPr>
          <w:rFonts w:cs="Arial"/>
          <w:noProof w:val="0"/>
          <w:color w:val="222222"/>
          <w:shd w:val="clear" w:color="auto" w:fill="FFFFFF"/>
          <w:lang w:val="en-AU"/>
        </w:rPr>
        <w:t>’</w:t>
      </w:r>
      <w:r w:rsidR="00D845CA" w:rsidRPr="00315A70">
        <w:rPr>
          <w:rFonts w:cs="Arial"/>
          <w:noProof w:val="0"/>
          <w:color w:val="222222"/>
          <w:shd w:val="clear" w:color="auto" w:fill="FFFFFF"/>
          <w:lang w:val="en-AU"/>
        </w:rPr>
        <w:t>,</w:t>
      </w:r>
      <w:r w:rsidRPr="00315A70">
        <w:rPr>
          <w:rFonts w:cs="Arial"/>
          <w:noProof w:val="0"/>
          <w:color w:val="222222"/>
          <w:shd w:val="clear" w:color="auto" w:fill="FFFFFF"/>
          <w:lang w:val="en-AU"/>
        </w:rPr>
        <w:t> </w:t>
      </w:r>
      <w:r w:rsidRPr="00315A70">
        <w:rPr>
          <w:rFonts w:cs="Arial"/>
          <w:i/>
          <w:noProof w:val="0"/>
          <w:color w:val="222222"/>
          <w:shd w:val="clear" w:color="auto" w:fill="FFFFFF"/>
          <w:lang w:val="en-AU"/>
        </w:rPr>
        <w:t>Journal of Advanced Veterinary and Animal Research</w:t>
      </w:r>
      <w:r w:rsidRPr="00315A70">
        <w:rPr>
          <w:rFonts w:cs="Arial"/>
          <w:noProof w:val="0"/>
          <w:color w:val="222222"/>
          <w:shd w:val="clear" w:color="auto" w:fill="FFFFFF"/>
          <w:lang w:val="en-AU"/>
        </w:rPr>
        <w:t>,</w:t>
      </w:r>
      <w:r w:rsidR="00D845CA" w:rsidRPr="00315A70">
        <w:rPr>
          <w:rFonts w:cs="Arial"/>
          <w:noProof w:val="0"/>
          <w:color w:val="222222"/>
          <w:shd w:val="clear" w:color="auto" w:fill="FFFFFF"/>
          <w:lang w:val="en-AU"/>
        </w:rPr>
        <w:t xml:space="preserve"> vol.</w:t>
      </w:r>
      <w:r w:rsidRPr="00315A70">
        <w:rPr>
          <w:rFonts w:cs="Arial"/>
          <w:noProof w:val="0"/>
          <w:color w:val="222222"/>
          <w:shd w:val="clear" w:color="auto" w:fill="FFFFFF"/>
          <w:lang w:val="en-AU"/>
        </w:rPr>
        <w:t> 3</w:t>
      </w:r>
      <w:r w:rsidR="00D845CA" w:rsidRPr="00315A70">
        <w:rPr>
          <w:rFonts w:cs="Arial"/>
          <w:noProof w:val="0"/>
          <w:color w:val="222222"/>
          <w:shd w:val="clear" w:color="auto" w:fill="FFFFFF"/>
          <w:lang w:val="en-AU"/>
        </w:rPr>
        <w:t xml:space="preserve">, no. </w:t>
      </w:r>
      <w:r w:rsidRPr="00315A70">
        <w:rPr>
          <w:rFonts w:cs="Arial"/>
          <w:noProof w:val="0"/>
          <w:color w:val="222222"/>
          <w:shd w:val="clear" w:color="auto" w:fill="FFFFFF"/>
          <w:lang w:val="en-AU"/>
        </w:rPr>
        <w:t>4, pp.360–367.</w:t>
      </w:r>
    </w:p>
    <w:p w14:paraId="089D5F8D" w14:textId="77777777" w:rsidR="00B27284" w:rsidRPr="00315A70" w:rsidRDefault="00EF7526" w:rsidP="007445B8">
      <w:pPr>
        <w:pStyle w:val="EndNoteBibliography"/>
        <w:rPr>
          <w:noProof w:val="0"/>
          <w:lang w:val="en-AU"/>
        </w:rPr>
      </w:pPr>
      <w:bookmarkStart w:id="707" w:name="_ENREF_709"/>
      <w:r w:rsidRPr="00315A70">
        <w:rPr>
          <w:noProof w:val="0"/>
          <w:lang w:val="en-AU"/>
        </w:rPr>
        <w:t>Waghela, S &amp; Karstad, L 1986, ‘</w:t>
      </w:r>
      <w:r w:rsidR="00087890" w:rsidRPr="00315A70">
        <w:rPr>
          <w:noProof w:val="0"/>
          <w:lang w:val="en-AU"/>
        </w:rPr>
        <w:t>Antibodies</w:t>
      </w:r>
      <w:r w:rsidRPr="00315A70">
        <w:rPr>
          <w:noProof w:val="0"/>
          <w:lang w:val="en-AU"/>
        </w:rPr>
        <w:t xml:space="preserve"> to </w:t>
      </w:r>
      <w:r w:rsidR="00087890" w:rsidRPr="00315A70">
        <w:rPr>
          <w:i/>
          <w:iCs/>
          <w:noProof w:val="0"/>
          <w:lang w:val="en-AU"/>
        </w:rPr>
        <w:t>Brucella</w:t>
      </w:r>
      <w:r w:rsidR="00087890" w:rsidRPr="00315A70">
        <w:rPr>
          <w:noProof w:val="0"/>
          <w:lang w:val="en-AU"/>
        </w:rPr>
        <w:t xml:space="preserve"> spp. among blue wildebeest</w:t>
      </w:r>
      <w:r w:rsidRPr="00315A70">
        <w:rPr>
          <w:noProof w:val="0"/>
          <w:lang w:val="en-AU"/>
        </w:rPr>
        <w:t xml:space="preserve"> and </w:t>
      </w:r>
      <w:r w:rsidR="00087890" w:rsidRPr="00315A70">
        <w:rPr>
          <w:noProof w:val="0"/>
          <w:lang w:val="en-AU"/>
        </w:rPr>
        <w:t>African buffalo</w:t>
      </w:r>
      <w:r w:rsidRPr="00315A70">
        <w:rPr>
          <w:noProof w:val="0"/>
          <w:lang w:val="en-AU"/>
        </w:rPr>
        <w:t xml:space="preserve"> in </w:t>
      </w:r>
      <w:r w:rsidR="00087890" w:rsidRPr="00315A70">
        <w:rPr>
          <w:noProof w:val="0"/>
          <w:lang w:val="en-AU"/>
        </w:rPr>
        <w:t>Kenya</w:t>
      </w:r>
      <w:r w:rsidRPr="00315A70">
        <w:rPr>
          <w:noProof w:val="0"/>
          <w:lang w:val="en-AU"/>
        </w:rPr>
        <w:t xml:space="preserve">’, </w:t>
      </w:r>
      <w:r w:rsidRPr="00315A70">
        <w:rPr>
          <w:i/>
          <w:noProof w:val="0"/>
          <w:lang w:val="en-AU"/>
        </w:rPr>
        <w:t>Journal of Wildlife Diseases</w:t>
      </w:r>
      <w:r w:rsidRPr="00315A70">
        <w:rPr>
          <w:noProof w:val="0"/>
          <w:lang w:val="en-AU"/>
        </w:rPr>
        <w:t>, vol. 22, no. 2, pp. 189</w:t>
      </w:r>
      <w:r w:rsidR="00361A4A" w:rsidRPr="00315A70">
        <w:rPr>
          <w:noProof w:val="0"/>
          <w:lang w:val="en-AU"/>
        </w:rPr>
        <w:t>–</w:t>
      </w:r>
      <w:r w:rsidRPr="00315A70">
        <w:rPr>
          <w:noProof w:val="0"/>
          <w:lang w:val="en-AU"/>
        </w:rPr>
        <w:t>92.</w:t>
      </w:r>
      <w:bookmarkEnd w:id="707"/>
    </w:p>
    <w:p w14:paraId="089D5F8E" w14:textId="77777777" w:rsidR="00B27284" w:rsidRPr="00315A70" w:rsidRDefault="00EF7526" w:rsidP="007445B8">
      <w:pPr>
        <w:pStyle w:val="EndNoteBibliography"/>
        <w:rPr>
          <w:noProof w:val="0"/>
          <w:lang w:val="en-AU"/>
        </w:rPr>
      </w:pPr>
      <w:bookmarkStart w:id="708" w:name="_ENREF_710"/>
      <w:r w:rsidRPr="00315A70">
        <w:rPr>
          <w:noProof w:val="0"/>
          <w:lang w:val="en-AU"/>
        </w:rPr>
        <w:t xml:space="preserve">Walz, P, Grooms, D, Passler, T, Ridpath, J, Tremblay, R, Step, D, Callan, R &amp; Givens, M 2010, ‘Control of bovine viral diarrhea virus in ruminants’, </w:t>
      </w:r>
      <w:r w:rsidRPr="00315A70">
        <w:rPr>
          <w:i/>
          <w:noProof w:val="0"/>
          <w:lang w:val="en-AU"/>
        </w:rPr>
        <w:t>Journal of Veterinary Internal Medicine</w:t>
      </w:r>
      <w:r w:rsidRPr="00315A70">
        <w:rPr>
          <w:noProof w:val="0"/>
          <w:lang w:val="en-AU"/>
        </w:rPr>
        <w:t>, vol. 24, no. 3, pp. 476</w:t>
      </w:r>
      <w:r w:rsidR="00361A4A" w:rsidRPr="00315A70">
        <w:rPr>
          <w:noProof w:val="0"/>
          <w:lang w:val="en-AU"/>
        </w:rPr>
        <w:t>–</w:t>
      </w:r>
      <w:r w:rsidRPr="00315A70">
        <w:rPr>
          <w:noProof w:val="0"/>
          <w:lang w:val="en-AU"/>
        </w:rPr>
        <w:t>86.</w:t>
      </w:r>
      <w:bookmarkEnd w:id="708"/>
    </w:p>
    <w:p w14:paraId="089D5F8F" w14:textId="77777777" w:rsidR="00B27284" w:rsidRPr="00315A70" w:rsidRDefault="00EF7526" w:rsidP="007445B8">
      <w:pPr>
        <w:pStyle w:val="EndNoteBibliography"/>
        <w:rPr>
          <w:noProof w:val="0"/>
          <w:lang w:val="en-AU"/>
        </w:rPr>
      </w:pPr>
      <w:bookmarkStart w:id="709" w:name="_ENREF_711"/>
      <w:r w:rsidRPr="00315A70">
        <w:rPr>
          <w:noProof w:val="0"/>
          <w:lang w:val="en-AU"/>
        </w:rPr>
        <w:t>Wambua, L, Wambua, PN, Ramogo, AM, Mij</w:t>
      </w:r>
      <w:r w:rsidRPr="00315A70">
        <w:rPr>
          <w:noProof w:val="0"/>
          <w:lang w:val="en-AU"/>
        </w:rPr>
        <w:t xml:space="preserve">ele, D &amp; Otiende, MY 2016, ‘Wildebeest-associated malignant catarrhal fever: perspectives for integrated control of a lymphoproliferative disease of cattle in sub-Saharan Africa’, </w:t>
      </w:r>
      <w:r w:rsidRPr="00315A70">
        <w:rPr>
          <w:i/>
          <w:noProof w:val="0"/>
          <w:lang w:val="en-AU"/>
        </w:rPr>
        <w:t xml:space="preserve">Archives of </w:t>
      </w:r>
      <w:r w:rsidR="00A111D9" w:rsidRPr="00315A70">
        <w:rPr>
          <w:i/>
          <w:noProof w:val="0"/>
          <w:lang w:val="en-AU"/>
        </w:rPr>
        <w:t>V</w:t>
      </w:r>
      <w:r w:rsidRPr="00315A70">
        <w:rPr>
          <w:i/>
          <w:noProof w:val="0"/>
          <w:lang w:val="en-AU"/>
        </w:rPr>
        <w:t>irology</w:t>
      </w:r>
      <w:r w:rsidRPr="00315A70">
        <w:rPr>
          <w:noProof w:val="0"/>
          <w:lang w:val="en-AU"/>
        </w:rPr>
        <w:t>, vol. 161, no. 1, pp. 1</w:t>
      </w:r>
      <w:r w:rsidR="00361A4A" w:rsidRPr="00315A70">
        <w:rPr>
          <w:noProof w:val="0"/>
          <w:lang w:val="en-AU"/>
        </w:rPr>
        <w:t>–</w:t>
      </w:r>
      <w:r w:rsidRPr="00315A70">
        <w:rPr>
          <w:noProof w:val="0"/>
          <w:lang w:val="en-AU"/>
        </w:rPr>
        <w:t>10.</w:t>
      </w:r>
      <w:bookmarkEnd w:id="709"/>
    </w:p>
    <w:p w14:paraId="089D5F90" w14:textId="77777777" w:rsidR="00B27284" w:rsidRPr="00315A70" w:rsidRDefault="00EF7526" w:rsidP="007445B8">
      <w:pPr>
        <w:pStyle w:val="EndNoteBibliography"/>
        <w:rPr>
          <w:noProof w:val="0"/>
          <w:lang w:val="en-AU"/>
        </w:rPr>
      </w:pPr>
      <w:bookmarkStart w:id="710" w:name="_ENREF_712"/>
      <w:r w:rsidRPr="00315A70">
        <w:rPr>
          <w:noProof w:val="0"/>
          <w:lang w:val="en-AU"/>
        </w:rPr>
        <w:t>Wasfi, F, Dowall, S, Ghabba</w:t>
      </w:r>
      <w:r w:rsidRPr="00315A70">
        <w:rPr>
          <w:noProof w:val="0"/>
          <w:lang w:val="en-AU"/>
        </w:rPr>
        <w:t xml:space="preserve">ri, T, Bosworth, A, Chakroun, M, Varghese, A, Tiouiri, H, Ben Jemaa, M, Znazen, A, Hewson, R, Zhioua, E &amp; Letaief, A 2016, ‘Sero-epidemiological survey of Crimean-Congo hemorrhagic fever virus in Tunisia’, </w:t>
      </w:r>
      <w:r w:rsidRPr="00315A70">
        <w:rPr>
          <w:i/>
          <w:noProof w:val="0"/>
          <w:lang w:val="en-AU"/>
        </w:rPr>
        <w:t>Parasite</w:t>
      </w:r>
      <w:r w:rsidRPr="00315A70">
        <w:rPr>
          <w:noProof w:val="0"/>
          <w:lang w:val="en-AU"/>
        </w:rPr>
        <w:t>, vol. 23</w:t>
      </w:r>
      <w:bookmarkEnd w:id="710"/>
      <w:r w:rsidR="00A111D9" w:rsidRPr="00315A70">
        <w:rPr>
          <w:noProof w:val="0"/>
          <w:lang w:val="en-AU"/>
        </w:rPr>
        <w:t>, no. 10, DOI: 10.1051/parasite/2016010</w:t>
      </w:r>
    </w:p>
    <w:p w14:paraId="089D5F91" w14:textId="77777777" w:rsidR="00B27284" w:rsidRPr="00315A70" w:rsidRDefault="00EF7526" w:rsidP="007445B8">
      <w:pPr>
        <w:pStyle w:val="EndNoteBibliography"/>
        <w:rPr>
          <w:noProof w:val="0"/>
          <w:lang w:val="en-AU"/>
        </w:rPr>
      </w:pPr>
      <w:bookmarkStart w:id="711" w:name="_ENREF_713"/>
      <w:r w:rsidRPr="00315A70">
        <w:rPr>
          <w:noProof w:val="0"/>
          <w:lang w:val="en-AU"/>
        </w:rPr>
        <w:t xml:space="preserve">Weaver, GV, Domenech, J, Thiermann, AR &amp; Karesh, WB 2013, ‘Foot and mouth disease: a look from the wild side’, </w:t>
      </w:r>
      <w:r w:rsidRPr="00315A70">
        <w:rPr>
          <w:i/>
          <w:noProof w:val="0"/>
          <w:lang w:val="en-AU"/>
        </w:rPr>
        <w:t xml:space="preserve">Journal of </w:t>
      </w:r>
      <w:r w:rsidR="00A111D9" w:rsidRPr="00315A70">
        <w:rPr>
          <w:i/>
          <w:noProof w:val="0"/>
          <w:lang w:val="en-AU"/>
        </w:rPr>
        <w:t>W</w:t>
      </w:r>
      <w:r w:rsidRPr="00315A70">
        <w:rPr>
          <w:i/>
          <w:noProof w:val="0"/>
          <w:lang w:val="en-AU"/>
        </w:rPr>
        <w:t xml:space="preserve">ildlife </w:t>
      </w:r>
      <w:r w:rsidR="00A111D9" w:rsidRPr="00315A70">
        <w:rPr>
          <w:i/>
          <w:noProof w:val="0"/>
          <w:lang w:val="en-AU"/>
        </w:rPr>
        <w:t>D</w:t>
      </w:r>
      <w:r w:rsidRPr="00315A70">
        <w:rPr>
          <w:i/>
          <w:noProof w:val="0"/>
          <w:lang w:val="en-AU"/>
        </w:rPr>
        <w:t>iseases</w:t>
      </w:r>
      <w:r w:rsidRPr="00315A70">
        <w:rPr>
          <w:noProof w:val="0"/>
          <w:lang w:val="en-AU"/>
        </w:rPr>
        <w:t>, vol. 49, no. 4, pp. 759</w:t>
      </w:r>
      <w:r w:rsidR="00361A4A" w:rsidRPr="00315A70">
        <w:rPr>
          <w:noProof w:val="0"/>
          <w:lang w:val="en-AU"/>
        </w:rPr>
        <w:t>–</w:t>
      </w:r>
      <w:r w:rsidRPr="00315A70">
        <w:rPr>
          <w:noProof w:val="0"/>
          <w:lang w:val="en-AU"/>
        </w:rPr>
        <w:t>85.</w:t>
      </w:r>
      <w:bookmarkEnd w:id="711"/>
    </w:p>
    <w:p w14:paraId="089D5F92" w14:textId="77777777" w:rsidR="00B27284" w:rsidRPr="00315A70" w:rsidRDefault="00EF7526" w:rsidP="007445B8">
      <w:pPr>
        <w:pStyle w:val="EndNoteBibliography"/>
        <w:rPr>
          <w:noProof w:val="0"/>
          <w:lang w:val="en-AU"/>
        </w:rPr>
      </w:pPr>
      <w:bookmarkStart w:id="712" w:name="_ENREF_714"/>
      <w:r w:rsidRPr="00315A70">
        <w:rPr>
          <w:noProof w:val="0"/>
          <w:lang w:val="en-AU"/>
        </w:rPr>
        <w:t>Weber, MN, Silveira, S, Streck, AF, Corbellini, LG &amp; Canal, CW 2014, ‘</w:t>
      </w:r>
      <w:r w:rsidR="00087890" w:rsidRPr="00315A70">
        <w:rPr>
          <w:noProof w:val="0"/>
          <w:lang w:val="en-AU"/>
        </w:rPr>
        <w:t>Bovine viral diarrhea</w:t>
      </w:r>
      <w:r w:rsidRPr="00315A70">
        <w:rPr>
          <w:noProof w:val="0"/>
          <w:lang w:val="en-AU"/>
        </w:rPr>
        <w:t xml:space="preserve"> in </w:t>
      </w:r>
      <w:r w:rsidR="00087890" w:rsidRPr="00315A70">
        <w:rPr>
          <w:noProof w:val="0"/>
          <w:lang w:val="en-AU"/>
        </w:rPr>
        <w:t>Brazil: Current status</w:t>
      </w:r>
      <w:r w:rsidRPr="00315A70">
        <w:rPr>
          <w:noProof w:val="0"/>
          <w:lang w:val="en-AU"/>
        </w:rPr>
        <w:t xml:space="preserve"> and </w:t>
      </w:r>
      <w:r w:rsidR="00087890" w:rsidRPr="00315A70">
        <w:rPr>
          <w:noProof w:val="0"/>
          <w:lang w:val="en-AU"/>
        </w:rPr>
        <w:t>future perspectives</w:t>
      </w:r>
      <w:r w:rsidRPr="00315A70">
        <w:rPr>
          <w:noProof w:val="0"/>
          <w:lang w:val="en-AU"/>
        </w:rPr>
        <w:t xml:space="preserve">’, </w:t>
      </w:r>
      <w:r w:rsidRPr="00315A70">
        <w:rPr>
          <w:i/>
          <w:noProof w:val="0"/>
          <w:lang w:val="en-AU"/>
        </w:rPr>
        <w:t>British Journal of Virology</w:t>
      </w:r>
      <w:r w:rsidRPr="00315A70">
        <w:rPr>
          <w:noProof w:val="0"/>
          <w:lang w:val="en-AU"/>
        </w:rPr>
        <w:t>, vol. 1, no. 3, p. 92.</w:t>
      </w:r>
      <w:bookmarkEnd w:id="712"/>
    </w:p>
    <w:p w14:paraId="089D5F93" w14:textId="77777777" w:rsidR="00B27284" w:rsidRPr="00315A70" w:rsidRDefault="00EF7526" w:rsidP="007445B8">
      <w:pPr>
        <w:pStyle w:val="EndNoteBibliography"/>
        <w:rPr>
          <w:noProof w:val="0"/>
          <w:lang w:val="en-AU"/>
        </w:rPr>
      </w:pPr>
      <w:bookmarkStart w:id="713" w:name="_ENREF_715"/>
      <w:r w:rsidRPr="00315A70">
        <w:rPr>
          <w:noProof w:val="0"/>
          <w:lang w:val="en-AU"/>
        </w:rPr>
        <w:t xml:space="preserve">Weiss, K 1968, ‘Lumpy skin disease virus’, in </w:t>
      </w:r>
      <w:r w:rsidR="00906E85" w:rsidRPr="00315A70">
        <w:rPr>
          <w:noProof w:val="0"/>
          <w:lang w:val="en-AU"/>
        </w:rPr>
        <w:t xml:space="preserve">JB Hanshaw, W Plowwright, KE Weiss, </w:t>
      </w:r>
      <w:r w:rsidRPr="00315A70">
        <w:rPr>
          <w:i/>
          <w:noProof w:val="0"/>
          <w:lang w:val="en-AU"/>
        </w:rPr>
        <w:t>Cytomegaloviruses. Rinderpest Virus. Lumpy Skin Disease Vir</w:t>
      </w:r>
      <w:r w:rsidRPr="00315A70">
        <w:rPr>
          <w:i/>
          <w:noProof w:val="0"/>
          <w:lang w:val="en-AU"/>
        </w:rPr>
        <w:t>us</w:t>
      </w:r>
      <w:r w:rsidRPr="00315A70">
        <w:rPr>
          <w:noProof w:val="0"/>
          <w:lang w:val="en-AU"/>
        </w:rPr>
        <w:t>, Springer</w:t>
      </w:r>
      <w:bookmarkEnd w:id="713"/>
      <w:r w:rsidR="00906E85" w:rsidRPr="00315A70">
        <w:rPr>
          <w:noProof w:val="0"/>
          <w:lang w:val="en-AU"/>
        </w:rPr>
        <w:t>, Vienna</w:t>
      </w:r>
    </w:p>
    <w:p w14:paraId="089D5F94" w14:textId="77777777" w:rsidR="00B27284" w:rsidRPr="00315A70" w:rsidRDefault="00EF7526" w:rsidP="007445B8">
      <w:pPr>
        <w:pStyle w:val="EndNoteBibliography"/>
        <w:rPr>
          <w:noProof w:val="0"/>
          <w:lang w:val="en-AU"/>
        </w:rPr>
      </w:pPr>
      <w:bookmarkStart w:id="714" w:name="_ENREF_716"/>
      <w:r w:rsidRPr="00315A70">
        <w:rPr>
          <w:noProof w:val="0"/>
          <w:lang w:val="en-AU"/>
        </w:rPr>
        <w:t xml:space="preserve">Wernike, K, Eschbaumer, M, Breithaupt, A, Hoffmann, B &amp; Beer, M 2012, ‘Schmallenberg virus challenge models in cattle: infectious serum or culture-grown virus?’, </w:t>
      </w:r>
      <w:r w:rsidRPr="00315A70">
        <w:rPr>
          <w:i/>
          <w:noProof w:val="0"/>
          <w:lang w:val="en-AU"/>
        </w:rPr>
        <w:t xml:space="preserve">Veterinary </w:t>
      </w:r>
      <w:r w:rsidR="00DB6450" w:rsidRPr="00315A70">
        <w:rPr>
          <w:i/>
          <w:noProof w:val="0"/>
          <w:lang w:val="en-AU"/>
        </w:rPr>
        <w:t>R</w:t>
      </w:r>
      <w:r w:rsidRPr="00315A70">
        <w:rPr>
          <w:i/>
          <w:noProof w:val="0"/>
          <w:lang w:val="en-AU"/>
        </w:rPr>
        <w:t>esearch</w:t>
      </w:r>
      <w:r w:rsidRPr="00315A70">
        <w:rPr>
          <w:noProof w:val="0"/>
          <w:lang w:val="en-AU"/>
        </w:rPr>
        <w:t xml:space="preserve">, vol. 43, no. </w:t>
      </w:r>
      <w:r w:rsidR="00DB6450" w:rsidRPr="00315A70">
        <w:rPr>
          <w:noProof w:val="0"/>
          <w:lang w:val="en-AU"/>
        </w:rPr>
        <w:t>84</w:t>
      </w:r>
      <w:r w:rsidRPr="00315A70">
        <w:rPr>
          <w:noProof w:val="0"/>
          <w:lang w:val="en-AU"/>
        </w:rPr>
        <w:t xml:space="preserve">, </w:t>
      </w:r>
      <w:bookmarkEnd w:id="714"/>
      <w:r w:rsidR="00DB6450" w:rsidRPr="00315A70">
        <w:rPr>
          <w:noProof w:val="0"/>
          <w:lang w:val="en-AU"/>
        </w:rPr>
        <w:t>DOI: 10.1186/1297-9716</w:t>
      </w:r>
      <w:r w:rsidR="00906E85" w:rsidRPr="00315A70">
        <w:rPr>
          <w:noProof w:val="0"/>
          <w:lang w:val="en-AU"/>
        </w:rPr>
        <w:t>-43-84</w:t>
      </w:r>
      <w:r w:rsidRPr="00315A70">
        <w:rPr>
          <w:noProof w:val="0"/>
          <w:lang w:val="en-AU"/>
        </w:rPr>
        <w:t>.</w:t>
      </w:r>
    </w:p>
    <w:p w14:paraId="089D5F95" w14:textId="77777777" w:rsidR="00B27284" w:rsidRPr="00315A70" w:rsidRDefault="00EF7526" w:rsidP="007445B8">
      <w:pPr>
        <w:pStyle w:val="EndNoteBibliography"/>
        <w:rPr>
          <w:noProof w:val="0"/>
          <w:lang w:val="en-AU"/>
        </w:rPr>
      </w:pPr>
      <w:bookmarkStart w:id="715" w:name="_ENREF_717"/>
      <w:r w:rsidRPr="00315A70">
        <w:rPr>
          <w:noProof w:val="0"/>
          <w:lang w:val="en-AU"/>
        </w:rPr>
        <w:t xml:space="preserve">Wernike, K, Kohn, M, </w:t>
      </w:r>
      <w:r w:rsidRPr="00315A70">
        <w:rPr>
          <w:noProof w:val="0"/>
          <w:lang w:val="en-AU"/>
        </w:rPr>
        <w:t>Conraths, FJ, Werner, D, Kameke, D, Hechinger, S, Kampen, H &amp; Beer, M 2013, ‘</w:t>
      </w:r>
      <w:r w:rsidR="00087890" w:rsidRPr="00315A70">
        <w:rPr>
          <w:noProof w:val="0"/>
          <w:lang w:val="en-AU"/>
        </w:rPr>
        <w:t>Transmission</w:t>
      </w:r>
      <w:r w:rsidRPr="00315A70">
        <w:rPr>
          <w:noProof w:val="0"/>
          <w:lang w:val="en-AU"/>
        </w:rPr>
        <w:t xml:space="preserve"> of </w:t>
      </w:r>
      <w:r w:rsidR="00087890" w:rsidRPr="00315A70">
        <w:rPr>
          <w:noProof w:val="0"/>
          <w:lang w:val="en-AU"/>
        </w:rPr>
        <w:t>schmallenberg virus</w:t>
      </w:r>
      <w:r w:rsidRPr="00315A70">
        <w:rPr>
          <w:noProof w:val="0"/>
          <w:lang w:val="en-AU"/>
        </w:rPr>
        <w:t xml:space="preserve"> during </w:t>
      </w:r>
      <w:r w:rsidR="00087890" w:rsidRPr="00315A70">
        <w:rPr>
          <w:noProof w:val="0"/>
          <w:lang w:val="en-AU"/>
        </w:rPr>
        <w:t>winter, Germany</w:t>
      </w:r>
      <w:r w:rsidRPr="00315A70">
        <w:rPr>
          <w:noProof w:val="0"/>
          <w:lang w:val="en-AU"/>
        </w:rPr>
        <w:t xml:space="preserve">’, </w:t>
      </w:r>
      <w:r w:rsidRPr="00315A70">
        <w:rPr>
          <w:i/>
          <w:noProof w:val="0"/>
          <w:lang w:val="en-AU"/>
        </w:rPr>
        <w:t>Emerging Infectious Diseases</w:t>
      </w:r>
      <w:r w:rsidRPr="00315A70">
        <w:rPr>
          <w:noProof w:val="0"/>
          <w:lang w:val="en-AU"/>
        </w:rPr>
        <w:t>, vol. 19, no. 10, pp. 1701</w:t>
      </w:r>
      <w:r w:rsidR="00361A4A" w:rsidRPr="00315A70">
        <w:rPr>
          <w:noProof w:val="0"/>
          <w:lang w:val="en-AU"/>
        </w:rPr>
        <w:t>–</w:t>
      </w:r>
      <w:r w:rsidRPr="00315A70">
        <w:rPr>
          <w:noProof w:val="0"/>
          <w:lang w:val="en-AU"/>
        </w:rPr>
        <w:t>3.</w:t>
      </w:r>
      <w:bookmarkEnd w:id="715"/>
    </w:p>
    <w:p w14:paraId="089D5F96" w14:textId="77777777" w:rsidR="00B27284" w:rsidRPr="00315A70" w:rsidRDefault="00EF7526" w:rsidP="007445B8">
      <w:pPr>
        <w:pStyle w:val="EndNoteBibliography"/>
        <w:rPr>
          <w:noProof w:val="0"/>
          <w:lang w:val="en-AU"/>
        </w:rPr>
      </w:pPr>
      <w:bookmarkStart w:id="716" w:name="_ENREF_718"/>
      <w:r w:rsidRPr="00315A70">
        <w:rPr>
          <w:noProof w:val="0"/>
          <w:lang w:val="en-AU"/>
        </w:rPr>
        <w:t xml:space="preserve">Wernike, K, Nikolin, VM, Hechinger, S, Hoffmann, B &amp; Beer, </w:t>
      </w:r>
      <w:r w:rsidRPr="00315A70">
        <w:rPr>
          <w:noProof w:val="0"/>
          <w:lang w:val="en-AU"/>
        </w:rPr>
        <w:t xml:space="preserve">M 2013, ‘Inactivated </w:t>
      </w:r>
      <w:r w:rsidR="00087890" w:rsidRPr="00315A70">
        <w:rPr>
          <w:noProof w:val="0"/>
          <w:lang w:val="en-AU"/>
        </w:rPr>
        <w:t>schmallenberg</w:t>
      </w:r>
      <w:r w:rsidRPr="00315A70">
        <w:rPr>
          <w:noProof w:val="0"/>
          <w:lang w:val="en-AU"/>
        </w:rPr>
        <w:t xml:space="preserve"> virus prototype vaccines’, </w:t>
      </w:r>
      <w:r w:rsidRPr="00315A70">
        <w:rPr>
          <w:i/>
          <w:noProof w:val="0"/>
          <w:lang w:val="en-AU"/>
        </w:rPr>
        <w:t>Vaccine</w:t>
      </w:r>
      <w:r w:rsidRPr="00315A70">
        <w:rPr>
          <w:noProof w:val="0"/>
          <w:lang w:val="en-AU"/>
        </w:rPr>
        <w:t>, vol. 31, no. 35, pp. 3558</w:t>
      </w:r>
      <w:r w:rsidR="00361A4A" w:rsidRPr="00315A70">
        <w:rPr>
          <w:noProof w:val="0"/>
          <w:lang w:val="en-AU"/>
        </w:rPr>
        <w:t>–</w:t>
      </w:r>
      <w:r w:rsidRPr="00315A70">
        <w:rPr>
          <w:noProof w:val="0"/>
          <w:lang w:val="en-AU"/>
        </w:rPr>
        <w:t>63.</w:t>
      </w:r>
      <w:bookmarkEnd w:id="716"/>
    </w:p>
    <w:p w14:paraId="089D5F97" w14:textId="77777777" w:rsidR="00B27284" w:rsidRPr="00315A70" w:rsidRDefault="00EF7526" w:rsidP="007445B8">
      <w:pPr>
        <w:pStyle w:val="EndNoteBibliography"/>
        <w:rPr>
          <w:noProof w:val="0"/>
          <w:lang w:val="en-AU"/>
        </w:rPr>
      </w:pPr>
      <w:bookmarkStart w:id="717" w:name="_ENREF_720"/>
      <w:r w:rsidRPr="00315A70">
        <w:rPr>
          <w:noProof w:val="0"/>
          <w:lang w:val="en-AU"/>
        </w:rPr>
        <w:t xml:space="preserve">Wesonga, HO, Bolske, G, Thiaucourt, F, Wanjohi, C &amp; Lindberg, R 2004, ‘Experimental contagious caprine pleuropneumonia: A long term study on the course of </w:t>
      </w:r>
      <w:r w:rsidRPr="00315A70">
        <w:rPr>
          <w:noProof w:val="0"/>
          <w:lang w:val="en-AU"/>
        </w:rPr>
        <w:t xml:space="preserve">infection and pathology in a flock of goats infected with </w:t>
      </w:r>
      <w:r w:rsidRPr="00315A70">
        <w:rPr>
          <w:i/>
          <w:iCs/>
          <w:noProof w:val="0"/>
          <w:lang w:val="en-AU"/>
        </w:rPr>
        <w:t>Mycoplasma</w:t>
      </w:r>
      <w:r w:rsidRPr="00315A70">
        <w:rPr>
          <w:noProof w:val="0"/>
          <w:lang w:val="en-AU"/>
        </w:rPr>
        <w:t xml:space="preserve"> </w:t>
      </w:r>
      <w:r w:rsidRPr="00315A70">
        <w:rPr>
          <w:i/>
          <w:iCs/>
          <w:noProof w:val="0"/>
          <w:lang w:val="en-AU"/>
        </w:rPr>
        <w:t>capricolum</w:t>
      </w:r>
      <w:r w:rsidRPr="00315A70">
        <w:rPr>
          <w:noProof w:val="0"/>
          <w:lang w:val="en-AU"/>
        </w:rPr>
        <w:t xml:space="preserve"> subsp </w:t>
      </w:r>
      <w:r w:rsidRPr="00315A70">
        <w:rPr>
          <w:i/>
          <w:iCs/>
          <w:noProof w:val="0"/>
          <w:lang w:val="en-AU"/>
        </w:rPr>
        <w:t>capripneumoniae’</w:t>
      </w:r>
      <w:r w:rsidRPr="00315A70">
        <w:rPr>
          <w:noProof w:val="0"/>
          <w:lang w:val="en-AU"/>
        </w:rPr>
        <w:t xml:space="preserve">, </w:t>
      </w:r>
      <w:r w:rsidRPr="00315A70">
        <w:rPr>
          <w:i/>
          <w:noProof w:val="0"/>
          <w:lang w:val="en-AU"/>
        </w:rPr>
        <w:t>Acta Veterinaria Scandinavica</w:t>
      </w:r>
      <w:r w:rsidRPr="00315A70">
        <w:rPr>
          <w:noProof w:val="0"/>
          <w:lang w:val="en-AU"/>
        </w:rPr>
        <w:t>, vol. 45, no. 3</w:t>
      </w:r>
      <w:r w:rsidR="00361A4A" w:rsidRPr="00315A70">
        <w:rPr>
          <w:noProof w:val="0"/>
          <w:lang w:val="en-AU"/>
        </w:rPr>
        <w:t>–</w:t>
      </w:r>
      <w:r w:rsidRPr="00315A70">
        <w:rPr>
          <w:noProof w:val="0"/>
          <w:lang w:val="en-AU"/>
        </w:rPr>
        <w:t>4, pp. 167</w:t>
      </w:r>
      <w:r w:rsidR="00361A4A" w:rsidRPr="00315A70">
        <w:rPr>
          <w:noProof w:val="0"/>
          <w:lang w:val="en-AU"/>
        </w:rPr>
        <w:t>–</w:t>
      </w:r>
      <w:r w:rsidR="001C7462" w:rsidRPr="00315A70">
        <w:rPr>
          <w:noProof w:val="0"/>
          <w:lang w:val="en-AU"/>
        </w:rPr>
        <w:t>1</w:t>
      </w:r>
      <w:r w:rsidRPr="00315A70">
        <w:rPr>
          <w:noProof w:val="0"/>
          <w:lang w:val="en-AU"/>
        </w:rPr>
        <w:t>79.</w:t>
      </w:r>
      <w:bookmarkEnd w:id="717"/>
    </w:p>
    <w:p w14:paraId="089D5F98" w14:textId="77777777" w:rsidR="00B27284" w:rsidRPr="00315A70" w:rsidRDefault="00EF7526" w:rsidP="007445B8">
      <w:pPr>
        <w:pStyle w:val="EndNoteBibliography"/>
        <w:rPr>
          <w:noProof w:val="0"/>
          <w:lang w:val="en-AU"/>
        </w:rPr>
      </w:pPr>
      <w:bookmarkStart w:id="718" w:name="_ENREF_721"/>
      <w:r w:rsidRPr="00315A70">
        <w:rPr>
          <w:noProof w:val="0"/>
          <w:lang w:val="en-AU"/>
        </w:rPr>
        <w:t>Whitaker, K, Wessels, M, Campbell, I &amp; Russell, G 2007, ‘Outbreak of wildebeest-associated</w:t>
      </w:r>
      <w:r w:rsidRPr="00315A70">
        <w:rPr>
          <w:noProof w:val="0"/>
          <w:lang w:val="en-AU"/>
        </w:rPr>
        <w:t xml:space="preserve"> malignant catarrhal fever in Ankole cattle’, </w:t>
      </w:r>
      <w:r w:rsidRPr="00315A70">
        <w:rPr>
          <w:i/>
          <w:noProof w:val="0"/>
          <w:lang w:val="en-AU"/>
        </w:rPr>
        <w:t>Veterinary Record</w:t>
      </w:r>
      <w:r w:rsidRPr="00315A70">
        <w:rPr>
          <w:noProof w:val="0"/>
          <w:lang w:val="en-AU"/>
        </w:rPr>
        <w:t>, vol. 161, no. 20, pp. 692</w:t>
      </w:r>
      <w:r w:rsidR="00361A4A" w:rsidRPr="00315A70">
        <w:rPr>
          <w:noProof w:val="0"/>
          <w:lang w:val="en-AU"/>
        </w:rPr>
        <w:t>–</w:t>
      </w:r>
      <w:r w:rsidR="001C7462" w:rsidRPr="00315A70">
        <w:rPr>
          <w:noProof w:val="0"/>
          <w:lang w:val="en-AU"/>
        </w:rPr>
        <w:t>69</w:t>
      </w:r>
      <w:r w:rsidRPr="00315A70">
        <w:rPr>
          <w:noProof w:val="0"/>
          <w:lang w:val="en-AU"/>
        </w:rPr>
        <w:t>5.</w:t>
      </w:r>
      <w:bookmarkEnd w:id="718"/>
    </w:p>
    <w:p w14:paraId="089D5F99" w14:textId="77777777" w:rsidR="00B27284" w:rsidRPr="00315A70" w:rsidRDefault="00EF7526" w:rsidP="007445B8">
      <w:pPr>
        <w:pStyle w:val="EndNoteBibliography"/>
        <w:rPr>
          <w:noProof w:val="0"/>
          <w:lang w:val="en-AU"/>
        </w:rPr>
      </w:pPr>
      <w:bookmarkStart w:id="719" w:name="_ENREF_723"/>
      <w:r w:rsidRPr="00315A70">
        <w:rPr>
          <w:noProof w:val="0"/>
          <w:lang w:val="en-AU"/>
        </w:rPr>
        <w:t xml:space="preserve">Williams, E &amp; Miller, M 2002, ‘Chronic wasting disease in deer and elk in North America’, </w:t>
      </w:r>
      <w:r w:rsidRPr="00315A70">
        <w:rPr>
          <w:i/>
          <w:noProof w:val="0"/>
          <w:lang w:val="en-AU"/>
        </w:rPr>
        <w:t>Revue scientifique et technique</w:t>
      </w:r>
      <w:r w:rsidR="00C97AB3" w:rsidRPr="00315A70">
        <w:rPr>
          <w:i/>
          <w:noProof w:val="0"/>
          <w:lang w:val="en-AU"/>
        </w:rPr>
        <w:t xml:space="preserve"> </w:t>
      </w:r>
      <w:r w:rsidRPr="00315A70">
        <w:rPr>
          <w:i/>
          <w:noProof w:val="0"/>
          <w:lang w:val="en-AU"/>
        </w:rPr>
        <w:t>(International Office of Epizootics)</w:t>
      </w:r>
      <w:r w:rsidRPr="00315A70">
        <w:rPr>
          <w:noProof w:val="0"/>
          <w:lang w:val="en-AU"/>
        </w:rPr>
        <w:t xml:space="preserve">, </w:t>
      </w:r>
      <w:r w:rsidRPr="00315A70">
        <w:rPr>
          <w:noProof w:val="0"/>
          <w:lang w:val="en-AU"/>
        </w:rPr>
        <w:t>vol. 21, no. 2, pp. 305</w:t>
      </w:r>
      <w:r w:rsidR="00361A4A" w:rsidRPr="00315A70">
        <w:rPr>
          <w:noProof w:val="0"/>
          <w:lang w:val="en-AU"/>
        </w:rPr>
        <w:t>–</w:t>
      </w:r>
      <w:r w:rsidRPr="00315A70">
        <w:rPr>
          <w:noProof w:val="0"/>
          <w:lang w:val="en-AU"/>
        </w:rPr>
        <w:t>16.</w:t>
      </w:r>
      <w:bookmarkEnd w:id="719"/>
    </w:p>
    <w:p w14:paraId="089D5F9A" w14:textId="77777777" w:rsidR="00B27284" w:rsidRPr="00315A70" w:rsidRDefault="00EF7526" w:rsidP="00E17902">
      <w:pPr>
        <w:pStyle w:val="EndNoteBibliography"/>
        <w:rPr>
          <w:noProof w:val="0"/>
          <w:lang w:val="en-AU"/>
        </w:rPr>
      </w:pPr>
      <w:bookmarkStart w:id="720" w:name="_ENREF_724"/>
      <w:r w:rsidRPr="00315A70">
        <w:rPr>
          <w:noProof w:val="0"/>
          <w:lang w:val="en-AU"/>
        </w:rPr>
        <w:t xml:space="preserve">Williams, ES, Kirkwood, JK &amp; Miller, MW 2001, ‘Transmissible spongiform encephalopathies’, </w:t>
      </w:r>
      <w:r w:rsidR="00747025" w:rsidRPr="00315A70">
        <w:rPr>
          <w:noProof w:val="0"/>
          <w:lang w:val="en-AU"/>
        </w:rPr>
        <w:t xml:space="preserve">in </w:t>
      </w:r>
      <w:r w:rsidR="00E928E6" w:rsidRPr="00315A70">
        <w:rPr>
          <w:noProof w:val="0"/>
          <w:lang w:val="en-AU"/>
        </w:rPr>
        <w:t xml:space="preserve">ES Williams &amp; I Barker, </w:t>
      </w:r>
      <w:r w:rsidRPr="00315A70">
        <w:rPr>
          <w:i/>
          <w:noProof w:val="0"/>
          <w:lang w:val="en-AU"/>
        </w:rPr>
        <w:t>Infectious Diseases of Wild Mammals,</w:t>
      </w:r>
      <w:r w:rsidRPr="00315A70">
        <w:rPr>
          <w:rFonts w:ascii="Segoe UI" w:hAnsi="Segoe UI" w:cs="Segoe UI"/>
          <w:noProof w:val="0"/>
          <w:sz w:val="18"/>
          <w:lang w:val="en-AU"/>
        </w:rPr>
        <w:t>.</w:t>
      </w:r>
      <w:r w:rsidRPr="00315A70">
        <w:rPr>
          <w:noProof w:val="0"/>
          <w:lang w:val="en-AU"/>
        </w:rPr>
        <w:t xml:space="preserve"> </w:t>
      </w:r>
      <w:bookmarkEnd w:id="720"/>
      <w:r w:rsidR="00747025" w:rsidRPr="00315A70">
        <w:rPr>
          <w:noProof w:val="0"/>
          <w:lang w:val="en-AU"/>
        </w:rPr>
        <w:t xml:space="preserve"> Iowa State University Press</w:t>
      </w:r>
      <w:r w:rsidR="00E17902" w:rsidRPr="00315A70">
        <w:rPr>
          <w:noProof w:val="0"/>
          <w:lang w:val="en-AU"/>
        </w:rPr>
        <w:t xml:space="preserve">, </w:t>
      </w:r>
      <w:r w:rsidR="00987D04" w:rsidRPr="00315A70">
        <w:rPr>
          <w:noProof w:val="0"/>
          <w:lang w:val="en-AU"/>
        </w:rPr>
        <w:t>Ames,</w:t>
      </w:r>
      <w:r w:rsidR="00E17902" w:rsidRPr="00315A70">
        <w:rPr>
          <w:noProof w:val="0"/>
          <w:lang w:val="en-AU"/>
        </w:rPr>
        <w:t xml:space="preserve"> Iowa</w:t>
      </w:r>
      <w:r w:rsidR="00E928E6" w:rsidRPr="00315A70">
        <w:rPr>
          <w:noProof w:val="0"/>
          <w:lang w:val="en-AU"/>
        </w:rPr>
        <w:t>, pp. 292</w:t>
      </w:r>
      <w:r w:rsidR="00361A4A" w:rsidRPr="00315A70">
        <w:rPr>
          <w:noProof w:val="0"/>
          <w:lang w:val="en-AU"/>
        </w:rPr>
        <w:t>–</w:t>
      </w:r>
      <w:r w:rsidR="00E928E6" w:rsidRPr="00315A70">
        <w:rPr>
          <w:noProof w:val="0"/>
          <w:lang w:val="en-AU"/>
        </w:rPr>
        <w:t>301</w:t>
      </w:r>
    </w:p>
    <w:p w14:paraId="089D5F9B" w14:textId="77777777" w:rsidR="000B5445" w:rsidRPr="00666551" w:rsidRDefault="00EF7526" w:rsidP="000B5445">
      <w:pPr>
        <w:autoSpaceDE w:val="0"/>
        <w:autoSpaceDN w:val="0"/>
        <w:adjustRightInd w:val="0"/>
        <w:spacing w:after="0" w:line="240" w:lineRule="auto"/>
        <w:rPr>
          <w:rFonts w:eastAsia="Calibri" w:cs="Segoe UI"/>
          <w:lang w:eastAsia="en-AU"/>
        </w:rPr>
      </w:pPr>
      <w:bookmarkStart w:id="721" w:name="_ENREF_726"/>
      <w:r w:rsidRPr="00666551">
        <w:rPr>
          <w:rFonts w:eastAsia="Calibri" w:cs="Segoe UI"/>
          <w:lang w:eastAsia="en-AU"/>
        </w:rPr>
        <w:t xml:space="preserve">Williams, S 2003, </w:t>
      </w:r>
      <w:r w:rsidR="00087890" w:rsidRPr="00666551">
        <w:rPr>
          <w:rFonts w:eastAsia="Calibri" w:cs="Segoe UI"/>
          <w:lang w:eastAsia="en-AU"/>
        </w:rPr>
        <w:t>‘</w:t>
      </w:r>
      <w:r w:rsidRPr="00666551">
        <w:rPr>
          <w:rFonts w:eastAsia="Calibri" w:cs="Segoe UI"/>
          <w:lang w:eastAsia="en-AU"/>
        </w:rPr>
        <w:t>Persistence of disease agents in carcasses and animal products</w:t>
      </w:r>
      <w:r w:rsidR="00087890" w:rsidRPr="00666551">
        <w:rPr>
          <w:rFonts w:eastAsia="Calibri" w:cs="Segoe UI"/>
          <w:lang w:eastAsia="en-AU"/>
        </w:rPr>
        <w:t>’</w:t>
      </w:r>
      <w:r w:rsidRPr="00666551">
        <w:rPr>
          <w:rFonts w:eastAsia="Calibri" w:cs="Segoe UI"/>
          <w:lang w:eastAsia="en-AU"/>
        </w:rPr>
        <w:t xml:space="preserve">, </w:t>
      </w:r>
      <w:r w:rsidRPr="00666551">
        <w:rPr>
          <w:rFonts w:eastAsia="Calibri" w:cs="Segoe UI"/>
          <w:i/>
          <w:lang w:eastAsia="en-AU"/>
        </w:rPr>
        <w:t>Report for Animal Health Australia</w:t>
      </w:r>
      <w:r w:rsidRPr="00666551">
        <w:rPr>
          <w:rFonts w:eastAsia="Calibri" w:cs="Segoe UI"/>
          <w:lang w:eastAsia="en-AU"/>
        </w:rPr>
        <w:t>, Canberra.</w:t>
      </w:r>
    </w:p>
    <w:p w14:paraId="089D5F9C" w14:textId="77777777" w:rsidR="000B5445" w:rsidRPr="00666551" w:rsidRDefault="000B5445" w:rsidP="000B5445">
      <w:pPr>
        <w:autoSpaceDE w:val="0"/>
        <w:autoSpaceDN w:val="0"/>
        <w:adjustRightInd w:val="0"/>
        <w:spacing w:after="0" w:line="240" w:lineRule="auto"/>
        <w:rPr>
          <w:rFonts w:ascii="Segoe UI" w:eastAsia="Calibri" w:hAnsi="Segoe UI" w:cs="Segoe UI"/>
          <w:sz w:val="18"/>
          <w:szCs w:val="18"/>
          <w:lang w:eastAsia="en-AU"/>
        </w:rPr>
      </w:pPr>
    </w:p>
    <w:p w14:paraId="089D5F9D" w14:textId="77777777" w:rsidR="00B27284" w:rsidRPr="00666551" w:rsidRDefault="00EF7526" w:rsidP="000B5445">
      <w:pPr>
        <w:autoSpaceDE w:val="0"/>
        <w:autoSpaceDN w:val="0"/>
        <w:adjustRightInd w:val="0"/>
        <w:spacing w:after="0" w:line="240" w:lineRule="auto"/>
      </w:pPr>
      <w:r w:rsidRPr="00666551">
        <w:t xml:space="preserve">Wilson, AJ &amp; Mellor, PS 2009, ‘Bluetongue in Europe: past, present and future’, </w:t>
      </w:r>
      <w:r w:rsidRPr="00666551">
        <w:rPr>
          <w:i/>
        </w:rPr>
        <w:t>Philosophical Transactions of the Royal Socie</w:t>
      </w:r>
      <w:r w:rsidRPr="00666551">
        <w:rPr>
          <w:i/>
        </w:rPr>
        <w:t>ty of London B: Biological Sciences</w:t>
      </w:r>
      <w:r w:rsidRPr="00666551">
        <w:t>, vol. 364, no. 1530, pp. 2669</w:t>
      </w:r>
      <w:r w:rsidR="00361A4A" w:rsidRPr="00666551">
        <w:t>–</w:t>
      </w:r>
      <w:r w:rsidRPr="00666551">
        <w:t>81.</w:t>
      </w:r>
      <w:bookmarkEnd w:id="721"/>
    </w:p>
    <w:p w14:paraId="089D5F9E" w14:textId="77777777" w:rsidR="000B5445" w:rsidRPr="00666551" w:rsidRDefault="000B5445" w:rsidP="000B5445">
      <w:pPr>
        <w:autoSpaceDE w:val="0"/>
        <w:autoSpaceDN w:val="0"/>
        <w:adjustRightInd w:val="0"/>
        <w:spacing w:after="0" w:line="240" w:lineRule="auto"/>
      </w:pPr>
    </w:p>
    <w:p w14:paraId="089D5F9F" w14:textId="77777777" w:rsidR="00B27284" w:rsidRPr="00315A70" w:rsidRDefault="00EF7526" w:rsidP="007445B8">
      <w:pPr>
        <w:pStyle w:val="EndNoteBibliography"/>
        <w:rPr>
          <w:noProof w:val="0"/>
          <w:lang w:val="en-AU"/>
        </w:rPr>
      </w:pPr>
      <w:bookmarkStart w:id="722" w:name="_ENREF_727"/>
      <w:r w:rsidRPr="00315A70">
        <w:rPr>
          <w:noProof w:val="0"/>
          <w:lang w:val="en-AU"/>
        </w:rPr>
        <w:t xml:space="preserve">Wisniewski, T, Chabalgoity, J &amp; Goni, F 2007, ‘Is vaccination against transmissible spongiform encephalopathy feasible?’, </w:t>
      </w:r>
      <w:r w:rsidRPr="00315A70">
        <w:rPr>
          <w:i/>
          <w:noProof w:val="0"/>
          <w:lang w:val="en-AU"/>
        </w:rPr>
        <w:t>Revue scientifique et technique</w:t>
      </w:r>
      <w:r w:rsidR="00C97AB3" w:rsidRPr="00315A70">
        <w:rPr>
          <w:i/>
          <w:noProof w:val="0"/>
          <w:lang w:val="en-AU"/>
        </w:rPr>
        <w:t xml:space="preserve"> </w:t>
      </w:r>
      <w:r w:rsidR="00DB6450" w:rsidRPr="00315A70">
        <w:rPr>
          <w:i/>
          <w:noProof w:val="0"/>
          <w:lang w:val="en-AU"/>
        </w:rPr>
        <w:t>(International Office of Epizootics)</w:t>
      </w:r>
      <w:r w:rsidRPr="00315A70">
        <w:rPr>
          <w:noProof w:val="0"/>
          <w:lang w:val="en-AU"/>
        </w:rPr>
        <w:t>, vol. 26, no. 1, pp. 243</w:t>
      </w:r>
      <w:r w:rsidR="00361A4A" w:rsidRPr="00315A70">
        <w:rPr>
          <w:noProof w:val="0"/>
          <w:lang w:val="en-AU"/>
        </w:rPr>
        <w:t>–</w:t>
      </w:r>
      <w:r w:rsidRPr="00315A70">
        <w:rPr>
          <w:noProof w:val="0"/>
          <w:lang w:val="en-AU"/>
        </w:rPr>
        <w:t>51.</w:t>
      </w:r>
      <w:bookmarkEnd w:id="722"/>
    </w:p>
    <w:p w14:paraId="089D5FA0" w14:textId="77777777" w:rsidR="00B27284" w:rsidRPr="00315A70" w:rsidRDefault="00EF7526" w:rsidP="007445B8">
      <w:pPr>
        <w:pStyle w:val="EndNoteBibliography"/>
        <w:rPr>
          <w:noProof w:val="0"/>
          <w:lang w:val="en-AU"/>
        </w:rPr>
      </w:pPr>
      <w:bookmarkStart w:id="723" w:name="_ENREF_728"/>
      <w:r w:rsidRPr="00315A70">
        <w:rPr>
          <w:noProof w:val="0"/>
          <w:lang w:val="en-AU"/>
        </w:rPr>
        <w:t xml:space="preserve">Wittmann, E, Mellor, P &amp; Baylis, M 2002, ‘Effect of temperature on the transmission of orbiviruses by the biting midge, </w:t>
      </w:r>
      <w:r w:rsidRPr="00315A70">
        <w:rPr>
          <w:i/>
          <w:iCs/>
          <w:noProof w:val="0"/>
          <w:lang w:val="en-AU"/>
        </w:rPr>
        <w:t>Culicoides</w:t>
      </w:r>
      <w:r w:rsidRPr="00315A70">
        <w:rPr>
          <w:noProof w:val="0"/>
          <w:lang w:val="en-AU"/>
        </w:rPr>
        <w:t xml:space="preserve"> </w:t>
      </w:r>
      <w:r w:rsidRPr="00315A70">
        <w:rPr>
          <w:i/>
          <w:iCs/>
          <w:noProof w:val="0"/>
          <w:lang w:val="en-AU"/>
        </w:rPr>
        <w:t>sonorensis’</w:t>
      </w:r>
      <w:r w:rsidRPr="00315A70">
        <w:rPr>
          <w:noProof w:val="0"/>
          <w:lang w:val="en-AU"/>
        </w:rPr>
        <w:t xml:space="preserve">, </w:t>
      </w:r>
      <w:r w:rsidRPr="00315A70">
        <w:rPr>
          <w:i/>
          <w:noProof w:val="0"/>
          <w:lang w:val="en-AU"/>
        </w:rPr>
        <w:t xml:space="preserve">Medical and </w:t>
      </w:r>
      <w:r w:rsidR="00DB6450" w:rsidRPr="00315A70">
        <w:rPr>
          <w:i/>
          <w:noProof w:val="0"/>
          <w:lang w:val="en-AU"/>
        </w:rPr>
        <w:t>V</w:t>
      </w:r>
      <w:r w:rsidRPr="00315A70">
        <w:rPr>
          <w:i/>
          <w:noProof w:val="0"/>
          <w:lang w:val="en-AU"/>
        </w:rPr>
        <w:t xml:space="preserve">eterinary </w:t>
      </w:r>
      <w:r w:rsidR="00DB6450" w:rsidRPr="00315A70">
        <w:rPr>
          <w:i/>
          <w:noProof w:val="0"/>
          <w:lang w:val="en-AU"/>
        </w:rPr>
        <w:t>E</w:t>
      </w:r>
      <w:r w:rsidRPr="00315A70">
        <w:rPr>
          <w:i/>
          <w:noProof w:val="0"/>
          <w:lang w:val="en-AU"/>
        </w:rPr>
        <w:t>ntomology</w:t>
      </w:r>
      <w:r w:rsidRPr="00315A70">
        <w:rPr>
          <w:noProof w:val="0"/>
          <w:lang w:val="en-AU"/>
        </w:rPr>
        <w:t>, vol. 16, no. 2, pp. 147</w:t>
      </w:r>
      <w:r w:rsidR="00361A4A" w:rsidRPr="00315A70">
        <w:rPr>
          <w:noProof w:val="0"/>
          <w:lang w:val="en-AU"/>
        </w:rPr>
        <w:t>–</w:t>
      </w:r>
      <w:r w:rsidRPr="00315A70">
        <w:rPr>
          <w:noProof w:val="0"/>
          <w:lang w:val="en-AU"/>
        </w:rPr>
        <w:t>56.</w:t>
      </w:r>
      <w:bookmarkEnd w:id="723"/>
    </w:p>
    <w:p w14:paraId="089D5FA1" w14:textId="77777777" w:rsidR="00B27284" w:rsidRPr="00315A70" w:rsidRDefault="00EF7526" w:rsidP="007445B8">
      <w:pPr>
        <w:pStyle w:val="EndNoteBibliography"/>
        <w:rPr>
          <w:noProof w:val="0"/>
          <w:lang w:val="en-AU"/>
        </w:rPr>
      </w:pPr>
      <w:bookmarkStart w:id="724" w:name="_ENREF_729"/>
      <w:r w:rsidRPr="00315A70">
        <w:rPr>
          <w:noProof w:val="0"/>
          <w:lang w:val="en-AU"/>
        </w:rPr>
        <w:t>Wolff, P</w:t>
      </w:r>
      <w:r w:rsidRPr="00315A70">
        <w:rPr>
          <w:noProof w:val="0"/>
          <w:lang w:val="en-AU"/>
        </w:rPr>
        <w:t>L, Schroeder, C, McAdoo, C, Cox, M, Nelson, DD, Evermann, JF &amp; Ridpath, JF 2016, ‘Evidence of bovine viral diarrhea virus infection in three species of sympatric wild ungulates in Nevada: life history strategies may maintain endemic infections in wild popu</w:t>
      </w:r>
      <w:r w:rsidRPr="00315A70">
        <w:rPr>
          <w:noProof w:val="0"/>
          <w:lang w:val="en-AU"/>
        </w:rPr>
        <w:t xml:space="preserve">lations’, </w:t>
      </w:r>
      <w:r w:rsidRPr="00315A70">
        <w:rPr>
          <w:i/>
          <w:noProof w:val="0"/>
          <w:lang w:val="en-AU"/>
        </w:rPr>
        <w:t xml:space="preserve">Frontiers in </w:t>
      </w:r>
      <w:r w:rsidR="00DB6450" w:rsidRPr="00315A70">
        <w:rPr>
          <w:i/>
          <w:noProof w:val="0"/>
          <w:lang w:val="en-AU"/>
        </w:rPr>
        <w:t>M</w:t>
      </w:r>
      <w:r w:rsidRPr="00315A70">
        <w:rPr>
          <w:i/>
          <w:noProof w:val="0"/>
          <w:lang w:val="en-AU"/>
        </w:rPr>
        <w:t>icrobiology</w:t>
      </w:r>
      <w:r w:rsidRPr="00315A70">
        <w:rPr>
          <w:noProof w:val="0"/>
          <w:lang w:val="en-AU"/>
        </w:rPr>
        <w:t>, vol. 7</w:t>
      </w:r>
      <w:r w:rsidR="00A608BB" w:rsidRPr="00315A70">
        <w:rPr>
          <w:noProof w:val="0"/>
          <w:lang w:val="en-AU"/>
        </w:rPr>
        <w:t>, pp. 292</w:t>
      </w:r>
      <w:bookmarkEnd w:id="724"/>
    </w:p>
    <w:p w14:paraId="089D5FA2" w14:textId="77777777" w:rsidR="00B27284" w:rsidRPr="00315A70" w:rsidRDefault="00EF7526" w:rsidP="007445B8">
      <w:pPr>
        <w:pStyle w:val="EndNoteBibliography"/>
        <w:rPr>
          <w:noProof w:val="0"/>
          <w:lang w:val="en-AU"/>
        </w:rPr>
      </w:pPr>
      <w:bookmarkStart w:id="725" w:name="_ENREF_730"/>
      <w:r w:rsidRPr="00315A70">
        <w:rPr>
          <w:noProof w:val="0"/>
          <w:lang w:val="en-AU"/>
        </w:rPr>
        <w:t xml:space="preserve">Wood, J, Lund, L &amp; Done, S 1992, ‘The natural occurrence of scrapie in moufflon’, </w:t>
      </w:r>
      <w:r w:rsidRPr="00315A70">
        <w:rPr>
          <w:i/>
          <w:noProof w:val="0"/>
          <w:lang w:val="en-AU"/>
        </w:rPr>
        <w:t>The Veterinary Record</w:t>
      </w:r>
      <w:r w:rsidRPr="00315A70">
        <w:rPr>
          <w:noProof w:val="0"/>
          <w:lang w:val="en-AU"/>
        </w:rPr>
        <w:t>, vol. 130, no. 2, pp. 25</w:t>
      </w:r>
      <w:r w:rsidR="00361A4A" w:rsidRPr="00315A70">
        <w:rPr>
          <w:noProof w:val="0"/>
          <w:lang w:val="en-AU"/>
        </w:rPr>
        <w:t>–</w:t>
      </w:r>
      <w:r w:rsidRPr="00315A70">
        <w:rPr>
          <w:noProof w:val="0"/>
          <w:lang w:val="en-AU"/>
        </w:rPr>
        <w:t>7.</w:t>
      </w:r>
      <w:bookmarkEnd w:id="725"/>
    </w:p>
    <w:p w14:paraId="089D5FA3" w14:textId="77777777" w:rsidR="007B0DC6" w:rsidRPr="00315A70" w:rsidRDefault="00EF7526" w:rsidP="007B0DC6">
      <w:pPr>
        <w:pStyle w:val="EndNoteBibliography"/>
        <w:rPr>
          <w:noProof w:val="0"/>
          <w:lang w:val="en-AU"/>
        </w:rPr>
      </w:pPr>
      <w:bookmarkStart w:id="726" w:name="_ENREF_731"/>
      <w:r w:rsidRPr="00315A70">
        <w:rPr>
          <w:noProof w:val="0"/>
          <w:lang w:val="en-AU"/>
        </w:rPr>
        <w:t xml:space="preserve">World Health Organization 2005, </w:t>
      </w:r>
      <w:r w:rsidR="003F6B6F" w:rsidRPr="00315A70">
        <w:rPr>
          <w:noProof w:val="0"/>
          <w:lang w:val="en-AU"/>
        </w:rPr>
        <w:t>Expert consultation on rabies: first report</w:t>
      </w:r>
      <w:r w:rsidRPr="00315A70">
        <w:rPr>
          <w:noProof w:val="0"/>
          <w:lang w:val="en-AU"/>
        </w:rPr>
        <w:t xml:space="preserve"> (pdf 502kb)</w:t>
      </w:r>
      <w:r w:rsidRPr="00315A70">
        <w:rPr>
          <w:i/>
          <w:noProof w:val="0"/>
          <w:lang w:val="en-AU"/>
        </w:rPr>
        <w:t xml:space="preserve">, World Health Organization, </w:t>
      </w:r>
      <w:r w:rsidRPr="00315A70">
        <w:rPr>
          <w:noProof w:val="0"/>
          <w:lang w:val="en-AU"/>
        </w:rPr>
        <w:t>Geneva, vol. 931</w:t>
      </w:r>
    </w:p>
    <w:p w14:paraId="089D5FA4" w14:textId="77777777" w:rsidR="00B27284" w:rsidRDefault="00EF7526" w:rsidP="007445B8">
      <w:pPr>
        <w:pStyle w:val="EndNoteBibliography"/>
        <w:rPr>
          <w:lang w:val="en-AU"/>
        </w:rPr>
      </w:pPr>
      <w:r w:rsidRPr="00315A70">
        <w:rPr>
          <w:noProof w:val="0"/>
          <w:lang w:val="en-AU"/>
        </w:rPr>
        <w:t xml:space="preserve">Wrathall, A 1997, ‘Risks of transmitting scrapie and bovine spongiform encephalopathy by semen and embryos’, </w:t>
      </w:r>
      <w:r w:rsidRPr="00315A70">
        <w:rPr>
          <w:i/>
          <w:noProof w:val="0"/>
          <w:lang w:val="en-AU"/>
        </w:rPr>
        <w:t>Revue scientifique et technique (International Office of Epizootics)</w:t>
      </w:r>
      <w:r w:rsidRPr="00315A70">
        <w:rPr>
          <w:noProof w:val="0"/>
          <w:lang w:val="en-AU"/>
        </w:rPr>
        <w:t>, vol. 16, no. 1,</w:t>
      </w:r>
      <w:r w:rsidRPr="00315A70">
        <w:rPr>
          <w:noProof w:val="0"/>
          <w:lang w:val="en-AU"/>
        </w:rPr>
        <w:t xml:space="preserve"> pp. 240</w:t>
      </w:r>
      <w:r w:rsidR="00361A4A" w:rsidRPr="00315A70">
        <w:rPr>
          <w:noProof w:val="0"/>
          <w:lang w:val="en-AU"/>
        </w:rPr>
        <w:t>–</w:t>
      </w:r>
      <w:r w:rsidRPr="00315A70">
        <w:rPr>
          <w:noProof w:val="0"/>
          <w:lang w:val="en-AU"/>
        </w:rPr>
        <w:t>64.</w:t>
      </w:r>
      <w:bookmarkEnd w:id="726"/>
    </w:p>
    <w:p w14:paraId="089D5FA5" w14:textId="77777777" w:rsidR="00982901" w:rsidRPr="00315A70" w:rsidRDefault="00EF7526" w:rsidP="007445B8">
      <w:pPr>
        <w:pStyle w:val="EndNoteBibliography"/>
        <w:rPr>
          <w:noProof w:val="0"/>
          <w:lang w:val="en-AU"/>
        </w:rPr>
      </w:pPr>
      <w:r>
        <w:rPr>
          <w:noProof w:val="0"/>
          <w:lang w:val="en-AU"/>
        </w:rPr>
        <w:t xml:space="preserve">WTO 1995, </w:t>
      </w:r>
      <w:r w:rsidRPr="00982901">
        <w:rPr>
          <w:noProof w:val="0"/>
          <w:lang w:val="en-AU"/>
        </w:rPr>
        <w:t>The WTO Agreement of the Application of Sanitary and Phytosanitary Measures (SPS Agreement)</w:t>
      </w:r>
      <w:r>
        <w:rPr>
          <w:noProof w:val="0"/>
          <w:lang w:val="en-AU"/>
        </w:rPr>
        <w:t>, World Trade Organisation, Geneva</w:t>
      </w:r>
    </w:p>
    <w:p w14:paraId="089D5FA6" w14:textId="77777777" w:rsidR="00B27284" w:rsidRPr="00315A70" w:rsidRDefault="00EF7526" w:rsidP="007445B8">
      <w:pPr>
        <w:pStyle w:val="EndNoteBibliography"/>
        <w:rPr>
          <w:noProof w:val="0"/>
          <w:lang w:val="en-AU"/>
        </w:rPr>
      </w:pPr>
      <w:bookmarkStart w:id="727" w:name="_ENREF_732"/>
      <w:r w:rsidRPr="00315A70">
        <w:rPr>
          <w:noProof w:val="0"/>
          <w:lang w:val="en-AU"/>
        </w:rPr>
        <w:t xml:space="preserve">Wuthrich, M, Lechner, I, Aebi, M, Voegtlin, A, Posthaus, H, Schuepbach-Regula, G &amp; Meylan, M 2016, ‘A </w:t>
      </w:r>
      <w:r w:rsidRPr="00315A70">
        <w:rPr>
          <w:noProof w:val="0"/>
          <w:lang w:val="en-AU"/>
        </w:rPr>
        <w:t xml:space="preserve">case-control study to estimate the effects of acute clinical infection with the Schmallenberg virus on milk yield, fertility and veterinary costs in Swiss dairy herds’, </w:t>
      </w:r>
      <w:r w:rsidRPr="00315A70">
        <w:rPr>
          <w:i/>
          <w:noProof w:val="0"/>
          <w:lang w:val="en-AU"/>
        </w:rPr>
        <w:t>Preventive Veterinary Medicine</w:t>
      </w:r>
      <w:r w:rsidRPr="00315A70">
        <w:rPr>
          <w:noProof w:val="0"/>
          <w:lang w:val="en-AU"/>
        </w:rPr>
        <w:t>, vol. 126, pp. 54</w:t>
      </w:r>
      <w:r w:rsidR="00361A4A" w:rsidRPr="00315A70">
        <w:rPr>
          <w:noProof w:val="0"/>
          <w:lang w:val="en-AU"/>
        </w:rPr>
        <w:t>–</w:t>
      </w:r>
      <w:r w:rsidRPr="00315A70">
        <w:rPr>
          <w:noProof w:val="0"/>
          <w:lang w:val="en-AU"/>
        </w:rPr>
        <w:t>65.</w:t>
      </w:r>
      <w:bookmarkEnd w:id="727"/>
    </w:p>
    <w:p w14:paraId="089D5FA7" w14:textId="77777777" w:rsidR="00B27284" w:rsidRPr="00315A70" w:rsidRDefault="00EF7526" w:rsidP="007445B8">
      <w:pPr>
        <w:pStyle w:val="EndNoteBibliography"/>
        <w:rPr>
          <w:noProof w:val="0"/>
          <w:lang w:val="en-AU"/>
        </w:rPr>
      </w:pPr>
      <w:bookmarkStart w:id="728" w:name="_ENREF_733"/>
      <w:r w:rsidRPr="00315A70">
        <w:rPr>
          <w:noProof w:val="0"/>
          <w:lang w:val="en-AU"/>
        </w:rPr>
        <w:t>Yadav, JP, Dhaka, P, Vijay, D, MR,</w:t>
      </w:r>
      <w:r w:rsidRPr="00315A70">
        <w:rPr>
          <w:noProof w:val="0"/>
          <w:lang w:val="en-AU"/>
        </w:rPr>
        <w:t xml:space="preserve"> G, Dhanze, H &amp; Kumar, A 2015, ‘</w:t>
      </w:r>
      <w:r w:rsidR="00087890" w:rsidRPr="00315A70">
        <w:rPr>
          <w:noProof w:val="0"/>
          <w:lang w:val="en-AU"/>
        </w:rPr>
        <w:t>Crimean congo hemorrhagic fever: present scenario, prevention</w:t>
      </w:r>
      <w:r w:rsidRPr="00315A70">
        <w:rPr>
          <w:noProof w:val="0"/>
          <w:lang w:val="en-AU"/>
        </w:rPr>
        <w:t xml:space="preserve"> and </w:t>
      </w:r>
      <w:r w:rsidR="00087890" w:rsidRPr="00315A70">
        <w:rPr>
          <w:noProof w:val="0"/>
          <w:lang w:val="en-AU"/>
        </w:rPr>
        <w:t>control</w:t>
      </w:r>
      <w:r w:rsidRPr="00315A70">
        <w:rPr>
          <w:noProof w:val="0"/>
          <w:lang w:val="en-AU"/>
        </w:rPr>
        <w:t xml:space="preserve">’, </w:t>
      </w:r>
      <w:r w:rsidRPr="00315A70">
        <w:rPr>
          <w:i/>
          <w:noProof w:val="0"/>
          <w:lang w:val="en-AU"/>
        </w:rPr>
        <w:t>Journal of Foodborne and Zoonotic Diseases</w:t>
      </w:r>
      <w:r w:rsidRPr="00315A70">
        <w:rPr>
          <w:noProof w:val="0"/>
          <w:lang w:val="en-AU"/>
        </w:rPr>
        <w:t>vol. 3, no. 3, pp. 27</w:t>
      </w:r>
      <w:r w:rsidR="00361A4A" w:rsidRPr="00315A70">
        <w:rPr>
          <w:noProof w:val="0"/>
          <w:lang w:val="en-AU"/>
        </w:rPr>
        <w:t>–</w:t>
      </w:r>
      <w:r w:rsidRPr="00315A70">
        <w:rPr>
          <w:noProof w:val="0"/>
          <w:lang w:val="en-AU"/>
        </w:rPr>
        <w:t>33.</w:t>
      </w:r>
      <w:bookmarkEnd w:id="728"/>
    </w:p>
    <w:p w14:paraId="089D5FA8" w14:textId="77777777" w:rsidR="00B27284" w:rsidRPr="00315A70" w:rsidRDefault="00EF7526" w:rsidP="007445B8">
      <w:pPr>
        <w:pStyle w:val="EndNoteBibliography"/>
        <w:rPr>
          <w:noProof w:val="0"/>
          <w:lang w:val="en-AU"/>
        </w:rPr>
      </w:pPr>
      <w:bookmarkStart w:id="729" w:name="_ENREF_734"/>
      <w:r w:rsidRPr="00315A70">
        <w:rPr>
          <w:noProof w:val="0"/>
          <w:lang w:val="en-AU"/>
        </w:rPr>
        <w:t xml:space="preserve">Yan, L, Zhang, S, Pace, L, Wilson, F, Wan, H &amp; Zhang, M 2011, ‘Combination of </w:t>
      </w:r>
      <w:r w:rsidR="00087890" w:rsidRPr="00315A70">
        <w:rPr>
          <w:noProof w:val="0"/>
          <w:lang w:val="en-AU"/>
        </w:rPr>
        <w:t>r</w:t>
      </w:r>
      <w:r w:rsidRPr="00315A70">
        <w:rPr>
          <w:noProof w:val="0"/>
          <w:lang w:val="en-AU"/>
        </w:rPr>
        <w:t>e</w:t>
      </w:r>
      <w:r w:rsidRPr="00315A70">
        <w:rPr>
          <w:noProof w:val="0"/>
          <w:lang w:val="en-AU"/>
        </w:rPr>
        <w:t xml:space="preserve">verse </w:t>
      </w:r>
      <w:r w:rsidR="00087890" w:rsidRPr="00315A70">
        <w:rPr>
          <w:noProof w:val="0"/>
          <w:lang w:val="en-AU"/>
        </w:rPr>
        <w:t>t</w:t>
      </w:r>
      <w:r w:rsidRPr="00315A70">
        <w:rPr>
          <w:noProof w:val="0"/>
          <w:lang w:val="en-AU"/>
        </w:rPr>
        <w:t xml:space="preserve">ranscription </w:t>
      </w:r>
      <w:r w:rsidR="00087890" w:rsidRPr="00315A70">
        <w:rPr>
          <w:noProof w:val="0"/>
          <w:lang w:val="en-AU"/>
        </w:rPr>
        <w:t>r</w:t>
      </w:r>
      <w:r w:rsidRPr="00315A70">
        <w:rPr>
          <w:noProof w:val="0"/>
          <w:lang w:val="en-AU"/>
        </w:rPr>
        <w:t>eal-</w:t>
      </w:r>
      <w:r w:rsidR="00087890" w:rsidRPr="00315A70">
        <w:rPr>
          <w:noProof w:val="0"/>
          <w:lang w:val="en-AU"/>
        </w:rPr>
        <w:t>t</w:t>
      </w:r>
      <w:r w:rsidRPr="00315A70">
        <w:rPr>
          <w:noProof w:val="0"/>
          <w:lang w:val="en-AU"/>
        </w:rPr>
        <w:t xml:space="preserve">ime </w:t>
      </w:r>
      <w:r w:rsidR="00087890" w:rsidRPr="00315A70">
        <w:rPr>
          <w:noProof w:val="0"/>
          <w:lang w:val="en-AU"/>
        </w:rPr>
        <w:t>p</w:t>
      </w:r>
      <w:r w:rsidRPr="00315A70">
        <w:rPr>
          <w:noProof w:val="0"/>
          <w:lang w:val="en-AU"/>
        </w:rPr>
        <w:t xml:space="preserve">olymerase </w:t>
      </w:r>
      <w:r w:rsidR="00087890" w:rsidRPr="00315A70">
        <w:rPr>
          <w:noProof w:val="0"/>
          <w:lang w:val="en-AU"/>
        </w:rPr>
        <w:t>c</w:t>
      </w:r>
      <w:r w:rsidRPr="00315A70">
        <w:rPr>
          <w:noProof w:val="0"/>
          <w:lang w:val="en-AU"/>
        </w:rPr>
        <w:t xml:space="preserve">hain </w:t>
      </w:r>
      <w:r w:rsidR="00087890" w:rsidRPr="00315A70">
        <w:rPr>
          <w:noProof w:val="0"/>
          <w:lang w:val="en-AU"/>
        </w:rPr>
        <w:t>r</w:t>
      </w:r>
      <w:r w:rsidRPr="00315A70">
        <w:rPr>
          <w:noProof w:val="0"/>
          <w:lang w:val="en-AU"/>
        </w:rPr>
        <w:t xml:space="preserve">eaction and </w:t>
      </w:r>
      <w:r w:rsidR="00087890" w:rsidRPr="00315A70">
        <w:rPr>
          <w:noProof w:val="0"/>
          <w:lang w:val="en-AU"/>
        </w:rPr>
        <w:t>a</w:t>
      </w:r>
      <w:r w:rsidRPr="00315A70">
        <w:rPr>
          <w:noProof w:val="0"/>
          <w:lang w:val="en-AU"/>
        </w:rPr>
        <w:t xml:space="preserve">ntigen </w:t>
      </w:r>
      <w:r w:rsidR="00087890" w:rsidRPr="00315A70">
        <w:rPr>
          <w:noProof w:val="0"/>
          <w:lang w:val="en-AU"/>
        </w:rPr>
        <w:t>c</w:t>
      </w:r>
      <w:r w:rsidRPr="00315A70">
        <w:rPr>
          <w:noProof w:val="0"/>
          <w:lang w:val="en-AU"/>
        </w:rPr>
        <w:t xml:space="preserve">apture </w:t>
      </w:r>
      <w:r w:rsidR="00087890" w:rsidRPr="00315A70">
        <w:rPr>
          <w:noProof w:val="0"/>
          <w:lang w:val="en-AU"/>
        </w:rPr>
        <w:t>e</w:t>
      </w:r>
      <w:r w:rsidRPr="00315A70">
        <w:rPr>
          <w:noProof w:val="0"/>
          <w:lang w:val="en-AU"/>
        </w:rPr>
        <w:t>nzyme-</w:t>
      </w:r>
      <w:r w:rsidR="00087890" w:rsidRPr="00315A70">
        <w:rPr>
          <w:noProof w:val="0"/>
          <w:lang w:val="en-AU"/>
        </w:rPr>
        <w:t>l</w:t>
      </w:r>
      <w:r w:rsidRPr="00315A70">
        <w:rPr>
          <w:noProof w:val="0"/>
          <w:lang w:val="en-AU"/>
        </w:rPr>
        <w:t xml:space="preserve">inked </w:t>
      </w:r>
      <w:r w:rsidR="00087890" w:rsidRPr="00315A70">
        <w:rPr>
          <w:noProof w:val="0"/>
          <w:lang w:val="en-AU"/>
        </w:rPr>
        <w:t>i</w:t>
      </w:r>
      <w:r w:rsidRPr="00315A70">
        <w:rPr>
          <w:noProof w:val="0"/>
          <w:lang w:val="en-AU"/>
        </w:rPr>
        <w:t xml:space="preserve">mmunosorbent </w:t>
      </w:r>
      <w:r w:rsidR="00087890" w:rsidRPr="00315A70">
        <w:rPr>
          <w:noProof w:val="0"/>
          <w:lang w:val="en-AU"/>
        </w:rPr>
        <w:t>a</w:t>
      </w:r>
      <w:r w:rsidRPr="00315A70">
        <w:rPr>
          <w:noProof w:val="0"/>
          <w:lang w:val="en-AU"/>
        </w:rPr>
        <w:t xml:space="preserve">ssay for the </w:t>
      </w:r>
      <w:r w:rsidR="00087890" w:rsidRPr="00315A70">
        <w:rPr>
          <w:noProof w:val="0"/>
          <w:lang w:val="en-AU"/>
        </w:rPr>
        <w:t>d</w:t>
      </w:r>
      <w:r w:rsidRPr="00315A70">
        <w:rPr>
          <w:noProof w:val="0"/>
          <w:lang w:val="en-AU"/>
        </w:rPr>
        <w:t xml:space="preserve">etection of </w:t>
      </w:r>
      <w:r w:rsidR="00087890" w:rsidRPr="00315A70">
        <w:rPr>
          <w:noProof w:val="0"/>
          <w:lang w:val="en-AU"/>
        </w:rPr>
        <w:t>a</w:t>
      </w:r>
      <w:r w:rsidRPr="00315A70">
        <w:rPr>
          <w:noProof w:val="0"/>
          <w:lang w:val="en-AU"/>
        </w:rPr>
        <w:t xml:space="preserve">nimals </w:t>
      </w:r>
      <w:r w:rsidR="00087890" w:rsidRPr="00315A70">
        <w:rPr>
          <w:noProof w:val="0"/>
          <w:lang w:val="en-AU"/>
        </w:rPr>
        <w:t>p</w:t>
      </w:r>
      <w:r w:rsidRPr="00315A70">
        <w:rPr>
          <w:noProof w:val="0"/>
          <w:lang w:val="en-AU"/>
        </w:rPr>
        <w:t xml:space="preserve">ersistently </w:t>
      </w:r>
      <w:r w:rsidR="00087890" w:rsidRPr="00315A70">
        <w:rPr>
          <w:noProof w:val="0"/>
          <w:lang w:val="en-AU"/>
        </w:rPr>
        <w:t>i</w:t>
      </w:r>
      <w:r w:rsidRPr="00315A70">
        <w:rPr>
          <w:noProof w:val="0"/>
          <w:lang w:val="en-AU"/>
        </w:rPr>
        <w:t xml:space="preserve">nfected with </w:t>
      </w:r>
      <w:r w:rsidR="00087890" w:rsidRPr="00315A70">
        <w:rPr>
          <w:noProof w:val="0"/>
          <w:lang w:val="en-AU"/>
        </w:rPr>
        <w:t>b</w:t>
      </w:r>
      <w:r w:rsidRPr="00315A70">
        <w:rPr>
          <w:noProof w:val="0"/>
          <w:lang w:val="en-AU"/>
        </w:rPr>
        <w:t xml:space="preserve">ovine </w:t>
      </w:r>
      <w:r w:rsidR="00087890" w:rsidRPr="00315A70">
        <w:rPr>
          <w:noProof w:val="0"/>
          <w:lang w:val="en-AU"/>
        </w:rPr>
        <w:t>v</w:t>
      </w:r>
      <w:r w:rsidRPr="00315A70">
        <w:rPr>
          <w:noProof w:val="0"/>
          <w:lang w:val="en-AU"/>
        </w:rPr>
        <w:t xml:space="preserve">iral </w:t>
      </w:r>
      <w:r w:rsidR="00087890" w:rsidRPr="00315A70">
        <w:rPr>
          <w:noProof w:val="0"/>
          <w:lang w:val="en-AU"/>
        </w:rPr>
        <w:t>d</w:t>
      </w:r>
      <w:r w:rsidRPr="00315A70">
        <w:rPr>
          <w:noProof w:val="0"/>
          <w:lang w:val="en-AU"/>
        </w:rPr>
        <w:t xml:space="preserve">iarrhea </w:t>
      </w:r>
      <w:r w:rsidR="00087890" w:rsidRPr="00315A70">
        <w:rPr>
          <w:noProof w:val="0"/>
          <w:lang w:val="en-AU"/>
        </w:rPr>
        <w:t>v</w:t>
      </w:r>
      <w:r w:rsidRPr="00315A70">
        <w:rPr>
          <w:noProof w:val="0"/>
          <w:lang w:val="en-AU"/>
        </w:rPr>
        <w:t xml:space="preserve">irus’, </w:t>
      </w:r>
      <w:r w:rsidRPr="00315A70">
        <w:rPr>
          <w:i/>
          <w:noProof w:val="0"/>
          <w:lang w:val="en-AU"/>
        </w:rPr>
        <w:t>Journal of Veterinary Diagnostic Investigation</w:t>
      </w:r>
      <w:r w:rsidRPr="00315A70">
        <w:rPr>
          <w:noProof w:val="0"/>
          <w:lang w:val="en-AU"/>
        </w:rPr>
        <w:t>, vol. 23, no.</w:t>
      </w:r>
      <w:r w:rsidRPr="00315A70">
        <w:rPr>
          <w:noProof w:val="0"/>
          <w:lang w:val="en-AU"/>
        </w:rPr>
        <w:t xml:space="preserve"> 1, pp. 16</w:t>
      </w:r>
      <w:r w:rsidR="00361A4A" w:rsidRPr="00315A70">
        <w:rPr>
          <w:noProof w:val="0"/>
          <w:lang w:val="en-AU"/>
        </w:rPr>
        <w:t>–</w:t>
      </w:r>
      <w:r w:rsidRPr="00315A70">
        <w:rPr>
          <w:noProof w:val="0"/>
          <w:lang w:val="en-AU"/>
        </w:rPr>
        <w:t>25.</w:t>
      </w:r>
      <w:bookmarkEnd w:id="729"/>
    </w:p>
    <w:p w14:paraId="089D5FA9" w14:textId="77777777" w:rsidR="00C41AAD" w:rsidRPr="00315A70" w:rsidRDefault="00EF7526" w:rsidP="007445B8">
      <w:pPr>
        <w:pStyle w:val="EndNoteBibliography"/>
        <w:rPr>
          <w:noProof w:val="0"/>
          <w:lang w:val="en-AU"/>
        </w:rPr>
      </w:pPr>
      <w:bookmarkStart w:id="730" w:name="_ENREF_735"/>
      <w:r w:rsidRPr="00315A70">
        <w:rPr>
          <w:noProof w:val="0"/>
          <w:lang w:val="en-AU"/>
        </w:rPr>
        <w:t xml:space="preserve">Yatoo, MI, Parray, OR, Bashir, ST, Baht, RA, Gopalakrishnan, A, Karthik, K, Dhama, K &amp; Singh, SV, 2019, Contagious caprine pleuropneumonia – a comprehensive review, </w:t>
      </w:r>
      <w:r w:rsidRPr="00315A70">
        <w:rPr>
          <w:i/>
          <w:noProof w:val="0"/>
          <w:lang w:val="en-AU"/>
        </w:rPr>
        <w:t>Veterinary Quarterly</w:t>
      </w:r>
      <w:r w:rsidRPr="00315A70">
        <w:rPr>
          <w:noProof w:val="0"/>
          <w:lang w:val="en-AU"/>
        </w:rPr>
        <w:t>, vol. 39, no. 1, pp. 1</w:t>
      </w:r>
      <w:r w:rsidR="00361A4A" w:rsidRPr="00315A70">
        <w:rPr>
          <w:noProof w:val="0"/>
          <w:lang w:val="en-AU"/>
        </w:rPr>
        <w:t>–</w:t>
      </w:r>
      <w:r w:rsidRPr="00315A70">
        <w:rPr>
          <w:noProof w:val="0"/>
          <w:lang w:val="en-AU"/>
        </w:rPr>
        <w:t>25</w:t>
      </w:r>
    </w:p>
    <w:p w14:paraId="089D5FAA" w14:textId="77777777" w:rsidR="00B27284" w:rsidRPr="00315A70" w:rsidRDefault="00EF7526" w:rsidP="007445B8">
      <w:pPr>
        <w:pStyle w:val="EndNoteBibliography"/>
        <w:rPr>
          <w:noProof w:val="0"/>
          <w:lang w:val="en-AU"/>
        </w:rPr>
      </w:pPr>
      <w:r w:rsidRPr="00315A70">
        <w:rPr>
          <w:noProof w:val="0"/>
          <w:lang w:val="en-AU"/>
        </w:rPr>
        <w:t xml:space="preserve">Yeşilbağ, K, Alpay, G &amp; Karakuzulu, H 2011, ‘A serologic survey of viral infections in captive ungulates in Turkish zoos’, </w:t>
      </w:r>
      <w:r w:rsidRPr="00315A70">
        <w:rPr>
          <w:i/>
          <w:noProof w:val="0"/>
          <w:lang w:val="en-AU"/>
        </w:rPr>
        <w:t>Journal of Zoo and Wildlife Medicine</w:t>
      </w:r>
      <w:r w:rsidRPr="00315A70">
        <w:rPr>
          <w:noProof w:val="0"/>
          <w:lang w:val="en-AU"/>
        </w:rPr>
        <w:t>, vol. 42, no. 1, pp. 44</w:t>
      </w:r>
      <w:r w:rsidR="00361A4A" w:rsidRPr="00315A70">
        <w:rPr>
          <w:noProof w:val="0"/>
          <w:lang w:val="en-AU"/>
        </w:rPr>
        <w:t>–</w:t>
      </w:r>
      <w:r w:rsidRPr="00315A70">
        <w:rPr>
          <w:noProof w:val="0"/>
          <w:lang w:val="en-AU"/>
        </w:rPr>
        <w:t>8.</w:t>
      </w:r>
      <w:bookmarkEnd w:id="730"/>
    </w:p>
    <w:p w14:paraId="089D5FAB" w14:textId="77777777" w:rsidR="00B27284" w:rsidRPr="00315A70" w:rsidRDefault="00EF7526" w:rsidP="007445B8">
      <w:pPr>
        <w:pStyle w:val="EndNoteBibliography"/>
        <w:rPr>
          <w:noProof w:val="0"/>
          <w:lang w:val="en-AU"/>
        </w:rPr>
      </w:pPr>
      <w:bookmarkStart w:id="731" w:name="_ENREF_736"/>
      <w:r w:rsidRPr="00315A70">
        <w:rPr>
          <w:noProof w:val="0"/>
          <w:lang w:val="en-AU"/>
        </w:rPr>
        <w:t>Young, A, Grootenhuis, J &amp; Irvin, A 1985, ‘Influence of wildlife on i</w:t>
      </w:r>
      <w:r w:rsidRPr="00315A70">
        <w:rPr>
          <w:noProof w:val="0"/>
          <w:lang w:val="en-AU"/>
        </w:rPr>
        <w:t xml:space="preserve">mmunization of cattle against theileriosis in East Africa’, in </w:t>
      </w:r>
      <w:r w:rsidRPr="00315A70">
        <w:rPr>
          <w:i/>
          <w:noProof w:val="0"/>
          <w:lang w:val="en-AU"/>
        </w:rPr>
        <w:t>Immunization Against Theileriosis in Africa</w:t>
      </w:r>
      <w:r w:rsidRPr="00315A70">
        <w:rPr>
          <w:noProof w:val="0"/>
          <w:lang w:val="en-AU"/>
        </w:rPr>
        <w:t>, International Laboratory for Research on Animal Diseases</w:t>
      </w:r>
      <w:r w:rsidR="00C23B6D" w:rsidRPr="00315A70">
        <w:rPr>
          <w:noProof w:val="0"/>
          <w:lang w:val="en-AU"/>
        </w:rPr>
        <w:t>,</w:t>
      </w:r>
      <w:r w:rsidRPr="00315A70">
        <w:rPr>
          <w:noProof w:val="0"/>
          <w:lang w:val="en-AU"/>
        </w:rPr>
        <w:t xml:space="preserve"> Nairobi.</w:t>
      </w:r>
      <w:bookmarkEnd w:id="731"/>
    </w:p>
    <w:p w14:paraId="089D5FAC" w14:textId="77777777" w:rsidR="00B27284" w:rsidRPr="00315A70" w:rsidRDefault="00EF7526" w:rsidP="007445B8">
      <w:pPr>
        <w:pStyle w:val="EndNoteBibliography"/>
        <w:rPr>
          <w:noProof w:val="0"/>
          <w:lang w:val="en-AU"/>
        </w:rPr>
      </w:pPr>
      <w:bookmarkStart w:id="732" w:name="_ENREF_737"/>
      <w:r w:rsidRPr="00315A70">
        <w:rPr>
          <w:noProof w:val="0"/>
          <w:lang w:val="en-AU"/>
        </w:rPr>
        <w:t>Young, E 1969, ‘The significance of infectious diseases in African game populatio</w:t>
      </w:r>
      <w:r w:rsidRPr="00315A70">
        <w:rPr>
          <w:noProof w:val="0"/>
          <w:lang w:val="en-AU"/>
        </w:rPr>
        <w:t xml:space="preserve">ns’, </w:t>
      </w:r>
      <w:r w:rsidRPr="00315A70">
        <w:rPr>
          <w:i/>
          <w:noProof w:val="0"/>
          <w:lang w:val="en-AU"/>
        </w:rPr>
        <w:t>Zoologica Africana</w:t>
      </w:r>
      <w:r w:rsidRPr="00315A70">
        <w:rPr>
          <w:noProof w:val="0"/>
          <w:lang w:val="en-AU"/>
        </w:rPr>
        <w:t>, vol. 4,</w:t>
      </w:r>
      <w:r w:rsidR="00DD7F86" w:rsidRPr="00315A70">
        <w:rPr>
          <w:noProof w:val="0"/>
          <w:lang w:val="en-AU"/>
        </w:rPr>
        <w:t xml:space="preserve"> no. 2</w:t>
      </w:r>
      <w:r w:rsidRPr="00315A70">
        <w:rPr>
          <w:noProof w:val="0"/>
          <w:lang w:val="en-AU"/>
        </w:rPr>
        <w:t>, pp. 275</w:t>
      </w:r>
      <w:r w:rsidR="00361A4A" w:rsidRPr="00315A70">
        <w:rPr>
          <w:noProof w:val="0"/>
          <w:lang w:val="en-AU"/>
        </w:rPr>
        <w:t>–</w:t>
      </w:r>
      <w:r w:rsidRPr="00315A70">
        <w:rPr>
          <w:noProof w:val="0"/>
          <w:lang w:val="en-AU"/>
        </w:rPr>
        <w:t>81.</w:t>
      </w:r>
      <w:bookmarkEnd w:id="732"/>
    </w:p>
    <w:p w14:paraId="089D5FAD" w14:textId="77777777" w:rsidR="00B27284" w:rsidRPr="00315A70" w:rsidRDefault="00EF7526" w:rsidP="007445B8">
      <w:pPr>
        <w:pStyle w:val="EndNoteBibliography"/>
        <w:rPr>
          <w:noProof w:val="0"/>
          <w:lang w:val="en-AU"/>
        </w:rPr>
      </w:pPr>
      <w:bookmarkStart w:id="733" w:name="_ENREF_738"/>
      <w:r w:rsidRPr="00315A70">
        <w:rPr>
          <w:noProof w:val="0"/>
          <w:lang w:val="en-AU"/>
        </w:rPr>
        <w:t xml:space="preserve">Young, E, Basson, P &amp; Weiss, K 1970, ‘Experimental infection of game animals with lumpy skin disease virus (prototype strain Neethling)’, </w:t>
      </w:r>
      <w:r w:rsidRPr="00315A70">
        <w:rPr>
          <w:i/>
          <w:noProof w:val="0"/>
          <w:lang w:val="en-AU"/>
        </w:rPr>
        <w:t>Onderstepoort Journal of Veterinary Research</w:t>
      </w:r>
      <w:r w:rsidRPr="00315A70">
        <w:rPr>
          <w:noProof w:val="0"/>
          <w:lang w:val="en-AU"/>
        </w:rPr>
        <w:t xml:space="preserve">, vol. 37, </w:t>
      </w:r>
      <w:r w:rsidR="00DD7F86" w:rsidRPr="00315A70">
        <w:rPr>
          <w:noProof w:val="0"/>
          <w:lang w:val="en-AU"/>
        </w:rPr>
        <w:t>no. 2</w:t>
      </w:r>
      <w:r w:rsidRPr="00315A70">
        <w:rPr>
          <w:noProof w:val="0"/>
          <w:lang w:val="en-AU"/>
        </w:rPr>
        <w:t xml:space="preserve">, pp. </w:t>
      </w:r>
      <w:r w:rsidRPr="00315A70">
        <w:rPr>
          <w:noProof w:val="0"/>
          <w:lang w:val="en-AU"/>
        </w:rPr>
        <w:t>79</w:t>
      </w:r>
      <w:r w:rsidR="00361A4A" w:rsidRPr="00315A70">
        <w:rPr>
          <w:noProof w:val="0"/>
          <w:lang w:val="en-AU"/>
        </w:rPr>
        <w:t>–</w:t>
      </w:r>
      <w:r w:rsidRPr="00315A70">
        <w:rPr>
          <w:noProof w:val="0"/>
          <w:lang w:val="en-AU"/>
        </w:rPr>
        <w:t>88.</w:t>
      </w:r>
      <w:bookmarkEnd w:id="733"/>
    </w:p>
    <w:p w14:paraId="089D5FAE" w14:textId="77777777" w:rsidR="00B27284" w:rsidRPr="00315A70" w:rsidRDefault="00EF7526" w:rsidP="007445B8">
      <w:pPr>
        <w:pStyle w:val="EndNoteBibliography"/>
        <w:rPr>
          <w:rFonts w:ascii="Segoe UI" w:hAnsi="Segoe UI" w:cs="Segoe UI"/>
          <w:noProof w:val="0"/>
          <w:sz w:val="18"/>
          <w:lang w:val="en-AU"/>
        </w:rPr>
      </w:pPr>
      <w:bookmarkStart w:id="734" w:name="_ENREF_739"/>
      <w:r w:rsidRPr="00315A70">
        <w:rPr>
          <w:noProof w:val="0"/>
          <w:lang w:val="en-AU"/>
        </w:rPr>
        <w:t xml:space="preserve">Young, P 1993, ‘Infectious bovine rhinotracheitis: virology and serology’, </w:t>
      </w:r>
      <w:r w:rsidR="00DD7F86" w:rsidRPr="00315A70">
        <w:rPr>
          <w:noProof w:val="0"/>
          <w:lang w:val="en-AU"/>
        </w:rPr>
        <w:t xml:space="preserve">in Corner LA (eds), </w:t>
      </w:r>
      <w:r w:rsidRPr="00315A70">
        <w:rPr>
          <w:i/>
          <w:noProof w:val="0"/>
          <w:lang w:val="en-AU"/>
        </w:rPr>
        <w:t xml:space="preserve">Australian </w:t>
      </w:r>
      <w:r w:rsidR="00EF1B72" w:rsidRPr="00315A70">
        <w:rPr>
          <w:i/>
          <w:noProof w:val="0"/>
          <w:lang w:val="en-AU"/>
        </w:rPr>
        <w:t>S</w:t>
      </w:r>
      <w:r w:rsidRPr="00315A70">
        <w:rPr>
          <w:i/>
          <w:noProof w:val="0"/>
          <w:lang w:val="en-AU"/>
        </w:rPr>
        <w:t xml:space="preserve">tandard </w:t>
      </w:r>
      <w:r w:rsidR="00EF1B72" w:rsidRPr="00315A70">
        <w:rPr>
          <w:i/>
          <w:noProof w:val="0"/>
          <w:lang w:val="en-AU"/>
        </w:rPr>
        <w:t>D</w:t>
      </w:r>
      <w:r w:rsidRPr="00315A70">
        <w:rPr>
          <w:i/>
          <w:noProof w:val="0"/>
          <w:lang w:val="en-AU"/>
        </w:rPr>
        <w:t xml:space="preserve">iagnostic </w:t>
      </w:r>
      <w:r w:rsidR="00EF1B72" w:rsidRPr="00315A70">
        <w:rPr>
          <w:i/>
          <w:noProof w:val="0"/>
          <w:lang w:val="en-AU"/>
        </w:rPr>
        <w:t>T</w:t>
      </w:r>
      <w:r w:rsidRPr="00315A70">
        <w:rPr>
          <w:i/>
          <w:noProof w:val="0"/>
          <w:lang w:val="en-AU"/>
        </w:rPr>
        <w:t xml:space="preserve">echniques for </w:t>
      </w:r>
      <w:r w:rsidR="00EF1B72" w:rsidRPr="00315A70">
        <w:rPr>
          <w:i/>
          <w:noProof w:val="0"/>
          <w:lang w:val="en-AU"/>
        </w:rPr>
        <w:t>A</w:t>
      </w:r>
      <w:r w:rsidRPr="00315A70">
        <w:rPr>
          <w:i/>
          <w:noProof w:val="0"/>
          <w:lang w:val="en-AU"/>
        </w:rPr>
        <w:t xml:space="preserve">nimal </w:t>
      </w:r>
      <w:r w:rsidR="00EF1B72" w:rsidRPr="00315A70">
        <w:rPr>
          <w:i/>
          <w:noProof w:val="0"/>
          <w:lang w:val="en-AU"/>
        </w:rPr>
        <w:t>D</w:t>
      </w:r>
      <w:r w:rsidRPr="00315A70">
        <w:rPr>
          <w:i/>
          <w:noProof w:val="0"/>
          <w:lang w:val="en-AU"/>
        </w:rPr>
        <w:t>iseases</w:t>
      </w:r>
      <w:r w:rsidR="00DD7F86" w:rsidRPr="00315A70">
        <w:rPr>
          <w:i/>
          <w:noProof w:val="0"/>
          <w:lang w:val="en-AU"/>
        </w:rPr>
        <w:t>,</w:t>
      </w:r>
      <w:r w:rsidRPr="00315A70">
        <w:rPr>
          <w:i/>
          <w:noProof w:val="0"/>
          <w:lang w:val="en-AU"/>
        </w:rPr>
        <w:t xml:space="preserve"> </w:t>
      </w:r>
      <w:r w:rsidR="00DD7F86" w:rsidRPr="00315A70">
        <w:rPr>
          <w:iCs/>
          <w:noProof w:val="0"/>
          <w:lang w:val="en-AU"/>
        </w:rPr>
        <w:t>CSIRO, East Melbourne</w:t>
      </w:r>
      <w:r w:rsidRPr="00315A70">
        <w:rPr>
          <w:rFonts w:ascii="Segoe UI" w:hAnsi="Segoe UI" w:cs="Segoe UI"/>
          <w:noProof w:val="0"/>
          <w:sz w:val="18"/>
          <w:lang w:val="en-AU"/>
        </w:rPr>
        <w:t>.</w:t>
      </w:r>
      <w:bookmarkEnd w:id="734"/>
    </w:p>
    <w:p w14:paraId="089D5FAF" w14:textId="77777777" w:rsidR="00B27284" w:rsidRPr="00315A70" w:rsidRDefault="00EF7526" w:rsidP="007445B8">
      <w:pPr>
        <w:pStyle w:val="EndNoteBibliography"/>
        <w:rPr>
          <w:noProof w:val="0"/>
          <w:lang w:val="en-AU"/>
        </w:rPr>
      </w:pPr>
      <w:bookmarkStart w:id="735" w:name="_ENREF_740"/>
      <w:r w:rsidRPr="00315A70">
        <w:rPr>
          <w:noProof w:val="0"/>
          <w:lang w:val="en-AU"/>
        </w:rPr>
        <w:t>Young, S &amp; Slocombe, R 2003, ‘Prion‐associated spongiform encephalopathy in an imported Asiatic golden cat (</w:t>
      </w:r>
      <w:r w:rsidRPr="00315A70">
        <w:rPr>
          <w:i/>
          <w:noProof w:val="0"/>
          <w:lang w:val="en-AU"/>
        </w:rPr>
        <w:t>Catopuma temmincki</w:t>
      </w:r>
      <w:r w:rsidRPr="00315A70">
        <w:rPr>
          <w:noProof w:val="0"/>
          <w:lang w:val="en-AU"/>
        </w:rPr>
        <w:t xml:space="preserve">)’, </w:t>
      </w:r>
      <w:r w:rsidRPr="00315A70">
        <w:rPr>
          <w:i/>
          <w:noProof w:val="0"/>
          <w:lang w:val="en-AU"/>
        </w:rPr>
        <w:t xml:space="preserve">Australian </w:t>
      </w:r>
      <w:r w:rsidR="00693DB9" w:rsidRPr="00315A70">
        <w:rPr>
          <w:i/>
          <w:noProof w:val="0"/>
          <w:lang w:val="en-AU"/>
        </w:rPr>
        <w:t>V</w:t>
      </w:r>
      <w:r w:rsidRPr="00315A70">
        <w:rPr>
          <w:i/>
          <w:noProof w:val="0"/>
          <w:lang w:val="en-AU"/>
        </w:rPr>
        <w:t xml:space="preserve">eterinary </w:t>
      </w:r>
      <w:r w:rsidR="00693DB9" w:rsidRPr="00315A70">
        <w:rPr>
          <w:i/>
          <w:noProof w:val="0"/>
          <w:lang w:val="en-AU"/>
        </w:rPr>
        <w:t>J</w:t>
      </w:r>
      <w:r w:rsidRPr="00315A70">
        <w:rPr>
          <w:i/>
          <w:noProof w:val="0"/>
          <w:lang w:val="en-AU"/>
        </w:rPr>
        <w:t>ournal</w:t>
      </w:r>
      <w:r w:rsidRPr="00315A70">
        <w:rPr>
          <w:noProof w:val="0"/>
          <w:lang w:val="en-AU"/>
        </w:rPr>
        <w:t>, vol. 81, no. 5, pp. 295</w:t>
      </w:r>
      <w:r w:rsidR="00361A4A" w:rsidRPr="00315A70">
        <w:rPr>
          <w:noProof w:val="0"/>
          <w:lang w:val="en-AU"/>
        </w:rPr>
        <w:t>–</w:t>
      </w:r>
      <w:r w:rsidRPr="00315A70">
        <w:rPr>
          <w:noProof w:val="0"/>
          <w:lang w:val="en-AU"/>
        </w:rPr>
        <w:t>6.</w:t>
      </w:r>
      <w:bookmarkEnd w:id="735"/>
    </w:p>
    <w:p w14:paraId="089D5FB0" w14:textId="77777777" w:rsidR="00B27284" w:rsidRPr="00315A70" w:rsidRDefault="00EF7526" w:rsidP="007445B8">
      <w:pPr>
        <w:pStyle w:val="EndNoteBibliography"/>
        <w:rPr>
          <w:noProof w:val="0"/>
          <w:lang w:val="en-AU"/>
        </w:rPr>
      </w:pPr>
      <w:bookmarkStart w:id="736" w:name="_ENREF_741"/>
      <w:r w:rsidRPr="00315A70">
        <w:rPr>
          <w:noProof w:val="0"/>
          <w:lang w:val="en-AU"/>
        </w:rPr>
        <w:t>Yu, Z, Wang, T, Sun, H, Xia, Z, Zhang, K, Chu, D, Xu, Y, Xin, Y, Xu,</w:t>
      </w:r>
      <w:r w:rsidRPr="00315A70">
        <w:rPr>
          <w:noProof w:val="0"/>
          <w:lang w:val="en-AU"/>
        </w:rPr>
        <w:t xml:space="preserve"> W &amp; Cheng, K 2013, ‘Contagious caprine pleuropneumonia in endangered tibetan antelope, China, 2012’, </w:t>
      </w:r>
      <w:r w:rsidRPr="00315A70">
        <w:rPr>
          <w:i/>
          <w:noProof w:val="0"/>
          <w:lang w:val="en-AU"/>
        </w:rPr>
        <w:t>Emerging Infectious Diseases</w:t>
      </w:r>
      <w:r w:rsidRPr="00315A70">
        <w:rPr>
          <w:noProof w:val="0"/>
          <w:lang w:val="en-AU"/>
        </w:rPr>
        <w:t>, vol. 19, no. 12, p. 2051.</w:t>
      </w:r>
      <w:bookmarkEnd w:id="736"/>
    </w:p>
    <w:p w14:paraId="089D5FB1" w14:textId="77777777" w:rsidR="00B27284" w:rsidRPr="00315A70" w:rsidRDefault="00EF7526" w:rsidP="007445B8">
      <w:pPr>
        <w:pStyle w:val="EndNoteBibliography"/>
        <w:rPr>
          <w:noProof w:val="0"/>
          <w:lang w:val="en-AU"/>
        </w:rPr>
      </w:pPr>
      <w:bookmarkStart w:id="737" w:name="_ENREF_742"/>
      <w:r w:rsidRPr="00315A70">
        <w:rPr>
          <w:noProof w:val="0"/>
          <w:lang w:val="en-AU"/>
        </w:rPr>
        <w:t>Yuill, TM, Seymour, C, Williams, E &amp; Baker, I</w:t>
      </w:r>
      <w:r w:rsidR="00CC22FF" w:rsidRPr="00315A70">
        <w:rPr>
          <w:noProof w:val="0"/>
          <w:lang w:val="en-AU"/>
        </w:rPr>
        <w:t>,</w:t>
      </w:r>
      <w:r w:rsidRPr="00315A70">
        <w:rPr>
          <w:noProof w:val="0"/>
          <w:lang w:val="en-AU"/>
        </w:rPr>
        <w:t xml:space="preserve"> 2001, ‘Arbovirus infections’, in </w:t>
      </w:r>
      <w:r w:rsidR="00CC22FF" w:rsidRPr="00315A70">
        <w:rPr>
          <w:noProof w:val="0"/>
          <w:lang w:val="en-AU"/>
        </w:rPr>
        <w:t xml:space="preserve">ES Williams &amp; I Barker (eds), </w:t>
      </w:r>
      <w:r w:rsidRPr="00315A70">
        <w:rPr>
          <w:i/>
          <w:noProof w:val="0"/>
          <w:lang w:val="en-AU"/>
        </w:rPr>
        <w:t>Infectious Diseases of Wild Mammals</w:t>
      </w:r>
      <w:r w:rsidRPr="00315A70">
        <w:rPr>
          <w:noProof w:val="0"/>
          <w:lang w:val="en-AU"/>
        </w:rPr>
        <w:t>,  Iowa State University Press, Iowa.</w:t>
      </w:r>
      <w:bookmarkEnd w:id="737"/>
    </w:p>
    <w:p w14:paraId="089D5FB2" w14:textId="77777777" w:rsidR="00B27284" w:rsidRPr="00315A70" w:rsidRDefault="00EF7526" w:rsidP="007445B8">
      <w:pPr>
        <w:pStyle w:val="EndNoteBibliography"/>
        <w:rPr>
          <w:noProof w:val="0"/>
          <w:lang w:val="en-AU"/>
        </w:rPr>
      </w:pPr>
      <w:bookmarkStart w:id="738" w:name="_ENREF_743"/>
      <w:r w:rsidRPr="00315A70">
        <w:rPr>
          <w:noProof w:val="0"/>
          <w:lang w:val="en-AU"/>
        </w:rPr>
        <w:t xml:space="preserve">Zamri-Saad, M &amp; Annas, S 2016, ‘Vaccination against </w:t>
      </w:r>
      <w:r w:rsidR="00087890" w:rsidRPr="00315A70">
        <w:rPr>
          <w:noProof w:val="0"/>
          <w:lang w:val="en-AU"/>
        </w:rPr>
        <w:t>h</w:t>
      </w:r>
      <w:r w:rsidRPr="00315A70">
        <w:rPr>
          <w:noProof w:val="0"/>
          <w:lang w:val="en-AU"/>
        </w:rPr>
        <w:t xml:space="preserve">emorrhagic </w:t>
      </w:r>
      <w:r w:rsidR="00087890" w:rsidRPr="00315A70">
        <w:rPr>
          <w:noProof w:val="0"/>
          <w:lang w:val="en-AU"/>
        </w:rPr>
        <w:t>s</w:t>
      </w:r>
      <w:r w:rsidRPr="00315A70">
        <w:rPr>
          <w:noProof w:val="0"/>
          <w:lang w:val="en-AU"/>
        </w:rPr>
        <w:t xml:space="preserve">epticemia of </w:t>
      </w:r>
      <w:r w:rsidR="00087890" w:rsidRPr="00315A70">
        <w:rPr>
          <w:noProof w:val="0"/>
          <w:lang w:val="en-AU"/>
        </w:rPr>
        <w:t>b</w:t>
      </w:r>
      <w:r w:rsidRPr="00315A70">
        <w:rPr>
          <w:noProof w:val="0"/>
          <w:lang w:val="en-AU"/>
        </w:rPr>
        <w:t xml:space="preserve">ovines: A </w:t>
      </w:r>
      <w:r w:rsidR="00087890" w:rsidRPr="00315A70">
        <w:rPr>
          <w:noProof w:val="0"/>
          <w:lang w:val="en-AU"/>
        </w:rPr>
        <w:t>r</w:t>
      </w:r>
      <w:r w:rsidRPr="00315A70">
        <w:rPr>
          <w:noProof w:val="0"/>
          <w:lang w:val="en-AU"/>
        </w:rPr>
        <w:t xml:space="preserve">eview’, </w:t>
      </w:r>
      <w:r w:rsidRPr="00315A70">
        <w:rPr>
          <w:i/>
          <w:noProof w:val="0"/>
          <w:lang w:val="en-AU"/>
        </w:rPr>
        <w:t>Pakistan Veterinary Journal</w:t>
      </w:r>
      <w:r w:rsidRPr="00315A70">
        <w:rPr>
          <w:noProof w:val="0"/>
          <w:lang w:val="en-AU"/>
        </w:rPr>
        <w:t>, vol. 36, no. 1, pp. 1</w:t>
      </w:r>
      <w:r w:rsidR="00361A4A" w:rsidRPr="00315A70">
        <w:rPr>
          <w:noProof w:val="0"/>
          <w:lang w:val="en-AU"/>
        </w:rPr>
        <w:t>–</w:t>
      </w:r>
      <w:r w:rsidRPr="00315A70">
        <w:rPr>
          <w:noProof w:val="0"/>
          <w:lang w:val="en-AU"/>
        </w:rPr>
        <w:t>5.</w:t>
      </w:r>
      <w:bookmarkEnd w:id="738"/>
    </w:p>
    <w:p w14:paraId="089D5FB3" w14:textId="77777777" w:rsidR="00B27284" w:rsidRPr="00315A70" w:rsidRDefault="00EF7526" w:rsidP="007445B8">
      <w:pPr>
        <w:pStyle w:val="EndNoteBibliography"/>
        <w:rPr>
          <w:noProof w:val="0"/>
          <w:lang w:val="en-AU"/>
        </w:rPr>
      </w:pPr>
      <w:bookmarkStart w:id="739" w:name="_ENREF_744"/>
      <w:r w:rsidRPr="00315A70">
        <w:rPr>
          <w:noProof w:val="0"/>
          <w:lang w:val="en-AU"/>
        </w:rPr>
        <w:t>Zarnke, RL, Li, H &amp;</w:t>
      </w:r>
      <w:r w:rsidRPr="00315A70">
        <w:rPr>
          <w:noProof w:val="0"/>
          <w:lang w:val="en-AU"/>
        </w:rPr>
        <w:t xml:space="preserve"> Crawford, TB 2002, ‘Serum antibody prevalence of malignant catarrhal fever viruses in seven wildlife species from Alaska’, </w:t>
      </w:r>
      <w:r w:rsidRPr="00315A70">
        <w:rPr>
          <w:i/>
          <w:noProof w:val="0"/>
          <w:lang w:val="en-AU"/>
        </w:rPr>
        <w:t>Journal of Wildlife Diseases</w:t>
      </w:r>
      <w:r w:rsidRPr="00315A70">
        <w:rPr>
          <w:noProof w:val="0"/>
          <w:lang w:val="en-AU"/>
        </w:rPr>
        <w:t>, vol. 38, no. 3, pp. 500</w:t>
      </w:r>
      <w:r w:rsidR="00361A4A" w:rsidRPr="00315A70">
        <w:rPr>
          <w:noProof w:val="0"/>
          <w:lang w:val="en-AU"/>
        </w:rPr>
        <w:t>–</w:t>
      </w:r>
      <w:r w:rsidRPr="00315A70">
        <w:rPr>
          <w:noProof w:val="0"/>
          <w:lang w:val="en-AU"/>
        </w:rPr>
        <w:t>4.</w:t>
      </w:r>
      <w:bookmarkEnd w:id="739"/>
    </w:p>
    <w:p w14:paraId="089D5FB4" w14:textId="77777777" w:rsidR="00372DE3" w:rsidRPr="00315A70" w:rsidRDefault="00EF7526" w:rsidP="00372DE3">
      <w:pPr>
        <w:pStyle w:val="EndNoteBibliography"/>
        <w:rPr>
          <w:noProof w:val="0"/>
          <w:lang w:val="en-AU"/>
        </w:rPr>
      </w:pPr>
      <w:r w:rsidRPr="00315A70">
        <w:rPr>
          <w:noProof w:val="0"/>
          <w:lang w:val="en-AU"/>
        </w:rPr>
        <w:t>Zhang N, Huang D, Wu W, Liu J, Liang F, Zhou B, Guan P</w:t>
      </w:r>
      <w:r w:rsidR="00CC22FF" w:rsidRPr="00315A70">
        <w:rPr>
          <w:noProof w:val="0"/>
          <w:lang w:val="en-AU"/>
        </w:rPr>
        <w:t>,</w:t>
      </w:r>
      <w:r w:rsidRPr="00315A70">
        <w:rPr>
          <w:noProof w:val="0"/>
          <w:lang w:val="en-AU"/>
        </w:rPr>
        <w:t xml:space="preserve"> 2018</w:t>
      </w:r>
      <w:r w:rsidR="00CC22FF" w:rsidRPr="00315A70">
        <w:rPr>
          <w:noProof w:val="0"/>
          <w:lang w:val="en-AU"/>
        </w:rPr>
        <w:t>,</w:t>
      </w:r>
      <w:r w:rsidRPr="00315A70">
        <w:rPr>
          <w:noProof w:val="0"/>
          <w:lang w:val="en-AU"/>
        </w:rPr>
        <w:t xml:space="preserve"> </w:t>
      </w:r>
      <w:r w:rsidR="00CC22FF" w:rsidRPr="00315A70">
        <w:rPr>
          <w:noProof w:val="0"/>
          <w:lang w:val="en-AU"/>
        </w:rPr>
        <w:t>‘</w:t>
      </w:r>
      <w:r w:rsidRPr="00315A70">
        <w:rPr>
          <w:noProof w:val="0"/>
          <w:lang w:val="en-AU"/>
        </w:rPr>
        <w:t>Animal bruce</w:t>
      </w:r>
      <w:r w:rsidRPr="00315A70">
        <w:rPr>
          <w:noProof w:val="0"/>
          <w:lang w:val="en-AU"/>
        </w:rPr>
        <w:t>llosis control or eradication programs worldwide: A systematic review of experiences and lessons learned</w:t>
      </w:r>
      <w:r w:rsidR="00CC22FF" w:rsidRPr="00315A70">
        <w:rPr>
          <w:noProof w:val="0"/>
          <w:lang w:val="en-AU"/>
        </w:rPr>
        <w:t>’</w:t>
      </w:r>
      <w:r w:rsidRPr="00315A70">
        <w:rPr>
          <w:noProof w:val="0"/>
          <w:lang w:val="en-AU"/>
        </w:rPr>
        <w:t xml:space="preserve"> </w:t>
      </w:r>
      <w:r w:rsidRPr="00315A70">
        <w:rPr>
          <w:i/>
          <w:noProof w:val="0"/>
          <w:lang w:val="en-AU"/>
        </w:rPr>
        <w:t xml:space="preserve">Preventative </w:t>
      </w:r>
      <w:r w:rsidR="00CC22FF" w:rsidRPr="00315A70">
        <w:rPr>
          <w:i/>
          <w:iCs/>
          <w:noProof w:val="0"/>
          <w:lang w:val="en-AU"/>
        </w:rPr>
        <w:t>V</w:t>
      </w:r>
      <w:r w:rsidRPr="00315A70">
        <w:rPr>
          <w:i/>
          <w:iCs/>
          <w:noProof w:val="0"/>
          <w:lang w:val="en-AU"/>
        </w:rPr>
        <w:t xml:space="preserve">eterinary </w:t>
      </w:r>
      <w:r w:rsidR="00CC22FF" w:rsidRPr="00315A70">
        <w:rPr>
          <w:i/>
          <w:iCs/>
          <w:noProof w:val="0"/>
          <w:lang w:val="en-AU"/>
        </w:rPr>
        <w:t>M</w:t>
      </w:r>
      <w:r w:rsidRPr="00315A70">
        <w:rPr>
          <w:i/>
          <w:noProof w:val="0"/>
          <w:lang w:val="en-AU"/>
        </w:rPr>
        <w:t>edicine</w:t>
      </w:r>
      <w:r w:rsidR="00A04A3F" w:rsidRPr="00315A70">
        <w:rPr>
          <w:noProof w:val="0"/>
          <w:lang w:val="en-AU"/>
        </w:rPr>
        <w:t>,</w:t>
      </w:r>
      <w:r w:rsidRPr="00315A70">
        <w:rPr>
          <w:noProof w:val="0"/>
          <w:lang w:val="en-AU"/>
        </w:rPr>
        <w:t xml:space="preserve"> v</w:t>
      </w:r>
      <w:r w:rsidR="00A04A3F" w:rsidRPr="00315A70">
        <w:rPr>
          <w:noProof w:val="0"/>
          <w:lang w:val="en-AU"/>
        </w:rPr>
        <w:t>ol</w:t>
      </w:r>
      <w:r w:rsidR="00CC22FF" w:rsidRPr="00315A70">
        <w:rPr>
          <w:noProof w:val="0"/>
          <w:lang w:val="en-AU"/>
        </w:rPr>
        <w:t>.</w:t>
      </w:r>
      <w:r w:rsidR="00A04A3F" w:rsidRPr="00315A70">
        <w:rPr>
          <w:noProof w:val="0"/>
          <w:lang w:val="en-AU"/>
        </w:rPr>
        <w:t xml:space="preserve"> </w:t>
      </w:r>
      <w:r w:rsidRPr="00315A70">
        <w:rPr>
          <w:noProof w:val="0"/>
          <w:lang w:val="en-AU"/>
        </w:rPr>
        <w:t>160</w:t>
      </w:r>
      <w:r w:rsidR="00A04A3F" w:rsidRPr="00315A70">
        <w:rPr>
          <w:noProof w:val="0"/>
          <w:lang w:val="en-AU"/>
        </w:rPr>
        <w:t>,</w:t>
      </w:r>
      <w:r w:rsidRPr="00315A70">
        <w:rPr>
          <w:noProof w:val="0"/>
          <w:lang w:val="en-AU"/>
        </w:rPr>
        <w:t xml:space="preserve"> </w:t>
      </w:r>
      <w:r w:rsidR="00CC22FF" w:rsidRPr="00315A70">
        <w:rPr>
          <w:noProof w:val="0"/>
          <w:lang w:val="en-AU"/>
        </w:rPr>
        <w:t>no. 15,</w:t>
      </w:r>
      <w:r w:rsidRPr="00315A70">
        <w:rPr>
          <w:noProof w:val="0"/>
          <w:lang w:val="en-AU"/>
        </w:rPr>
        <w:t xml:space="preserve"> p</w:t>
      </w:r>
      <w:r w:rsidR="00A04A3F" w:rsidRPr="00315A70">
        <w:rPr>
          <w:noProof w:val="0"/>
          <w:lang w:val="en-AU"/>
        </w:rPr>
        <w:t>p</w:t>
      </w:r>
      <w:r w:rsidRPr="00315A70">
        <w:rPr>
          <w:noProof w:val="0"/>
          <w:lang w:val="en-AU"/>
        </w:rPr>
        <w:t>105</w:t>
      </w:r>
      <w:r w:rsidR="00361A4A" w:rsidRPr="00315A70">
        <w:rPr>
          <w:noProof w:val="0"/>
          <w:lang w:val="en-AU"/>
        </w:rPr>
        <w:t>–</w:t>
      </w:r>
      <w:r w:rsidRPr="00315A70">
        <w:rPr>
          <w:noProof w:val="0"/>
          <w:lang w:val="en-AU"/>
        </w:rPr>
        <w:t>115</w:t>
      </w:r>
    </w:p>
    <w:p w14:paraId="089D5FB5" w14:textId="77777777" w:rsidR="00905F94" w:rsidRPr="00315A70" w:rsidRDefault="00EF7526" w:rsidP="007445B8">
      <w:pPr>
        <w:pStyle w:val="EndNoteBibliography"/>
        <w:rPr>
          <w:noProof w:val="0"/>
          <w:lang w:val="en-AU"/>
        </w:rPr>
      </w:pPr>
      <w:bookmarkStart w:id="740" w:name="_ENREF_745"/>
      <w:r w:rsidRPr="00315A70">
        <w:rPr>
          <w:noProof w:val="0"/>
          <w:lang w:val="en-AU"/>
        </w:rPr>
        <w:t xml:space="preserve">Zhusypbekovich, NM, Nurbergenuly, KN, Amantayevich, BO &amp; Nurzhankyzy, KB 2016, ‘Actual </w:t>
      </w:r>
      <w:r w:rsidR="00087890" w:rsidRPr="00315A70">
        <w:rPr>
          <w:noProof w:val="0"/>
          <w:lang w:val="en-AU"/>
        </w:rPr>
        <w:t>p</w:t>
      </w:r>
      <w:r w:rsidRPr="00315A70">
        <w:rPr>
          <w:noProof w:val="0"/>
          <w:lang w:val="en-AU"/>
        </w:rPr>
        <w:t xml:space="preserve">roblems of </w:t>
      </w:r>
      <w:r w:rsidR="00087890" w:rsidRPr="00315A70">
        <w:rPr>
          <w:noProof w:val="0"/>
          <w:lang w:val="en-AU"/>
        </w:rPr>
        <w:t>p</w:t>
      </w:r>
      <w:r w:rsidR="000B5445" w:rsidRPr="00315A70">
        <w:rPr>
          <w:noProof w:val="0"/>
          <w:lang w:val="en-AU"/>
        </w:rPr>
        <w:t xml:space="preserve">reservation of the </w:t>
      </w:r>
      <w:r w:rsidR="00CC22FF" w:rsidRPr="00315A70">
        <w:rPr>
          <w:noProof w:val="0"/>
          <w:lang w:val="en-AU"/>
        </w:rPr>
        <w:t>s</w:t>
      </w:r>
      <w:r w:rsidR="000B5445" w:rsidRPr="00315A70">
        <w:rPr>
          <w:noProof w:val="0"/>
          <w:lang w:val="en-AU"/>
        </w:rPr>
        <w:t>aiga (</w:t>
      </w:r>
      <w:r w:rsidR="000B5445" w:rsidRPr="00315A70">
        <w:rPr>
          <w:i/>
          <w:noProof w:val="0"/>
          <w:lang w:val="en-AU"/>
        </w:rPr>
        <w:t xml:space="preserve">Saiga tartarica l.) </w:t>
      </w:r>
      <w:r w:rsidR="000B5445" w:rsidRPr="00315A70">
        <w:rPr>
          <w:noProof w:val="0"/>
          <w:lang w:val="en-AU"/>
        </w:rPr>
        <w:t>in</w:t>
      </w:r>
      <w:r w:rsidR="00CC22FF" w:rsidRPr="00315A70">
        <w:rPr>
          <w:noProof w:val="0"/>
          <w:lang w:val="en-AU"/>
        </w:rPr>
        <w:t xml:space="preserve"> Kazakhstan’,</w:t>
      </w:r>
      <w:r w:rsidRPr="00315A70">
        <w:rPr>
          <w:noProof w:val="0"/>
          <w:lang w:val="en-AU"/>
        </w:rPr>
        <w:t xml:space="preserve"> </w:t>
      </w:r>
      <w:r w:rsidRPr="00315A70">
        <w:rPr>
          <w:i/>
          <w:noProof w:val="0"/>
          <w:lang w:val="en-AU"/>
        </w:rPr>
        <w:t>International Journal of Pure and Applied Zoology</w:t>
      </w:r>
      <w:r w:rsidRPr="00315A70">
        <w:rPr>
          <w:noProof w:val="0"/>
          <w:lang w:val="en-AU"/>
        </w:rPr>
        <w:t>, vol. 4, no. 2.</w:t>
      </w:r>
      <w:bookmarkEnd w:id="740"/>
      <w:r w:rsidR="00CC22FF" w:rsidRPr="00315A70">
        <w:rPr>
          <w:noProof w:val="0"/>
          <w:lang w:val="en-AU"/>
        </w:rPr>
        <w:t xml:space="preserve"> pp. 246</w:t>
      </w:r>
      <w:r w:rsidR="00361A4A" w:rsidRPr="00315A70">
        <w:rPr>
          <w:noProof w:val="0"/>
          <w:lang w:val="en-AU"/>
        </w:rPr>
        <w:t>–</w:t>
      </w:r>
      <w:r w:rsidR="00CC22FF" w:rsidRPr="00315A70">
        <w:rPr>
          <w:noProof w:val="0"/>
          <w:lang w:val="en-AU"/>
        </w:rPr>
        <w:t>254</w:t>
      </w:r>
    </w:p>
    <w:p w14:paraId="089D5FB6" w14:textId="77777777" w:rsidR="008602B5" w:rsidRPr="00315A70" w:rsidRDefault="008602B5" w:rsidP="007445B8">
      <w:pPr>
        <w:pStyle w:val="EndNoteBibliography"/>
        <w:rPr>
          <w:noProof w:val="0"/>
          <w:lang w:val="en-AU"/>
        </w:rPr>
      </w:pPr>
    </w:p>
    <w:p w14:paraId="089D5FB7" w14:textId="77777777" w:rsidR="008602B5" w:rsidRPr="00666551" w:rsidRDefault="008602B5" w:rsidP="00D97CFA">
      <w:pPr>
        <w:pStyle w:val="Heading2"/>
        <w:numPr>
          <w:ilvl w:val="0"/>
          <w:numId w:val="0"/>
        </w:numPr>
      </w:pPr>
    </w:p>
    <w:sectPr w:rsidR="008602B5" w:rsidRPr="00666551">
      <w:headerReference w:type="default" r:id="rId51"/>
      <w:footerReference w:type="default" r:id="rId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D5FD2" w14:textId="77777777" w:rsidR="00000000" w:rsidRDefault="00EF7526">
      <w:pPr>
        <w:spacing w:after="0" w:line="240" w:lineRule="auto"/>
      </w:pPr>
      <w:r>
        <w:separator/>
      </w:r>
    </w:p>
  </w:endnote>
  <w:endnote w:type="continuationSeparator" w:id="0">
    <w:p w14:paraId="089D5FD4" w14:textId="77777777" w:rsidR="00000000" w:rsidRDefault="00EF7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Sans 300">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Italic">
    <w:altName w:val="MS Mincho"/>
    <w:panose1 w:val="00000000000000000000"/>
    <w:charset w:val="00"/>
    <w:family w:val="roman"/>
    <w:notTrueType/>
    <w:pitch w:val="default"/>
    <w:sig w:usb0="00000000" w:usb1="08070000" w:usb2="00000010" w:usb3="00000000" w:csb0="00020001" w:csb1="00000000"/>
  </w:font>
  <w:font w:name="open_sans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5FC0" w14:textId="77777777" w:rsidR="00215DAB" w:rsidRDefault="00215DAB">
    <w:pPr>
      <w:pStyle w:val="Footer"/>
      <w:tabs>
        <w:tab w:val="clear" w:pos="4536"/>
        <w:tab w:val="center" w:pos="9072"/>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5FC3" w14:textId="77777777" w:rsidR="00215DAB" w:rsidRDefault="00EF7526">
    <w:pPr>
      <w:pStyle w:val="Footer"/>
      <w:tabs>
        <w:tab w:val="clear" w:pos="4536"/>
        <w:tab w:val="center" w:pos="9072"/>
      </w:tabs>
      <w:jc w:val="left"/>
    </w:pPr>
    <w:r>
      <w:t>Australian Government Department of Agricultu</w:t>
    </w:r>
    <w:r>
      <w:t>re, Water and the Environment</w:t>
    </w:r>
    <w:r>
      <w:tab/>
    </w:r>
    <w:r>
      <w:fldChar w:fldCharType="begin"/>
    </w:r>
    <w:r>
      <w:instrText xml:space="preserve"> PAGE   \* MERGEFORMAT </w:instrText>
    </w:r>
    <w:r>
      <w:fldChar w:fldCharType="separate"/>
    </w:r>
    <w:r>
      <w:rPr>
        <w:noProof/>
      </w:rPr>
      <w:t>26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5FC7" w14:textId="77777777" w:rsidR="00215DAB" w:rsidRDefault="00EF7526">
    <w:pPr>
      <w:pStyle w:val="Footer"/>
      <w:tabs>
        <w:tab w:val="clear" w:pos="4536"/>
        <w:tab w:val="right" w:pos="9072"/>
        <w:tab w:val="left" w:pos="14034"/>
      </w:tabs>
      <w:spacing w:before="120"/>
      <w:jc w:val="left"/>
    </w:pPr>
    <w:r>
      <w:t>Australian Government Department of Agriculture, Water and the Environment</w:t>
    </w:r>
    <w:r>
      <w:tab/>
    </w:r>
    <w:r>
      <w:fldChar w:fldCharType="begin"/>
    </w:r>
    <w:r>
      <w:instrText xml:space="preserve"> PAGE   \* MERGEFORMAT </w:instrText>
    </w:r>
    <w:r>
      <w:fldChar w:fldCharType="separate"/>
    </w:r>
    <w:r>
      <w:rPr>
        <w:noProof/>
      </w:rPr>
      <w:t>136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5FCA" w14:textId="77777777" w:rsidR="00215DAB" w:rsidRDefault="00EF7526">
    <w:pPr>
      <w:pStyle w:val="Footer"/>
      <w:tabs>
        <w:tab w:val="clear" w:pos="4536"/>
        <w:tab w:val="right" w:pos="9072"/>
        <w:tab w:val="left" w:pos="14034"/>
      </w:tabs>
      <w:spacing w:before="120"/>
      <w:jc w:val="left"/>
    </w:pPr>
    <w:r>
      <w:t>Australian Government Department of Agriculture, Water and the Environment</w:t>
    </w:r>
    <w:r>
      <w:tab/>
    </w:r>
    <w:r>
      <w:fldChar w:fldCharType="begin"/>
    </w:r>
    <w:r>
      <w:instrText xml:space="preserve"> PAGE   \* MERGEFORMAT </w:instrText>
    </w:r>
    <w:r>
      <w:fldChar w:fldCharType="separate"/>
    </w:r>
    <w:r>
      <w:rPr>
        <w:noProof/>
      </w:rPr>
      <w:t>172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262646"/>
      <w:docPartObj>
        <w:docPartGallery w:val="Page Numbers (Bottom of Page)"/>
        <w:docPartUnique/>
      </w:docPartObj>
    </w:sdtPr>
    <w:sdtEndPr>
      <w:rPr>
        <w:noProof/>
      </w:rPr>
    </w:sdtEndPr>
    <w:sdtContent>
      <w:p w14:paraId="089D5FCE" w14:textId="77777777" w:rsidR="00215DAB" w:rsidRDefault="00EF7526" w:rsidP="007166A7">
        <w:pPr>
          <w:pStyle w:val="Footer"/>
          <w:tabs>
            <w:tab w:val="clear" w:pos="4536"/>
            <w:tab w:val="right" w:pos="9072"/>
            <w:tab w:val="left" w:pos="14034"/>
          </w:tabs>
          <w:spacing w:before="120"/>
          <w:jc w:val="left"/>
        </w:pPr>
        <w:r>
          <w:t>Australian Government Department of Agriculture, Water and the Environment</w:t>
        </w:r>
        <w:r>
          <w:tab/>
        </w:r>
        <w:r>
          <w:fldChar w:fldCharType="begin"/>
        </w:r>
        <w:r>
          <w:instrText xml:space="preserve"> PAGE   \* MERGEFORMAT </w:instrText>
        </w:r>
        <w:r>
          <w:fldChar w:fldCharType="separate"/>
        </w:r>
        <w:r>
          <w:rPr>
            <w:noProof/>
          </w:rPr>
          <w:t>223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D5FBC" w14:textId="77777777" w:rsidR="00215DAB" w:rsidRDefault="00EF7526">
      <w:r>
        <w:separator/>
      </w:r>
    </w:p>
  </w:footnote>
  <w:footnote w:type="continuationSeparator" w:id="0">
    <w:p w14:paraId="089D5FBD" w14:textId="77777777" w:rsidR="00215DAB" w:rsidRDefault="00EF7526">
      <w:r>
        <w:continuationSeparator/>
      </w:r>
    </w:p>
  </w:footnote>
  <w:footnote w:type="continuationNotice" w:id="1">
    <w:p w14:paraId="089D5FBE" w14:textId="77777777" w:rsidR="00215DAB" w:rsidRDefault="00215DAB">
      <w:pPr>
        <w:spacing w:after="0" w:line="240" w:lineRule="auto"/>
      </w:pPr>
    </w:p>
  </w:footnote>
  <w:footnote w:id="2">
    <w:p w14:paraId="089D5FCF" w14:textId="77777777" w:rsidR="00215DAB" w:rsidRDefault="00EF7526" w:rsidP="004C7C21">
      <w:pPr>
        <w:pStyle w:val="FootnoteText"/>
      </w:pPr>
      <w:r>
        <w:rPr>
          <w:rStyle w:val="FootnoteReference"/>
        </w:rPr>
        <w:footnoteRef/>
      </w:r>
      <w:r>
        <w:t xml:space="preserve"> A ‘closed-herd’ in this context means that new animals susceptible to BTB were not introduced to the collection (including animals that were part of the collection for a time and were removed for a period prior to reintroduction). </w:t>
      </w:r>
    </w:p>
  </w:footnote>
  <w:footnote w:id="3">
    <w:p w14:paraId="089D5FD0" w14:textId="77777777" w:rsidR="00215DAB" w:rsidRDefault="00EF7526" w:rsidP="004C7C21">
      <w:pPr>
        <w:pStyle w:val="FootnoteText"/>
      </w:pPr>
      <w:r>
        <w:rPr>
          <w:rStyle w:val="FootnoteReference"/>
        </w:rPr>
        <w:footnoteRef/>
      </w:r>
      <w:r>
        <w:t xml:space="preserve"> A ‘closed-herd’ in th</w:t>
      </w:r>
      <w:r>
        <w:t xml:space="preserve">is context means that new animals susceptible to BTB were not introduced to the collection (including animals that were part of the collection for a time and were removed for a period prior to reintroduction). </w:t>
      </w:r>
    </w:p>
  </w:footnote>
  <w:footnote w:id="4">
    <w:p w14:paraId="089D5FD1" w14:textId="77777777" w:rsidR="00215DAB" w:rsidRDefault="00EF7526" w:rsidP="004C7C21">
      <w:pPr>
        <w:pStyle w:val="FootnoteText"/>
      </w:pPr>
      <w:r>
        <w:rPr>
          <w:rStyle w:val="FootnoteReference"/>
        </w:rPr>
        <w:footnoteRef/>
      </w:r>
      <w:r>
        <w:t xml:space="preserve"> A ‘closed-herd’ in this context means that </w:t>
      </w:r>
      <w:r>
        <w:t xml:space="preserve">new animals susceptible to BTB were not introduced to the collection (including animals that were part of the collection for a time and were removed for a period prior to reintroduction). </w:t>
      </w:r>
    </w:p>
  </w:footnote>
  <w:footnote w:id="5">
    <w:p w14:paraId="089D5FD2" w14:textId="77777777" w:rsidR="00215DAB" w:rsidRDefault="00EF7526">
      <w:pPr>
        <w:pStyle w:val="FootnoteText"/>
      </w:pPr>
      <w:r>
        <w:rPr>
          <w:rStyle w:val="FootnoteReference"/>
        </w:rPr>
        <w:footnoteRef/>
      </w:r>
      <w:r>
        <w:t xml:space="preserve"> A ‘closed-herd’ in this context means that new animals susceptible to BVD were not introduced to the collection (including animals that were part of the collection for a time and were removed for a period prior to reintroduction).</w:t>
      </w:r>
    </w:p>
  </w:footnote>
  <w:footnote w:id="6">
    <w:p w14:paraId="089D5FD3" w14:textId="77777777" w:rsidR="00215DAB" w:rsidRDefault="00EF7526">
      <w:pPr>
        <w:pStyle w:val="FootnoteText"/>
      </w:pPr>
      <w:r>
        <w:rPr>
          <w:rStyle w:val="FootnoteReference"/>
        </w:rPr>
        <w:footnoteRef/>
      </w:r>
      <w:r>
        <w:t xml:space="preserve"> A ‘closed-herd’ in thi</w:t>
      </w:r>
      <w:r>
        <w:t>s context means that new animals susceptible to BoHV-1 were not introduced to the collection (including animals that were part of the collection for a time and were removed for a period prior to reintroduction).</w:t>
      </w:r>
    </w:p>
  </w:footnote>
  <w:footnote w:id="7">
    <w:p w14:paraId="089D5FD4" w14:textId="77777777" w:rsidR="00215DAB" w:rsidRDefault="00EF7526">
      <w:pPr>
        <w:pStyle w:val="FootnoteText"/>
      </w:pPr>
      <w:r>
        <w:rPr>
          <w:rStyle w:val="FootnoteReference"/>
        </w:rPr>
        <w:footnoteRef/>
      </w:r>
      <w:r>
        <w:t xml:space="preserve"> A ‘closed-herd’ in this context means that</w:t>
      </w:r>
      <w:r>
        <w:t xml:space="preserve"> new animals susceptible to BoHV-1 were not introduced to the collection (including animals that were part of the collection for a time and were removed for a period prior to reintroduction).</w:t>
      </w:r>
    </w:p>
  </w:footnote>
  <w:footnote w:id="8">
    <w:p w14:paraId="089D5FD5" w14:textId="77777777" w:rsidR="00215DAB" w:rsidRDefault="00EF7526" w:rsidP="00153927">
      <w:pPr>
        <w:pStyle w:val="FootnoteText"/>
      </w:pPr>
      <w:r>
        <w:rPr>
          <w:rStyle w:val="FootnoteReference"/>
        </w:rPr>
        <w:footnoteRef/>
      </w:r>
      <w:r>
        <w:t xml:space="preserve"> A ‘closed-herd’ in this context means that new animals suscept</w:t>
      </w:r>
      <w:r>
        <w:t xml:space="preserve">ible to BTB were not introduced to the collection (including animals that were part of the collection for a time and were removed for a period prior to reintroduction). </w:t>
      </w:r>
    </w:p>
  </w:footnote>
  <w:footnote w:id="9">
    <w:p w14:paraId="089D5FD6" w14:textId="77777777" w:rsidR="00215DAB" w:rsidRDefault="00EF7526" w:rsidP="00153927">
      <w:pPr>
        <w:pStyle w:val="FootnoteText"/>
      </w:pPr>
      <w:r>
        <w:rPr>
          <w:rStyle w:val="FootnoteReference"/>
        </w:rPr>
        <w:footnoteRef/>
      </w:r>
      <w:r>
        <w:t xml:space="preserve"> A ‘closed-herd’ in this context means that new animals susceptible to BVD were not i</w:t>
      </w:r>
      <w:r>
        <w:t xml:space="preserve">ntroduced to the collection (including animals that were part of the collection for a time and were removed for a period prior to reintroduction). </w:t>
      </w:r>
    </w:p>
  </w:footnote>
  <w:footnote w:id="10">
    <w:p w14:paraId="089D5FD7" w14:textId="77777777" w:rsidR="00215DAB" w:rsidRDefault="00EF7526">
      <w:pPr>
        <w:pStyle w:val="FootnoteText"/>
      </w:pPr>
      <w:r>
        <w:rPr>
          <w:rStyle w:val="FootnoteReference"/>
        </w:rPr>
        <w:footnoteRef/>
      </w:r>
      <w:r>
        <w:t xml:space="preserve"> A ‘closed-herd’ in this context means that new animals susceptible to BVD were not introduced to the colle</w:t>
      </w:r>
      <w:r>
        <w:t>ction (including animals that were part of the collection for a time and were removed for a period prior to reintroduction).</w:t>
      </w:r>
    </w:p>
  </w:footnote>
  <w:footnote w:id="11">
    <w:p w14:paraId="089D5FD8" w14:textId="77777777" w:rsidR="00215DAB" w:rsidRDefault="00EF7526">
      <w:pPr>
        <w:pStyle w:val="FootnoteText"/>
      </w:pPr>
      <w:r>
        <w:rPr>
          <w:rStyle w:val="FootnoteReference"/>
        </w:rPr>
        <w:footnoteRef/>
      </w:r>
      <w:r>
        <w:t xml:space="preserve"> A ‘closed-herd’ in this context means that new animals susceptible to BoHV-1 were not introduced to the collection (including ani</w:t>
      </w:r>
      <w:r>
        <w:t>mals that were part of the collection for a time and were removed for a period prior to reintroduction).</w:t>
      </w:r>
    </w:p>
  </w:footnote>
  <w:footnote w:id="12">
    <w:p w14:paraId="089D5FD9" w14:textId="77777777" w:rsidR="00215DAB" w:rsidRDefault="00EF7526" w:rsidP="00E7535B">
      <w:pPr>
        <w:pStyle w:val="FootnoteText"/>
      </w:pPr>
      <w:r>
        <w:rPr>
          <w:rStyle w:val="FootnoteReference"/>
        </w:rPr>
        <w:footnoteRef/>
      </w:r>
      <w:r>
        <w:t xml:space="preserve"> A ‘closed-herd’ in this context means that new animals susceptible to BTB were not introduced to the collection (including animals that were part of </w:t>
      </w:r>
      <w:r>
        <w:t xml:space="preserve">the collection for a time and were removed for a period prior to reintroduction). </w:t>
      </w:r>
    </w:p>
  </w:footnote>
  <w:footnote w:id="13">
    <w:p w14:paraId="089D5FDA" w14:textId="77777777" w:rsidR="00215DAB" w:rsidRDefault="00EF7526">
      <w:pPr>
        <w:pStyle w:val="FootnoteText"/>
      </w:pPr>
      <w:r>
        <w:rPr>
          <w:rStyle w:val="FootnoteReference"/>
        </w:rPr>
        <w:footnoteRef/>
      </w:r>
      <w:r>
        <w:t xml:space="preserve"> A ‘closed-herd’ in this context means that new animals susceptible to BoHV-1 were not introduced to the collection (including animals that were part of the collection for </w:t>
      </w:r>
      <w:r>
        <w:t>a time and were removed for a period prior to reintroduction).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5FBF" w14:textId="77777777" w:rsidR="00215DAB" w:rsidRDefault="00215DAB">
    <w:pPr>
      <w:pStyle w:val="Header"/>
      <w:tabs>
        <w:tab w:val="clear" w:pos="4820"/>
        <w:tab w:val="center" w:pos="8505"/>
      </w:tabs>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5FCC" w14:textId="77777777" w:rsidR="00215DAB" w:rsidRDefault="00EF7526">
    <w:pPr>
      <w:pStyle w:val="Header"/>
      <w:tabs>
        <w:tab w:val="clear" w:pos="4820"/>
        <w:tab w:val="center" w:pos="8505"/>
        <w:tab w:val="center" w:pos="13041"/>
      </w:tabs>
      <w:jc w:val="left"/>
    </w:pPr>
    <w:r w:rsidRPr="001E39D9">
      <w:t xml:space="preserve">Importation of </w:t>
    </w:r>
    <w:r>
      <w:t>zoo b</w:t>
    </w:r>
    <w:r w:rsidRPr="001E39D9">
      <w:t xml:space="preserve">ovids </w:t>
    </w:r>
    <w:r>
      <w:t xml:space="preserve">and their semen </w:t>
    </w:r>
    <w:r w:rsidRPr="001E39D9">
      <w:t>from approved countries</w:t>
    </w:r>
    <w:r>
      <w:tab/>
      <w:t>Glossary</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5FCD" w14:textId="77777777" w:rsidR="00215DAB" w:rsidRPr="001D6698" w:rsidRDefault="00EF7526" w:rsidP="0065002E">
    <w:pPr>
      <w:pStyle w:val="Header"/>
      <w:tabs>
        <w:tab w:val="right" w:pos="9026"/>
      </w:tabs>
      <w:jc w:val="left"/>
    </w:pPr>
    <w:r w:rsidRPr="001E39D9">
      <w:t>Importation o</w:t>
    </w:r>
    <w:r w:rsidRPr="001E39D9">
      <w:t xml:space="preserve">f zoo bovids </w:t>
    </w:r>
    <w:r>
      <w:t xml:space="preserve">and their semen </w:t>
    </w:r>
    <w:r w:rsidRPr="001E39D9">
      <w:t>from approved countries</w:t>
    </w:r>
    <w:r>
      <w:tab/>
      <w:t>References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5FC1" w14:textId="77777777" w:rsidR="00215DAB" w:rsidRDefault="00EF7526">
    <w:pPr>
      <w:pStyle w:val="Header"/>
      <w:tabs>
        <w:tab w:val="clear" w:pos="4820"/>
        <w:tab w:val="center" w:pos="8505"/>
      </w:tabs>
      <w:jc w:val="left"/>
    </w:pPr>
    <w:r w:rsidRPr="001E39D9">
      <w:t xml:space="preserve">Importation of zoo bovids </w:t>
    </w:r>
    <w:r>
      <w:t xml:space="preserve">and their semen </w:t>
    </w:r>
    <w:r w:rsidRPr="001E39D9">
      <w:t>from approved countries</w:t>
    </w:r>
    <w:r>
      <w:tab/>
      <w:t>Index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5FC2" w14:textId="77777777" w:rsidR="00215DAB" w:rsidRDefault="00EF7526">
    <w:pPr>
      <w:pStyle w:val="Header"/>
      <w:tabs>
        <w:tab w:val="clear" w:pos="4820"/>
        <w:tab w:val="center" w:pos="8505"/>
      </w:tabs>
      <w:jc w:val="left"/>
    </w:pPr>
    <w:r w:rsidRPr="001E39D9">
      <w:t xml:space="preserve">Importation of zoo bovids </w:t>
    </w:r>
    <w:r>
      <w:t xml:space="preserve">and their semen </w:t>
    </w:r>
    <w:r w:rsidRPr="001E39D9">
      <w:t>from approved countries</w:t>
    </w:r>
    <w:r>
      <w:tab/>
      <w:t>Summary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5FC4" w14:textId="77777777" w:rsidR="00215DAB" w:rsidRDefault="00EF7526">
    <w:pPr>
      <w:pStyle w:val="Header"/>
      <w:tabs>
        <w:tab w:val="clear" w:pos="4820"/>
        <w:tab w:val="center" w:pos="8505"/>
      </w:tabs>
      <w:jc w:val="left"/>
    </w:pPr>
    <w:r w:rsidRPr="001E39D9">
      <w:t xml:space="preserve">Importation of zoo bovids </w:t>
    </w:r>
    <w:r>
      <w:t xml:space="preserve">and their semen </w:t>
    </w:r>
    <w:r w:rsidRPr="001E39D9">
      <w:t>from approved countries</w:t>
    </w:r>
    <w:r>
      <w:tab/>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5FC5" w14:textId="77777777" w:rsidR="00215DAB" w:rsidRDefault="00EF7526">
    <w:pPr>
      <w:pStyle w:val="Header"/>
      <w:tabs>
        <w:tab w:val="clear" w:pos="4820"/>
        <w:tab w:val="center" w:pos="8505"/>
      </w:tabs>
      <w:jc w:val="left"/>
    </w:pPr>
    <w:r w:rsidRPr="001E39D9">
      <w:t xml:space="preserve">Importation of zoo bovids </w:t>
    </w:r>
    <w:r>
      <w:t xml:space="preserve">and their semen </w:t>
    </w:r>
    <w:r w:rsidRPr="001E39D9">
      <w:t>from approved countries</w:t>
    </w:r>
    <w:r>
      <w:tab/>
      <w:t>Method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5FC6" w14:textId="77777777" w:rsidR="00215DAB" w:rsidRDefault="00EF7526">
    <w:pPr>
      <w:pStyle w:val="Header"/>
      <w:tabs>
        <w:tab w:val="clear" w:pos="4820"/>
        <w:tab w:val="center" w:pos="8505"/>
      </w:tabs>
      <w:jc w:val="left"/>
    </w:pPr>
    <w:r w:rsidRPr="001E39D9">
      <w:t xml:space="preserve">Importation of zoo bovids </w:t>
    </w:r>
    <w:r>
      <w:t xml:space="preserve">and their semen </w:t>
    </w:r>
    <w:r w:rsidRPr="001E39D9">
      <w:t>from approved countri</w:t>
    </w:r>
    <w:r w:rsidRPr="001E39D9">
      <w:t>es</w:t>
    </w:r>
    <w:r>
      <w:tab/>
      <w:t>Hazard identification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5FC8" w14:textId="77777777" w:rsidR="00215DAB" w:rsidRDefault="00EF7526">
    <w:pPr>
      <w:pStyle w:val="Header"/>
      <w:tabs>
        <w:tab w:val="clear" w:pos="4820"/>
        <w:tab w:val="center" w:pos="8505"/>
      </w:tabs>
      <w:jc w:val="left"/>
    </w:pPr>
    <w:r w:rsidRPr="001E39D9">
      <w:t xml:space="preserve">Importation of zoo bovids </w:t>
    </w:r>
    <w:r>
      <w:t xml:space="preserve">and their semen </w:t>
    </w:r>
    <w:r w:rsidRPr="001E39D9">
      <w:t>from approved countries</w:t>
    </w:r>
    <w:r>
      <w:tab/>
      <w:t>Risk reviews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5FC9" w14:textId="77777777" w:rsidR="00215DAB" w:rsidRDefault="00EF7526">
    <w:pPr>
      <w:pStyle w:val="Header"/>
      <w:tabs>
        <w:tab w:val="clear" w:pos="4820"/>
        <w:tab w:val="center" w:pos="8505"/>
        <w:tab w:val="center" w:pos="13041"/>
      </w:tabs>
      <w:jc w:val="left"/>
    </w:pPr>
    <w:r w:rsidRPr="001E39D9">
      <w:t>Importation of zoo bo</w:t>
    </w:r>
    <w:r w:rsidRPr="001E39D9">
      <w:t xml:space="preserve">vids </w:t>
    </w:r>
    <w:r>
      <w:t xml:space="preserve">and their semen </w:t>
    </w:r>
    <w:r w:rsidRPr="001E39D9">
      <w:t>from approved countries</w:t>
    </w:r>
    <w:r>
      <w:tab/>
      <w:t>Biosecurity measures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5FCB" w14:textId="77777777" w:rsidR="00215DAB" w:rsidRDefault="00EF7526">
    <w:pPr>
      <w:pStyle w:val="Header"/>
      <w:tabs>
        <w:tab w:val="clear" w:pos="4820"/>
        <w:tab w:val="center" w:pos="8505"/>
        <w:tab w:val="center" w:pos="13041"/>
      </w:tabs>
      <w:jc w:val="left"/>
    </w:pPr>
    <w:r w:rsidRPr="001E39D9">
      <w:t xml:space="preserve">Importation of zoo bovids </w:t>
    </w:r>
    <w:r>
      <w:t xml:space="preserve">and their semen </w:t>
    </w:r>
    <w:r w:rsidRPr="001E39D9">
      <w:t>from approved countries</w:t>
    </w:r>
    <w:r>
      <w:tab/>
      <w:t>Biosecurity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1805A52"/>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E4AE3E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E81C3ECE"/>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0D0E392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831E8"/>
    <w:multiLevelType w:val="multilevel"/>
    <w:tmpl w:val="85FA6DC2"/>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6" w15:restartNumberingAfterBreak="0">
    <w:nsid w:val="0F8501A1"/>
    <w:multiLevelType w:val="hybridMultilevel"/>
    <w:tmpl w:val="6B38D53C"/>
    <w:lvl w:ilvl="0" w:tplc="9B241EE4">
      <w:numFmt w:val="bullet"/>
      <w:lvlText w:val="-"/>
      <w:lvlJc w:val="left"/>
      <w:pPr>
        <w:ind w:left="720" w:hanging="360"/>
      </w:pPr>
      <w:rPr>
        <w:rFonts w:ascii="Cambria" w:eastAsiaTheme="minorHAnsi" w:hAnsi="Cambria" w:cstheme="minorBidi" w:hint="default"/>
      </w:rPr>
    </w:lvl>
    <w:lvl w:ilvl="1" w:tplc="5C5A4C18" w:tentative="1">
      <w:start w:val="1"/>
      <w:numFmt w:val="bullet"/>
      <w:lvlText w:val="o"/>
      <w:lvlJc w:val="left"/>
      <w:pPr>
        <w:ind w:left="1440" w:hanging="360"/>
      </w:pPr>
      <w:rPr>
        <w:rFonts w:ascii="Courier New" w:hAnsi="Courier New" w:cs="Courier New" w:hint="default"/>
      </w:rPr>
    </w:lvl>
    <w:lvl w:ilvl="2" w:tplc="CDC0ED04" w:tentative="1">
      <w:start w:val="1"/>
      <w:numFmt w:val="bullet"/>
      <w:lvlText w:val=""/>
      <w:lvlJc w:val="left"/>
      <w:pPr>
        <w:ind w:left="2160" w:hanging="360"/>
      </w:pPr>
      <w:rPr>
        <w:rFonts w:ascii="Wingdings" w:hAnsi="Wingdings" w:hint="default"/>
      </w:rPr>
    </w:lvl>
    <w:lvl w:ilvl="3" w:tplc="6F42D0B2" w:tentative="1">
      <w:start w:val="1"/>
      <w:numFmt w:val="bullet"/>
      <w:lvlText w:val=""/>
      <w:lvlJc w:val="left"/>
      <w:pPr>
        <w:ind w:left="2880" w:hanging="360"/>
      </w:pPr>
      <w:rPr>
        <w:rFonts w:ascii="Symbol" w:hAnsi="Symbol" w:hint="default"/>
      </w:rPr>
    </w:lvl>
    <w:lvl w:ilvl="4" w:tplc="F03CE07C" w:tentative="1">
      <w:start w:val="1"/>
      <w:numFmt w:val="bullet"/>
      <w:lvlText w:val="o"/>
      <w:lvlJc w:val="left"/>
      <w:pPr>
        <w:ind w:left="3600" w:hanging="360"/>
      </w:pPr>
      <w:rPr>
        <w:rFonts w:ascii="Courier New" w:hAnsi="Courier New" w:cs="Courier New" w:hint="default"/>
      </w:rPr>
    </w:lvl>
    <w:lvl w:ilvl="5" w:tplc="740ED50C" w:tentative="1">
      <w:start w:val="1"/>
      <w:numFmt w:val="bullet"/>
      <w:lvlText w:val=""/>
      <w:lvlJc w:val="left"/>
      <w:pPr>
        <w:ind w:left="4320" w:hanging="360"/>
      </w:pPr>
      <w:rPr>
        <w:rFonts w:ascii="Wingdings" w:hAnsi="Wingdings" w:hint="default"/>
      </w:rPr>
    </w:lvl>
    <w:lvl w:ilvl="6" w:tplc="E3D4F14A" w:tentative="1">
      <w:start w:val="1"/>
      <w:numFmt w:val="bullet"/>
      <w:lvlText w:val=""/>
      <w:lvlJc w:val="left"/>
      <w:pPr>
        <w:ind w:left="5040" w:hanging="360"/>
      </w:pPr>
      <w:rPr>
        <w:rFonts w:ascii="Symbol" w:hAnsi="Symbol" w:hint="default"/>
      </w:rPr>
    </w:lvl>
    <w:lvl w:ilvl="7" w:tplc="3D8EFCB6" w:tentative="1">
      <w:start w:val="1"/>
      <w:numFmt w:val="bullet"/>
      <w:lvlText w:val="o"/>
      <w:lvlJc w:val="left"/>
      <w:pPr>
        <w:ind w:left="5760" w:hanging="360"/>
      </w:pPr>
      <w:rPr>
        <w:rFonts w:ascii="Courier New" w:hAnsi="Courier New" w:cs="Courier New" w:hint="default"/>
      </w:rPr>
    </w:lvl>
    <w:lvl w:ilvl="8" w:tplc="977E3C2A" w:tentative="1">
      <w:start w:val="1"/>
      <w:numFmt w:val="bullet"/>
      <w:lvlText w:val=""/>
      <w:lvlJc w:val="left"/>
      <w:pPr>
        <w:ind w:left="6480" w:hanging="360"/>
      </w:pPr>
      <w:rPr>
        <w:rFonts w:ascii="Wingdings" w:hAnsi="Wingdings" w:hint="default"/>
      </w:rPr>
    </w:lvl>
  </w:abstractNum>
  <w:abstractNum w:abstractNumId="7" w15:restartNumberingAfterBreak="0">
    <w:nsid w:val="12056DAA"/>
    <w:multiLevelType w:val="hybridMultilevel"/>
    <w:tmpl w:val="C5CCCECC"/>
    <w:lvl w:ilvl="0" w:tplc="16C87BD6">
      <w:start w:val="1"/>
      <w:numFmt w:val="bullet"/>
      <w:pStyle w:val="TableBullet2"/>
      <w:lvlText w:val=""/>
      <w:lvlJc w:val="left"/>
      <w:pPr>
        <w:ind w:left="1004" w:hanging="360"/>
      </w:pPr>
      <w:rPr>
        <w:rFonts w:ascii="Symbol" w:hAnsi="Symbol" w:hint="default"/>
      </w:rPr>
    </w:lvl>
    <w:lvl w:ilvl="1" w:tplc="3BB054CA" w:tentative="1">
      <w:start w:val="1"/>
      <w:numFmt w:val="bullet"/>
      <w:lvlText w:val="o"/>
      <w:lvlJc w:val="left"/>
      <w:pPr>
        <w:ind w:left="1724" w:hanging="360"/>
      </w:pPr>
      <w:rPr>
        <w:rFonts w:ascii="Courier New" w:hAnsi="Courier New" w:cs="Courier New" w:hint="default"/>
      </w:rPr>
    </w:lvl>
    <w:lvl w:ilvl="2" w:tplc="23C6EC5C" w:tentative="1">
      <w:start w:val="1"/>
      <w:numFmt w:val="bullet"/>
      <w:lvlText w:val=""/>
      <w:lvlJc w:val="left"/>
      <w:pPr>
        <w:ind w:left="2444" w:hanging="360"/>
      </w:pPr>
      <w:rPr>
        <w:rFonts w:ascii="Wingdings" w:hAnsi="Wingdings" w:hint="default"/>
      </w:rPr>
    </w:lvl>
    <w:lvl w:ilvl="3" w:tplc="243ED14E" w:tentative="1">
      <w:start w:val="1"/>
      <w:numFmt w:val="bullet"/>
      <w:lvlText w:val=""/>
      <w:lvlJc w:val="left"/>
      <w:pPr>
        <w:ind w:left="3164" w:hanging="360"/>
      </w:pPr>
      <w:rPr>
        <w:rFonts w:ascii="Symbol" w:hAnsi="Symbol" w:hint="default"/>
      </w:rPr>
    </w:lvl>
    <w:lvl w:ilvl="4" w:tplc="50A64C0A" w:tentative="1">
      <w:start w:val="1"/>
      <w:numFmt w:val="bullet"/>
      <w:lvlText w:val="o"/>
      <w:lvlJc w:val="left"/>
      <w:pPr>
        <w:ind w:left="3884" w:hanging="360"/>
      </w:pPr>
      <w:rPr>
        <w:rFonts w:ascii="Courier New" w:hAnsi="Courier New" w:cs="Courier New" w:hint="default"/>
      </w:rPr>
    </w:lvl>
    <w:lvl w:ilvl="5" w:tplc="6DAE37D4" w:tentative="1">
      <w:start w:val="1"/>
      <w:numFmt w:val="bullet"/>
      <w:lvlText w:val=""/>
      <w:lvlJc w:val="left"/>
      <w:pPr>
        <w:ind w:left="4604" w:hanging="360"/>
      </w:pPr>
      <w:rPr>
        <w:rFonts w:ascii="Wingdings" w:hAnsi="Wingdings" w:hint="default"/>
      </w:rPr>
    </w:lvl>
    <w:lvl w:ilvl="6" w:tplc="2A322BB4" w:tentative="1">
      <w:start w:val="1"/>
      <w:numFmt w:val="bullet"/>
      <w:lvlText w:val=""/>
      <w:lvlJc w:val="left"/>
      <w:pPr>
        <w:ind w:left="5324" w:hanging="360"/>
      </w:pPr>
      <w:rPr>
        <w:rFonts w:ascii="Symbol" w:hAnsi="Symbol" w:hint="default"/>
      </w:rPr>
    </w:lvl>
    <w:lvl w:ilvl="7" w:tplc="F8C08EEA" w:tentative="1">
      <w:start w:val="1"/>
      <w:numFmt w:val="bullet"/>
      <w:lvlText w:val="o"/>
      <w:lvlJc w:val="left"/>
      <w:pPr>
        <w:ind w:left="6044" w:hanging="360"/>
      </w:pPr>
      <w:rPr>
        <w:rFonts w:ascii="Courier New" w:hAnsi="Courier New" w:cs="Courier New" w:hint="default"/>
      </w:rPr>
    </w:lvl>
    <w:lvl w:ilvl="8" w:tplc="41AA977E" w:tentative="1">
      <w:start w:val="1"/>
      <w:numFmt w:val="bullet"/>
      <w:lvlText w:val=""/>
      <w:lvlJc w:val="left"/>
      <w:pPr>
        <w:ind w:left="6764" w:hanging="360"/>
      </w:pPr>
      <w:rPr>
        <w:rFonts w:ascii="Wingdings" w:hAnsi="Wingdings" w:hint="default"/>
      </w:rPr>
    </w:lvl>
  </w:abstractNum>
  <w:abstractNum w:abstractNumId="8" w15:restartNumberingAfterBreak="0">
    <w:nsid w:val="157840BA"/>
    <w:multiLevelType w:val="multilevel"/>
    <w:tmpl w:val="C32AB9AA"/>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681"/>
        </w:tabs>
        <w:ind w:left="681"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9" w15:restartNumberingAfterBreak="0">
    <w:nsid w:val="196B606F"/>
    <w:multiLevelType w:val="hybridMultilevel"/>
    <w:tmpl w:val="E0560262"/>
    <w:lvl w:ilvl="0" w:tplc="D160FEA4">
      <w:start w:val="1"/>
      <w:numFmt w:val="bullet"/>
      <w:pStyle w:val="TableBullet1"/>
      <w:lvlText w:val=""/>
      <w:lvlJc w:val="left"/>
      <w:pPr>
        <w:ind w:left="720" w:hanging="360"/>
      </w:pPr>
      <w:rPr>
        <w:rFonts w:ascii="Symbol" w:hAnsi="Symbol" w:hint="default"/>
      </w:rPr>
    </w:lvl>
    <w:lvl w:ilvl="1" w:tplc="7D84B540" w:tentative="1">
      <w:start w:val="1"/>
      <w:numFmt w:val="bullet"/>
      <w:lvlText w:val="o"/>
      <w:lvlJc w:val="left"/>
      <w:pPr>
        <w:ind w:left="1440" w:hanging="360"/>
      </w:pPr>
      <w:rPr>
        <w:rFonts w:ascii="Courier New" w:hAnsi="Courier New" w:cs="Courier New" w:hint="default"/>
      </w:rPr>
    </w:lvl>
    <w:lvl w:ilvl="2" w:tplc="E1A659CC" w:tentative="1">
      <w:start w:val="1"/>
      <w:numFmt w:val="bullet"/>
      <w:lvlText w:val=""/>
      <w:lvlJc w:val="left"/>
      <w:pPr>
        <w:ind w:left="2160" w:hanging="360"/>
      </w:pPr>
      <w:rPr>
        <w:rFonts w:ascii="Wingdings" w:hAnsi="Wingdings" w:hint="default"/>
      </w:rPr>
    </w:lvl>
    <w:lvl w:ilvl="3" w:tplc="75A0152A" w:tentative="1">
      <w:start w:val="1"/>
      <w:numFmt w:val="bullet"/>
      <w:lvlText w:val=""/>
      <w:lvlJc w:val="left"/>
      <w:pPr>
        <w:ind w:left="2880" w:hanging="360"/>
      </w:pPr>
      <w:rPr>
        <w:rFonts w:ascii="Symbol" w:hAnsi="Symbol" w:hint="default"/>
      </w:rPr>
    </w:lvl>
    <w:lvl w:ilvl="4" w:tplc="710A2560" w:tentative="1">
      <w:start w:val="1"/>
      <w:numFmt w:val="bullet"/>
      <w:lvlText w:val="o"/>
      <w:lvlJc w:val="left"/>
      <w:pPr>
        <w:ind w:left="3600" w:hanging="360"/>
      </w:pPr>
      <w:rPr>
        <w:rFonts w:ascii="Courier New" w:hAnsi="Courier New" w:cs="Courier New" w:hint="default"/>
      </w:rPr>
    </w:lvl>
    <w:lvl w:ilvl="5" w:tplc="2848B94A" w:tentative="1">
      <w:start w:val="1"/>
      <w:numFmt w:val="bullet"/>
      <w:lvlText w:val=""/>
      <w:lvlJc w:val="left"/>
      <w:pPr>
        <w:ind w:left="4320" w:hanging="360"/>
      </w:pPr>
      <w:rPr>
        <w:rFonts w:ascii="Wingdings" w:hAnsi="Wingdings" w:hint="default"/>
      </w:rPr>
    </w:lvl>
    <w:lvl w:ilvl="6" w:tplc="FE90771E" w:tentative="1">
      <w:start w:val="1"/>
      <w:numFmt w:val="bullet"/>
      <w:lvlText w:val=""/>
      <w:lvlJc w:val="left"/>
      <w:pPr>
        <w:ind w:left="5040" w:hanging="360"/>
      </w:pPr>
      <w:rPr>
        <w:rFonts w:ascii="Symbol" w:hAnsi="Symbol" w:hint="default"/>
      </w:rPr>
    </w:lvl>
    <w:lvl w:ilvl="7" w:tplc="1C96F3AE" w:tentative="1">
      <w:start w:val="1"/>
      <w:numFmt w:val="bullet"/>
      <w:lvlText w:val="o"/>
      <w:lvlJc w:val="left"/>
      <w:pPr>
        <w:ind w:left="5760" w:hanging="360"/>
      </w:pPr>
      <w:rPr>
        <w:rFonts w:ascii="Courier New" w:hAnsi="Courier New" w:cs="Courier New" w:hint="default"/>
      </w:rPr>
    </w:lvl>
    <w:lvl w:ilvl="8" w:tplc="F6F81388" w:tentative="1">
      <w:start w:val="1"/>
      <w:numFmt w:val="bullet"/>
      <w:lvlText w:val=""/>
      <w:lvlJc w:val="left"/>
      <w:pPr>
        <w:ind w:left="6480" w:hanging="360"/>
      </w:pPr>
      <w:rPr>
        <w:rFonts w:ascii="Wingdings" w:hAnsi="Wingdings" w:hint="default"/>
      </w:rPr>
    </w:lvl>
  </w:abstractNum>
  <w:abstractNum w:abstractNumId="10" w15:restartNumberingAfterBreak="0">
    <w:nsid w:val="1C192584"/>
    <w:multiLevelType w:val="multilevel"/>
    <w:tmpl w:val="8A1CCBFC"/>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1E37573B"/>
    <w:multiLevelType w:val="hybridMultilevel"/>
    <w:tmpl w:val="5ECC0E82"/>
    <w:lvl w:ilvl="0" w:tplc="E23E28DA">
      <w:start w:val="1"/>
      <w:numFmt w:val="bullet"/>
      <w:lvlText w:val=""/>
      <w:lvlJc w:val="left"/>
      <w:pPr>
        <w:ind w:left="720" w:hanging="360"/>
      </w:pPr>
      <w:rPr>
        <w:rFonts w:ascii="Symbol" w:hAnsi="Symbol" w:hint="default"/>
      </w:rPr>
    </w:lvl>
    <w:lvl w:ilvl="1" w:tplc="AD8A36B0" w:tentative="1">
      <w:start w:val="1"/>
      <w:numFmt w:val="bullet"/>
      <w:lvlText w:val="o"/>
      <w:lvlJc w:val="left"/>
      <w:pPr>
        <w:ind w:left="1440" w:hanging="360"/>
      </w:pPr>
      <w:rPr>
        <w:rFonts w:ascii="Courier New" w:hAnsi="Courier New" w:cs="Courier New" w:hint="default"/>
      </w:rPr>
    </w:lvl>
    <w:lvl w:ilvl="2" w:tplc="857A0F4C" w:tentative="1">
      <w:start w:val="1"/>
      <w:numFmt w:val="bullet"/>
      <w:lvlText w:val=""/>
      <w:lvlJc w:val="left"/>
      <w:pPr>
        <w:ind w:left="2160" w:hanging="360"/>
      </w:pPr>
      <w:rPr>
        <w:rFonts w:ascii="Wingdings" w:hAnsi="Wingdings" w:hint="default"/>
      </w:rPr>
    </w:lvl>
    <w:lvl w:ilvl="3" w:tplc="51D0F0D8" w:tentative="1">
      <w:start w:val="1"/>
      <w:numFmt w:val="bullet"/>
      <w:lvlText w:val=""/>
      <w:lvlJc w:val="left"/>
      <w:pPr>
        <w:ind w:left="2880" w:hanging="360"/>
      </w:pPr>
      <w:rPr>
        <w:rFonts w:ascii="Symbol" w:hAnsi="Symbol" w:hint="default"/>
      </w:rPr>
    </w:lvl>
    <w:lvl w:ilvl="4" w:tplc="44549E1A" w:tentative="1">
      <w:start w:val="1"/>
      <w:numFmt w:val="bullet"/>
      <w:lvlText w:val="o"/>
      <w:lvlJc w:val="left"/>
      <w:pPr>
        <w:ind w:left="3600" w:hanging="360"/>
      </w:pPr>
      <w:rPr>
        <w:rFonts w:ascii="Courier New" w:hAnsi="Courier New" w:cs="Courier New" w:hint="default"/>
      </w:rPr>
    </w:lvl>
    <w:lvl w:ilvl="5" w:tplc="BAF6EBA6" w:tentative="1">
      <w:start w:val="1"/>
      <w:numFmt w:val="bullet"/>
      <w:lvlText w:val=""/>
      <w:lvlJc w:val="left"/>
      <w:pPr>
        <w:ind w:left="4320" w:hanging="360"/>
      </w:pPr>
      <w:rPr>
        <w:rFonts w:ascii="Wingdings" w:hAnsi="Wingdings" w:hint="default"/>
      </w:rPr>
    </w:lvl>
    <w:lvl w:ilvl="6" w:tplc="00FE4E92" w:tentative="1">
      <w:start w:val="1"/>
      <w:numFmt w:val="bullet"/>
      <w:lvlText w:val=""/>
      <w:lvlJc w:val="left"/>
      <w:pPr>
        <w:ind w:left="5040" w:hanging="360"/>
      </w:pPr>
      <w:rPr>
        <w:rFonts w:ascii="Symbol" w:hAnsi="Symbol" w:hint="default"/>
      </w:rPr>
    </w:lvl>
    <w:lvl w:ilvl="7" w:tplc="B5A4F70E" w:tentative="1">
      <w:start w:val="1"/>
      <w:numFmt w:val="bullet"/>
      <w:lvlText w:val="o"/>
      <w:lvlJc w:val="left"/>
      <w:pPr>
        <w:ind w:left="5760" w:hanging="360"/>
      </w:pPr>
      <w:rPr>
        <w:rFonts w:ascii="Courier New" w:hAnsi="Courier New" w:cs="Courier New" w:hint="default"/>
      </w:rPr>
    </w:lvl>
    <w:lvl w:ilvl="8" w:tplc="85905FEC" w:tentative="1">
      <w:start w:val="1"/>
      <w:numFmt w:val="bullet"/>
      <w:lvlText w:val=""/>
      <w:lvlJc w:val="left"/>
      <w:pPr>
        <w:ind w:left="6480" w:hanging="360"/>
      </w:pPr>
      <w:rPr>
        <w:rFonts w:ascii="Wingdings" w:hAnsi="Wingdings" w:hint="default"/>
      </w:rPr>
    </w:lvl>
  </w:abstractNum>
  <w:abstractNum w:abstractNumId="12" w15:restartNumberingAfterBreak="0">
    <w:nsid w:val="21E20078"/>
    <w:multiLevelType w:val="multilevel"/>
    <w:tmpl w:val="CB2E2D1C"/>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453399E"/>
    <w:multiLevelType w:val="multilevel"/>
    <w:tmpl w:val="85FA6DC2"/>
    <w:numStyleLink w:val="heading"/>
  </w:abstractNum>
  <w:abstractNum w:abstractNumId="14" w15:restartNumberingAfterBreak="0">
    <w:nsid w:val="280742A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2BC147BA"/>
    <w:multiLevelType w:val="hybridMultilevel"/>
    <w:tmpl w:val="EF3EC5A8"/>
    <w:lvl w:ilvl="0" w:tplc="09A4368A">
      <w:start w:val="1"/>
      <w:numFmt w:val="bullet"/>
      <w:lvlText w:val=""/>
      <w:lvlJc w:val="left"/>
      <w:pPr>
        <w:ind w:left="720" w:hanging="360"/>
      </w:pPr>
      <w:rPr>
        <w:rFonts w:ascii="Symbol" w:hAnsi="Symbol" w:hint="default"/>
      </w:rPr>
    </w:lvl>
    <w:lvl w:ilvl="1" w:tplc="92B48376" w:tentative="1">
      <w:start w:val="1"/>
      <w:numFmt w:val="bullet"/>
      <w:lvlText w:val="o"/>
      <w:lvlJc w:val="left"/>
      <w:pPr>
        <w:ind w:left="1440" w:hanging="360"/>
      </w:pPr>
      <w:rPr>
        <w:rFonts w:ascii="Courier New" w:hAnsi="Courier New" w:cs="Courier New" w:hint="default"/>
      </w:rPr>
    </w:lvl>
    <w:lvl w:ilvl="2" w:tplc="C2FCB060" w:tentative="1">
      <w:start w:val="1"/>
      <w:numFmt w:val="bullet"/>
      <w:lvlText w:val=""/>
      <w:lvlJc w:val="left"/>
      <w:pPr>
        <w:ind w:left="2160" w:hanging="360"/>
      </w:pPr>
      <w:rPr>
        <w:rFonts w:ascii="Wingdings" w:hAnsi="Wingdings" w:hint="default"/>
      </w:rPr>
    </w:lvl>
    <w:lvl w:ilvl="3" w:tplc="DB62026E" w:tentative="1">
      <w:start w:val="1"/>
      <w:numFmt w:val="bullet"/>
      <w:lvlText w:val=""/>
      <w:lvlJc w:val="left"/>
      <w:pPr>
        <w:ind w:left="2880" w:hanging="360"/>
      </w:pPr>
      <w:rPr>
        <w:rFonts w:ascii="Symbol" w:hAnsi="Symbol" w:hint="default"/>
      </w:rPr>
    </w:lvl>
    <w:lvl w:ilvl="4" w:tplc="927E9274" w:tentative="1">
      <w:start w:val="1"/>
      <w:numFmt w:val="bullet"/>
      <w:lvlText w:val="o"/>
      <w:lvlJc w:val="left"/>
      <w:pPr>
        <w:ind w:left="3600" w:hanging="360"/>
      </w:pPr>
      <w:rPr>
        <w:rFonts w:ascii="Courier New" w:hAnsi="Courier New" w:cs="Courier New" w:hint="default"/>
      </w:rPr>
    </w:lvl>
    <w:lvl w:ilvl="5" w:tplc="0E5C4FAC" w:tentative="1">
      <w:start w:val="1"/>
      <w:numFmt w:val="bullet"/>
      <w:lvlText w:val=""/>
      <w:lvlJc w:val="left"/>
      <w:pPr>
        <w:ind w:left="4320" w:hanging="360"/>
      </w:pPr>
      <w:rPr>
        <w:rFonts w:ascii="Wingdings" w:hAnsi="Wingdings" w:hint="default"/>
      </w:rPr>
    </w:lvl>
    <w:lvl w:ilvl="6" w:tplc="CCC67A8A" w:tentative="1">
      <w:start w:val="1"/>
      <w:numFmt w:val="bullet"/>
      <w:lvlText w:val=""/>
      <w:lvlJc w:val="left"/>
      <w:pPr>
        <w:ind w:left="5040" w:hanging="360"/>
      </w:pPr>
      <w:rPr>
        <w:rFonts w:ascii="Symbol" w:hAnsi="Symbol" w:hint="default"/>
      </w:rPr>
    </w:lvl>
    <w:lvl w:ilvl="7" w:tplc="9F366256" w:tentative="1">
      <w:start w:val="1"/>
      <w:numFmt w:val="bullet"/>
      <w:lvlText w:val="o"/>
      <w:lvlJc w:val="left"/>
      <w:pPr>
        <w:ind w:left="5760" w:hanging="360"/>
      </w:pPr>
      <w:rPr>
        <w:rFonts w:ascii="Courier New" w:hAnsi="Courier New" w:cs="Courier New" w:hint="default"/>
      </w:rPr>
    </w:lvl>
    <w:lvl w:ilvl="8" w:tplc="0F9C483C" w:tentative="1">
      <w:start w:val="1"/>
      <w:numFmt w:val="bullet"/>
      <w:lvlText w:val=""/>
      <w:lvlJc w:val="left"/>
      <w:pPr>
        <w:ind w:left="6480" w:hanging="360"/>
      </w:pPr>
      <w:rPr>
        <w:rFonts w:ascii="Wingdings" w:hAnsi="Wingdings" w:hint="default"/>
      </w:rPr>
    </w:lvl>
  </w:abstractNum>
  <w:abstractNum w:abstractNumId="17" w15:restartNumberingAfterBreak="0">
    <w:nsid w:val="2D746C51"/>
    <w:multiLevelType w:val="hybridMultilevel"/>
    <w:tmpl w:val="3F10B168"/>
    <w:lvl w:ilvl="0" w:tplc="41803C18">
      <w:start w:val="1"/>
      <w:numFmt w:val="bullet"/>
      <w:lvlText w:val=""/>
      <w:lvlJc w:val="left"/>
      <w:pPr>
        <w:ind w:left="720" w:hanging="360"/>
      </w:pPr>
      <w:rPr>
        <w:rFonts w:ascii="Symbol" w:hAnsi="Symbol" w:hint="default"/>
      </w:rPr>
    </w:lvl>
    <w:lvl w:ilvl="1" w:tplc="D1B21116" w:tentative="1">
      <w:start w:val="1"/>
      <w:numFmt w:val="bullet"/>
      <w:lvlText w:val="o"/>
      <w:lvlJc w:val="left"/>
      <w:pPr>
        <w:ind w:left="1440" w:hanging="360"/>
      </w:pPr>
      <w:rPr>
        <w:rFonts w:ascii="Courier New" w:hAnsi="Courier New" w:cs="Courier New" w:hint="default"/>
      </w:rPr>
    </w:lvl>
    <w:lvl w:ilvl="2" w:tplc="CC0804BE" w:tentative="1">
      <w:start w:val="1"/>
      <w:numFmt w:val="bullet"/>
      <w:lvlText w:val=""/>
      <w:lvlJc w:val="left"/>
      <w:pPr>
        <w:ind w:left="2160" w:hanging="360"/>
      </w:pPr>
      <w:rPr>
        <w:rFonts w:ascii="Wingdings" w:hAnsi="Wingdings" w:hint="default"/>
      </w:rPr>
    </w:lvl>
    <w:lvl w:ilvl="3" w:tplc="25408E40" w:tentative="1">
      <w:start w:val="1"/>
      <w:numFmt w:val="bullet"/>
      <w:lvlText w:val=""/>
      <w:lvlJc w:val="left"/>
      <w:pPr>
        <w:ind w:left="2880" w:hanging="360"/>
      </w:pPr>
      <w:rPr>
        <w:rFonts w:ascii="Symbol" w:hAnsi="Symbol" w:hint="default"/>
      </w:rPr>
    </w:lvl>
    <w:lvl w:ilvl="4" w:tplc="D418525A" w:tentative="1">
      <w:start w:val="1"/>
      <w:numFmt w:val="bullet"/>
      <w:lvlText w:val="o"/>
      <w:lvlJc w:val="left"/>
      <w:pPr>
        <w:ind w:left="3600" w:hanging="360"/>
      </w:pPr>
      <w:rPr>
        <w:rFonts w:ascii="Courier New" w:hAnsi="Courier New" w:cs="Courier New" w:hint="default"/>
      </w:rPr>
    </w:lvl>
    <w:lvl w:ilvl="5" w:tplc="9BE88DB0" w:tentative="1">
      <w:start w:val="1"/>
      <w:numFmt w:val="bullet"/>
      <w:lvlText w:val=""/>
      <w:lvlJc w:val="left"/>
      <w:pPr>
        <w:ind w:left="4320" w:hanging="360"/>
      </w:pPr>
      <w:rPr>
        <w:rFonts w:ascii="Wingdings" w:hAnsi="Wingdings" w:hint="default"/>
      </w:rPr>
    </w:lvl>
    <w:lvl w:ilvl="6" w:tplc="3B6E54A6" w:tentative="1">
      <w:start w:val="1"/>
      <w:numFmt w:val="bullet"/>
      <w:lvlText w:val=""/>
      <w:lvlJc w:val="left"/>
      <w:pPr>
        <w:ind w:left="5040" w:hanging="360"/>
      </w:pPr>
      <w:rPr>
        <w:rFonts w:ascii="Symbol" w:hAnsi="Symbol" w:hint="default"/>
      </w:rPr>
    </w:lvl>
    <w:lvl w:ilvl="7" w:tplc="E69A6058" w:tentative="1">
      <w:start w:val="1"/>
      <w:numFmt w:val="bullet"/>
      <w:lvlText w:val="o"/>
      <w:lvlJc w:val="left"/>
      <w:pPr>
        <w:ind w:left="5760" w:hanging="360"/>
      </w:pPr>
      <w:rPr>
        <w:rFonts w:ascii="Courier New" w:hAnsi="Courier New" w:cs="Courier New" w:hint="default"/>
      </w:rPr>
    </w:lvl>
    <w:lvl w:ilvl="8" w:tplc="790A0130" w:tentative="1">
      <w:start w:val="1"/>
      <w:numFmt w:val="bullet"/>
      <w:lvlText w:val=""/>
      <w:lvlJc w:val="left"/>
      <w:pPr>
        <w:ind w:left="6480" w:hanging="360"/>
      </w:pPr>
      <w:rPr>
        <w:rFonts w:ascii="Wingdings" w:hAnsi="Wingdings" w:hint="default"/>
      </w:rPr>
    </w:lvl>
  </w:abstractNum>
  <w:abstractNum w:abstractNumId="18" w15:restartNumberingAfterBreak="0">
    <w:nsid w:val="2DC80EB1"/>
    <w:multiLevelType w:val="hybridMultilevel"/>
    <w:tmpl w:val="A24A9D5C"/>
    <w:lvl w:ilvl="0" w:tplc="B4106622">
      <w:start w:val="1"/>
      <w:numFmt w:val="bullet"/>
      <w:lvlText w:val=""/>
      <w:lvlJc w:val="left"/>
      <w:pPr>
        <w:ind w:left="720" w:hanging="360"/>
      </w:pPr>
      <w:rPr>
        <w:rFonts w:ascii="Symbol" w:hAnsi="Symbol" w:hint="default"/>
      </w:rPr>
    </w:lvl>
    <w:lvl w:ilvl="1" w:tplc="BD247EDE">
      <w:start w:val="1"/>
      <w:numFmt w:val="bullet"/>
      <w:lvlText w:val="o"/>
      <w:lvlJc w:val="left"/>
      <w:pPr>
        <w:ind w:left="1440" w:hanging="360"/>
      </w:pPr>
      <w:rPr>
        <w:rFonts w:ascii="Courier New" w:hAnsi="Courier New" w:cs="Courier New" w:hint="default"/>
      </w:rPr>
    </w:lvl>
    <w:lvl w:ilvl="2" w:tplc="A09CF292" w:tentative="1">
      <w:start w:val="1"/>
      <w:numFmt w:val="bullet"/>
      <w:lvlText w:val=""/>
      <w:lvlJc w:val="left"/>
      <w:pPr>
        <w:ind w:left="2160" w:hanging="360"/>
      </w:pPr>
      <w:rPr>
        <w:rFonts w:ascii="Wingdings" w:hAnsi="Wingdings" w:hint="default"/>
      </w:rPr>
    </w:lvl>
    <w:lvl w:ilvl="3" w:tplc="953482F4" w:tentative="1">
      <w:start w:val="1"/>
      <w:numFmt w:val="bullet"/>
      <w:lvlText w:val=""/>
      <w:lvlJc w:val="left"/>
      <w:pPr>
        <w:ind w:left="2880" w:hanging="360"/>
      </w:pPr>
      <w:rPr>
        <w:rFonts w:ascii="Symbol" w:hAnsi="Symbol" w:hint="default"/>
      </w:rPr>
    </w:lvl>
    <w:lvl w:ilvl="4" w:tplc="39C6BD8A" w:tentative="1">
      <w:start w:val="1"/>
      <w:numFmt w:val="bullet"/>
      <w:lvlText w:val="o"/>
      <w:lvlJc w:val="left"/>
      <w:pPr>
        <w:ind w:left="3600" w:hanging="360"/>
      </w:pPr>
      <w:rPr>
        <w:rFonts w:ascii="Courier New" w:hAnsi="Courier New" w:cs="Courier New" w:hint="default"/>
      </w:rPr>
    </w:lvl>
    <w:lvl w:ilvl="5" w:tplc="E20EDE14" w:tentative="1">
      <w:start w:val="1"/>
      <w:numFmt w:val="bullet"/>
      <w:lvlText w:val=""/>
      <w:lvlJc w:val="left"/>
      <w:pPr>
        <w:ind w:left="4320" w:hanging="360"/>
      </w:pPr>
      <w:rPr>
        <w:rFonts w:ascii="Wingdings" w:hAnsi="Wingdings" w:hint="default"/>
      </w:rPr>
    </w:lvl>
    <w:lvl w:ilvl="6" w:tplc="5FDC140A" w:tentative="1">
      <w:start w:val="1"/>
      <w:numFmt w:val="bullet"/>
      <w:lvlText w:val=""/>
      <w:lvlJc w:val="left"/>
      <w:pPr>
        <w:ind w:left="5040" w:hanging="360"/>
      </w:pPr>
      <w:rPr>
        <w:rFonts w:ascii="Symbol" w:hAnsi="Symbol" w:hint="default"/>
      </w:rPr>
    </w:lvl>
    <w:lvl w:ilvl="7" w:tplc="31D2CEBC" w:tentative="1">
      <w:start w:val="1"/>
      <w:numFmt w:val="bullet"/>
      <w:lvlText w:val="o"/>
      <w:lvlJc w:val="left"/>
      <w:pPr>
        <w:ind w:left="5760" w:hanging="360"/>
      </w:pPr>
      <w:rPr>
        <w:rFonts w:ascii="Courier New" w:hAnsi="Courier New" w:cs="Courier New" w:hint="default"/>
      </w:rPr>
    </w:lvl>
    <w:lvl w:ilvl="8" w:tplc="A7109034" w:tentative="1">
      <w:start w:val="1"/>
      <w:numFmt w:val="bullet"/>
      <w:lvlText w:val=""/>
      <w:lvlJc w:val="left"/>
      <w:pPr>
        <w:ind w:left="6480" w:hanging="360"/>
      </w:pPr>
      <w:rPr>
        <w:rFonts w:ascii="Wingdings" w:hAnsi="Wingdings" w:hint="default"/>
      </w:rPr>
    </w:lvl>
  </w:abstractNum>
  <w:abstractNum w:abstractNumId="19"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0" w15:restartNumberingAfterBreak="0">
    <w:nsid w:val="3BB54DEF"/>
    <w:multiLevelType w:val="multilevel"/>
    <w:tmpl w:val="C32AB9AA"/>
    <w:styleLink w:val="ListNumber1"/>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21" w15:restartNumberingAfterBreak="0">
    <w:nsid w:val="3F671127"/>
    <w:multiLevelType w:val="hybridMultilevel"/>
    <w:tmpl w:val="3A7ADD00"/>
    <w:lvl w:ilvl="0" w:tplc="6BF62498">
      <w:start w:val="1"/>
      <w:numFmt w:val="bullet"/>
      <w:pStyle w:val="BABullet"/>
      <w:lvlText w:val=""/>
      <w:lvlJc w:val="left"/>
      <w:pPr>
        <w:ind w:left="862" w:hanging="360"/>
      </w:pPr>
      <w:rPr>
        <w:rFonts w:ascii="Symbol" w:hAnsi="Symbol" w:hint="default"/>
      </w:rPr>
    </w:lvl>
    <w:lvl w:ilvl="1" w:tplc="2C260C0E">
      <w:start w:val="1"/>
      <w:numFmt w:val="bullet"/>
      <w:lvlText w:val="o"/>
      <w:lvlJc w:val="left"/>
      <w:pPr>
        <w:ind w:left="1582" w:hanging="360"/>
      </w:pPr>
      <w:rPr>
        <w:rFonts w:ascii="Courier New" w:hAnsi="Courier New" w:cs="Courier New" w:hint="default"/>
      </w:rPr>
    </w:lvl>
    <w:lvl w:ilvl="2" w:tplc="E60042AC" w:tentative="1">
      <w:start w:val="1"/>
      <w:numFmt w:val="bullet"/>
      <w:lvlText w:val=""/>
      <w:lvlJc w:val="left"/>
      <w:pPr>
        <w:ind w:left="2302" w:hanging="360"/>
      </w:pPr>
      <w:rPr>
        <w:rFonts w:ascii="Wingdings" w:hAnsi="Wingdings" w:hint="default"/>
      </w:rPr>
    </w:lvl>
    <w:lvl w:ilvl="3" w:tplc="1146ED00" w:tentative="1">
      <w:start w:val="1"/>
      <w:numFmt w:val="bullet"/>
      <w:lvlText w:val=""/>
      <w:lvlJc w:val="left"/>
      <w:pPr>
        <w:ind w:left="3022" w:hanging="360"/>
      </w:pPr>
      <w:rPr>
        <w:rFonts w:ascii="Symbol" w:hAnsi="Symbol" w:hint="default"/>
      </w:rPr>
    </w:lvl>
    <w:lvl w:ilvl="4" w:tplc="DBAA82EC" w:tentative="1">
      <w:start w:val="1"/>
      <w:numFmt w:val="bullet"/>
      <w:lvlText w:val="o"/>
      <w:lvlJc w:val="left"/>
      <w:pPr>
        <w:ind w:left="3742" w:hanging="360"/>
      </w:pPr>
      <w:rPr>
        <w:rFonts w:ascii="Courier New" w:hAnsi="Courier New" w:cs="Courier New" w:hint="default"/>
      </w:rPr>
    </w:lvl>
    <w:lvl w:ilvl="5" w:tplc="2BC204AA" w:tentative="1">
      <w:start w:val="1"/>
      <w:numFmt w:val="bullet"/>
      <w:lvlText w:val=""/>
      <w:lvlJc w:val="left"/>
      <w:pPr>
        <w:ind w:left="4462" w:hanging="360"/>
      </w:pPr>
      <w:rPr>
        <w:rFonts w:ascii="Wingdings" w:hAnsi="Wingdings" w:hint="default"/>
      </w:rPr>
    </w:lvl>
    <w:lvl w:ilvl="6" w:tplc="3A52E66C" w:tentative="1">
      <w:start w:val="1"/>
      <w:numFmt w:val="bullet"/>
      <w:lvlText w:val=""/>
      <w:lvlJc w:val="left"/>
      <w:pPr>
        <w:ind w:left="5182" w:hanging="360"/>
      </w:pPr>
      <w:rPr>
        <w:rFonts w:ascii="Symbol" w:hAnsi="Symbol" w:hint="default"/>
      </w:rPr>
    </w:lvl>
    <w:lvl w:ilvl="7" w:tplc="6478AD14" w:tentative="1">
      <w:start w:val="1"/>
      <w:numFmt w:val="bullet"/>
      <w:lvlText w:val="o"/>
      <w:lvlJc w:val="left"/>
      <w:pPr>
        <w:ind w:left="5902" w:hanging="360"/>
      </w:pPr>
      <w:rPr>
        <w:rFonts w:ascii="Courier New" w:hAnsi="Courier New" w:cs="Courier New" w:hint="default"/>
      </w:rPr>
    </w:lvl>
    <w:lvl w:ilvl="8" w:tplc="584CC7F8" w:tentative="1">
      <w:start w:val="1"/>
      <w:numFmt w:val="bullet"/>
      <w:lvlText w:val=""/>
      <w:lvlJc w:val="left"/>
      <w:pPr>
        <w:ind w:left="6622" w:hanging="360"/>
      </w:pPr>
      <w:rPr>
        <w:rFonts w:ascii="Wingdings" w:hAnsi="Wingdings" w:hint="default"/>
      </w:rPr>
    </w:lvl>
  </w:abstractNum>
  <w:abstractNum w:abstractNumId="22" w15:restartNumberingAfterBreak="0">
    <w:nsid w:val="422262CE"/>
    <w:multiLevelType w:val="multilevel"/>
    <w:tmpl w:val="289E77B0"/>
    <w:lvl w:ilvl="0">
      <w:start w:val="1"/>
      <w:numFmt w:val="bullet"/>
      <w:lvlText w:val=""/>
      <w:lvlJc w:val="left"/>
      <w:pPr>
        <w:tabs>
          <w:tab w:val="num" w:pos="397"/>
        </w:tabs>
        <w:ind w:left="397" w:hanging="397"/>
      </w:pPr>
      <w:rPr>
        <w:rFonts w:ascii="Symbol" w:hAnsi="Symbol" w:hint="default"/>
        <w:color w:val="auto"/>
      </w:rPr>
    </w:lvl>
    <w:lvl w:ilvl="1">
      <w:start w:val="1"/>
      <w:numFmt w:val="lowerLetter"/>
      <w:lvlText w:val="%2)"/>
      <w:lvlJc w:val="left"/>
      <w:pPr>
        <w:tabs>
          <w:tab w:val="num" w:pos="681"/>
        </w:tabs>
        <w:ind w:left="681"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23" w15:restartNumberingAfterBreak="0">
    <w:nsid w:val="447C0FBA"/>
    <w:multiLevelType w:val="hybridMultilevel"/>
    <w:tmpl w:val="0AE661F6"/>
    <w:lvl w:ilvl="0" w:tplc="83FA92C2">
      <w:start w:val="1"/>
      <w:numFmt w:val="bullet"/>
      <w:lvlText w:val=""/>
      <w:lvlJc w:val="left"/>
      <w:pPr>
        <w:ind w:left="720" w:hanging="360"/>
      </w:pPr>
      <w:rPr>
        <w:rFonts w:ascii="Symbol" w:hAnsi="Symbol" w:hint="default"/>
      </w:rPr>
    </w:lvl>
    <w:lvl w:ilvl="1" w:tplc="AAE22B2C" w:tentative="1">
      <w:start w:val="1"/>
      <w:numFmt w:val="bullet"/>
      <w:lvlText w:val="o"/>
      <w:lvlJc w:val="left"/>
      <w:pPr>
        <w:ind w:left="1440" w:hanging="360"/>
      </w:pPr>
      <w:rPr>
        <w:rFonts w:ascii="Courier New" w:hAnsi="Courier New" w:cs="Courier New" w:hint="default"/>
      </w:rPr>
    </w:lvl>
    <w:lvl w:ilvl="2" w:tplc="B23AFB38" w:tentative="1">
      <w:start w:val="1"/>
      <w:numFmt w:val="bullet"/>
      <w:lvlText w:val=""/>
      <w:lvlJc w:val="left"/>
      <w:pPr>
        <w:ind w:left="2160" w:hanging="360"/>
      </w:pPr>
      <w:rPr>
        <w:rFonts w:ascii="Wingdings" w:hAnsi="Wingdings" w:hint="default"/>
      </w:rPr>
    </w:lvl>
    <w:lvl w:ilvl="3" w:tplc="19841EA8" w:tentative="1">
      <w:start w:val="1"/>
      <w:numFmt w:val="bullet"/>
      <w:lvlText w:val=""/>
      <w:lvlJc w:val="left"/>
      <w:pPr>
        <w:ind w:left="2880" w:hanging="360"/>
      </w:pPr>
      <w:rPr>
        <w:rFonts w:ascii="Symbol" w:hAnsi="Symbol" w:hint="default"/>
      </w:rPr>
    </w:lvl>
    <w:lvl w:ilvl="4" w:tplc="5C6CFD82" w:tentative="1">
      <w:start w:val="1"/>
      <w:numFmt w:val="bullet"/>
      <w:lvlText w:val="o"/>
      <w:lvlJc w:val="left"/>
      <w:pPr>
        <w:ind w:left="3600" w:hanging="360"/>
      </w:pPr>
      <w:rPr>
        <w:rFonts w:ascii="Courier New" w:hAnsi="Courier New" w:cs="Courier New" w:hint="default"/>
      </w:rPr>
    </w:lvl>
    <w:lvl w:ilvl="5" w:tplc="FB1C29A8" w:tentative="1">
      <w:start w:val="1"/>
      <w:numFmt w:val="bullet"/>
      <w:lvlText w:val=""/>
      <w:lvlJc w:val="left"/>
      <w:pPr>
        <w:ind w:left="4320" w:hanging="360"/>
      </w:pPr>
      <w:rPr>
        <w:rFonts w:ascii="Wingdings" w:hAnsi="Wingdings" w:hint="default"/>
      </w:rPr>
    </w:lvl>
    <w:lvl w:ilvl="6" w:tplc="73782BA2" w:tentative="1">
      <w:start w:val="1"/>
      <w:numFmt w:val="bullet"/>
      <w:lvlText w:val=""/>
      <w:lvlJc w:val="left"/>
      <w:pPr>
        <w:ind w:left="5040" w:hanging="360"/>
      </w:pPr>
      <w:rPr>
        <w:rFonts w:ascii="Symbol" w:hAnsi="Symbol" w:hint="default"/>
      </w:rPr>
    </w:lvl>
    <w:lvl w:ilvl="7" w:tplc="5EC4F47A" w:tentative="1">
      <w:start w:val="1"/>
      <w:numFmt w:val="bullet"/>
      <w:lvlText w:val="o"/>
      <w:lvlJc w:val="left"/>
      <w:pPr>
        <w:ind w:left="5760" w:hanging="360"/>
      </w:pPr>
      <w:rPr>
        <w:rFonts w:ascii="Courier New" w:hAnsi="Courier New" w:cs="Courier New" w:hint="default"/>
      </w:rPr>
    </w:lvl>
    <w:lvl w:ilvl="8" w:tplc="B178ECDE" w:tentative="1">
      <w:start w:val="1"/>
      <w:numFmt w:val="bullet"/>
      <w:lvlText w:val=""/>
      <w:lvlJc w:val="left"/>
      <w:pPr>
        <w:ind w:left="6480" w:hanging="360"/>
      </w:pPr>
      <w:rPr>
        <w:rFonts w:ascii="Wingdings" w:hAnsi="Wingdings" w:hint="default"/>
      </w:rPr>
    </w:lvl>
  </w:abstractNum>
  <w:abstractNum w:abstractNumId="24" w15:restartNumberingAfterBreak="0">
    <w:nsid w:val="46DD5C12"/>
    <w:multiLevelType w:val="multilevel"/>
    <w:tmpl w:val="20F2356A"/>
    <w:numStyleLink w:val="Appendix"/>
  </w:abstractNum>
  <w:abstractNum w:abstractNumId="25" w15:restartNumberingAfterBreak="0">
    <w:nsid w:val="46F15353"/>
    <w:multiLevelType w:val="multilevel"/>
    <w:tmpl w:val="1FA44222"/>
    <w:lvl w:ilvl="0">
      <w:start w:val="9"/>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681"/>
        </w:tabs>
        <w:ind w:left="681"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26" w15:restartNumberingAfterBreak="0">
    <w:nsid w:val="48DE2E4A"/>
    <w:multiLevelType w:val="hybridMultilevel"/>
    <w:tmpl w:val="B7086130"/>
    <w:lvl w:ilvl="0" w:tplc="FC58414A">
      <w:start w:val="1"/>
      <w:numFmt w:val="bullet"/>
      <w:pStyle w:val="BoxTextBullet"/>
      <w:lvlText w:val=""/>
      <w:lvlJc w:val="left"/>
      <w:pPr>
        <w:ind w:left="720" w:hanging="360"/>
      </w:pPr>
      <w:rPr>
        <w:rFonts w:ascii="Symbol" w:hAnsi="Symbol" w:hint="default"/>
      </w:rPr>
    </w:lvl>
    <w:lvl w:ilvl="1" w:tplc="0220E05C" w:tentative="1">
      <w:start w:val="1"/>
      <w:numFmt w:val="bullet"/>
      <w:lvlText w:val="o"/>
      <w:lvlJc w:val="left"/>
      <w:pPr>
        <w:ind w:left="1440" w:hanging="360"/>
      </w:pPr>
      <w:rPr>
        <w:rFonts w:ascii="Courier New" w:hAnsi="Courier New" w:cs="Courier New" w:hint="default"/>
      </w:rPr>
    </w:lvl>
    <w:lvl w:ilvl="2" w:tplc="A96AC164" w:tentative="1">
      <w:start w:val="1"/>
      <w:numFmt w:val="bullet"/>
      <w:lvlText w:val=""/>
      <w:lvlJc w:val="left"/>
      <w:pPr>
        <w:ind w:left="2160" w:hanging="360"/>
      </w:pPr>
      <w:rPr>
        <w:rFonts w:ascii="Wingdings" w:hAnsi="Wingdings" w:hint="default"/>
      </w:rPr>
    </w:lvl>
    <w:lvl w:ilvl="3" w:tplc="95FC5746" w:tentative="1">
      <w:start w:val="1"/>
      <w:numFmt w:val="bullet"/>
      <w:lvlText w:val=""/>
      <w:lvlJc w:val="left"/>
      <w:pPr>
        <w:ind w:left="2880" w:hanging="360"/>
      </w:pPr>
      <w:rPr>
        <w:rFonts w:ascii="Symbol" w:hAnsi="Symbol" w:hint="default"/>
      </w:rPr>
    </w:lvl>
    <w:lvl w:ilvl="4" w:tplc="945C3BD6" w:tentative="1">
      <w:start w:val="1"/>
      <w:numFmt w:val="bullet"/>
      <w:lvlText w:val="o"/>
      <w:lvlJc w:val="left"/>
      <w:pPr>
        <w:ind w:left="3600" w:hanging="360"/>
      </w:pPr>
      <w:rPr>
        <w:rFonts w:ascii="Courier New" w:hAnsi="Courier New" w:cs="Courier New" w:hint="default"/>
      </w:rPr>
    </w:lvl>
    <w:lvl w:ilvl="5" w:tplc="F6E8E5D2" w:tentative="1">
      <w:start w:val="1"/>
      <w:numFmt w:val="bullet"/>
      <w:lvlText w:val=""/>
      <w:lvlJc w:val="left"/>
      <w:pPr>
        <w:ind w:left="4320" w:hanging="360"/>
      </w:pPr>
      <w:rPr>
        <w:rFonts w:ascii="Wingdings" w:hAnsi="Wingdings" w:hint="default"/>
      </w:rPr>
    </w:lvl>
    <w:lvl w:ilvl="6" w:tplc="70BAF96A" w:tentative="1">
      <w:start w:val="1"/>
      <w:numFmt w:val="bullet"/>
      <w:lvlText w:val=""/>
      <w:lvlJc w:val="left"/>
      <w:pPr>
        <w:ind w:left="5040" w:hanging="360"/>
      </w:pPr>
      <w:rPr>
        <w:rFonts w:ascii="Symbol" w:hAnsi="Symbol" w:hint="default"/>
      </w:rPr>
    </w:lvl>
    <w:lvl w:ilvl="7" w:tplc="DAF460C2" w:tentative="1">
      <w:start w:val="1"/>
      <w:numFmt w:val="bullet"/>
      <w:lvlText w:val="o"/>
      <w:lvlJc w:val="left"/>
      <w:pPr>
        <w:ind w:left="5760" w:hanging="360"/>
      </w:pPr>
      <w:rPr>
        <w:rFonts w:ascii="Courier New" w:hAnsi="Courier New" w:cs="Courier New" w:hint="default"/>
      </w:rPr>
    </w:lvl>
    <w:lvl w:ilvl="8" w:tplc="8BDE44C4" w:tentative="1">
      <w:start w:val="1"/>
      <w:numFmt w:val="bullet"/>
      <w:lvlText w:val=""/>
      <w:lvlJc w:val="left"/>
      <w:pPr>
        <w:ind w:left="6480" w:hanging="360"/>
      </w:pPr>
      <w:rPr>
        <w:rFonts w:ascii="Wingdings" w:hAnsi="Wingdings" w:hint="default"/>
      </w:rPr>
    </w:lvl>
  </w:abstractNum>
  <w:abstractNum w:abstractNumId="2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861DE6"/>
    <w:multiLevelType w:val="multilevel"/>
    <w:tmpl w:val="6346ED0E"/>
    <w:styleLink w:val="listbullets0"/>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29" w15:restartNumberingAfterBreak="0">
    <w:nsid w:val="4DDB0892"/>
    <w:multiLevelType w:val="hybridMultilevel"/>
    <w:tmpl w:val="FBEC2F72"/>
    <w:lvl w:ilvl="0" w:tplc="1A904520">
      <w:numFmt w:val="bullet"/>
      <w:lvlText w:val="-"/>
      <w:lvlJc w:val="left"/>
      <w:pPr>
        <w:ind w:left="1145" w:hanging="360"/>
      </w:pPr>
      <w:rPr>
        <w:rFonts w:ascii="Cambria" w:eastAsiaTheme="minorHAnsi" w:hAnsi="Cambria" w:cstheme="minorBidi" w:hint="default"/>
      </w:rPr>
    </w:lvl>
    <w:lvl w:ilvl="1" w:tplc="727C6318" w:tentative="1">
      <w:start w:val="1"/>
      <w:numFmt w:val="bullet"/>
      <w:lvlText w:val="o"/>
      <w:lvlJc w:val="left"/>
      <w:pPr>
        <w:ind w:left="1865" w:hanging="360"/>
      </w:pPr>
      <w:rPr>
        <w:rFonts w:ascii="Courier New" w:hAnsi="Courier New" w:cs="Courier New" w:hint="default"/>
      </w:rPr>
    </w:lvl>
    <w:lvl w:ilvl="2" w:tplc="038E9644" w:tentative="1">
      <w:start w:val="1"/>
      <w:numFmt w:val="bullet"/>
      <w:lvlText w:val=""/>
      <w:lvlJc w:val="left"/>
      <w:pPr>
        <w:ind w:left="2585" w:hanging="360"/>
      </w:pPr>
      <w:rPr>
        <w:rFonts w:ascii="Wingdings" w:hAnsi="Wingdings" w:hint="default"/>
      </w:rPr>
    </w:lvl>
    <w:lvl w:ilvl="3" w:tplc="45A4205E" w:tentative="1">
      <w:start w:val="1"/>
      <w:numFmt w:val="bullet"/>
      <w:lvlText w:val=""/>
      <w:lvlJc w:val="left"/>
      <w:pPr>
        <w:ind w:left="3305" w:hanging="360"/>
      </w:pPr>
      <w:rPr>
        <w:rFonts w:ascii="Symbol" w:hAnsi="Symbol" w:hint="default"/>
      </w:rPr>
    </w:lvl>
    <w:lvl w:ilvl="4" w:tplc="1FE2A986" w:tentative="1">
      <w:start w:val="1"/>
      <w:numFmt w:val="bullet"/>
      <w:lvlText w:val="o"/>
      <w:lvlJc w:val="left"/>
      <w:pPr>
        <w:ind w:left="4025" w:hanging="360"/>
      </w:pPr>
      <w:rPr>
        <w:rFonts w:ascii="Courier New" w:hAnsi="Courier New" w:cs="Courier New" w:hint="default"/>
      </w:rPr>
    </w:lvl>
    <w:lvl w:ilvl="5" w:tplc="EBD62932" w:tentative="1">
      <w:start w:val="1"/>
      <w:numFmt w:val="bullet"/>
      <w:lvlText w:val=""/>
      <w:lvlJc w:val="left"/>
      <w:pPr>
        <w:ind w:left="4745" w:hanging="360"/>
      </w:pPr>
      <w:rPr>
        <w:rFonts w:ascii="Wingdings" w:hAnsi="Wingdings" w:hint="default"/>
      </w:rPr>
    </w:lvl>
    <w:lvl w:ilvl="6" w:tplc="D8E66E84" w:tentative="1">
      <w:start w:val="1"/>
      <w:numFmt w:val="bullet"/>
      <w:lvlText w:val=""/>
      <w:lvlJc w:val="left"/>
      <w:pPr>
        <w:ind w:left="5465" w:hanging="360"/>
      </w:pPr>
      <w:rPr>
        <w:rFonts w:ascii="Symbol" w:hAnsi="Symbol" w:hint="default"/>
      </w:rPr>
    </w:lvl>
    <w:lvl w:ilvl="7" w:tplc="53543D7C" w:tentative="1">
      <w:start w:val="1"/>
      <w:numFmt w:val="bullet"/>
      <w:lvlText w:val="o"/>
      <w:lvlJc w:val="left"/>
      <w:pPr>
        <w:ind w:left="6185" w:hanging="360"/>
      </w:pPr>
      <w:rPr>
        <w:rFonts w:ascii="Courier New" w:hAnsi="Courier New" w:cs="Courier New" w:hint="default"/>
      </w:rPr>
    </w:lvl>
    <w:lvl w:ilvl="8" w:tplc="15C6920A" w:tentative="1">
      <w:start w:val="1"/>
      <w:numFmt w:val="bullet"/>
      <w:lvlText w:val=""/>
      <w:lvlJc w:val="left"/>
      <w:pPr>
        <w:ind w:left="6905" w:hanging="360"/>
      </w:pPr>
      <w:rPr>
        <w:rFonts w:ascii="Wingdings" w:hAnsi="Wingdings" w:hint="default"/>
      </w:rPr>
    </w:lvl>
  </w:abstractNum>
  <w:abstractNum w:abstractNumId="3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1" w15:restartNumberingAfterBreak="0">
    <w:nsid w:val="58DC3FB2"/>
    <w:multiLevelType w:val="multilevel"/>
    <w:tmpl w:val="5672BC46"/>
    <w:lvl w:ilvl="0">
      <w:start w:val="1"/>
      <w:numFmt w:val="decimal"/>
      <w:pStyle w:val="Heading2"/>
      <w:lvlText w:val="%1"/>
      <w:lvlJc w:val="left"/>
      <w:pPr>
        <w:tabs>
          <w:tab w:val="num" w:pos="794"/>
        </w:tabs>
        <w:ind w:left="794" w:hanging="794"/>
      </w:pPr>
      <w:rPr>
        <w:rFonts w:hint="default"/>
      </w:rPr>
    </w:lvl>
    <w:lvl w:ilvl="1">
      <w:start w:val="1"/>
      <w:numFmt w:val="decimal"/>
      <w:pStyle w:val="Heading3"/>
      <w:lvlText w:val="%1.%2"/>
      <w:lvlJc w:val="left"/>
      <w:pPr>
        <w:ind w:left="792" w:hanging="792"/>
      </w:pPr>
      <w:rPr>
        <w:rFonts w:hint="default"/>
      </w:rPr>
    </w:lvl>
    <w:lvl w:ilvl="2">
      <w:start w:val="1"/>
      <w:numFmt w:val="decimal"/>
      <w:pStyle w:val="Heading4"/>
      <w:lvlText w:val="%1.%2.%3"/>
      <w:lvlJc w:val="left"/>
      <w:pPr>
        <w:tabs>
          <w:tab w:val="num" w:pos="794"/>
        </w:tabs>
        <w:ind w:left="794"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1278"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4" w15:restartNumberingAfterBreak="0">
    <w:nsid w:val="5BF51EC7"/>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35" w15:restartNumberingAfterBreak="0">
    <w:nsid w:val="5DBF2173"/>
    <w:multiLevelType w:val="hybridMultilevel"/>
    <w:tmpl w:val="872402AE"/>
    <w:lvl w:ilvl="0" w:tplc="3E5EEC80">
      <w:start w:val="1"/>
      <w:numFmt w:val="bullet"/>
      <w:lvlText w:val=""/>
      <w:lvlJc w:val="left"/>
      <w:pPr>
        <w:ind w:left="720" w:hanging="360"/>
      </w:pPr>
      <w:rPr>
        <w:rFonts w:ascii="Symbol" w:hAnsi="Symbol" w:hint="default"/>
      </w:rPr>
    </w:lvl>
    <w:lvl w:ilvl="1" w:tplc="AF5C09FA">
      <w:start w:val="1"/>
      <w:numFmt w:val="bullet"/>
      <w:lvlText w:val="o"/>
      <w:lvlJc w:val="left"/>
      <w:pPr>
        <w:ind w:left="1440" w:hanging="360"/>
      </w:pPr>
      <w:rPr>
        <w:rFonts w:ascii="Courier New" w:hAnsi="Courier New" w:cs="Courier New" w:hint="default"/>
      </w:rPr>
    </w:lvl>
    <w:lvl w:ilvl="2" w:tplc="39F2573C">
      <w:start w:val="1"/>
      <w:numFmt w:val="bullet"/>
      <w:lvlText w:val=""/>
      <w:lvlJc w:val="left"/>
      <w:pPr>
        <w:ind w:left="2160" w:hanging="360"/>
      </w:pPr>
      <w:rPr>
        <w:rFonts w:ascii="Wingdings" w:hAnsi="Wingdings" w:hint="default"/>
      </w:rPr>
    </w:lvl>
    <w:lvl w:ilvl="3" w:tplc="EC38B896">
      <w:start w:val="1"/>
      <w:numFmt w:val="bullet"/>
      <w:lvlText w:val=""/>
      <w:lvlJc w:val="left"/>
      <w:pPr>
        <w:ind w:left="2880" w:hanging="360"/>
      </w:pPr>
      <w:rPr>
        <w:rFonts w:ascii="Symbol" w:hAnsi="Symbol" w:hint="default"/>
      </w:rPr>
    </w:lvl>
    <w:lvl w:ilvl="4" w:tplc="DE7CCF56">
      <w:start w:val="1"/>
      <w:numFmt w:val="bullet"/>
      <w:lvlText w:val="o"/>
      <w:lvlJc w:val="left"/>
      <w:pPr>
        <w:ind w:left="3600" w:hanging="360"/>
      </w:pPr>
      <w:rPr>
        <w:rFonts w:ascii="Courier New" w:hAnsi="Courier New" w:cs="Courier New" w:hint="default"/>
      </w:rPr>
    </w:lvl>
    <w:lvl w:ilvl="5" w:tplc="918064B2">
      <w:start w:val="1"/>
      <w:numFmt w:val="bullet"/>
      <w:lvlText w:val=""/>
      <w:lvlJc w:val="left"/>
      <w:pPr>
        <w:ind w:left="4320" w:hanging="360"/>
      </w:pPr>
      <w:rPr>
        <w:rFonts w:ascii="Wingdings" w:hAnsi="Wingdings" w:hint="default"/>
      </w:rPr>
    </w:lvl>
    <w:lvl w:ilvl="6" w:tplc="6F00C572">
      <w:start w:val="1"/>
      <w:numFmt w:val="bullet"/>
      <w:lvlText w:val=""/>
      <w:lvlJc w:val="left"/>
      <w:pPr>
        <w:ind w:left="5040" w:hanging="360"/>
      </w:pPr>
      <w:rPr>
        <w:rFonts w:ascii="Symbol" w:hAnsi="Symbol" w:hint="default"/>
      </w:rPr>
    </w:lvl>
    <w:lvl w:ilvl="7" w:tplc="19343F04">
      <w:start w:val="1"/>
      <w:numFmt w:val="bullet"/>
      <w:lvlText w:val="o"/>
      <w:lvlJc w:val="left"/>
      <w:pPr>
        <w:ind w:left="5760" w:hanging="360"/>
      </w:pPr>
      <w:rPr>
        <w:rFonts w:ascii="Courier New" w:hAnsi="Courier New" w:cs="Courier New" w:hint="default"/>
      </w:rPr>
    </w:lvl>
    <w:lvl w:ilvl="8" w:tplc="0B6A6732">
      <w:start w:val="1"/>
      <w:numFmt w:val="bullet"/>
      <w:lvlText w:val=""/>
      <w:lvlJc w:val="left"/>
      <w:pPr>
        <w:ind w:left="6480" w:hanging="360"/>
      </w:pPr>
      <w:rPr>
        <w:rFonts w:ascii="Wingdings" w:hAnsi="Wingdings" w:hint="default"/>
      </w:rPr>
    </w:lvl>
  </w:abstractNum>
  <w:abstractNum w:abstractNumId="36" w15:restartNumberingAfterBreak="0">
    <w:nsid w:val="6B7C3DD0"/>
    <w:multiLevelType w:val="multilevel"/>
    <w:tmpl w:val="289E77B0"/>
    <w:lvl w:ilvl="0">
      <w:start w:val="1"/>
      <w:numFmt w:val="bullet"/>
      <w:lvlText w:val=""/>
      <w:lvlJc w:val="left"/>
      <w:pPr>
        <w:tabs>
          <w:tab w:val="num" w:pos="397"/>
        </w:tabs>
        <w:ind w:left="397" w:hanging="397"/>
      </w:pPr>
      <w:rPr>
        <w:rFonts w:ascii="Symbol" w:hAnsi="Symbol" w:hint="default"/>
        <w:color w:val="auto"/>
      </w:rPr>
    </w:lvl>
    <w:lvl w:ilvl="1">
      <w:start w:val="1"/>
      <w:numFmt w:val="lowerLetter"/>
      <w:lvlText w:val="%2)"/>
      <w:lvlJc w:val="left"/>
      <w:pPr>
        <w:tabs>
          <w:tab w:val="num" w:pos="681"/>
        </w:tabs>
        <w:ind w:left="681"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37" w15:restartNumberingAfterBreak="0">
    <w:nsid w:val="6E6E36A1"/>
    <w:multiLevelType w:val="multilevel"/>
    <w:tmpl w:val="C32AB9AA"/>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681"/>
        </w:tabs>
        <w:ind w:left="681"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38" w15:restartNumberingAfterBreak="0">
    <w:nsid w:val="6EC122A0"/>
    <w:multiLevelType w:val="multilevel"/>
    <w:tmpl w:val="BC8603C0"/>
    <w:styleLink w:val="ListNumbers"/>
    <w:lvl w:ilvl="0">
      <w:start w:val="1"/>
      <w:numFmt w:val="decimal"/>
      <w:lvlText w:val="%1)"/>
      <w:lvlJc w:val="left"/>
      <w:pPr>
        <w:ind w:left="425" w:hanging="425"/>
      </w:pPr>
      <w:rPr>
        <w:rFonts w:hint="default"/>
        <w:color w:val="auto"/>
      </w:rPr>
    </w:lvl>
    <w:lvl w:ilvl="1">
      <w:start w:val="1"/>
      <w:numFmt w:val="lowerLetter"/>
      <w:lvlText w:val="%2)"/>
      <w:lvlJc w:val="left"/>
      <w:pPr>
        <w:ind w:left="794" w:hanging="369"/>
      </w:pPr>
      <w:rPr>
        <w:rFonts w:hint="default"/>
      </w:rPr>
    </w:lvl>
    <w:lvl w:ilvl="2">
      <w:start w:val="1"/>
      <w:numFmt w:val="lowerRoman"/>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636387C"/>
    <w:multiLevelType w:val="multilevel"/>
    <w:tmpl w:val="6346ED0E"/>
    <w:numStyleLink w:val="listbullets0"/>
  </w:abstractNum>
  <w:num w:numId="1">
    <w:abstractNumId w:val="10"/>
  </w:num>
  <w:num w:numId="2">
    <w:abstractNumId w:val="0"/>
  </w:num>
  <w:num w:numId="3">
    <w:abstractNumId w:val="38"/>
  </w:num>
  <w:num w:numId="4">
    <w:abstractNumId w:val="34"/>
  </w:num>
  <w:num w:numId="5">
    <w:abstractNumId w:val="15"/>
  </w:num>
  <w:num w:numId="6">
    <w:abstractNumId w:val="24"/>
  </w:num>
  <w:num w:numId="7">
    <w:abstractNumId w:val="19"/>
  </w:num>
  <w:num w:numId="8">
    <w:abstractNumId w:val="28"/>
  </w:num>
  <w:num w:numId="9">
    <w:abstractNumId w:val="39"/>
  </w:num>
  <w:num w:numId="10">
    <w:abstractNumId w:val="20"/>
  </w:num>
  <w:num w:numId="11">
    <w:abstractNumId w:val="5"/>
  </w:num>
  <w:num w:numId="12">
    <w:abstractNumId w:val="37"/>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1"/>
  </w:num>
  <w:num w:numId="16">
    <w:abstractNumId w:val="36"/>
  </w:num>
  <w:num w:numId="17">
    <w:abstractNumId w:val="22"/>
  </w:num>
  <w:num w:numId="18">
    <w:abstractNumId w:val="25"/>
  </w:num>
  <w:num w:numId="19">
    <w:abstractNumId w:val="8"/>
  </w:num>
  <w:num w:numId="20">
    <w:abstractNumId w:val="26"/>
  </w:num>
  <w:num w:numId="21">
    <w:abstractNumId w:val="12"/>
  </w:num>
  <w:num w:numId="22">
    <w:abstractNumId w:val="32"/>
  </w:num>
  <w:num w:numId="23">
    <w:abstractNumId w:val="33"/>
  </w:num>
  <w:num w:numId="24">
    <w:abstractNumId w:val="9"/>
  </w:num>
  <w:num w:numId="25">
    <w:abstractNumId w:val="7"/>
  </w:num>
  <w:num w:numId="26">
    <w:abstractNumId w:val="27"/>
  </w:num>
  <w:num w:numId="27">
    <w:abstractNumId w:val="30"/>
  </w:num>
  <w:num w:numId="28">
    <w:abstractNumId w:val="12"/>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3"/>
  </w:num>
  <w:num w:numId="40">
    <w:abstractNumId w:val="13"/>
  </w:num>
  <w:num w:numId="41">
    <w:abstractNumId w:val="31"/>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32"/>
  </w:num>
  <w:num w:numId="46">
    <w:abstractNumId w:val="32"/>
  </w:num>
  <w:num w:numId="47">
    <w:abstractNumId w:val="32"/>
  </w:num>
  <w:num w:numId="48">
    <w:abstractNumId w:val="32"/>
  </w:num>
  <w:num w:numId="49">
    <w:abstractNumId w:val="32"/>
  </w:num>
  <w:num w:numId="50">
    <w:abstractNumId w:val="32"/>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16"/>
  </w:num>
  <w:num w:numId="58">
    <w:abstractNumId w:val="32"/>
  </w:num>
  <w:num w:numId="59">
    <w:abstractNumId w:val="32"/>
  </w:num>
  <w:num w:numId="60">
    <w:abstractNumId w:val="17"/>
  </w:num>
  <w:num w:numId="61">
    <w:abstractNumId w:val="32"/>
  </w:num>
  <w:num w:numId="62">
    <w:abstractNumId w:val="32"/>
  </w:num>
  <w:num w:numId="63">
    <w:abstractNumId w:val="6"/>
  </w:num>
  <w:num w:numId="64">
    <w:abstractNumId w:val="29"/>
  </w:num>
  <w:num w:numId="65">
    <w:abstractNumId w:val="35"/>
  </w:num>
  <w:num w:numId="66">
    <w:abstractNumId w:val="23"/>
  </w:num>
  <w:num w:numId="67">
    <w:abstractNumId w:val="1"/>
  </w:num>
  <w:num w:numId="68">
    <w:abstractNumId w:val="2"/>
  </w:num>
  <w:num w:numId="69">
    <w:abstractNumId w:val="11"/>
  </w:num>
  <w:num w:numId="70">
    <w:abstractNumId w:val="32"/>
  </w:num>
  <w:num w:numId="71">
    <w:abstractNumId w:val="32"/>
  </w:num>
  <w:num w:numId="72">
    <w:abstractNumId w:val="32"/>
  </w:num>
  <w:num w:numId="73">
    <w:abstractNumId w:val="13"/>
  </w:num>
  <w:num w:numId="74">
    <w:abstractNumId w:val="32"/>
  </w:num>
  <w:num w:numId="75">
    <w:abstractNumId w:val="33"/>
  </w:num>
  <w:num w:numId="76">
    <w:abstractNumId w:val="3"/>
  </w:num>
  <w:num w:numId="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2"/>
  </w:num>
  <w:num w:numId="79">
    <w:abstractNumId w:val="18"/>
  </w:num>
  <w:num w:numId="80">
    <w:abstractNumId w:val="32"/>
  </w:num>
  <w:num w:numId="81">
    <w:abstractNumId w:val="32"/>
  </w:num>
  <w:num w:numId="82">
    <w:abstractNumId w:val="32"/>
  </w:num>
  <w:num w:numId="83">
    <w:abstractNumId w:val="32"/>
  </w:num>
  <w:num w:numId="84">
    <w:abstractNumId w:val="32"/>
  </w:num>
  <w:num w:numId="85">
    <w:abstractNumId w:val="32"/>
  </w:num>
  <w:num w:numId="86">
    <w:abstractNumId w:val="33"/>
  </w:num>
  <w:num w:numId="87">
    <w:abstractNumId w:val="32"/>
  </w:num>
  <w:num w:numId="88">
    <w:abstractNumId w:val="32"/>
  </w:num>
  <w:num w:numId="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3"/>
  </w:num>
  <w:num w:numId="91">
    <w:abstractNumId w:val="33"/>
  </w:num>
  <w:num w:numId="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284"/>
    <w:rsid w:val="0000127B"/>
    <w:rsid w:val="00001389"/>
    <w:rsid w:val="000015CD"/>
    <w:rsid w:val="00001C39"/>
    <w:rsid w:val="00001E00"/>
    <w:rsid w:val="00001F89"/>
    <w:rsid w:val="00002361"/>
    <w:rsid w:val="000028D8"/>
    <w:rsid w:val="00002F1C"/>
    <w:rsid w:val="00002F86"/>
    <w:rsid w:val="000033E7"/>
    <w:rsid w:val="00004078"/>
    <w:rsid w:val="0000428D"/>
    <w:rsid w:val="00005489"/>
    <w:rsid w:val="00005609"/>
    <w:rsid w:val="0000568C"/>
    <w:rsid w:val="00007531"/>
    <w:rsid w:val="0000766A"/>
    <w:rsid w:val="00007B4B"/>
    <w:rsid w:val="00010DBC"/>
    <w:rsid w:val="00010EE2"/>
    <w:rsid w:val="00011608"/>
    <w:rsid w:val="00012255"/>
    <w:rsid w:val="000131A9"/>
    <w:rsid w:val="000142AF"/>
    <w:rsid w:val="00014761"/>
    <w:rsid w:val="0001492E"/>
    <w:rsid w:val="00014CEC"/>
    <w:rsid w:val="00015985"/>
    <w:rsid w:val="00015CEC"/>
    <w:rsid w:val="00015F7C"/>
    <w:rsid w:val="00016053"/>
    <w:rsid w:val="000161FA"/>
    <w:rsid w:val="00016CE3"/>
    <w:rsid w:val="00020078"/>
    <w:rsid w:val="00020141"/>
    <w:rsid w:val="00020C79"/>
    <w:rsid w:val="00020E0F"/>
    <w:rsid w:val="0002156C"/>
    <w:rsid w:val="000224BE"/>
    <w:rsid w:val="00022B94"/>
    <w:rsid w:val="00022E2B"/>
    <w:rsid w:val="000234BF"/>
    <w:rsid w:val="000238DD"/>
    <w:rsid w:val="00023A5F"/>
    <w:rsid w:val="00023D5B"/>
    <w:rsid w:val="00024730"/>
    <w:rsid w:val="00024C5E"/>
    <w:rsid w:val="00024F70"/>
    <w:rsid w:val="000257DF"/>
    <w:rsid w:val="00025C31"/>
    <w:rsid w:val="000260B3"/>
    <w:rsid w:val="00026832"/>
    <w:rsid w:val="00027299"/>
    <w:rsid w:val="00027BA6"/>
    <w:rsid w:val="00030729"/>
    <w:rsid w:val="00030BC0"/>
    <w:rsid w:val="00031129"/>
    <w:rsid w:val="00031330"/>
    <w:rsid w:val="0003262A"/>
    <w:rsid w:val="00032B40"/>
    <w:rsid w:val="000333F5"/>
    <w:rsid w:val="000339F7"/>
    <w:rsid w:val="00034E2B"/>
    <w:rsid w:val="0003537B"/>
    <w:rsid w:val="0003585E"/>
    <w:rsid w:val="00035B23"/>
    <w:rsid w:val="00036926"/>
    <w:rsid w:val="000369B0"/>
    <w:rsid w:val="000369D9"/>
    <w:rsid w:val="00036B02"/>
    <w:rsid w:val="00037ABF"/>
    <w:rsid w:val="00037F8D"/>
    <w:rsid w:val="00040E8C"/>
    <w:rsid w:val="00040EFB"/>
    <w:rsid w:val="00041243"/>
    <w:rsid w:val="00041864"/>
    <w:rsid w:val="00041B77"/>
    <w:rsid w:val="00041BCF"/>
    <w:rsid w:val="00041FD2"/>
    <w:rsid w:val="000422B2"/>
    <w:rsid w:val="000432CF"/>
    <w:rsid w:val="000435F1"/>
    <w:rsid w:val="0004364D"/>
    <w:rsid w:val="00044ACF"/>
    <w:rsid w:val="00044E21"/>
    <w:rsid w:val="00044F14"/>
    <w:rsid w:val="00046A9F"/>
    <w:rsid w:val="00046E98"/>
    <w:rsid w:val="00046ED0"/>
    <w:rsid w:val="00047F8E"/>
    <w:rsid w:val="00050B94"/>
    <w:rsid w:val="000513F2"/>
    <w:rsid w:val="000535ED"/>
    <w:rsid w:val="0005386F"/>
    <w:rsid w:val="00053BDA"/>
    <w:rsid w:val="00054F4B"/>
    <w:rsid w:val="00054FB4"/>
    <w:rsid w:val="00054FEA"/>
    <w:rsid w:val="0005585F"/>
    <w:rsid w:val="00056BB6"/>
    <w:rsid w:val="000571EF"/>
    <w:rsid w:val="000607F0"/>
    <w:rsid w:val="00062174"/>
    <w:rsid w:val="00063A19"/>
    <w:rsid w:val="00063D99"/>
    <w:rsid w:val="00064413"/>
    <w:rsid w:val="0006525A"/>
    <w:rsid w:val="00065B35"/>
    <w:rsid w:val="00065F7C"/>
    <w:rsid w:val="00066056"/>
    <w:rsid w:val="000661B5"/>
    <w:rsid w:val="000713C6"/>
    <w:rsid w:val="000717E5"/>
    <w:rsid w:val="000725FE"/>
    <w:rsid w:val="00072921"/>
    <w:rsid w:val="00072D57"/>
    <w:rsid w:val="00072ECA"/>
    <w:rsid w:val="000738DF"/>
    <w:rsid w:val="00073C23"/>
    <w:rsid w:val="00074637"/>
    <w:rsid w:val="00075726"/>
    <w:rsid w:val="000769B6"/>
    <w:rsid w:val="00076AF8"/>
    <w:rsid w:val="00076BA3"/>
    <w:rsid w:val="00076D86"/>
    <w:rsid w:val="0007720B"/>
    <w:rsid w:val="00077436"/>
    <w:rsid w:val="000802F5"/>
    <w:rsid w:val="000818BD"/>
    <w:rsid w:val="0008205A"/>
    <w:rsid w:val="00082325"/>
    <w:rsid w:val="000825A9"/>
    <w:rsid w:val="00082E37"/>
    <w:rsid w:val="000859BA"/>
    <w:rsid w:val="00085CD4"/>
    <w:rsid w:val="00086009"/>
    <w:rsid w:val="000865AE"/>
    <w:rsid w:val="00086716"/>
    <w:rsid w:val="00086889"/>
    <w:rsid w:val="000869D4"/>
    <w:rsid w:val="00087359"/>
    <w:rsid w:val="00087890"/>
    <w:rsid w:val="00087DFE"/>
    <w:rsid w:val="00090275"/>
    <w:rsid w:val="0009106D"/>
    <w:rsid w:val="00091084"/>
    <w:rsid w:val="00091D93"/>
    <w:rsid w:val="00092520"/>
    <w:rsid w:val="00093E6A"/>
    <w:rsid w:val="00094250"/>
    <w:rsid w:val="00095260"/>
    <w:rsid w:val="00096035"/>
    <w:rsid w:val="000969CB"/>
    <w:rsid w:val="00096FD7"/>
    <w:rsid w:val="00097405"/>
    <w:rsid w:val="000975FC"/>
    <w:rsid w:val="000977F7"/>
    <w:rsid w:val="000A0222"/>
    <w:rsid w:val="000A078D"/>
    <w:rsid w:val="000A0AD7"/>
    <w:rsid w:val="000A1904"/>
    <w:rsid w:val="000A260F"/>
    <w:rsid w:val="000A26A4"/>
    <w:rsid w:val="000A29EC"/>
    <w:rsid w:val="000A3A0A"/>
    <w:rsid w:val="000A4063"/>
    <w:rsid w:val="000A430B"/>
    <w:rsid w:val="000A49F9"/>
    <w:rsid w:val="000A5015"/>
    <w:rsid w:val="000A5964"/>
    <w:rsid w:val="000A5F46"/>
    <w:rsid w:val="000A6E66"/>
    <w:rsid w:val="000A7063"/>
    <w:rsid w:val="000B0094"/>
    <w:rsid w:val="000B11F7"/>
    <w:rsid w:val="000B1326"/>
    <w:rsid w:val="000B1773"/>
    <w:rsid w:val="000B2407"/>
    <w:rsid w:val="000B25CE"/>
    <w:rsid w:val="000B3304"/>
    <w:rsid w:val="000B3947"/>
    <w:rsid w:val="000B5304"/>
    <w:rsid w:val="000B5445"/>
    <w:rsid w:val="000B562D"/>
    <w:rsid w:val="000B5ABD"/>
    <w:rsid w:val="000B673C"/>
    <w:rsid w:val="000B7A7A"/>
    <w:rsid w:val="000C0DF1"/>
    <w:rsid w:val="000C12A2"/>
    <w:rsid w:val="000C1369"/>
    <w:rsid w:val="000C17A9"/>
    <w:rsid w:val="000C1C91"/>
    <w:rsid w:val="000C2CF4"/>
    <w:rsid w:val="000C2E00"/>
    <w:rsid w:val="000C2F1D"/>
    <w:rsid w:val="000C34F8"/>
    <w:rsid w:val="000C36CD"/>
    <w:rsid w:val="000C393C"/>
    <w:rsid w:val="000C399B"/>
    <w:rsid w:val="000C3C5F"/>
    <w:rsid w:val="000C47CC"/>
    <w:rsid w:val="000C4C04"/>
    <w:rsid w:val="000C5655"/>
    <w:rsid w:val="000C57CC"/>
    <w:rsid w:val="000C68BC"/>
    <w:rsid w:val="000C7168"/>
    <w:rsid w:val="000D02EE"/>
    <w:rsid w:val="000D113D"/>
    <w:rsid w:val="000D148F"/>
    <w:rsid w:val="000D23B4"/>
    <w:rsid w:val="000D23F5"/>
    <w:rsid w:val="000D28A9"/>
    <w:rsid w:val="000D2905"/>
    <w:rsid w:val="000D42C4"/>
    <w:rsid w:val="000D443A"/>
    <w:rsid w:val="000D552B"/>
    <w:rsid w:val="000D67C4"/>
    <w:rsid w:val="000D688D"/>
    <w:rsid w:val="000D69B1"/>
    <w:rsid w:val="000D72B5"/>
    <w:rsid w:val="000D7419"/>
    <w:rsid w:val="000D7929"/>
    <w:rsid w:val="000E0D22"/>
    <w:rsid w:val="000E1515"/>
    <w:rsid w:val="000E198F"/>
    <w:rsid w:val="000E2199"/>
    <w:rsid w:val="000E2281"/>
    <w:rsid w:val="000E2F54"/>
    <w:rsid w:val="000E3026"/>
    <w:rsid w:val="000E45FC"/>
    <w:rsid w:val="000E4914"/>
    <w:rsid w:val="000E4F92"/>
    <w:rsid w:val="000E52FE"/>
    <w:rsid w:val="000E5373"/>
    <w:rsid w:val="000E53C1"/>
    <w:rsid w:val="000E5844"/>
    <w:rsid w:val="000E67DC"/>
    <w:rsid w:val="000E693F"/>
    <w:rsid w:val="000E6B31"/>
    <w:rsid w:val="000E6CEE"/>
    <w:rsid w:val="000E76D5"/>
    <w:rsid w:val="000E78D6"/>
    <w:rsid w:val="000E7D9B"/>
    <w:rsid w:val="000F0607"/>
    <w:rsid w:val="000F0C3F"/>
    <w:rsid w:val="000F1526"/>
    <w:rsid w:val="000F1F3F"/>
    <w:rsid w:val="000F26C7"/>
    <w:rsid w:val="000F335C"/>
    <w:rsid w:val="000F455B"/>
    <w:rsid w:val="000F4879"/>
    <w:rsid w:val="000F5506"/>
    <w:rsid w:val="000F55B7"/>
    <w:rsid w:val="000F5B25"/>
    <w:rsid w:val="000F634E"/>
    <w:rsid w:val="000F6738"/>
    <w:rsid w:val="000F6AF4"/>
    <w:rsid w:val="00100BE5"/>
    <w:rsid w:val="00100E5E"/>
    <w:rsid w:val="001020BB"/>
    <w:rsid w:val="0010316F"/>
    <w:rsid w:val="0010327E"/>
    <w:rsid w:val="001034B7"/>
    <w:rsid w:val="00104411"/>
    <w:rsid w:val="00104BDE"/>
    <w:rsid w:val="00105673"/>
    <w:rsid w:val="001068C1"/>
    <w:rsid w:val="00106D6B"/>
    <w:rsid w:val="00106E05"/>
    <w:rsid w:val="00107751"/>
    <w:rsid w:val="001109ED"/>
    <w:rsid w:val="00110A06"/>
    <w:rsid w:val="001114D0"/>
    <w:rsid w:val="00111CC6"/>
    <w:rsid w:val="00112063"/>
    <w:rsid w:val="0011211F"/>
    <w:rsid w:val="00112379"/>
    <w:rsid w:val="001125A5"/>
    <w:rsid w:val="00112715"/>
    <w:rsid w:val="00112D6B"/>
    <w:rsid w:val="001136AF"/>
    <w:rsid w:val="001142F0"/>
    <w:rsid w:val="001154D0"/>
    <w:rsid w:val="00115C79"/>
    <w:rsid w:val="001160EA"/>
    <w:rsid w:val="00116398"/>
    <w:rsid w:val="00116904"/>
    <w:rsid w:val="00116CF6"/>
    <w:rsid w:val="00120277"/>
    <w:rsid w:val="00120F70"/>
    <w:rsid w:val="00121584"/>
    <w:rsid w:val="00121FEF"/>
    <w:rsid w:val="00122AD5"/>
    <w:rsid w:val="00122E6B"/>
    <w:rsid w:val="001239D5"/>
    <w:rsid w:val="00123DBC"/>
    <w:rsid w:val="00124F52"/>
    <w:rsid w:val="001252E5"/>
    <w:rsid w:val="001258E5"/>
    <w:rsid w:val="00125C49"/>
    <w:rsid w:val="00125C90"/>
    <w:rsid w:val="001261F1"/>
    <w:rsid w:val="00127190"/>
    <w:rsid w:val="0012723A"/>
    <w:rsid w:val="00127444"/>
    <w:rsid w:val="00130772"/>
    <w:rsid w:val="00131644"/>
    <w:rsid w:val="00132B41"/>
    <w:rsid w:val="00132CC8"/>
    <w:rsid w:val="00132D7B"/>
    <w:rsid w:val="001337A9"/>
    <w:rsid w:val="00133B32"/>
    <w:rsid w:val="00133EE2"/>
    <w:rsid w:val="0013468F"/>
    <w:rsid w:val="00134CCB"/>
    <w:rsid w:val="00135595"/>
    <w:rsid w:val="00135AC0"/>
    <w:rsid w:val="0013742D"/>
    <w:rsid w:val="001402DD"/>
    <w:rsid w:val="00140A23"/>
    <w:rsid w:val="00140AFC"/>
    <w:rsid w:val="0014138C"/>
    <w:rsid w:val="00143182"/>
    <w:rsid w:val="00143265"/>
    <w:rsid w:val="0014330C"/>
    <w:rsid w:val="00143DFB"/>
    <w:rsid w:val="00145624"/>
    <w:rsid w:val="00145822"/>
    <w:rsid w:val="001458E9"/>
    <w:rsid w:val="00145D6C"/>
    <w:rsid w:val="00146504"/>
    <w:rsid w:val="001475C4"/>
    <w:rsid w:val="00150617"/>
    <w:rsid w:val="00150C86"/>
    <w:rsid w:val="00151604"/>
    <w:rsid w:val="00151624"/>
    <w:rsid w:val="0015198C"/>
    <w:rsid w:val="001521B1"/>
    <w:rsid w:val="001524DA"/>
    <w:rsid w:val="00153927"/>
    <w:rsid w:val="00155016"/>
    <w:rsid w:val="0015510F"/>
    <w:rsid w:val="001578E8"/>
    <w:rsid w:val="00157FE0"/>
    <w:rsid w:val="00160171"/>
    <w:rsid w:val="001602B1"/>
    <w:rsid w:val="001606D3"/>
    <w:rsid w:val="00160949"/>
    <w:rsid w:val="001610B2"/>
    <w:rsid w:val="001615C8"/>
    <w:rsid w:val="00161607"/>
    <w:rsid w:val="00161F71"/>
    <w:rsid w:val="00162587"/>
    <w:rsid w:val="001629FD"/>
    <w:rsid w:val="00162C76"/>
    <w:rsid w:val="00162DCC"/>
    <w:rsid w:val="00162EB2"/>
    <w:rsid w:val="00164826"/>
    <w:rsid w:val="00164969"/>
    <w:rsid w:val="00165900"/>
    <w:rsid w:val="00165929"/>
    <w:rsid w:val="00165C5A"/>
    <w:rsid w:val="00165D0B"/>
    <w:rsid w:val="00166410"/>
    <w:rsid w:val="001666A9"/>
    <w:rsid w:val="00166DF9"/>
    <w:rsid w:val="00167035"/>
    <w:rsid w:val="0017013E"/>
    <w:rsid w:val="001704CD"/>
    <w:rsid w:val="00170595"/>
    <w:rsid w:val="0017157F"/>
    <w:rsid w:val="00172274"/>
    <w:rsid w:val="001722F9"/>
    <w:rsid w:val="0017359E"/>
    <w:rsid w:val="001747C0"/>
    <w:rsid w:val="0017523E"/>
    <w:rsid w:val="00175B91"/>
    <w:rsid w:val="00175D89"/>
    <w:rsid w:val="001763CA"/>
    <w:rsid w:val="00176CA3"/>
    <w:rsid w:val="00176EC0"/>
    <w:rsid w:val="001803FA"/>
    <w:rsid w:val="00180FCD"/>
    <w:rsid w:val="001812E0"/>
    <w:rsid w:val="0018331E"/>
    <w:rsid w:val="00183B74"/>
    <w:rsid w:val="00183EB4"/>
    <w:rsid w:val="00184B4C"/>
    <w:rsid w:val="00184E0E"/>
    <w:rsid w:val="00184FC0"/>
    <w:rsid w:val="00186A18"/>
    <w:rsid w:val="00186CDA"/>
    <w:rsid w:val="00186E80"/>
    <w:rsid w:val="001908CC"/>
    <w:rsid w:val="001914BD"/>
    <w:rsid w:val="00191620"/>
    <w:rsid w:val="0019223D"/>
    <w:rsid w:val="00192A03"/>
    <w:rsid w:val="00192B2B"/>
    <w:rsid w:val="00192F6D"/>
    <w:rsid w:val="00193544"/>
    <w:rsid w:val="00193BCE"/>
    <w:rsid w:val="0019408F"/>
    <w:rsid w:val="00194423"/>
    <w:rsid w:val="00194F04"/>
    <w:rsid w:val="0019564A"/>
    <w:rsid w:val="00195EE2"/>
    <w:rsid w:val="001A0CB6"/>
    <w:rsid w:val="001A1FAB"/>
    <w:rsid w:val="001A26DC"/>
    <w:rsid w:val="001A2898"/>
    <w:rsid w:val="001A298A"/>
    <w:rsid w:val="001A2B3F"/>
    <w:rsid w:val="001A2C3C"/>
    <w:rsid w:val="001A3465"/>
    <w:rsid w:val="001A3F95"/>
    <w:rsid w:val="001A6CEE"/>
    <w:rsid w:val="001A6F3C"/>
    <w:rsid w:val="001A7DDB"/>
    <w:rsid w:val="001B09AD"/>
    <w:rsid w:val="001B0E47"/>
    <w:rsid w:val="001B1C2D"/>
    <w:rsid w:val="001B1C3C"/>
    <w:rsid w:val="001B2176"/>
    <w:rsid w:val="001B24E9"/>
    <w:rsid w:val="001B2795"/>
    <w:rsid w:val="001B3820"/>
    <w:rsid w:val="001B3A56"/>
    <w:rsid w:val="001B3D13"/>
    <w:rsid w:val="001B43F3"/>
    <w:rsid w:val="001B4522"/>
    <w:rsid w:val="001B4B88"/>
    <w:rsid w:val="001B4EBE"/>
    <w:rsid w:val="001B5665"/>
    <w:rsid w:val="001B5780"/>
    <w:rsid w:val="001B57E5"/>
    <w:rsid w:val="001B5CB8"/>
    <w:rsid w:val="001B6328"/>
    <w:rsid w:val="001B7348"/>
    <w:rsid w:val="001B7497"/>
    <w:rsid w:val="001B7C31"/>
    <w:rsid w:val="001C05BE"/>
    <w:rsid w:val="001C0B98"/>
    <w:rsid w:val="001C113F"/>
    <w:rsid w:val="001C13CD"/>
    <w:rsid w:val="001C19DC"/>
    <w:rsid w:val="001C2AF1"/>
    <w:rsid w:val="001C2D7B"/>
    <w:rsid w:val="001C3637"/>
    <w:rsid w:val="001C3BC9"/>
    <w:rsid w:val="001C4323"/>
    <w:rsid w:val="001C573A"/>
    <w:rsid w:val="001C58F7"/>
    <w:rsid w:val="001C5DCA"/>
    <w:rsid w:val="001C6479"/>
    <w:rsid w:val="001C7462"/>
    <w:rsid w:val="001C75DE"/>
    <w:rsid w:val="001C79FA"/>
    <w:rsid w:val="001C7D73"/>
    <w:rsid w:val="001D0847"/>
    <w:rsid w:val="001D0D38"/>
    <w:rsid w:val="001D2CA4"/>
    <w:rsid w:val="001D3596"/>
    <w:rsid w:val="001D5CAC"/>
    <w:rsid w:val="001D604D"/>
    <w:rsid w:val="001D65FB"/>
    <w:rsid w:val="001D6628"/>
    <w:rsid w:val="001D6698"/>
    <w:rsid w:val="001D6877"/>
    <w:rsid w:val="001D6D10"/>
    <w:rsid w:val="001D6F95"/>
    <w:rsid w:val="001D75A6"/>
    <w:rsid w:val="001D7893"/>
    <w:rsid w:val="001D7AF5"/>
    <w:rsid w:val="001D7D60"/>
    <w:rsid w:val="001E0BF4"/>
    <w:rsid w:val="001E1631"/>
    <w:rsid w:val="001E1F31"/>
    <w:rsid w:val="001E20CC"/>
    <w:rsid w:val="001E2A23"/>
    <w:rsid w:val="001E2A6A"/>
    <w:rsid w:val="001E39D9"/>
    <w:rsid w:val="001E4595"/>
    <w:rsid w:val="001E4796"/>
    <w:rsid w:val="001E4AEC"/>
    <w:rsid w:val="001E5A07"/>
    <w:rsid w:val="001E5C2C"/>
    <w:rsid w:val="001E699E"/>
    <w:rsid w:val="001E717C"/>
    <w:rsid w:val="001E7830"/>
    <w:rsid w:val="001E7BBA"/>
    <w:rsid w:val="001F0B8A"/>
    <w:rsid w:val="001F11BD"/>
    <w:rsid w:val="001F1CFF"/>
    <w:rsid w:val="001F20C2"/>
    <w:rsid w:val="001F258A"/>
    <w:rsid w:val="001F2E6F"/>
    <w:rsid w:val="001F3340"/>
    <w:rsid w:val="001F343A"/>
    <w:rsid w:val="001F3567"/>
    <w:rsid w:val="001F36CA"/>
    <w:rsid w:val="001F3A5F"/>
    <w:rsid w:val="001F3B13"/>
    <w:rsid w:val="001F407D"/>
    <w:rsid w:val="001F4B58"/>
    <w:rsid w:val="001F4B8B"/>
    <w:rsid w:val="001F4DCD"/>
    <w:rsid w:val="001F52A4"/>
    <w:rsid w:val="001F5A9C"/>
    <w:rsid w:val="001F5BD3"/>
    <w:rsid w:val="001F5E2E"/>
    <w:rsid w:val="001F67DE"/>
    <w:rsid w:val="001F6FA7"/>
    <w:rsid w:val="001F7569"/>
    <w:rsid w:val="00201C46"/>
    <w:rsid w:val="00202B53"/>
    <w:rsid w:val="00203FB5"/>
    <w:rsid w:val="0020571E"/>
    <w:rsid w:val="00205794"/>
    <w:rsid w:val="00205BF5"/>
    <w:rsid w:val="00206094"/>
    <w:rsid w:val="002066B0"/>
    <w:rsid w:val="002066C8"/>
    <w:rsid w:val="00210145"/>
    <w:rsid w:val="002107D1"/>
    <w:rsid w:val="0021094F"/>
    <w:rsid w:val="00210CF4"/>
    <w:rsid w:val="0021133B"/>
    <w:rsid w:val="002125BE"/>
    <w:rsid w:val="002128C9"/>
    <w:rsid w:val="00212FF4"/>
    <w:rsid w:val="002155B6"/>
    <w:rsid w:val="00215C75"/>
    <w:rsid w:val="00215DAB"/>
    <w:rsid w:val="00216FE9"/>
    <w:rsid w:val="002178C4"/>
    <w:rsid w:val="00217DA4"/>
    <w:rsid w:val="00217FD4"/>
    <w:rsid w:val="00220262"/>
    <w:rsid w:val="00220A5F"/>
    <w:rsid w:val="00220CC6"/>
    <w:rsid w:val="002212D6"/>
    <w:rsid w:val="00221595"/>
    <w:rsid w:val="0022167C"/>
    <w:rsid w:val="002223A7"/>
    <w:rsid w:val="00222EA8"/>
    <w:rsid w:val="0022452F"/>
    <w:rsid w:val="00226969"/>
    <w:rsid w:val="0022766A"/>
    <w:rsid w:val="00227B10"/>
    <w:rsid w:val="00227D4C"/>
    <w:rsid w:val="002300A3"/>
    <w:rsid w:val="002308CA"/>
    <w:rsid w:val="00230A64"/>
    <w:rsid w:val="00230C3E"/>
    <w:rsid w:val="002314C1"/>
    <w:rsid w:val="00231A87"/>
    <w:rsid w:val="00231C33"/>
    <w:rsid w:val="00231CCD"/>
    <w:rsid w:val="00231EB0"/>
    <w:rsid w:val="0023237F"/>
    <w:rsid w:val="002324DF"/>
    <w:rsid w:val="00232519"/>
    <w:rsid w:val="002333BC"/>
    <w:rsid w:val="00233D23"/>
    <w:rsid w:val="00233E0E"/>
    <w:rsid w:val="00233F70"/>
    <w:rsid w:val="00234041"/>
    <w:rsid w:val="0023488F"/>
    <w:rsid w:val="00235577"/>
    <w:rsid w:val="00236940"/>
    <w:rsid w:val="00236B2D"/>
    <w:rsid w:val="002374B2"/>
    <w:rsid w:val="0023778F"/>
    <w:rsid w:val="002378F2"/>
    <w:rsid w:val="0024056B"/>
    <w:rsid w:val="00240B19"/>
    <w:rsid w:val="00240F78"/>
    <w:rsid w:val="00241686"/>
    <w:rsid w:val="00241B71"/>
    <w:rsid w:val="00241BF9"/>
    <w:rsid w:val="00241F6A"/>
    <w:rsid w:val="00242E67"/>
    <w:rsid w:val="00242E6B"/>
    <w:rsid w:val="00243BD8"/>
    <w:rsid w:val="0024469B"/>
    <w:rsid w:val="0024507E"/>
    <w:rsid w:val="002450A5"/>
    <w:rsid w:val="00245F28"/>
    <w:rsid w:val="002463F3"/>
    <w:rsid w:val="00246603"/>
    <w:rsid w:val="002469EA"/>
    <w:rsid w:val="00246A2D"/>
    <w:rsid w:val="00246DC5"/>
    <w:rsid w:val="002473C8"/>
    <w:rsid w:val="00247726"/>
    <w:rsid w:val="0024789F"/>
    <w:rsid w:val="00247D09"/>
    <w:rsid w:val="00247D5D"/>
    <w:rsid w:val="0025052A"/>
    <w:rsid w:val="00250D85"/>
    <w:rsid w:val="00252D6B"/>
    <w:rsid w:val="00253059"/>
    <w:rsid w:val="00253F04"/>
    <w:rsid w:val="00253F14"/>
    <w:rsid w:val="002541E0"/>
    <w:rsid w:val="00254E20"/>
    <w:rsid w:val="00256BA0"/>
    <w:rsid w:val="00260896"/>
    <w:rsid w:val="00260D0C"/>
    <w:rsid w:val="0026102E"/>
    <w:rsid w:val="00261A1A"/>
    <w:rsid w:val="00261FFA"/>
    <w:rsid w:val="002626DA"/>
    <w:rsid w:val="00263023"/>
    <w:rsid w:val="002632A2"/>
    <w:rsid w:val="002633C4"/>
    <w:rsid w:val="00263AB6"/>
    <w:rsid w:val="002647EA"/>
    <w:rsid w:val="00265F86"/>
    <w:rsid w:val="00266062"/>
    <w:rsid w:val="00266818"/>
    <w:rsid w:val="00266FAE"/>
    <w:rsid w:val="0026717C"/>
    <w:rsid w:val="00270252"/>
    <w:rsid w:val="00270615"/>
    <w:rsid w:val="00270E55"/>
    <w:rsid w:val="00270E68"/>
    <w:rsid w:val="00271C44"/>
    <w:rsid w:val="0027212A"/>
    <w:rsid w:val="00273D5A"/>
    <w:rsid w:val="002740E6"/>
    <w:rsid w:val="00274835"/>
    <w:rsid w:val="00274913"/>
    <w:rsid w:val="00275317"/>
    <w:rsid w:val="002755D5"/>
    <w:rsid w:val="00275705"/>
    <w:rsid w:val="002757B8"/>
    <w:rsid w:val="00275DBE"/>
    <w:rsid w:val="00276B23"/>
    <w:rsid w:val="00276D48"/>
    <w:rsid w:val="00276DB4"/>
    <w:rsid w:val="00280B89"/>
    <w:rsid w:val="00280F5E"/>
    <w:rsid w:val="0028101C"/>
    <w:rsid w:val="002812E5"/>
    <w:rsid w:val="002818C2"/>
    <w:rsid w:val="00282254"/>
    <w:rsid w:val="00282697"/>
    <w:rsid w:val="00283063"/>
    <w:rsid w:val="00284084"/>
    <w:rsid w:val="002843AF"/>
    <w:rsid w:val="002859AF"/>
    <w:rsid w:val="00285B7A"/>
    <w:rsid w:val="00286B62"/>
    <w:rsid w:val="0028722E"/>
    <w:rsid w:val="00287357"/>
    <w:rsid w:val="00287B3E"/>
    <w:rsid w:val="00290097"/>
    <w:rsid w:val="002908B7"/>
    <w:rsid w:val="00291B1F"/>
    <w:rsid w:val="00291D52"/>
    <w:rsid w:val="002920D5"/>
    <w:rsid w:val="00293CB5"/>
    <w:rsid w:val="002945A6"/>
    <w:rsid w:val="00295B63"/>
    <w:rsid w:val="00296702"/>
    <w:rsid w:val="002969A8"/>
    <w:rsid w:val="00297C3F"/>
    <w:rsid w:val="002A005D"/>
    <w:rsid w:val="002A02E9"/>
    <w:rsid w:val="002A0BFF"/>
    <w:rsid w:val="002A17CF"/>
    <w:rsid w:val="002A18E9"/>
    <w:rsid w:val="002A1E34"/>
    <w:rsid w:val="002A2272"/>
    <w:rsid w:val="002A32C2"/>
    <w:rsid w:val="002A3C63"/>
    <w:rsid w:val="002A4166"/>
    <w:rsid w:val="002A4695"/>
    <w:rsid w:val="002A4F34"/>
    <w:rsid w:val="002A52E9"/>
    <w:rsid w:val="002A65FA"/>
    <w:rsid w:val="002A6720"/>
    <w:rsid w:val="002B1933"/>
    <w:rsid w:val="002B1E0E"/>
    <w:rsid w:val="002B1EBC"/>
    <w:rsid w:val="002B2172"/>
    <w:rsid w:val="002B314B"/>
    <w:rsid w:val="002B3262"/>
    <w:rsid w:val="002B36EC"/>
    <w:rsid w:val="002B3F29"/>
    <w:rsid w:val="002B4083"/>
    <w:rsid w:val="002B482E"/>
    <w:rsid w:val="002B5841"/>
    <w:rsid w:val="002B6082"/>
    <w:rsid w:val="002B6378"/>
    <w:rsid w:val="002B6C7E"/>
    <w:rsid w:val="002B70C7"/>
    <w:rsid w:val="002B75CB"/>
    <w:rsid w:val="002B78D3"/>
    <w:rsid w:val="002C0B03"/>
    <w:rsid w:val="002C187B"/>
    <w:rsid w:val="002C1E7C"/>
    <w:rsid w:val="002C2233"/>
    <w:rsid w:val="002C2382"/>
    <w:rsid w:val="002C310F"/>
    <w:rsid w:val="002C3249"/>
    <w:rsid w:val="002C406B"/>
    <w:rsid w:val="002C41C0"/>
    <w:rsid w:val="002C4359"/>
    <w:rsid w:val="002C4E66"/>
    <w:rsid w:val="002C5399"/>
    <w:rsid w:val="002C5B0B"/>
    <w:rsid w:val="002C641C"/>
    <w:rsid w:val="002C6A53"/>
    <w:rsid w:val="002C6B37"/>
    <w:rsid w:val="002D0409"/>
    <w:rsid w:val="002D0D1B"/>
    <w:rsid w:val="002D1B4F"/>
    <w:rsid w:val="002D221F"/>
    <w:rsid w:val="002D2B10"/>
    <w:rsid w:val="002D2BC2"/>
    <w:rsid w:val="002D2DE3"/>
    <w:rsid w:val="002D34A9"/>
    <w:rsid w:val="002D3877"/>
    <w:rsid w:val="002D49CC"/>
    <w:rsid w:val="002D4C24"/>
    <w:rsid w:val="002D5E0F"/>
    <w:rsid w:val="002D7D18"/>
    <w:rsid w:val="002E02DB"/>
    <w:rsid w:val="002E350B"/>
    <w:rsid w:val="002E45A8"/>
    <w:rsid w:val="002E643A"/>
    <w:rsid w:val="002E661F"/>
    <w:rsid w:val="002E78C7"/>
    <w:rsid w:val="002E7C21"/>
    <w:rsid w:val="002E7CF6"/>
    <w:rsid w:val="002F053D"/>
    <w:rsid w:val="002F1E64"/>
    <w:rsid w:val="002F2500"/>
    <w:rsid w:val="002F317A"/>
    <w:rsid w:val="002F4611"/>
    <w:rsid w:val="002F5B11"/>
    <w:rsid w:val="002F69E1"/>
    <w:rsid w:val="002F7A25"/>
    <w:rsid w:val="003007A5"/>
    <w:rsid w:val="00300AF2"/>
    <w:rsid w:val="00300DF3"/>
    <w:rsid w:val="00300EB4"/>
    <w:rsid w:val="00301100"/>
    <w:rsid w:val="00301F6F"/>
    <w:rsid w:val="00302642"/>
    <w:rsid w:val="00302866"/>
    <w:rsid w:val="00302B79"/>
    <w:rsid w:val="00303B1E"/>
    <w:rsid w:val="00304BE4"/>
    <w:rsid w:val="00304D04"/>
    <w:rsid w:val="00306410"/>
    <w:rsid w:val="00306D80"/>
    <w:rsid w:val="00306F4E"/>
    <w:rsid w:val="003071FE"/>
    <w:rsid w:val="003075AE"/>
    <w:rsid w:val="00307F90"/>
    <w:rsid w:val="003101A0"/>
    <w:rsid w:val="00311167"/>
    <w:rsid w:val="003113B0"/>
    <w:rsid w:val="00311769"/>
    <w:rsid w:val="003122F6"/>
    <w:rsid w:val="00312C9E"/>
    <w:rsid w:val="00313353"/>
    <w:rsid w:val="00313781"/>
    <w:rsid w:val="00314E5A"/>
    <w:rsid w:val="0031518A"/>
    <w:rsid w:val="00315408"/>
    <w:rsid w:val="00315A70"/>
    <w:rsid w:val="00317616"/>
    <w:rsid w:val="00320BC4"/>
    <w:rsid w:val="00321B0D"/>
    <w:rsid w:val="00321F3E"/>
    <w:rsid w:val="00322929"/>
    <w:rsid w:val="00322958"/>
    <w:rsid w:val="003235E5"/>
    <w:rsid w:val="00323ACF"/>
    <w:rsid w:val="00323C71"/>
    <w:rsid w:val="003246C3"/>
    <w:rsid w:val="00325046"/>
    <w:rsid w:val="0032661D"/>
    <w:rsid w:val="003270C5"/>
    <w:rsid w:val="00327D7D"/>
    <w:rsid w:val="00330040"/>
    <w:rsid w:val="0033123F"/>
    <w:rsid w:val="00331582"/>
    <w:rsid w:val="00331B98"/>
    <w:rsid w:val="003331CD"/>
    <w:rsid w:val="003333B7"/>
    <w:rsid w:val="003335FD"/>
    <w:rsid w:val="00333DE3"/>
    <w:rsid w:val="003348CC"/>
    <w:rsid w:val="0033511F"/>
    <w:rsid w:val="003357A8"/>
    <w:rsid w:val="0033618A"/>
    <w:rsid w:val="00336648"/>
    <w:rsid w:val="00336BA4"/>
    <w:rsid w:val="00337322"/>
    <w:rsid w:val="00337DD1"/>
    <w:rsid w:val="00337DD3"/>
    <w:rsid w:val="00340680"/>
    <w:rsid w:val="00340B4D"/>
    <w:rsid w:val="00340ECF"/>
    <w:rsid w:val="003415B6"/>
    <w:rsid w:val="003418B8"/>
    <w:rsid w:val="00343C1D"/>
    <w:rsid w:val="00345A00"/>
    <w:rsid w:val="003462AD"/>
    <w:rsid w:val="00346691"/>
    <w:rsid w:val="0034683D"/>
    <w:rsid w:val="0034733D"/>
    <w:rsid w:val="0034740E"/>
    <w:rsid w:val="0034742B"/>
    <w:rsid w:val="00347EA4"/>
    <w:rsid w:val="0035013A"/>
    <w:rsid w:val="00350DF3"/>
    <w:rsid w:val="00350E4E"/>
    <w:rsid w:val="00351213"/>
    <w:rsid w:val="003521AA"/>
    <w:rsid w:val="003525BE"/>
    <w:rsid w:val="00352B9A"/>
    <w:rsid w:val="00352CB7"/>
    <w:rsid w:val="00352DD4"/>
    <w:rsid w:val="00353122"/>
    <w:rsid w:val="003538C9"/>
    <w:rsid w:val="00354244"/>
    <w:rsid w:val="00354B5F"/>
    <w:rsid w:val="0035619E"/>
    <w:rsid w:val="003561E1"/>
    <w:rsid w:val="00356442"/>
    <w:rsid w:val="00356FD8"/>
    <w:rsid w:val="0035732D"/>
    <w:rsid w:val="003576DF"/>
    <w:rsid w:val="003607F1"/>
    <w:rsid w:val="00361234"/>
    <w:rsid w:val="00361266"/>
    <w:rsid w:val="00361A4A"/>
    <w:rsid w:val="00361BF4"/>
    <w:rsid w:val="003622B4"/>
    <w:rsid w:val="00362D89"/>
    <w:rsid w:val="00362DF9"/>
    <w:rsid w:val="00362EDA"/>
    <w:rsid w:val="00363FCB"/>
    <w:rsid w:val="003648B4"/>
    <w:rsid w:val="00365249"/>
    <w:rsid w:val="00365791"/>
    <w:rsid w:val="00365990"/>
    <w:rsid w:val="003659C6"/>
    <w:rsid w:val="003669D1"/>
    <w:rsid w:val="00366B2B"/>
    <w:rsid w:val="0036773A"/>
    <w:rsid w:val="003678B6"/>
    <w:rsid w:val="00370834"/>
    <w:rsid w:val="00370C4C"/>
    <w:rsid w:val="003718F7"/>
    <w:rsid w:val="003721CE"/>
    <w:rsid w:val="003722B0"/>
    <w:rsid w:val="00372DE3"/>
    <w:rsid w:val="00373D30"/>
    <w:rsid w:val="003742FF"/>
    <w:rsid w:val="0037546D"/>
    <w:rsid w:val="00375794"/>
    <w:rsid w:val="00376FD5"/>
    <w:rsid w:val="003804AD"/>
    <w:rsid w:val="003805FA"/>
    <w:rsid w:val="00380AD1"/>
    <w:rsid w:val="00381528"/>
    <w:rsid w:val="00381874"/>
    <w:rsid w:val="00382D18"/>
    <w:rsid w:val="003834A7"/>
    <w:rsid w:val="0038361C"/>
    <w:rsid w:val="00383BA5"/>
    <w:rsid w:val="00383C7E"/>
    <w:rsid w:val="00383E78"/>
    <w:rsid w:val="00384E33"/>
    <w:rsid w:val="003855EE"/>
    <w:rsid w:val="00385DE5"/>
    <w:rsid w:val="003879A2"/>
    <w:rsid w:val="003911A1"/>
    <w:rsid w:val="003913DA"/>
    <w:rsid w:val="00394303"/>
    <w:rsid w:val="00395021"/>
    <w:rsid w:val="00395FFF"/>
    <w:rsid w:val="00396512"/>
    <w:rsid w:val="00396FBC"/>
    <w:rsid w:val="00396FC3"/>
    <w:rsid w:val="00397479"/>
    <w:rsid w:val="00397912"/>
    <w:rsid w:val="003A08B9"/>
    <w:rsid w:val="003A0D18"/>
    <w:rsid w:val="003A10D5"/>
    <w:rsid w:val="003A11E7"/>
    <w:rsid w:val="003A2083"/>
    <w:rsid w:val="003A2A6B"/>
    <w:rsid w:val="003A2EDF"/>
    <w:rsid w:val="003A305B"/>
    <w:rsid w:val="003A36D8"/>
    <w:rsid w:val="003A4468"/>
    <w:rsid w:val="003A4480"/>
    <w:rsid w:val="003A4A3E"/>
    <w:rsid w:val="003A5969"/>
    <w:rsid w:val="003A5BF2"/>
    <w:rsid w:val="003A68AE"/>
    <w:rsid w:val="003A6BA1"/>
    <w:rsid w:val="003A71FF"/>
    <w:rsid w:val="003A7B40"/>
    <w:rsid w:val="003A7EDE"/>
    <w:rsid w:val="003B0780"/>
    <w:rsid w:val="003B07A2"/>
    <w:rsid w:val="003B0A86"/>
    <w:rsid w:val="003B15D8"/>
    <w:rsid w:val="003B1717"/>
    <w:rsid w:val="003B1C4A"/>
    <w:rsid w:val="003B1E54"/>
    <w:rsid w:val="003B2F72"/>
    <w:rsid w:val="003B3152"/>
    <w:rsid w:val="003B4733"/>
    <w:rsid w:val="003B5485"/>
    <w:rsid w:val="003B739B"/>
    <w:rsid w:val="003C0A43"/>
    <w:rsid w:val="003C10D7"/>
    <w:rsid w:val="003C160A"/>
    <w:rsid w:val="003C168F"/>
    <w:rsid w:val="003C1DF2"/>
    <w:rsid w:val="003C219A"/>
    <w:rsid w:val="003C21B8"/>
    <w:rsid w:val="003C222B"/>
    <w:rsid w:val="003C2979"/>
    <w:rsid w:val="003C2A14"/>
    <w:rsid w:val="003C3011"/>
    <w:rsid w:val="003C35CA"/>
    <w:rsid w:val="003C3907"/>
    <w:rsid w:val="003C43C7"/>
    <w:rsid w:val="003C5A72"/>
    <w:rsid w:val="003C6781"/>
    <w:rsid w:val="003C7319"/>
    <w:rsid w:val="003C79ED"/>
    <w:rsid w:val="003D20CC"/>
    <w:rsid w:val="003D28EE"/>
    <w:rsid w:val="003D2B6E"/>
    <w:rsid w:val="003D2D80"/>
    <w:rsid w:val="003D356C"/>
    <w:rsid w:val="003D37B4"/>
    <w:rsid w:val="003D418E"/>
    <w:rsid w:val="003D4310"/>
    <w:rsid w:val="003D4881"/>
    <w:rsid w:val="003D4F84"/>
    <w:rsid w:val="003D55C5"/>
    <w:rsid w:val="003D5EE6"/>
    <w:rsid w:val="003D695A"/>
    <w:rsid w:val="003D6A96"/>
    <w:rsid w:val="003D78F9"/>
    <w:rsid w:val="003E0C33"/>
    <w:rsid w:val="003E0C35"/>
    <w:rsid w:val="003E12FB"/>
    <w:rsid w:val="003E19B7"/>
    <w:rsid w:val="003E1EB9"/>
    <w:rsid w:val="003E32B7"/>
    <w:rsid w:val="003E4580"/>
    <w:rsid w:val="003E475A"/>
    <w:rsid w:val="003E4BFE"/>
    <w:rsid w:val="003E4F23"/>
    <w:rsid w:val="003E58ED"/>
    <w:rsid w:val="003E6E04"/>
    <w:rsid w:val="003E6FD6"/>
    <w:rsid w:val="003E72F7"/>
    <w:rsid w:val="003E7E88"/>
    <w:rsid w:val="003F01EC"/>
    <w:rsid w:val="003F085F"/>
    <w:rsid w:val="003F0894"/>
    <w:rsid w:val="003F0AFD"/>
    <w:rsid w:val="003F11BB"/>
    <w:rsid w:val="003F18DA"/>
    <w:rsid w:val="003F20BA"/>
    <w:rsid w:val="003F3699"/>
    <w:rsid w:val="003F37B4"/>
    <w:rsid w:val="003F4183"/>
    <w:rsid w:val="003F4312"/>
    <w:rsid w:val="003F4E9B"/>
    <w:rsid w:val="003F5349"/>
    <w:rsid w:val="003F562C"/>
    <w:rsid w:val="003F5858"/>
    <w:rsid w:val="003F6AC2"/>
    <w:rsid w:val="003F6B6F"/>
    <w:rsid w:val="003F6DB5"/>
    <w:rsid w:val="003F75C4"/>
    <w:rsid w:val="003F771D"/>
    <w:rsid w:val="003F7777"/>
    <w:rsid w:val="003F7B6B"/>
    <w:rsid w:val="00400365"/>
    <w:rsid w:val="004013F3"/>
    <w:rsid w:val="00401B33"/>
    <w:rsid w:val="00401D25"/>
    <w:rsid w:val="00402990"/>
    <w:rsid w:val="00402F61"/>
    <w:rsid w:val="00403B7F"/>
    <w:rsid w:val="004040A6"/>
    <w:rsid w:val="00405B62"/>
    <w:rsid w:val="00407161"/>
    <w:rsid w:val="00407864"/>
    <w:rsid w:val="00407A8B"/>
    <w:rsid w:val="00410A6A"/>
    <w:rsid w:val="00410D09"/>
    <w:rsid w:val="00410D22"/>
    <w:rsid w:val="00410E1F"/>
    <w:rsid w:val="004111FF"/>
    <w:rsid w:val="00411305"/>
    <w:rsid w:val="00411FE1"/>
    <w:rsid w:val="00413ECB"/>
    <w:rsid w:val="004154EE"/>
    <w:rsid w:val="00416081"/>
    <w:rsid w:val="00416359"/>
    <w:rsid w:val="0041669B"/>
    <w:rsid w:val="00416851"/>
    <w:rsid w:val="00416B79"/>
    <w:rsid w:val="004174E4"/>
    <w:rsid w:val="004201C8"/>
    <w:rsid w:val="00422303"/>
    <w:rsid w:val="00423047"/>
    <w:rsid w:val="004250E1"/>
    <w:rsid w:val="00425117"/>
    <w:rsid w:val="00425678"/>
    <w:rsid w:val="00427BEC"/>
    <w:rsid w:val="0043014C"/>
    <w:rsid w:val="004304B0"/>
    <w:rsid w:val="0043250A"/>
    <w:rsid w:val="0043257D"/>
    <w:rsid w:val="004332A6"/>
    <w:rsid w:val="00434D48"/>
    <w:rsid w:val="00435258"/>
    <w:rsid w:val="00435D59"/>
    <w:rsid w:val="00435F02"/>
    <w:rsid w:val="00437241"/>
    <w:rsid w:val="004378F4"/>
    <w:rsid w:val="004400AD"/>
    <w:rsid w:val="0044017E"/>
    <w:rsid w:val="004407D7"/>
    <w:rsid w:val="00440F4E"/>
    <w:rsid w:val="00440FD6"/>
    <w:rsid w:val="00441091"/>
    <w:rsid w:val="00441B3C"/>
    <w:rsid w:val="0044249E"/>
    <w:rsid w:val="00442808"/>
    <w:rsid w:val="00442CD8"/>
    <w:rsid w:val="004434D8"/>
    <w:rsid w:val="0044363B"/>
    <w:rsid w:val="00443A4D"/>
    <w:rsid w:val="00443BF6"/>
    <w:rsid w:val="004449E8"/>
    <w:rsid w:val="00445975"/>
    <w:rsid w:val="00445D94"/>
    <w:rsid w:val="004461B3"/>
    <w:rsid w:val="0044622A"/>
    <w:rsid w:val="0044679F"/>
    <w:rsid w:val="004501AB"/>
    <w:rsid w:val="004528F8"/>
    <w:rsid w:val="00453A06"/>
    <w:rsid w:val="00453B39"/>
    <w:rsid w:val="00456130"/>
    <w:rsid w:val="004574FF"/>
    <w:rsid w:val="004600BF"/>
    <w:rsid w:val="004603F5"/>
    <w:rsid w:val="004606DE"/>
    <w:rsid w:val="00461807"/>
    <w:rsid w:val="00461BA5"/>
    <w:rsid w:val="004621AB"/>
    <w:rsid w:val="004622E1"/>
    <w:rsid w:val="004625C9"/>
    <w:rsid w:val="004630F7"/>
    <w:rsid w:val="0046352B"/>
    <w:rsid w:val="00463B80"/>
    <w:rsid w:val="004640F0"/>
    <w:rsid w:val="00464D15"/>
    <w:rsid w:val="00465364"/>
    <w:rsid w:val="00465812"/>
    <w:rsid w:val="00465DEE"/>
    <w:rsid w:val="0047015C"/>
    <w:rsid w:val="00470194"/>
    <w:rsid w:val="0047065F"/>
    <w:rsid w:val="00470ACB"/>
    <w:rsid w:val="00470CE6"/>
    <w:rsid w:val="00470DE4"/>
    <w:rsid w:val="0047122F"/>
    <w:rsid w:val="00471908"/>
    <w:rsid w:val="00471BC7"/>
    <w:rsid w:val="004727A6"/>
    <w:rsid w:val="00472E67"/>
    <w:rsid w:val="0047360B"/>
    <w:rsid w:val="00473AE0"/>
    <w:rsid w:val="00476393"/>
    <w:rsid w:val="00476D1E"/>
    <w:rsid w:val="00476D3A"/>
    <w:rsid w:val="00476F49"/>
    <w:rsid w:val="004774FC"/>
    <w:rsid w:val="004776F3"/>
    <w:rsid w:val="00477B99"/>
    <w:rsid w:val="0048026A"/>
    <w:rsid w:val="0048082C"/>
    <w:rsid w:val="00480CF6"/>
    <w:rsid w:val="00480FC1"/>
    <w:rsid w:val="004812DB"/>
    <w:rsid w:val="0048189D"/>
    <w:rsid w:val="00481A52"/>
    <w:rsid w:val="00481CB4"/>
    <w:rsid w:val="0048201F"/>
    <w:rsid w:val="0048266E"/>
    <w:rsid w:val="00482AF0"/>
    <w:rsid w:val="00482B4D"/>
    <w:rsid w:val="00483EF7"/>
    <w:rsid w:val="004845D6"/>
    <w:rsid w:val="00485344"/>
    <w:rsid w:val="0048549B"/>
    <w:rsid w:val="0048560E"/>
    <w:rsid w:val="004860BB"/>
    <w:rsid w:val="0048692B"/>
    <w:rsid w:val="00486BF0"/>
    <w:rsid w:val="00487854"/>
    <w:rsid w:val="00487B60"/>
    <w:rsid w:val="004909B8"/>
    <w:rsid w:val="0049167C"/>
    <w:rsid w:val="00491703"/>
    <w:rsid w:val="004919B3"/>
    <w:rsid w:val="00491A0F"/>
    <w:rsid w:val="00491F1E"/>
    <w:rsid w:val="004932E7"/>
    <w:rsid w:val="00494BFF"/>
    <w:rsid w:val="0049628B"/>
    <w:rsid w:val="004970AB"/>
    <w:rsid w:val="004975BE"/>
    <w:rsid w:val="004A00A6"/>
    <w:rsid w:val="004A068D"/>
    <w:rsid w:val="004A0828"/>
    <w:rsid w:val="004A170C"/>
    <w:rsid w:val="004A1F2C"/>
    <w:rsid w:val="004A31BF"/>
    <w:rsid w:val="004A4781"/>
    <w:rsid w:val="004A4DC3"/>
    <w:rsid w:val="004A5743"/>
    <w:rsid w:val="004A664C"/>
    <w:rsid w:val="004A68E5"/>
    <w:rsid w:val="004A7636"/>
    <w:rsid w:val="004A792A"/>
    <w:rsid w:val="004A7F5D"/>
    <w:rsid w:val="004B06FB"/>
    <w:rsid w:val="004B13A1"/>
    <w:rsid w:val="004B1F8C"/>
    <w:rsid w:val="004B2094"/>
    <w:rsid w:val="004B2354"/>
    <w:rsid w:val="004B32BC"/>
    <w:rsid w:val="004B33E8"/>
    <w:rsid w:val="004B4CFC"/>
    <w:rsid w:val="004B55EC"/>
    <w:rsid w:val="004B56BD"/>
    <w:rsid w:val="004B5844"/>
    <w:rsid w:val="004B60BA"/>
    <w:rsid w:val="004B6AF4"/>
    <w:rsid w:val="004B6DA0"/>
    <w:rsid w:val="004B6DF8"/>
    <w:rsid w:val="004B7A2C"/>
    <w:rsid w:val="004B7E6A"/>
    <w:rsid w:val="004C099D"/>
    <w:rsid w:val="004C0C33"/>
    <w:rsid w:val="004C141C"/>
    <w:rsid w:val="004C2358"/>
    <w:rsid w:val="004C24C2"/>
    <w:rsid w:val="004C2C04"/>
    <w:rsid w:val="004C356B"/>
    <w:rsid w:val="004C4A2F"/>
    <w:rsid w:val="004C5970"/>
    <w:rsid w:val="004C5B3E"/>
    <w:rsid w:val="004C5DA0"/>
    <w:rsid w:val="004C620F"/>
    <w:rsid w:val="004C6B80"/>
    <w:rsid w:val="004C6EC2"/>
    <w:rsid w:val="004C7119"/>
    <w:rsid w:val="004C71AD"/>
    <w:rsid w:val="004C7C21"/>
    <w:rsid w:val="004D00E0"/>
    <w:rsid w:val="004D01F9"/>
    <w:rsid w:val="004D0AF3"/>
    <w:rsid w:val="004D1144"/>
    <w:rsid w:val="004D1ABF"/>
    <w:rsid w:val="004D1D48"/>
    <w:rsid w:val="004D2182"/>
    <w:rsid w:val="004D25B9"/>
    <w:rsid w:val="004D2F65"/>
    <w:rsid w:val="004D3162"/>
    <w:rsid w:val="004D37AF"/>
    <w:rsid w:val="004D3889"/>
    <w:rsid w:val="004D4108"/>
    <w:rsid w:val="004D4876"/>
    <w:rsid w:val="004D49D8"/>
    <w:rsid w:val="004D4B38"/>
    <w:rsid w:val="004D4B83"/>
    <w:rsid w:val="004D518A"/>
    <w:rsid w:val="004D5FE6"/>
    <w:rsid w:val="004D64C2"/>
    <w:rsid w:val="004D6839"/>
    <w:rsid w:val="004D69B8"/>
    <w:rsid w:val="004D6C32"/>
    <w:rsid w:val="004D6CA2"/>
    <w:rsid w:val="004D7425"/>
    <w:rsid w:val="004E081D"/>
    <w:rsid w:val="004E108D"/>
    <w:rsid w:val="004E14CE"/>
    <w:rsid w:val="004E1CB5"/>
    <w:rsid w:val="004E222C"/>
    <w:rsid w:val="004E2235"/>
    <w:rsid w:val="004E2A76"/>
    <w:rsid w:val="004E3276"/>
    <w:rsid w:val="004E354E"/>
    <w:rsid w:val="004E390E"/>
    <w:rsid w:val="004E4839"/>
    <w:rsid w:val="004E6167"/>
    <w:rsid w:val="004E63D6"/>
    <w:rsid w:val="004E64EC"/>
    <w:rsid w:val="004E6661"/>
    <w:rsid w:val="004E666F"/>
    <w:rsid w:val="004E77ED"/>
    <w:rsid w:val="004E7B91"/>
    <w:rsid w:val="004E7D67"/>
    <w:rsid w:val="004F05A3"/>
    <w:rsid w:val="004F08E7"/>
    <w:rsid w:val="004F1C16"/>
    <w:rsid w:val="004F282B"/>
    <w:rsid w:val="004F2B6B"/>
    <w:rsid w:val="004F2FA2"/>
    <w:rsid w:val="004F3D3C"/>
    <w:rsid w:val="004F3EBC"/>
    <w:rsid w:val="004F4197"/>
    <w:rsid w:val="004F4343"/>
    <w:rsid w:val="004F54B9"/>
    <w:rsid w:val="004F6FCE"/>
    <w:rsid w:val="004F7911"/>
    <w:rsid w:val="004F7C86"/>
    <w:rsid w:val="00500217"/>
    <w:rsid w:val="005005A7"/>
    <w:rsid w:val="005009CC"/>
    <w:rsid w:val="005020E3"/>
    <w:rsid w:val="005021B8"/>
    <w:rsid w:val="00503059"/>
    <w:rsid w:val="00503A0F"/>
    <w:rsid w:val="00503D24"/>
    <w:rsid w:val="005043C9"/>
    <w:rsid w:val="00504DAF"/>
    <w:rsid w:val="005051B9"/>
    <w:rsid w:val="005052F1"/>
    <w:rsid w:val="00505325"/>
    <w:rsid w:val="005101A8"/>
    <w:rsid w:val="00510298"/>
    <w:rsid w:val="005111B8"/>
    <w:rsid w:val="00511227"/>
    <w:rsid w:val="00511C26"/>
    <w:rsid w:val="0051254F"/>
    <w:rsid w:val="005125A8"/>
    <w:rsid w:val="00512EE0"/>
    <w:rsid w:val="00513E01"/>
    <w:rsid w:val="00520DBE"/>
    <w:rsid w:val="00521700"/>
    <w:rsid w:val="00521AB9"/>
    <w:rsid w:val="00521CE9"/>
    <w:rsid w:val="00521EAD"/>
    <w:rsid w:val="0052225B"/>
    <w:rsid w:val="005222DC"/>
    <w:rsid w:val="0052241E"/>
    <w:rsid w:val="00522B40"/>
    <w:rsid w:val="005230F2"/>
    <w:rsid w:val="0052433C"/>
    <w:rsid w:val="005260FE"/>
    <w:rsid w:val="00526A19"/>
    <w:rsid w:val="00526B21"/>
    <w:rsid w:val="00526CD4"/>
    <w:rsid w:val="00526E23"/>
    <w:rsid w:val="00527A31"/>
    <w:rsid w:val="00530968"/>
    <w:rsid w:val="00530FDC"/>
    <w:rsid w:val="00531C8E"/>
    <w:rsid w:val="005320D6"/>
    <w:rsid w:val="0053231D"/>
    <w:rsid w:val="00532EF6"/>
    <w:rsid w:val="005331C2"/>
    <w:rsid w:val="005336EA"/>
    <w:rsid w:val="00533CCC"/>
    <w:rsid w:val="005348BB"/>
    <w:rsid w:val="00534D74"/>
    <w:rsid w:val="00534DBA"/>
    <w:rsid w:val="00535904"/>
    <w:rsid w:val="00536F17"/>
    <w:rsid w:val="00537098"/>
    <w:rsid w:val="005374C1"/>
    <w:rsid w:val="00537B8C"/>
    <w:rsid w:val="00540338"/>
    <w:rsid w:val="00540C1D"/>
    <w:rsid w:val="005411E5"/>
    <w:rsid w:val="00541234"/>
    <w:rsid w:val="00541FCE"/>
    <w:rsid w:val="005420B7"/>
    <w:rsid w:val="00542E5E"/>
    <w:rsid w:val="00543027"/>
    <w:rsid w:val="0054381C"/>
    <w:rsid w:val="00543DB3"/>
    <w:rsid w:val="0054747E"/>
    <w:rsid w:val="00547D3B"/>
    <w:rsid w:val="005534A5"/>
    <w:rsid w:val="005535FB"/>
    <w:rsid w:val="005542E3"/>
    <w:rsid w:val="0055442B"/>
    <w:rsid w:val="0055581A"/>
    <w:rsid w:val="00555C5C"/>
    <w:rsid w:val="00556524"/>
    <w:rsid w:val="00556884"/>
    <w:rsid w:val="00557C41"/>
    <w:rsid w:val="00557E27"/>
    <w:rsid w:val="00560656"/>
    <w:rsid w:val="00560FEF"/>
    <w:rsid w:val="00561B0A"/>
    <w:rsid w:val="00563709"/>
    <w:rsid w:val="005640FA"/>
    <w:rsid w:val="0056463A"/>
    <w:rsid w:val="005654AB"/>
    <w:rsid w:val="00565830"/>
    <w:rsid w:val="00565A5A"/>
    <w:rsid w:val="00565B39"/>
    <w:rsid w:val="00566D58"/>
    <w:rsid w:val="00570008"/>
    <w:rsid w:val="005712D1"/>
    <w:rsid w:val="0057169D"/>
    <w:rsid w:val="00571FDA"/>
    <w:rsid w:val="00572370"/>
    <w:rsid w:val="00572A00"/>
    <w:rsid w:val="005733F9"/>
    <w:rsid w:val="005739AF"/>
    <w:rsid w:val="00573CEA"/>
    <w:rsid w:val="0057433A"/>
    <w:rsid w:val="005743C8"/>
    <w:rsid w:val="00574EB3"/>
    <w:rsid w:val="00574F8A"/>
    <w:rsid w:val="00575D7F"/>
    <w:rsid w:val="00576001"/>
    <w:rsid w:val="005763F3"/>
    <w:rsid w:val="0057683B"/>
    <w:rsid w:val="00577482"/>
    <w:rsid w:val="00577E0F"/>
    <w:rsid w:val="00580369"/>
    <w:rsid w:val="00580B3C"/>
    <w:rsid w:val="00580D0B"/>
    <w:rsid w:val="00580E93"/>
    <w:rsid w:val="0058162F"/>
    <w:rsid w:val="0058294E"/>
    <w:rsid w:val="0058321F"/>
    <w:rsid w:val="00583AAA"/>
    <w:rsid w:val="005843E6"/>
    <w:rsid w:val="00585299"/>
    <w:rsid w:val="00585590"/>
    <w:rsid w:val="00585A00"/>
    <w:rsid w:val="005863E5"/>
    <w:rsid w:val="0058652E"/>
    <w:rsid w:val="0058745B"/>
    <w:rsid w:val="00587E94"/>
    <w:rsid w:val="00590A54"/>
    <w:rsid w:val="00590B29"/>
    <w:rsid w:val="0059144C"/>
    <w:rsid w:val="00592486"/>
    <w:rsid w:val="00594313"/>
    <w:rsid w:val="00594540"/>
    <w:rsid w:val="005955D1"/>
    <w:rsid w:val="00595CB5"/>
    <w:rsid w:val="00595FD9"/>
    <w:rsid w:val="0059709B"/>
    <w:rsid w:val="00597624"/>
    <w:rsid w:val="005A058B"/>
    <w:rsid w:val="005A085B"/>
    <w:rsid w:val="005A1D69"/>
    <w:rsid w:val="005A34E3"/>
    <w:rsid w:val="005A36AC"/>
    <w:rsid w:val="005A3B86"/>
    <w:rsid w:val="005A40BF"/>
    <w:rsid w:val="005A4D95"/>
    <w:rsid w:val="005A5903"/>
    <w:rsid w:val="005A5F0B"/>
    <w:rsid w:val="005A6C80"/>
    <w:rsid w:val="005A6D04"/>
    <w:rsid w:val="005A6E81"/>
    <w:rsid w:val="005A738A"/>
    <w:rsid w:val="005A7BD1"/>
    <w:rsid w:val="005B0606"/>
    <w:rsid w:val="005B172F"/>
    <w:rsid w:val="005B1ACF"/>
    <w:rsid w:val="005B2C6C"/>
    <w:rsid w:val="005B3A41"/>
    <w:rsid w:val="005B3D8B"/>
    <w:rsid w:val="005B3FF5"/>
    <w:rsid w:val="005B53B4"/>
    <w:rsid w:val="005B54A8"/>
    <w:rsid w:val="005B622C"/>
    <w:rsid w:val="005B6EFF"/>
    <w:rsid w:val="005B766D"/>
    <w:rsid w:val="005C067B"/>
    <w:rsid w:val="005C0844"/>
    <w:rsid w:val="005C1872"/>
    <w:rsid w:val="005C25AC"/>
    <w:rsid w:val="005C2655"/>
    <w:rsid w:val="005C2CC4"/>
    <w:rsid w:val="005C2CD7"/>
    <w:rsid w:val="005C3A4E"/>
    <w:rsid w:val="005C4021"/>
    <w:rsid w:val="005C4031"/>
    <w:rsid w:val="005C4869"/>
    <w:rsid w:val="005C496B"/>
    <w:rsid w:val="005C4992"/>
    <w:rsid w:val="005C516D"/>
    <w:rsid w:val="005C6600"/>
    <w:rsid w:val="005C6687"/>
    <w:rsid w:val="005C682E"/>
    <w:rsid w:val="005C6A2F"/>
    <w:rsid w:val="005C7131"/>
    <w:rsid w:val="005C7D82"/>
    <w:rsid w:val="005D01CA"/>
    <w:rsid w:val="005D07E9"/>
    <w:rsid w:val="005D07FA"/>
    <w:rsid w:val="005D0A0E"/>
    <w:rsid w:val="005D0F2F"/>
    <w:rsid w:val="005D16D6"/>
    <w:rsid w:val="005D2791"/>
    <w:rsid w:val="005D35CA"/>
    <w:rsid w:val="005D4610"/>
    <w:rsid w:val="005D55CD"/>
    <w:rsid w:val="005D681B"/>
    <w:rsid w:val="005D6C0C"/>
    <w:rsid w:val="005D70EE"/>
    <w:rsid w:val="005D7732"/>
    <w:rsid w:val="005E0927"/>
    <w:rsid w:val="005E0F71"/>
    <w:rsid w:val="005E177C"/>
    <w:rsid w:val="005E1F97"/>
    <w:rsid w:val="005E217F"/>
    <w:rsid w:val="005E248C"/>
    <w:rsid w:val="005E2D79"/>
    <w:rsid w:val="005E310B"/>
    <w:rsid w:val="005E38C1"/>
    <w:rsid w:val="005E3E15"/>
    <w:rsid w:val="005E4052"/>
    <w:rsid w:val="005E4550"/>
    <w:rsid w:val="005E4CEC"/>
    <w:rsid w:val="005E648A"/>
    <w:rsid w:val="005E6593"/>
    <w:rsid w:val="005E74CC"/>
    <w:rsid w:val="005E79F4"/>
    <w:rsid w:val="005E7CB0"/>
    <w:rsid w:val="005F053F"/>
    <w:rsid w:val="005F06D3"/>
    <w:rsid w:val="005F1B3B"/>
    <w:rsid w:val="005F1E54"/>
    <w:rsid w:val="005F3518"/>
    <w:rsid w:val="005F37E6"/>
    <w:rsid w:val="005F3AD1"/>
    <w:rsid w:val="005F3D46"/>
    <w:rsid w:val="005F426B"/>
    <w:rsid w:val="005F4689"/>
    <w:rsid w:val="005F6D79"/>
    <w:rsid w:val="005F77CC"/>
    <w:rsid w:val="005F7B92"/>
    <w:rsid w:val="006003D7"/>
    <w:rsid w:val="00600768"/>
    <w:rsid w:val="0060096E"/>
    <w:rsid w:val="00600E24"/>
    <w:rsid w:val="0060269C"/>
    <w:rsid w:val="006029FF"/>
    <w:rsid w:val="00603417"/>
    <w:rsid w:val="00605166"/>
    <w:rsid w:val="00605EFD"/>
    <w:rsid w:val="00606023"/>
    <w:rsid w:val="006060AB"/>
    <w:rsid w:val="00607145"/>
    <w:rsid w:val="00607D2D"/>
    <w:rsid w:val="00610D7E"/>
    <w:rsid w:val="006116ED"/>
    <w:rsid w:val="00611EC5"/>
    <w:rsid w:val="0061419E"/>
    <w:rsid w:val="00614DDD"/>
    <w:rsid w:val="00615DA4"/>
    <w:rsid w:val="006164C3"/>
    <w:rsid w:val="00616E3C"/>
    <w:rsid w:val="00617208"/>
    <w:rsid w:val="006172CB"/>
    <w:rsid w:val="00617925"/>
    <w:rsid w:val="0061794C"/>
    <w:rsid w:val="006203C9"/>
    <w:rsid w:val="00621816"/>
    <w:rsid w:val="006227F8"/>
    <w:rsid w:val="00622AF5"/>
    <w:rsid w:val="00623152"/>
    <w:rsid w:val="0062326B"/>
    <w:rsid w:val="006243CC"/>
    <w:rsid w:val="00624F02"/>
    <w:rsid w:val="00625096"/>
    <w:rsid w:val="00625B59"/>
    <w:rsid w:val="00625E3E"/>
    <w:rsid w:val="006260E5"/>
    <w:rsid w:val="0062671C"/>
    <w:rsid w:val="00626793"/>
    <w:rsid w:val="00626E31"/>
    <w:rsid w:val="00630580"/>
    <w:rsid w:val="00630BC9"/>
    <w:rsid w:val="00631E4A"/>
    <w:rsid w:val="0063238A"/>
    <w:rsid w:val="00633408"/>
    <w:rsid w:val="00633CB7"/>
    <w:rsid w:val="00634583"/>
    <w:rsid w:val="00636AF6"/>
    <w:rsid w:val="0063714A"/>
    <w:rsid w:val="00637932"/>
    <w:rsid w:val="006379FB"/>
    <w:rsid w:val="00640969"/>
    <w:rsid w:val="00640A6B"/>
    <w:rsid w:val="0064111B"/>
    <w:rsid w:val="00641308"/>
    <w:rsid w:val="0064154A"/>
    <w:rsid w:val="00641E59"/>
    <w:rsid w:val="006420D1"/>
    <w:rsid w:val="006426C9"/>
    <w:rsid w:val="006432D4"/>
    <w:rsid w:val="00643347"/>
    <w:rsid w:val="00643698"/>
    <w:rsid w:val="006436C0"/>
    <w:rsid w:val="00643785"/>
    <w:rsid w:val="0064420F"/>
    <w:rsid w:val="0064468C"/>
    <w:rsid w:val="00645738"/>
    <w:rsid w:val="0065002E"/>
    <w:rsid w:val="006504A1"/>
    <w:rsid w:val="00650B11"/>
    <w:rsid w:val="00650CC8"/>
    <w:rsid w:val="0065134A"/>
    <w:rsid w:val="006516C8"/>
    <w:rsid w:val="00652153"/>
    <w:rsid w:val="006522A6"/>
    <w:rsid w:val="006522AE"/>
    <w:rsid w:val="00652A6B"/>
    <w:rsid w:val="00652F0B"/>
    <w:rsid w:val="00654D0D"/>
    <w:rsid w:val="006552BE"/>
    <w:rsid w:val="0065533F"/>
    <w:rsid w:val="00655426"/>
    <w:rsid w:val="0065566F"/>
    <w:rsid w:val="00657744"/>
    <w:rsid w:val="00657C46"/>
    <w:rsid w:val="00661471"/>
    <w:rsid w:val="00661988"/>
    <w:rsid w:val="006631C4"/>
    <w:rsid w:val="00663B28"/>
    <w:rsid w:val="00663EAC"/>
    <w:rsid w:val="00664C39"/>
    <w:rsid w:val="00664F2F"/>
    <w:rsid w:val="006654F5"/>
    <w:rsid w:val="0066591A"/>
    <w:rsid w:val="006659CD"/>
    <w:rsid w:val="00666551"/>
    <w:rsid w:val="00667965"/>
    <w:rsid w:val="00667C4A"/>
    <w:rsid w:val="00667C58"/>
    <w:rsid w:val="00667E0A"/>
    <w:rsid w:val="00671405"/>
    <w:rsid w:val="00671DB0"/>
    <w:rsid w:val="00672D9E"/>
    <w:rsid w:val="00672E29"/>
    <w:rsid w:val="00673303"/>
    <w:rsid w:val="00673BE6"/>
    <w:rsid w:val="00674438"/>
    <w:rsid w:val="006749DC"/>
    <w:rsid w:val="00674CD5"/>
    <w:rsid w:val="00675740"/>
    <w:rsid w:val="0067583C"/>
    <w:rsid w:val="006761CD"/>
    <w:rsid w:val="00676273"/>
    <w:rsid w:val="00676A7B"/>
    <w:rsid w:val="0067716B"/>
    <w:rsid w:val="00677D6E"/>
    <w:rsid w:val="00680761"/>
    <w:rsid w:val="006807D3"/>
    <w:rsid w:val="00680EE9"/>
    <w:rsid w:val="00682ADC"/>
    <w:rsid w:val="00682EF3"/>
    <w:rsid w:val="0068320D"/>
    <w:rsid w:val="006839B0"/>
    <w:rsid w:val="00683F3E"/>
    <w:rsid w:val="00684811"/>
    <w:rsid w:val="006850C0"/>
    <w:rsid w:val="006871A2"/>
    <w:rsid w:val="00687C31"/>
    <w:rsid w:val="00687D60"/>
    <w:rsid w:val="006900BA"/>
    <w:rsid w:val="0069031B"/>
    <w:rsid w:val="00690B42"/>
    <w:rsid w:val="00690F8C"/>
    <w:rsid w:val="006913EF"/>
    <w:rsid w:val="00691CD7"/>
    <w:rsid w:val="00691D39"/>
    <w:rsid w:val="0069241A"/>
    <w:rsid w:val="006924F6"/>
    <w:rsid w:val="00692CCD"/>
    <w:rsid w:val="00692D6B"/>
    <w:rsid w:val="00693DB9"/>
    <w:rsid w:val="006941BB"/>
    <w:rsid w:val="00694946"/>
    <w:rsid w:val="00694C69"/>
    <w:rsid w:val="00694FC2"/>
    <w:rsid w:val="00695D3A"/>
    <w:rsid w:val="0069633B"/>
    <w:rsid w:val="00696980"/>
    <w:rsid w:val="006969A9"/>
    <w:rsid w:val="00696CDB"/>
    <w:rsid w:val="00697D4D"/>
    <w:rsid w:val="006A01C6"/>
    <w:rsid w:val="006A0302"/>
    <w:rsid w:val="006A07EF"/>
    <w:rsid w:val="006A1601"/>
    <w:rsid w:val="006A18EE"/>
    <w:rsid w:val="006A20FD"/>
    <w:rsid w:val="006A2CB9"/>
    <w:rsid w:val="006A3BB9"/>
    <w:rsid w:val="006A3C94"/>
    <w:rsid w:val="006A47A6"/>
    <w:rsid w:val="006A5096"/>
    <w:rsid w:val="006A5377"/>
    <w:rsid w:val="006A5BDF"/>
    <w:rsid w:val="006A5EC8"/>
    <w:rsid w:val="006A67F9"/>
    <w:rsid w:val="006A6DE5"/>
    <w:rsid w:val="006A78CF"/>
    <w:rsid w:val="006B090D"/>
    <w:rsid w:val="006B1861"/>
    <w:rsid w:val="006B1F51"/>
    <w:rsid w:val="006B2FA3"/>
    <w:rsid w:val="006B34A3"/>
    <w:rsid w:val="006B3717"/>
    <w:rsid w:val="006B406A"/>
    <w:rsid w:val="006B5DBE"/>
    <w:rsid w:val="006B6C2B"/>
    <w:rsid w:val="006B6CF0"/>
    <w:rsid w:val="006B7813"/>
    <w:rsid w:val="006B790D"/>
    <w:rsid w:val="006B79F9"/>
    <w:rsid w:val="006B7BB4"/>
    <w:rsid w:val="006C022A"/>
    <w:rsid w:val="006C0393"/>
    <w:rsid w:val="006C03BA"/>
    <w:rsid w:val="006C05B9"/>
    <w:rsid w:val="006C0B4D"/>
    <w:rsid w:val="006C22D7"/>
    <w:rsid w:val="006C26B1"/>
    <w:rsid w:val="006C2BEB"/>
    <w:rsid w:val="006C3DA0"/>
    <w:rsid w:val="006C689B"/>
    <w:rsid w:val="006C710E"/>
    <w:rsid w:val="006C7DE0"/>
    <w:rsid w:val="006C7FB4"/>
    <w:rsid w:val="006D0980"/>
    <w:rsid w:val="006D1461"/>
    <w:rsid w:val="006D210C"/>
    <w:rsid w:val="006D219E"/>
    <w:rsid w:val="006D3644"/>
    <w:rsid w:val="006D4EEC"/>
    <w:rsid w:val="006D572C"/>
    <w:rsid w:val="006D661E"/>
    <w:rsid w:val="006D733B"/>
    <w:rsid w:val="006E0112"/>
    <w:rsid w:val="006E0990"/>
    <w:rsid w:val="006E0B2E"/>
    <w:rsid w:val="006E0FE8"/>
    <w:rsid w:val="006E107C"/>
    <w:rsid w:val="006E1CDA"/>
    <w:rsid w:val="006E1D33"/>
    <w:rsid w:val="006E1E69"/>
    <w:rsid w:val="006E2461"/>
    <w:rsid w:val="006E2C89"/>
    <w:rsid w:val="006E44E3"/>
    <w:rsid w:val="006E461F"/>
    <w:rsid w:val="006F04D5"/>
    <w:rsid w:val="006F0E87"/>
    <w:rsid w:val="006F1209"/>
    <w:rsid w:val="006F25A1"/>
    <w:rsid w:val="006F2D59"/>
    <w:rsid w:val="006F307A"/>
    <w:rsid w:val="006F359D"/>
    <w:rsid w:val="006F3AB5"/>
    <w:rsid w:val="006F46F4"/>
    <w:rsid w:val="006F4DE1"/>
    <w:rsid w:val="006F5214"/>
    <w:rsid w:val="006F5807"/>
    <w:rsid w:val="006F592C"/>
    <w:rsid w:val="006F698A"/>
    <w:rsid w:val="006F7A12"/>
    <w:rsid w:val="00700693"/>
    <w:rsid w:val="00700B3B"/>
    <w:rsid w:val="00700C2F"/>
    <w:rsid w:val="0070277F"/>
    <w:rsid w:val="00703491"/>
    <w:rsid w:val="007053F7"/>
    <w:rsid w:val="00705815"/>
    <w:rsid w:val="00705D2B"/>
    <w:rsid w:val="00706C81"/>
    <w:rsid w:val="00706E5C"/>
    <w:rsid w:val="00707133"/>
    <w:rsid w:val="0070714A"/>
    <w:rsid w:val="00707866"/>
    <w:rsid w:val="00707AE1"/>
    <w:rsid w:val="00707BF0"/>
    <w:rsid w:val="007107E0"/>
    <w:rsid w:val="00710951"/>
    <w:rsid w:val="007109E0"/>
    <w:rsid w:val="00711545"/>
    <w:rsid w:val="00711F91"/>
    <w:rsid w:val="007128DD"/>
    <w:rsid w:val="00712DDF"/>
    <w:rsid w:val="00713207"/>
    <w:rsid w:val="00713A65"/>
    <w:rsid w:val="00713CAA"/>
    <w:rsid w:val="0071440D"/>
    <w:rsid w:val="0071459B"/>
    <w:rsid w:val="00715B76"/>
    <w:rsid w:val="00715BB8"/>
    <w:rsid w:val="00715EEF"/>
    <w:rsid w:val="0071669B"/>
    <w:rsid w:val="007166A7"/>
    <w:rsid w:val="00716FED"/>
    <w:rsid w:val="007170F3"/>
    <w:rsid w:val="00717183"/>
    <w:rsid w:val="007171F1"/>
    <w:rsid w:val="007177C9"/>
    <w:rsid w:val="00717FC9"/>
    <w:rsid w:val="0072014E"/>
    <w:rsid w:val="0072081A"/>
    <w:rsid w:val="00720C9B"/>
    <w:rsid w:val="0072157B"/>
    <w:rsid w:val="007215F7"/>
    <w:rsid w:val="007216DB"/>
    <w:rsid w:val="00721B3B"/>
    <w:rsid w:val="00723675"/>
    <w:rsid w:val="0072381F"/>
    <w:rsid w:val="007251EB"/>
    <w:rsid w:val="00725AA0"/>
    <w:rsid w:val="00725F35"/>
    <w:rsid w:val="00726456"/>
    <w:rsid w:val="0072662F"/>
    <w:rsid w:val="00726D0C"/>
    <w:rsid w:val="00727348"/>
    <w:rsid w:val="00727D54"/>
    <w:rsid w:val="0073035A"/>
    <w:rsid w:val="00731C6D"/>
    <w:rsid w:val="00732225"/>
    <w:rsid w:val="0073293E"/>
    <w:rsid w:val="007330FC"/>
    <w:rsid w:val="007338F1"/>
    <w:rsid w:val="007341CC"/>
    <w:rsid w:val="007343F5"/>
    <w:rsid w:val="00734BB6"/>
    <w:rsid w:val="0073571B"/>
    <w:rsid w:val="00736105"/>
    <w:rsid w:val="00736523"/>
    <w:rsid w:val="00737714"/>
    <w:rsid w:val="0074046A"/>
    <w:rsid w:val="00740C97"/>
    <w:rsid w:val="00741072"/>
    <w:rsid w:val="00741797"/>
    <w:rsid w:val="00741D93"/>
    <w:rsid w:val="00742D59"/>
    <w:rsid w:val="007445B8"/>
    <w:rsid w:val="00744C1D"/>
    <w:rsid w:val="007453E0"/>
    <w:rsid w:val="0074608A"/>
    <w:rsid w:val="007461E8"/>
    <w:rsid w:val="00747025"/>
    <w:rsid w:val="007477D7"/>
    <w:rsid w:val="00750178"/>
    <w:rsid w:val="0075315F"/>
    <w:rsid w:val="00753582"/>
    <w:rsid w:val="007536AD"/>
    <w:rsid w:val="0075391A"/>
    <w:rsid w:val="00754237"/>
    <w:rsid w:val="00754E55"/>
    <w:rsid w:val="00756092"/>
    <w:rsid w:val="0075630C"/>
    <w:rsid w:val="00756B0B"/>
    <w:rsid w:val="007571D6"/>
    <w:rsid w:val="0076087A"/>
    <w:rsid w:val="00761550"/>
    <w:rsid w:val="00761B70"/>
    <w:rsid w:val="00761DFC"/>
    <w:rsid w:val="007623A0"/>
    <w:rsid w:val="0076291A"/>
    <w:rsid w:val="007631F1"/>
    <w:rsid w:val="00763AC9"/>
    <w:rsid w:val="00764FAE"/>
    <w:rsid w:val="00765563"/>
    <w:rsid w:val="007658A9"/>
    <w:rsid w:val="00767B91"/>
    <w:rsid w:val="00767E86"/>
    <w:rsid w:val="00767EAC"/>
    <w:rsid w:val="00767EAF"/>
    <w:rsid w:val="00770072"/>
    <w:rsid w:val="00770B69"/>
    <w:rsid w:val="007721D1"/>
    <w:rsid w:val="00772433"/>
    <w:rsid w:val="00772435"/>
    <w:rsid w:val="00772682"/>
    <w:rsid w:val="007728C6"/>
    <w:rsid w:val="0077292D"/>
    <w:rsid w:val="00773617"/>
    <w:rsid w:val="00774768"/>
    <w:rsid w:val="00774BD7"/>
    <w:rsid w:val="00775DB1"/>
    <w:rsid w:val="0077684E"/>
    <w:rsid w:val="007771A1"/>
    <w:rsid w:val="00777A06"/>
    <w:rsid w:val="0078009C"/>
    <w:rsid w:val="00780FD1"/>
    <w:rsid w:val="0078134F"/>
    <w:rsid w:val="00781689"/>
    <w:rsid w:val="00782009"/>
    <w:rsid w:val="0078206B"/>
    <w:rsid w:val="00782BD4"/>
    <w:rsid w:val="00782DF6"/>
    <w:rsid w:val="007848D2"/>
    <w:rsid w:val="00785CC1"/>
    <w:rsid w:val="00785F19"/>
    <w:rsid w:val="00787ABD"/>
    <w:rsid w:val="00787D03"/>
    <w:rsid w:val="0079120A"/>
    <w:rsid w:val="007922E2"/>
    <w:rsid w:val="00793F0F"/>
    <w:rsid w:val="0079432F"/>
    <w:rsid w:val="007952FC"/>
    <w:rsid w:val="00795A50"/>
    <w:rsid w:val="007960CC"/>
    <w:rsid w:val="007960D9"/>
    <w:rsid w:val="0079710C"/>
    <w:rsid w:val="0079736F"/>
    <w:rsid w:val="007977B0"/>
    <w:rsid w:val="007A154A"/>
    <w:rsid w:val="007A183C"/>
    <w:rsid w:val="007A266E"/>
    <w:rsid w:val="007A2CC0"/>
    <w:rsid w:val="007A4C22"/>
    <w:rsid w:val="007A5A00"/>
    <w:rsid w:val="007A6180"/>
    <w:rsid w:val="007A63AA"/>
    <w:rsid w:val="007A7B4F"/>
    <w:rsid w:val="007B0337"/>
    <w:rsid w:val="007B0DC6"/>
    <w:rsid w:val="007B0DD2"/>
    <w:rsid w:val="007B130B"/>
    <w:rsid w:val="007B15EA"/>
    <w:rsid w:val="007B2B97"/>
    <w:rsid w:val="007B2E60"/>
    <w:rsid w:val="007B35E3"/>
    <w:rsid w:val="007B408E"/>
    <w:rsid w:val="007B5504"/>
    <w:rsid w:val="007B5792"/>
    <w:rsid w:val="007B5CBF"/>
    <w:rsid w:val="007B70A3"/>
    <w:rsid w:val="007B78EB"/>
    <w:rsid w:val="007B7BD0"/>
    <w:rsid w:val="007C0077"/>
    <w:rsid w:val="007C023E"/>
    <w:rsid w:val="007C1B38"/>
    <w:rsid w:val="007C1E1D"/>
    <w:rsid w:val="007C2353"/>
    <w:rsid w:val="007C2DC1"/>
    <w:rsid w:val="007C2E6D"/>
    <w:rsid w:val="007C3A91"/>
    <w:rsid w:val="007C6077"/>
    <w:rsid w:val="007C65A0"/>
    <w:rsid w:val="007C6AA6"/>
    <w:rsid w:val="007D1A02"/>
    <w:rsid w:val="007D2160"/>
    <w:rsid w:val="007D2AAD"/>
    <w:rsid w:val="007D31C1"/>
    <w:rsid w:val="007D31E4"/>
    <w:rsid w:val="007D389F"/>
    <w:rsid w:val="007D3930"/>
    <w:rsid w:val="007D3D8F"/>
    <w:rsid w:val="007D425B"/>
    <w:rsid w:val="007D465E"/>
    <w:rsid w:val="007D50E9"/>
    <w:rsid w:val="007D55DA"/>
    <w:rsid w:val="007D5798"/>
    <w:rsid w:val="007D57B8"/>
    <w:rsid w:val="007D5E03"/>
    <w:rsid w:val="007D697A"/>
    <w:rsid w:val="007D6C64"/>
    <w:rsid w:val="007E1A64"/>
    <w:rsid w:val="007E1E17"/>
    <w:rsid w:val="007E28F9"/>
    <w:rsid w:val="007E3E00"/>
    <w:rsid w:val="007E3EB0"/>
    <w:rsid w:val="007E5940"/>
    <w:rsid w:val="007E658D"/>
    <w:rsid w:val="007E6965"/>
    <w:rsid w:val="007E6D92"/>
    <w:rsid w:val="007E7C16"/>
    <w:rsid w:val="007F0C90"/>
    <w:rsid w:val="007F0D4F"/>
    <w:rsid w:val="007F1498"/>
    <w:rsid w:val="007F18DF"/>
    <w:rsid w:val="007F18E4"/>
    <w:rsid w:val="007F203D"/>
    <w:rsid w:val="007F20DB"/>
    <w:rsid w:val="007F3B40"/>
    <w:rsid w:val="007F3C0F"/>
    <w:rsid w:val="007F485B"/>
    <w:rsid w:val="007F57EF"/>
    <w:rsid w:val="007F5D66"/>
    <w:rsid w:val="007F62F6"/>
    <w:rsid w:val="007F6333"/>
    <w:rsid w:val="007F635E"/>
    <w:rsid w:val="007F65B4"/>
    <w:rsid w:val="007F744E"/>
    <w:rsid w:val="007F7E4D"/>
    <w:rsid w:val="0080037E"/>
    <w:rsid w:val="00800B1B"/>
    <w:rsid w:val="00801B82"/>
    <w:rsid w:val="00802B08"/>
    <w:rsid w:val="0080418C"/>
    <w:rsid w:val="00804587"/>
    <w:rsid w:val="00804DD3"/>
    <w:rsid w:val="0080632B"/>
    <w:rsid w:val="00806398"/>
    <w:rsid w:val="00806BE1"/>
    <w:rsid w:val="00806D50"/>
    <w:rsid w:val="00807247"/>
    <w:rsid w:val="008073D3"/>
    <w:rsid w:val="0080798E"/>
    <w:rsid w:val="008109C7"/>
    <w:rsid w:val="00810BE2"/>
    <w:rsid w:val="00811728"/>
    <w:rsid w:val="00811EC9"/>
    <w:rsid w:val="008124BF"/>
    <w:rsid w:val="00812D60"/>
    <w:rsid w:val="00813D48"/>
    <w:rsid w:val="0081416D"/>
    <w:rsid w:val="0081468B"/>
    <w:rsid w:val="0081605E"/>
    <w:rsid w:val="008164FB"/>
    <w:rsid w:val="00816518"/>
    <w:rsid w:val="00816717"/>
    <w:rsid w:val="00816C6A"/>
    <w:rsid w:val="00816D3D"/>
    <w:rsid w:val="00817033"/>
    <w:rsid w:val="008170EC"/>
    <w:rsid w:val="00821013"/>
    <w:rsid w:val="008213BA"/>
    <w:rsid w:val="008219FF"/>
    <w:rsid w:val="00821FDB"/>
    <w:rsid w:val="008224F8"/>
    <w:rsid w:val="0082346A"/>
    <w:rsid w:val="00823DAC"/>
    <w:rsid w:val="00824775"/>
    <w:rsid w:val="00824E5D"/>
    <w:rsid w:val="00825318"/>
    <w:rsid w:val="008255A2"/>
    <w:rsid w:val="00825892"/>
    <w:rsid w:val="00825EF1"/>
    <w:rsid w:val="008268DE"/>
    <w:rsid w:val="0082697E"/>
    <w:rsid w:val="008276E0"/>
    <w:rsid w:val="00827F74"/>
    <w:rsid w:val="008304DB"/>
    <w:rsid w:val="00830AF2"/>
    <w:rsid w:val="00831CAC"/>
    <w:rsid w:val="00831FC8"/>
    <w:rsid w:val="0083390D"/>
    <w:rsid w:val="008339DA"/>
    <w:rsid w:val="00834BF3"/>
    <w:rsid w:val="00835611"/>
    <w:rsid w:val="00835C23"/>
    <w:rsid w:val="008367D1"/>
    <w:rsid w:val="00836C4F"/>
    <w:rsid w:val="0083776A"/>
    <w:rsid w:val="00837FE3"/>
    <w:rsid w:val="00840403"/>
    <w:rsid w:val="00840589"/>
    <w:rsid w:val="0084059F"/>
    <w:rsid w:val="00842259"/>
    <w:rsid w:val="008424E9"/>
    <w:rsid w:val="00842A1B"/>
    <w:rsid w:val="00842A6A"/>
    <w:rsid w:val="008441EB"/>
    <w:rsid w:val="00844C51"/>
    <w:rsid w:val="00844CC0"/>
    <w:rsid w:val="0084526E"/>
    <w:rsid w:val="00845DA5"/>
    <w:rsid w:val="00846BEE"/>
    <w:rsid w:val="00846D2D"/>
    <w:rsid w:val="0084758F"/>
    <w:rsid w:val="008478B3"/>
    <w:rsid w:val="00847DD1"/>
    <w:rsid w:val="00850047"/>
    <w:rsid w:val="008510A8"/>
    <w:rsid w:val="008510F7"/>
    <w:rsid w:val="008516D4"/>
    <w:rsid w:val="00851CD5"/>
    <w:rsid w:val="00852C32"/>
    <w:rsid w:val="00853A26"/>
    <w:rsid w:val="00853A58"/>
    <w:rsid w:val="008544CB"/>
    <w:rsid w:val="0085488F"/>
    <w:rsid w:val="00854C1B"/>
    <w:rsid w:val="00854F82"/>
    <w:rsid w:val="0085564C"/>
    <w:rsid w:val="0085640D"/>
    <w:rsid w:val="008565F1"/>
    <w:rsid w:val="008569BD"/>
    <w:rsid w:val="008602B5"/>
    <w:rsid w:val="00862752"/>
    <w:rsid w:val="00862FFB"/>
    <w:rsid w:val="00863775"/>
    <w:rsid w:val="00863A02"/>
    <w:rsid w:val="00863ADA"/>
    <w:rsid w:val="00863DAD"/>
    <w:rsid w:val="0086444B"/>
    <w:rsid w:val="00864DD1"/>
    <w:rsid w:val="008653F0"/>
    <w:rsid w:val="00866037"/>
    <w:rsid w:val="00867FA7"/>
    <w:rsid w:val="0087029D"/>
    <w:rsid w:val="00870E21"/>
    <w:rsid w:val="00871E66"/>
    <w:rsid w:val="00871EB8"/>
    <w:rsid w:val="008720F9"/>
    <w:rsid w:val="00872845"/>
    <w:rsid w:val="00872913"/>
    <w:rsid w:val="00872932"/>
    <w:rsid w:val="00872D1E"/>
    <w:rsid w:val="0087318B"/>
    <w:rsid w:val="00873207"/>
    <w:rsid w:val="008739C9"/>
    <w:rsid w:val="00874A71"/>
    <w:rsid w:val="00874D5A"/>
    <w:rsid w:val="00874E1D"/>
    <w:rsid w:val="00875690"/>
    <w:rsid w:val="00875B8A"/>
    <w:rsid w:val="00875BA7"/>
    <w:rsid w:val="00875BEB"/>
    <w:rsid w:val="008765BC"/>
    <w:rsid w:val="00876E41"/>
    <w:rsid w:val="008810BC"/>
    <w:rsid w:val="00882C0E"/>
    <w:rsid w:val="008843EA"/>
    <w:rsid w:val="0088441A"/>
    <w:rsid w:val="008848DC"/>
    <w:rsid w:val="0088496E"/>
    <w:rsid w:val="008852E8"/>
    <w:rsid w:val="00885523"/>
    <w:rsid w:val="008856CE"/>
    <w:rsid w:val="00885AF9"/>
    <w:rsid w:val="00885D6D"/>
    <w:rsid w:val="00886547"/>
    <w:rsid w:val="00886565"/>
    <w:rsid w:val="00886878"/>
    <w:rsid w:val="00886988"/>
    <w:rsid w:val="0089032D"/>
    <w:rsid w:val="00890908"/>
    <w:rsid w:val="0089130C"/>
    <w:rsid w:val="00892096"/>
    <w:rsid w:val="00892241"/>
    <w:rsid w:val="00893559"/>
    <w:rsid w:val="00893F99"/>
    <w:rsid w:val="00893FD9"/>
    <w:rsid w:val="0089436F"/>
    <w:rsid w:val="008969C8"/>
    <w:rsid w:val="00896C30"/>
    <w:rsid w:val="00897A72"/>
    <w:rsid w:val="00897FF3"/>
    <w:rsid w:val="008A08EB"/>
    <w:rsid w:val="008A125A"/>
    <w:rsid w:val="008A134A"/>
    <w:rsid w:val="008A350B"/>
    <w:rsid w:val="008A41C3"/>
    <w:rsid w:val="008A439B"/>
    <w:rsid w:val="008A44A7"/>
    <w:rsid w:val="008A45F2"/>
    <w:rsid w:val="008A478C"/>
    <w:rsid w:val="008A550D"/>
    <w:rsid w:val="008A557A"/>
    <w:rsid w:val="008A58BC"/>
    <w:rsid w:val="008A6C78"/>
    <w:rsid w:val="008A7133"/>
    <w:rsid w:val="008A7285"/>
    <w:rsid w:val="008B005A"/>
    <w:rsid w:val="008B0BD9"/>
    <w:rsid w:val="008B1008"/>
    <w:rsid w:val="008B15BB"/>
    <w:rsid w:val="008B17A0"/>
    <w:rsid w:val="008B263A"/>
    <w:rsid w:val="008B3E76"/>
    <w:rsid w:val="008B3E98"/>
    <w:rsid w:val="008B3FFC"/>
    <w:rsid w:val="008B4362"/>
    <w:rsid w:val="008B457A"/>
    <w:rsid w:val="008B460F"/>
    <w:rsid w:val="008B5083"/>
    <w:rsid w:val="008B51B5"/>
    <w:rsid w:val="008B59C7"/>
    <w:rsid w:val="008B5CE0"/>
    <w:rsid w:val="008B7102"/>
    <w:rsid w:val="008B7400"/>
    <w:rsid w:val="008B7ACD"/>
    <w:rsid w:val="008B7D14"/>
    <w:rsid w:val="008B7F4D"/>
    <w:rsid w:val="008C0C35"/>
    <w:rsid w:val="008C1987"/>
    <w:rsid w:val="008C198C"/>
    <w:rsid w:val="008C1BAE"/>
    <w:rsid w:val="008C31F2"/>
    <w:rsid w:val="008C35ED"/>
    <w:rsid w:val="008C40EE"/>
    <w:rsid w:val="008C4FB7"/>
    <w:rsid w:val="008C50FA"/>
    <w:rsid w:val="008C5BD8"/>
    <w:rsid w:val="008C5CDF"/>
    <w:rsid w:val="008C69D8"/>
    <w:rsid w:val="008C7370"/>
    <w:rsid w:val="008D03CB"/>
    <w:rsid w:val="008D10C7"/>
    <w:rsid w:val="008D16A0"/>
    <w:rsid w:val="008D2913"/>
    <w:rsid w:val="008D2D7F"/>
    <w:rsid w:val="008D3C12"/>
    <w:rsid w:val="008D3EF8"/>
    <w:rsid w:val="008D40A1"/>
    <w:rsid w:val="008D40F1"/>
    <w:rsid w:val="008D44B1"/>
    <w:rsid w:val="008D48D0"/>
    <w:rsid w:val="008D4E95"/>
    <w:rsid w:val="008D572E"/>
    <w:rsid w:val="008D654C"/>
    <w:rsid w:val="008D67D8"/>
    <w:rsid w:val="008D684F"/>
    <w:rsid w:val="008D6B5F"/>
    <w:rsid w:val="008E047A"/>
    <w:rsid w:val="008E0B6E"/>
    <w:rsid w:val="008E124C"/>
    <w:rsid w:val="008E2099"/>
    <w:rsid w:val="008E23E5"/>
    <w:rsid w:val="008E265D"/>
    <w:rsid w:val="008E2A28"/>
    <w:rsid w:val="008E3A2A"/>
    <w:rsid w:val="008E462D"/>
    <w:rsid w:val="008E4A4A"/>
    <w:rsid w:val="008E5367"/>
    <w:rsid w:val="008E5CFF"/>
    <w:rsid w:val="008E60DC"/>
    <w:rsid w:val="008E662E"/>
    <w:rsid w:val="008E6816"/>
    <w:rsid w:val="008F14F3"/>
    <w:rsid w:val="008F193B"/>
    <w:rsid w:val="008F19D9"/>
    <w:rsid w:val="008F1F3B"/>
    <w:rsid w:val="008F2126"/>
    <w:rsid w:val="008F39BB"/>
    <w:rsid w:val="008F3AE4"/>
    <w:rsid w:val="008F3DC3"/>
    <w:rsid w:val="008F4A6C"/>
    <w:rsid w:val="008F4D0F"/>
    <w:rsid w:val="008F52B7"/>
    <w:rsid w:val="008F66F2"/>
    <w:rsid w:val="008F6CF7"/>
    <w:rsid w:val="008F7E79"/>
    <w:rsid w:val="009004AD"/>
    <w:rsid w:val="00900835"/>
    <w:rsid w:val="00900D40"/>
    <w:rsid w:val="00901324"/>
    <w:rsid w:val="00901E00"/>
    <w:rsid w:val="00903037"/>
    <w:rsid w:val="009043A5"/>
    <w:rsid w:val="009046CE"/>
    <w:rsid w:val="009047F7"/>
    <w:rsid w:val="009050F4"/>
    <w:rsid w:val="0090537D"/>
    <w:rsid w:val="00905F94"/>
    <w:rsid w:val="009060E1"/>
    <w:rsid w:val="00906B21"/>
    <w:rsid w:val="00906E85"/>
    <w:rsid w:val="0091050D"/>
    <w:rsid w:val="00910DD2"/>
    <w:rsid w:val="00910F92"/>
    <w:rsid w:val="0091134B"/>
    <w:rsid w:val="009119B0"/>
    <w:rsid w:val="00911E76"/>
    <w:rsid w:val="00911EAD"/>
    <w:rsid w:val="00912B71"/>
    <w:rsid w:val="00912E9C"/>
    <w:rsid w:val="00913D4F"/>
    <w:rsid w:val="0091439D"/>
    <w:rsid w:val="00914EE4"/>
    <w:rsid w:val="00915A19"/>
    <w:rsid w:val="00915B13"/>
    <w:rsid w:val="009167E1"/>
    <w:rsid w:val="00917115"/>
    <w:rsid w:val="0092013F"/>
    <w:rsid w:val="009218D3"/>
    <w:rsid w:val="00921EEF"/>
    <w:rsid w:val="00922057"/>
    <w:rsid w:val="009222E8"/>
    <w:rsid w:val="00922AE6"/>
    <w:rsid w:val="00922D6B"/>
    <w:rsid w:val="009232FE"/>
    <w:rsid w:val="00923633"/>
    <w:rsid w:val="009239E1"/>
    <w:rsid w:val="00924BD1"/>
    <w:rsid w:val="009251A7"/>
    <w:rsid w:val="00925302"/>
    <w:rsid w:val="0092621E"/>
    <w:rsid w:val="00926822"/>
    <w:rsid w:val="0092720D"/>
    <w:rsid w:val="009277FC"/>
    <w:rsid w:val="00930430"/>
    <w:rsid w:val="00930491"/>
    <w:rsid w:val="00930AF1"/>
    <w:rsid w:val="00931263"/>
    <w:rsid w:val="0093133F"/>
    <w:rsid w:val="009314CE"/>
    <w:rsid w:val="0093295E"/>
    <w:rsid w:val="00932D55"/>
    <w:rsid w:val="00933CDC"/>
    <w:rsid w:val="00933EAD"/>
    <w:rsid w:val="00934BF7"/>
    <w:rsid w:val="00935202"/>
    <w:rsid w:val="00940058"/>
    <w:rsid w:val="009401B2"/>
    <w:rsid w:val="009428BB"/>
    <w:rsid w:val="00942E25"/>
    <w:rsid w:val="00945594"/>
    <w:rsid w:val="0094586A"/>
    <w:rsid w:val="0094638B"/>
    <w:rsid w:val="00946539"/>
    <w:rsid w:val="0095042A"/>
    <w:rsid w:val="00951142"/>
    <w:rsid w:val="009515D2"/>
    <w:rsid w:val="009518A1"/>
    <w:rsid w:val="00951F50"/>
    <w:rsid w:val="00952C6F"/>
    <w:rsid w:val="00953731"/>
    <w:rsid w:val="00953A60"/>
    <w:rsid w:val="00954AA0"/>
    <w:rsid w:val="00954C93"/>
    <w:rsid w:val="00954F1F"/>
    <w:rsid w:val="009557B1"/>
    <w:rsid w:val="00955B07"/>
    <w:rsid w:val="009563FA"/>
    <w:rsid w:val="00956BD1"/>
    <w:rsid w:val="00960521"/>
    <w:rsid w:val="009615BC"/>
    <w:rsid w:val="00961BD8"/>
    <w:rsid w:val="00961D8C"/>
    <w:rsid w:val="00962423"/>
    <w:rsid w:val="009627D0"/>
    <w:rsid w:val="0096280A"/>
    <w:rsid w:val="00962A60"/>
    <w:rsid w:val="00962BC4"/>
    <w:rsid w:val="0096428B"/>
    <w:rsid w:val="0096464C"/>
    <w:rsid w:val="00965FFA"/>
    <w:rsid w:val="0096663D"/>
    <w:rsid w:val="009670BB"/>
    <w:rsid w:val="009676D9"/>
    <w:rsid w:val="00967811"/>
    <w:rsid w:val="0097057F"/>
    <w:rsid w:val="009711E8"/>
    <w:rsid w:val="00972D35"/>
    <w:rsid w:val="00972E42"/>
    <w:rsid w:val="009740FB"/>
    <w:rsid w:val="00974993"/>
    <w:rsid w:val="00974C6A"/>
    <w:rsid w:val="00974ECD"/>
    <w:rsid w:val="0097526B"/>
    <w:rsid w:val="0097569A"/>
    <w:rsid w:val="00975A17"/>
    <w:rsid w:val="00976077"/>
    <w:rsid w:val="0097735F"/>
    <w:rsid w:val="00981F7C"/>
    <w:rsid w:val="00982901"/>
    <w:rsid w:val="00983F75"/>
    <w:rsid w:val="009844E2"/>
    <w:rsid w:val="009845BE"/>
    <w:rsid w:val="0098485E"/>
    <w:rsid w:val="00984F62"/>
    <w:rsid w:val="00985054"/>
    <w:rsid w:val="009850DE"/>
    <w:rsid w:val="0098533D"/>
    <w:rsid w:val="00985F03"/>
    <w:rsid w:val="00985FFD"/>
    <w:rsid w:val="00986B65"/>
    <w:rsid w:val="00986C8E"/>
    <w:rsid w:val="0098727F"/>
    <w:rsid w:val="0098755B"/>
    <w:rsid w:val="00987D04"/>
    <w:rsid w:val="00990E77"/>
    <w:rsid w:val="009911B0"/>
    <w:rsid w:val="00991FCE"/>
    <w:rsid w:val="0099246E"/>
    <w:rsid w:val="00992934"/>
    <w:rsid w:val="00992AEB"/>
    <w:rsid w:val="0099313A"/>
    <w:rsid w:val="0099383C"/>
    <w:rsid w:val="00994401"/>
    <w:rsid w:val="00994566"/>
    <w:rsid w:val="00994791"/>
    <w:rsid w:val="00994859"/>
    <w:rsid w:val="0099575E"/>
    <w:rsid w:val="009970B9"/>
    <w:rsid w:val="00997375"/>
    <w:rsid w:val="0099746E"/>
    <w:rsid w:val="00997BAB"/>
    <w:rsid w:val="00997D6A"/>
    <w:rsid w:val="009A0FDC"/>
    <w:rsid w:val="009A1038"/>
    <w:rsid w:val="009A11AA"/>
    <w:rsid w:val="009A24E9"/>
    <w:rsid w:val="009A2FA4"/>
    <w:rsid w:val="009A35CB"/>
    <w:rsid w:val="009A4B12"/>
    <w:rsid w:val="009A557A"/>
    <w:rsid w:val="009A60E3"/>
    <w:rsid w:val="009A6CA4"/>
    <w:rsid w:val="009A6E8B"/>
    <w:rsid w:val="009B03A8"/>
    <w:rsid w:val="009B06D4"/>
    <w:rsid w:val="009B07B9"/>
    <w:rsid w:val="009B19E3"/>
    <w:rsid w:val="009B1CAE"/>
    <w:rsid w:val="009B2A88"/>
    <w:rsid w:val="009B2BA4"/>
    <w:rsid w:val="009B2D2A"/>
    <w:rsid w:val="009B30C7"/>
    <w:rsid w:val="009B55DE"/>
    <w:rsid w:val="009B6E9C"/>
    <w:rsid w:val="009B728C"/>
    <w:rsid w:val="009B730A"/>
    <w:rsid w:val="009B73CF"/>
    <w:rsid w:val="009B7593"/>
    <w:rsid w:val="009C1179"/>
    <w:rsid w:val="009C119F"/>
    <w:rsid w:val="009C1E12"/>
    <w:rsid w:val="009C2372"/>
    <w:rsid w:val="009C287F"/>
    <w:rsid w:val="009C327C"/>
    <w:rsid w:val="009C4085"/>
    <w:rsid w:val="009C4CA3"/>
    <w:rsid w:val="009C4DF0"/>
    <w:rsid w:val="009C51E2"/>
    <w:rsid w:val="009C62F3"/>
    <w:rsid w:val="009C7510"/>
    <w:rsid w:val="009C7D29"/>
    <w:rsid w:val="009D0F75"/>
    <w:rsid w:val="009D14C1"/>
    <w:rsid w:val="009D1D66"/>
    <w:rsid w:val="009D236A"/>
    <w:rsid w:val="009D2ADA"/>
    <w:rsid w:val="009D33F9"/>
    <w:rsid w:val="009D3937"/>
    <w:rsid w:val="009D39B4"/>
    <w:rsid w:val="009D48E8"/>
    <w:rsid w:val="009D4BEB"/>
    <w:rsid w:val="009D4C87"/>
    <w:rsid w:val="009D4E09"/>
    <w:rsid w:val="009D5359"/>
    <w:rsid w:val="009D6264"/>
    <w:rsid w:val="009D6AF4"/>
    <w:rsid w:val="009D793D"/>
    <w:rsid w:val="009D7956"/>
    <w:rsid w:val="009E046F"/>
    <w:rsid w:val="009E112E"/>
    <w:rsid w:val="009E1527"/>
    <w:rsid w:val="009E18C3"/>
    <w:rsid w:val="009E19DA"/>
    <w:rsid w:val="009E1B35"/>
    <w:rsid w:val="009E1B7D"/>
    <w:rsid w:val="009E1D9D"/>
    <w:rsid w:val="009E1DAF"/>
    <w:rsid w:val="009E3347"/>
    <w:rsid w:val="009E5077"/>
    <w:rsid w:val="009E59C4"/>
    <w:rsid w:val="009E5BED"/>
    <w:rsid w:val="009E6616"/>
    <w:rsid w:val="009E79D5"/>
    <w:rsid w:val="009F1420"/>
    <w:rsid w:val="009F1B1C"/>
    <w:rsid w:val="009F226B"/>
    <w:rsid w:val="009F26F6"/>
    <w:rsid w:val="009F313B"/>
    <w:rsid w:val="009F3345"/>
    <w:rsid w:val="009F3723"/>
    <w:rsid w:val="009F4439"/>
    <w:rsid w:val="009F44AD"/>
    <w:rsid w:val="009F47D2"/>
    <w:rsid w:val="009F58F6"/>
    <w:rsid w:val="009F5BD6"/>
    <w:rsid w:val="009F5CC9"/>
    <w:rsid w:val="009F617E"/>
    <w:rsid w:val="009F6B5B"/>
    <w:rsid w:val="009F7C89"/>
    <w:rsid w:val="00A008F6"/>
    <w:rsid w:val="00A0141E"/>
    <w:rsid w:val="00A01B49"/>
    <w:rsid w:val="00A01B7E"/>
    <w:rsid w:val="00A0272A"/>
    <w:rsid w:val="00A02BBA"/>
    <w:rsid w:val="00A03708"/>
    <w:rsid w:val="00A03D7B"/>
    <w:rsid w:val="00A0481D"/>
    <w:rsid w:val="00A04A3F"/>
    <w:rsid w:val="00A0501D"/>
    <w:rsid w:val="00A05482"/>
    <w:rsid w:val="00A054A9"/>
    <w:rsid w:val="00A06650"/>
    <w:rsid w:val="00A06715"/>
    <w:rsid w:val="00A06CDF"/>
    <w:rsid w:val="00A071A6"/>
    <w:rsid w:val="00A07546"/>
    <w:rsid w:val="00A106E0"/>
    <w:rsid w:val="00A1110D"/>
    <w:rsid w:val="00A111D9"/>
    <w:rsid w:val="00A113D4"/>
    <w:rsid w:val="00A13670"/>
    <w:rsid w:val="00A13B73"/>
    <w:rsid w:val="00A13E3E"/>
    <w:rsid w:val="00A13F51"/>
    <w:rsid w:val="00A14015"/>
    <w:rsid w:val="00A14AB8"/>
    <w:rsid w:val="00A15178"/>
    <w:rsid w:val="00A1557B"/>
    <w:rsid w:val="00A15A72"/>
    <w:rsid w:val="00A15C5C"/>
    <w:rsid w:val="00A16B47"/>
    <w:rsid w:val="00A16DD8"/>
    <w:rsid w:val="00A171B8"/>
    <w:rsid w:val="00A172F5"/>
    <w:rsid w:val="00A17CC5"/>
    <w:rsid w:val="00A17ECC"/>
    <w:rsid w:val="00A2012E"/>
    <w:rsid w:val="00A20621"/>
    <w:rsid w:val="00A20B6E"/>
    <w:rsid w:val="00A21077"/>
    <w:rsid w:val="00A21B3A"/>
    <w:rsid w:val="00A21CBE"/>
    <w:rsid w:val="00A21CCA"/>
    <w:rsid w:val="00A21E13"/>
    <w:rsid w:val="00A21E38"/>
    <w:rsid w:val="00A21ED3"/>
    <w:rsid w:val="00A22016"/>
    <w:rsid w:val="00A22586"/>
    <w:rsid w:val="00A22D48"/>
    <w:rsid w:val="00A240C9"/>
    <w:rsid w:val="00A24D4E"/>
    <w:rsid w:val="00A2689B"/>
    <w:rsid w:val="00A27095"/>
    <w:rsid w:val="00A300C1"/>
    <w:rsid w:val="00A31105"/>
    <w:rsid w:val="00A31CA6"/>
    <w:rsid w:val="00A33F24"/>
    <w:rsid w:val="00A34125"/>
    <w:rsid w:val="00A343F1"/>
    <w:rsid w:val="00A345C7"/>
    <w:rsid w:val="00A34B56"/>
    <w:rsid w:val="00A34B8A"/>
    <w:rsid w:val="00A34C65"/>
    <w:rsid w:val="00A34C98"/>
    <w:rsid w:val="00A3559D"/>
    <w:rsid w:val="00A35A4D"/>
    <w:rsid w:val="00A35ED0"/>
    <w:rsid w:val="00A37054"/>
    <w:rsid w:val="00A3711D"/>
    <w:rsid w:val="00A37263"/>
    <w:rsid w:val="00A3737C"/>
    <w:rsid w:val="00A37A64"/>
    <w:rsid w:val="00A406AC"/>
    <w:rsid w:val="00A40A11"/>
    <w:rsid w:val="00A41267"/>
    <w:rsid w:val="00A424B8"/>
    <w:rsid w:val="00A4254D"/>
    <w:rsid w:val="00A42C14"/>
    <w:rsid w:val="00A430B5"/>
    <w:rsid w:val="00A447CF"/>
    <w:rsid w:val="00A4566B"/>
    <w:rsid w:val="00A45B9D"/>
    <w:rsid w:val="00A462CB"/>
    <w:rsid w:val="00A472AE"/>
    <w:rsid w:val="00A473A9"/>
    <w:rsid w:val="00A47795"/>
    <w:rsid w:val="00A47DFD"/>
    <w:rsid w:val="00A5092B"/>
    <w:rsid w:val="00A5098C"/>
    <w:rsid w:val="00A50CDD"/>
    <w:rsid w:val="00A51211"/>
    <w:rsid w:val="00A53141"/>
    <w:rsid w:val="00A536F8"/>
    <w:rsid w:val="00A544FF"/>
    <w:rsid w:val="00A54727"/>
    <w:rsid w:val="00A5480C"/>
    <w:rsid w:val="00A56D03"/>
    <w:rsid w:val="00A57040"/>
    <w:rsid w:val="00A57715"/>
    <w:rsid w:val="00A600A3"/>
    <w:rsid w:val="00A608BB"/>
    <w:rsid w:val="00A614A2"/>
    <w:rsid w:val="00A615E1"/>
    <w:rsid w:val="00A61A36"/>
    <w:rsid w:val="00A61AAA"/>
    <w:rsid w:val="00A62D86"/>
    <w:rsid w:val="00A63CCF"/>
    <w:rsid w:val="00A64C90"/>
    <w:rsid w:val="00A64CD9"/>
    <w:rsid w:val="00A65AFD"/>
    <w:rsid w:val="00A66374"/>
    <w:rsid w:val="00A66B9E"/>
    <w:rsid w:val="00A67930"/>
    <w:rsid w:val="00A67D8A"/>
    <w:rsid w:val="00A70218"/>
    <w:rsid w:val="00A7090B"/>
    <w:rsid w:val="00A71BEF"/>
    <w:rsid w:val="00A71CC7"/>
    <w:rsid w:val="00A71DC0"/>
    <w:rsid w:val="00A72AD6"/>
    <w:rsid w:val="00A72E96"/>
    <w:rsid w:val="00A72F2A"/>
    <w:rsid w:val="00A73192"/>
    <w:rsid w:val="00A7481C"/>
    <w:rsid w:val="00A76AC4"/>
    <w:rsid w:val="00A80934"/>
    <w:rsid w:val="00A80C13"/>
    <w:rsid w:val="00A81541"/>
    <w:rsid w:val="00A81A10"/>
    <w:rsid w:val="00A8209E"/>
    <w:rsid w:val="00A8257C"/>
    <w:rsid w:val="00A833B6"/>
    <w:rsid w:val="00A83A85"/>
    <w:rsid w:val="00A83FEB"/>
    <w:rsid w:val="00A85937"/>
    <w:rsid w:val="00A86109"/>
    <w:rsid w:val="00A86154"/>
    <w:rsid w:val="00A86589"/>
    <w:rsid w:val="00A90900"/>
    <w:rsid w:val="00A91266"/>
    <w:rsid w:val="00A91405"/>
    <w:rsid w:val="00A9373D"/>
    <w:rsid w:val="00A938DB"/>
    <w:rsid w:val="00A93C05"/>
    <w:rsid w:val="00A940F9"/>
    <w:rsid w:val="00A94A79"/>
    <w:rsid w:val="00A95737"/>
    <w:rsid w:val="00A95A95"/>
    <w:rsid w:val="00A96BD2"/>
    <w:rsid w:val="00A96BD9"/>
    <w:rsid w:val="00A9777E"/>
    <w:rsid w:val="00A97D2F"/>
    <w:rsid w:val="00AA12FB"/>
    <w:rsid w:val="00AA1CA8"/>
    <w:rsid w:val="00AA2A62"/>
    <w:rsid w:val="00AA2D5A"/>
    <w:rsid w:val="00AA2FDC"/>
    <w:rsid w:val="00AA36B9"/>
    <w:rsid w:val="00AA38DD"/>
    <w:rsid w:val="00AA3D50"/>
    <w:rsid w:val="00AA4435"/>
    <w:rsid w:val="00AA4680"/>
    <w:rsid w:val="00AA48FB"/>
    <w:rsid w:val="00AA494E"/>
    <w:rsid w:val="00AA4B88"/>
    <w:rsid w:val="00AA5040"/>
    <w:rsid w:val="00AA50CF"/>
    <w:rsid w:val="00AA5933"/>
    <w:rsid w:val="00AA6A04"/>
    <w:rsid w:val="00AA7ABF"/>
    <w:rsid w:val="00AB0576"/>
    <w:rsid w:val="00AB089E"/>
    <w:rsid w:val="00AB11FA"/>
    <w:rsid w:val="00AB23F6"/>
    <w:rsid w:val="00AB242A"/>
    <w:rsid w:val="00AB2DDF"/>
    <w:rsid w:val="00AB49D7"/>
    <w:rsid w:val="00AB4D35"/>
    <w:rsid w:val="00AB4D98"/>
    <w:rsid w:val="00AB4F60"/>
    <w:rsid w:val="00AB5639"/>
    <w:rsid w:val="00AB60C3"/>
    <w:rsid w:val="00AB611B"/>
    <w:rsid w:val="00AB7168"/>
    <w:rsid w:val="00AB79EF"/>
    <w:rsid w:val="00AC072F"/>
    <w:rsid w:val="00AC17C0"/>
    <w:rsid w:val="00AC1E76"/>
    <w:rsid w:val="00AC2094"/>
    <w:rsid w:val="00AC217B"/>
    <w:rsid w:val="00AC27C6"/>
    <w:rsid w:val="00AC27D5"/>
    <w:rsid w:val="00AC47F7"/>
    <w:rsid w:val="00AC4E25"/>
    <w:rsid w:val="00AC58D5"/>
    <w:rsid w:val="00AD07E0"/>
    <w:rsid w:val="00AD0DFF"/>
    <w:rsid w:val="00AD1A0D"/>
    <w:rsid w:val="00AD2E75"/>
    <w:rsid w:val="00AD399A"/>
    <w:rsid w:val="00AD57D8"/>
    <w:rsid w:val="00AD5EC2"/>
    <w:rsid w:val="00AD6DF5"/>
    <w:rsid w:val="00AD730A"/>
    <w:rsid w:val="00AD7B06"/>
    <w:rsid w:val="00AD7F49"/>
    <w:rsid w:val="00AD7F9C"/>
    <w:rsid w:val="00AE1991"/>
    <w:rsid w:val="00AE19CD"/>
    <w:rsid w:val="00AE2770"/>
    <w:rsid w:val="00AE3393"/>
    <w:rsid w:val="00AE345D"/>
    <w:rsid w:val="00AE3A08"/>
    <w:rsid w:val="00AE40EB"/>
    <w:rsid w:val="00AE4714"/>
    <w:rsid w:val="00AE5CA3"/>
    <w:rsid w:val="00AE62CE"/>
    <w:rsid w:val="00AE76C7"/>
    <w:rsid w:val="00AE7C45"/>
    <w:rsid w:val="00AE7E4A"/>
    <w:rsid w:val="00AF0937"/>
    <w:rsid w:val="00AF2026"/>
    <w:rsid w:val="00AF25C0"/>
    <w:rsid w:val="00AF281E"/>
    <w:rsid w:val="00AF312C"/>
    <w:rsid w:val="00AF3479"/>
    <w:rsid w:val="00AF482D"/>
    <w:rsid w:val="00AF494D"/>
    <w:rsid w:val="00AF4DE4"/>
    <w:rsid w:val="00AF5F1F"/>
    <w:rsid w:val="00AF65BB"/>
    <w:rsid w:val="00AF6C64"/>
    <w:rsid w:val="00AF7104"/>
    <w:rsid w:val="00AF71AF"/>
    <w:rsid w:val="00AF7653"/>
    <w:rsid w:val="00AF76F2"/>
    <w:rsid w:val="00B005F1"/>
    <w:rsid w:val="00B0128F"/>
    <w:rsid w:val="00B01C6B"/>
    <w:rsid w:val="00B01DC9"/>
    <w:rsid w:val="00B01F06"/>
    <w:rsid w:val="00B01F12"/>
    <w:rsid w:val="00B01F9E"/>
    <w:rsid w:val="00B03788"/>
    <w:rsid w:val="00B03CAD"/>
    <w:rsid w:val="00B043CA"/>
    <w:rsid w:val="00B051EB"/>
    <w:rsid w:val="00B05D06"/>
    <w:rsid w:val="00B06108"/>
    <w:rsid w:val="00B079CD"/>
    <w:rsid w:val="00B101D1"/>
    <w:rsid w:val="00B107D7"/>
    <w:rsid w:val="00B10BAD"/>
    <w:rsid w:val="00B10E3B"/>
    <w:rsid w:val="00B10E42"/>
    <w:rsid w:val="00B1184D"/>
    <w:rsid w:val="00B11A2F"/>
    <w:rsid w:val="00B11D36"/>
    <w:rsid w:val="00B12B5A"/>
    <w:rsid w:val="00B12C04"/>
    <w:rsid w:val="00B1316B"/>
    <w:rsid w:val="00B131F4"/>
    <w:rsid w:val="00B13287"/>
    <w:rsid w:val="00B13B19"/>
    <w:rsid w:val="00B14161"/>
    <w:rsid w:val="00B14BA1"/>
    <w:rsid w:val="00B155D3"/>
    <w:rsid w:val="00B15881"/>
    <w:rsid w:val="00B16255"/>
    <w:rsid w:val="00B16EBE"/>
    <w:rsid w:val="00B17D0C"/>
    <w:rsid w:val="00B17E12"/>
    <w:rsid w:val="00B210D4"/>
    <w:rsid w:val="00B21511"/>
    <w:rsid w:val="00B2191F"/>
    <w:rsid w:val="00B225D4"/>
    <w:rsid w:val="00B23DA3"/>
    <w:rsid w:val="00B23DE3"/>
    <w:rsid w:val="00B23F39"/>
    <w:rsid w:val="00B2408F"/>
    <w:rsid w:val="00B24B4B"/>
    <w:rsid w:val="00B2584E"/>
    <w:rsid w:val="00B25A7F"/>
    <w:rsid w:val="00B269B3"/>
    <w:rsid w:val="00B27284"/>
    <w:rsid w:val="00B27B83"/>
    <w:rsid w:val="00B30357"/>
    <w:rsid w:val="00B30F0A"/>
    <w:rsid w:val="00B31251"/>
    <w:rsid w:val="00B3129D"/>
    <w:rsid w:val="00B3163B"/>
    <w:rsid w:val="00B31761"/>
    <w:rsid w:val="00B31A48"/>
    <w:rsid w:val="00B31EAB"/>
    <w:rsid w:val="00B32000"/>
    <w:rsid w:val="00B32252"/>
    <w:rsid w:val="00B327AC"/>
    <w:rsid w:val="00B33A4D"/>
    <w:rsid w:val="00B3553C"/>
    <w:rsid w:val="00B35B8F"/>
    <w:rsid w:val="00B36187"/>
    <w:rsid w:val="00B36A32"/>
    <w:rsid w:val="00B37865"/>
    <w:rsid w:val="00B403DE"/>
    <w:rsid w:val="00B40870"/>
    <w:rsid w:val="00B4104A"/>
    <w:rsid w:val="00B42D14"/>
    <w:rsid w:val="00B4425D"/>
    <w:rsid w:val="00B44347"/>
    <w:rsid w:val="00B44B40"/>
    <w:rsid w:val="00B44EF0"/>
    <w:rsid w:val="00B45524"/>
    <w:rsid w:val="00B457B8"/>
    <w:rsid w:val="00B45A3C"/>
    <w:rsid w:val="00B460C4"/>
    <w:rsid w:val="00B5053A"/>
    <w:rsid w:val="00B51300"/>
    <w:rsid w:val="00B5179D"/>
    <w:rsid w:val="00B519D4"/>
    <w:rsid w:val="00B52D58"/>
    <w:rsid w:val="00B5377A"/>
    <w:rsid w:val="00B53FB8"/>
    <w:rsid w:val="00B547D8"/>
    <w:rsid w:val="00B56A17"/>
    <w:rsid w:val="00B57188"/>
    <w:rsid w:val="00B57B61"/>
    <w:rsid w:val="00B600F1"/>
    <w:rsid w:val="00B60133"/>
    <w:rsid w:val="00B6020D"/>
    <w:rsid w:val="00B60AB9"/>
    <w:rsid w:val="00B60B2D"/>
    <w:rsid w:val="00B61F65"/>
    <w:rsid w:val="00B62505"/>
    <w:rsid w:val="00B63063"/>
    <w:rsid w:val="00B64614"/>
    <w:rsid w:val="00B65718"/>
    <w:rsid w:val="00B65B8D"/>
    <w:rsid w:val="00B65E43"/>
    <w:rsid w:val="00B660D5"/>
    <w:rsid w:val="00B666C2"/>
    <w:rsid w:val="00B66A18"/>
    <w:rsid w:val="00B66E45"/>
    <w:rsid w:val="00B671AC"/>
    <w:rsid w:val="00B679AA"/>
    <w:rsid w:val="00B67D34"/>
    <w:rsid w:val="00B67FC2"/>
    <w:rsid w:val="00B705B6"/>
    <w:rsid w:val="00B70F31"/>
    <w:rsid w:val="00B71A4D"/>
    <w:rsid w:val="00B71BA9"/>
    <w:rsid w:val="00B71CF5"/>
    <w:rsid w:val="00B7228D"/>
    <w:rsid w:val="00B73C02"/>
    <w:rsid w:val="00B74628"/>
    <w:rsid w:val="00B74A18"/>
    <w:rsid w:val="00B75C4B"/>
    <w:rsid w:val="00B7608F"/>
    <w:rsid w:val="00B76CD3"/>
    <w:rsid w:val="00B77994"/>
    <w:rsid w:val="00B77A20"/>
    <w:rsid w:val="00B80104"/>
    <w:rsid w:val="00B81D0B"/>
    <w:rsid w:val="00B81D61"/>
    <w:rsid w:val="00B81D69"/>
    <w:rsid w:val="00B82606"/>
    <w:rsid w:val="00B834C9"/>
    <w:rsid w:val="00B8366E"/>
    <w:rsid w:val="00B84572"/>
    <w:rsid w:val="00B847DF"/>
    <w:rsid w:val="00B84921"/>
    <w:rsid w:val="00B85A0F"/>
    <w:rsid w:val="00B866D6"/>
    <w:rsid w:val="00B86D87"/>
    <w:rsid w:val="00B86E56"/>
    <w:rsid w:val="00B87583"/>
    <w:rsid w:val="00B929E8"/>
    <w:rsid w:val="00B92CF1"/>
    <w:rsid w:val="00B93106"/>
    <w:rsid w:val="00B94AE8"/>
    <w:rsid w:val="00B94D73"/>
    <w:rsid w:val="00B9508F"/>
    <w:rsid w:val="00B9578A"/>
    <w:rsid w:val="00B95CD6"/>
    <w:rsid w:val="00B9647D"/>
    <w:rsid w:val="00B977DD"/>
    <w:rsid w:val="00B97992"/>
    <w:rsid w:val="00B97B4D"/>
    <w:rsid w:val="00BA095C"/>
    <w:rsid w:val="00BA0BC9"/>
    <w:rsid w:val="00BA108F"/>
    <w:rsid w:val="00BA534E"/>
    <w:rsid w:val="00BA6697"/>
    <w:rsid w:val="00BA6FB8"/>
    <w:rsid w:val="00BA7BBA"/>
    <w:rsid w:val="00BB0579"/>
    <w:rsid w:val="00BB058E"/>
    <w:rsid w:val="00BB0FC4"/>
    <w:rsid w:val="00BB23CD"/>
    <w:rsid w:val="00BB5848"/>
    <w:rsid w:val="00BB6048"/>
    <w:rsid w:val="00BB67A8"/>
    <w:rsid w:val="00BB7238"/>
    <w:rsid w:val="00BB74EE"/>
    <w:rsid w:val="00BB7604"/>
    <w:rsid w:val="00BB7642"/>
    <w:rsid w:val="00BB77CB"/>
    <w:rsid w:val="00BC0125"/>
    <w:rsid w:val="00BC0333"/>
    <w:rsid w:val="00BC04B6"/>
    <w:rsid w:val="00BC056E"/>
    <w:rsid w:val="00BC0A01"/>
    <w:rsid w:val="00BC0F5B"/>
    <w:rsid w:val="00BC19A0"/>
    <w:rsid w:val="00BC19FB"/>
    <w:rsid w:val="00BC227D"/>
    <w:rsid w:val="00BC2387"/>
    <w:rsid w:val="00BC2CC3"/>
    <w:rsid w:val="00BC2D09"/>
    <w:rsid w:val="00BC328C"/>
    <w:rsid w:val="00BC366B"/>
    <w:rsid w:val="00BC511A"/>
    <w:rsid w:val="00BC5997"/>
    <w:rsid w:val="00BC616E"/>
    <w:rsid w:val="00BC7275"/>
    <w:rsid w:val="00BC77C2"/>
    <w:rsid w:val="00BC7E44"/>
    <w:rsid w:val="00BD0501"/>
    <w:rsid w:val="00BD0614"/>
    <w:rsid w:val="00BD2164"/>
    <w:rsid w:val="00BD2FD9"/>
    <w:rsid w:val="00BD38E1"/>
    <w:rsid w:val="00BD42DF"/>
    <w:rsid w:val="00BD43F1"/>
    <w:rsid w:val="00BD47F1"/>
    <w:rsid w:val="00BD5232"/>
    <w:rsid w:val="00BD54C7"/>
    <w:rsid w:val="00BD5629"/>
    <w:rsid w:val="00BD5A8E"/>
    <w:rsid w:val="00BD5B0C"/>
    <w:rsid w:val="00BD62F0"/>
    <w:rsid w:val="00BD6560"/>
    <w:rsid w:val="00BD6D31"/>
    <w:rsid w:val="00BD75A9"/>
    <w:rsid w:val="00BE0D2C"/>
    <w:rsid w:val="00BE1279"/>
    <w:rsid w:val="00BE21E4"/>
    <w:rsid w:val="00BE2529"/>
    <w:rsid w:val="00BE28C4"/>
    <w:rsid w:val="00BE317B"/>
    <w:rsid w:val="00BE47BE"/>
    <w:rsid w:val="00BE5299"/>
    <w:rsid w:val="00BE6F04"/>
    <w:rsid w:val="00BE71ED"/>
    <w:rsid w:val="00BE724F"/>
    <w:rsid w:val="00BE7758"/>
    <w:rsid w:val="00BF0A8A"/>
    <w:rsid w:val="00BF19B4"/>
    <w:rsid w:val="00BF2254"/>
    <w:rsid w:val="00BF395C"/>
    <w:rsid w:val="00BF4C05"/>
    <w:rsid w:val="00BF5C90"/>
    <w:rsid w:val="00BF6047"/>
    <w:rsid w:val="00C00C36"/>
    <w:rsid w:val="00C0126F"/>
    <w:rsid w:val="00C01CD7"/>
    <w:rsid w:val="00C027B0"/>
    <w:rsid w:val="00C028B7"/>
    <w:rsid w:val="00C02C46"/>
    <w:rsid w:val="00C03A2A"/>
    <w:rsid w:val="00C06081"/>
    <w:rsid w:val="00C0623B"/>
    <w:rsid w:val="00C062AA"/>
    <w:rsid w:val="00C06557"/>
    <w:rsid w:val="00C07146"/>
    <w:rsid w:val="00C078C5"/>
    <w:rsid w:val="00C116F5"/>
    <w:rsid w:val="00C119F3"/>
    <w:rsid w:val="00C120E7"/>
    <w:rsid w:val="00C13614"/>
    <w:rsid w:val="00C148DB"/>
    <w:rsid w:val="00C149FD"/>
    <w:rsid w:val="00C14F0C"/>
    <w:rsid w:val="00C15A08"/>
    <w:rsid w:val="00C1651B"/>
    <w:rsid w:val="00C16F51"/>
    <w:rsid w:val="00C17057"/>
    <w:rsid w:val="00C175D6"/>
    <w:rsid w:val="00C178EE"/>
    <w:rsid w:val="00C207B5"/>
    <w:rsid w:val="00C20B84"/>
    <w:rsid w:val="00C21D41"/>
    <w:rsid w:val="00C21E56"/>
    <w:rsid w:val="00C232D9"/>
    <w:rsid w:val="00C233FC"/>
    <w:rsid w:val="00C23475"/>
    <w:rsid w:val="00C23774"/>
    <w:rsid w:val="00C23B67"/>
    <w:rsid w:val="00C23B6D"/>
    <w:rsid w:val="00C24BF2"/>
    <w:rsid w:val="00C26F70"/>
    <w:rsid w:val="00C31719"/>
    <w:rsid w:val="00C32B94"/>
    <w:rsid w:val="00C3345F"/>
    <w:rsid w:val="00C3455B"/>
    <w:rsid w:val="00C35DB9"/>
    <w:rsid w:val="00C35FAE"/>
    <w:rsid w:val="00C373E9"/>
    <w:rsid w:val="00C37B7F"/>
    <w:rsid w:val="00C40F63"/>
    <w:rsid w:val="00C41393"/>
    <w:rsid w:val="00C41AAD"/>
    <w:rsid w:val="00C42067"/>
    <w:rsid w:val="00C4281C"/>
    <w:rsid w:val="00C43390"/>
    <w:rsid w:val="00C433B6"/>
    <w:rsid w:val="00C4413F"/>
    <w:rsid w:val="00C44FC6"/>
    <w:rsid w:val="00C4574F"/>
    <w:rsid w:val="00C45FF0"/>
    <w:rsid w:val="00C46376"/>
    <w:rsid w:val="00C46428"/>
    <w:rsid w:val="00C46C45"/>
    <w:rsid w:val="00C46D9E"/>
    <w:rsid w:val="00C4713C"/>
    <w:rsid w:val="00C47758"/>
    <w:rsid w:val="00C4785F"/>
    <w:rsid w:val="00C47E9F"/>
    <w:rsid w:val="00C5006F"/>
    <w:rsid w:val="00C50720"/>
    <w:rsid w:val="00C50B6B"/>
    <w:rsid w:val="00C510DF"/>
    <w:rsid w:val="00C5226B"/>
    <w:rsid w:val="00C52639"/>
    <w:rsid w:val="00C52C20"/>
    <w:rsid w:val="00C531AC"/>
    <w:rsid w:val="00C532BA"/>
    <w:rsid w:val="00C53B42"/>
    <w:rsid w:val="00C53EF9"/>
    <w:rsid w:val="00C53F2F"/>
    <w:rsid w:val="00C548E3"/>
    <w:rsid w:val="00C549B1"/>
    <w:rsid w:val="00C54E39"/>
    <w:rsid w:val="00C54F03"/>
    <w:rsid w:val="00C54F22"/>
    <w:rsid w:val="00C568BD"/>
    <w:rsid w:val="00C57047"/>
    <w:rsid w:val="00C5738F"/>
    <w:rsid w:val="00C57C35"/>
    <w:rsid w:val="00C60FDC"/>
    <w:rsid w:val="00C61426"/>
    <w:rsid w:val="00C61B52"/>
    <w:rsid w:val="00C623D8"/>
    <w:rsid w:val="00C6261E"/>
    <w:rsid w:val="00C626DD"/>
    <w:rsid w:val="00C62B55"/>
    <w:rsid w:val="00C62EFD"/>
    <w:rsid w:val="00C641DD"/>
    <w:rsid w:val="00C644AF"/>
    <w:rsid w:val="00C647FA"/>
    <w:rsid w:val="00C64C4B"/>
    <w:rsid w:val="00C65BA5"/>
    <w:rsid w:val="00C6669A"/>
    <w:rsid w:val="00C675D3"/>
    <w:rsid w:val="00C70286"/>
    <w:rsid w:val="00C7136B"/>
    <w:rsid w:val="00C71C51"/>
    <w:rsid w:val="00C72E01"/>
    <w:rsid w:val="00C744F7"/>
    <w:rsid w:val="00C74A44"/>
    <w:rsid w:val="00C754B8"/>
    <w:rsid w:val="00C763CA"/>
    <w:rsid w:val="00C764B0"/>
    <w:rsid w:val="00C76A09"/>
    <w:rsid w:val="00C76D01"/>
    <w:rsid w:val="00C77CCE"/>
    <w:rsid w:val="00C8064B"/>
    <w:rsid w:val="00C807E4"/>
    <w:rsid w:val="00C80CD4"/>
    <w:rsid w:val="00C810FD"/>
    <w:rsid w:val="00C8165E"/>
    <w:rsid w:val="00C829B8"/>
    <w:rsid w:val="00C83694"/>
    <w:rsid w:val="00C839B8"/>
    <w:rsid w:val="00C84173"/>
    <w:rsid w:val="00C85A29"/>
    <w:rsid w:val="00C85AB2"/>
    <w:rsid w:val="00C87A48"/>
    <w:rsid w:val="00C87F13"/>
    <w:rsid w:val="00C901B3"/>
    <w:rsid w:val="00C90A30"/>
    <w:rsid w:val="00C91FC6"/>
    <w:rsid w:val="00C921C2"/>
    <w:rsid w:val="00C92666"/>
    <w:rsid w:val="00C927E9"/>
    <w:rsid w:val="00C92F3A"/>
    <w:rsid w:val="00C93054"/>
    <w:rsid w:val="00C9337A"/>
    <w:rsid w:val="00C93513"/>
    <w:rsid w:val="00C93BDA"/>
    <w:rsid w:val="00C94AC3"/>
    <w:rsid w:val="00C9680F"/>
    <w:rsid w:val="00C9693C"/>
    <w:rsid w:val="00C96FF6"/>
    <w:rsid w:val="00C97AB3"/>
    <w:rsid w:val="00C97F40"/>
    <w:rsid w:val="00CA0DF6"/>
    <w:rsid w:val="00CA1099"/>
    <w:rsid w:val="00CA20D8"/>
    <w:rsid w:val="00CA25EC"/>
    <w:rsid w:val="00CA3574"/>
    <w:rsid w:val="00CA369D"/>
    <w:rsid w:val="00CA5861"/>
    <w:rsid w:val="00CA6586"/>
    <w:rsid w:val="00CA76B8"/>
    <w:rsid w:val="00CA7CD0"/>
    <w:rsid w:val="00CB04D6"/>
    <w:rsid w:val="00CB17A9"/>
    <w:rsid w:val="00CB1945"/>
    <w:rsid w:val="00CB1EA0"/>
    <w:rsid w:val="00CB22F7"/>
    <w:rsid w:val="00CB3201"/>
    <w:rsid w:val="00CB3852"/>
    <w:rsid w:val="00CB4554"/>
    <w:rsid w:val="00CB5480"/>
    <w:rsid w:val="00CB5773"/>
    <w:rsid w:val="00CB5F41"/>
    <w:rsid w:val="00CB6EBE"/>
    <w:rsid w:val="00CB77F2"/>
    <w:rsid w:val="00CC1B96"/>
    <w:rsid w:val="00CC1D1E"/>
    <w:rsid w:val="00CC2106"/>
    <w:rsid w:val="00CC22FF"/>
    <w:rsid w:val="00CC2B52"/>
    <w:rsid w:val="00CC38F7"/>
    <w:rsid w:val="00CC45C9"/>
    <w:rsid w:val="00CC4908"/>
    <w:rsid w:val="00CC49F4"/>
    <w:rsid w:val="00CC4BFB"/>
    <w:rsid w:val="00CC628A"/>
    <w:rsid w:val="00CC7293"/>
    <w:rsid w:val="00CC74CF"/>
    <w:rsid w:val="00CD0E33"/>
    <w:rsid w:val="00CD13B0"/>
    <w:rsid w:val="00CD168F"/>
    <w:rsid w:val="00CD190E"/>
    <w:rsid w:val="00CD198F"/>
    <w:rsid w:val="00CD1C43"/>
    <w:rsid w:val="00CD20DD"/>
    <w:rsid w:val="00CD2358"/>
    <w:rsid w:val="00CD29F3"/>
    <w:rsid w:val="00CD2A62"/>
    <w:rsid w:val="00CD31A7"/>
    <w:rsid w:val="00CD4CF8"/>
    <w:rsid w:val="00CD5A00"/>
    <w:rsid w:val="00CD699E"/>
    <w:rsid w:val="00CD6BC5"/>
    <w:rsid w:val="00CD72DD"/>
    <w:rsid w:val="00CD7846"/>
    <w:rsid w:val="00CE07C8"/>
    <w:rsid w:val="00CE08FF"/>
    <w:rsid w:val="00CE0CDC"/>
    <w:rsid w:val="00CE120B"/>
    <w:rsid w:val="00CE1729"/>
    <w:rsid w:val="00CE1BFB"/>
    <w:rsid w:val="00CE2362"/>
    <w:rsid w:val="00CE2561"/>
    <w:rsid w:val="00CE2AF7"/>
    <w:rsid w:val="00CE2D3B"/>
    <w:rsid w:val="00CE3328"/>
    <w:rsid w:val="00CE352E"/>
    <w:rsid w:val="00CE3C8B"/>
    <w:rsid w:val="00CE41C0"/>
    <w:rsid w:val="00CE4483"/>
    <w:rsid w:val="00CE46E0"/>
    <w:rsid w:val="00CE4BFB"/>
    <w:rsid w:val="00CE52DB"/>
    <w:rsid w:val="00CE6EA5"/>
    <w:rsid w:val="00CE7095"/>
    <w:rsid w:val="00CF0738"/>
    <w:rsid w:val="00CF0DC4"/>
    <w:rsid w:val="00CF1DC6"/>
    <w:rsid w:val="00CF2175"/>
    <w:rsid w:val="00CF2414"/>
    <w:rsid w:val="00CF2CF2"/>
    <w:rsid w:val="00CF2F69"/>
    <w:rsid w:val="00CF3FAC"/>
    <w:rsid w:val="00CF40AE"/>
    <w:rsid w:val="00CF5746"/>
    <w:rsid w:val="00CF5EBE"/>
    <w:rsid w:val="00CF6ADE"/>
    <w:rsid w:val="00CF712E"/>
    <w:rsid w:val="00CF739F"/>
    <w:rsid w:val="00CF76C5"/>
    <w:rsid w:val="00D04CA2"/>
    <w:rsid w:val="00D0528D"/>
    <w:rsid w:val="00D05576"/>
    <w:rsid w:val="00D05778"/>
    <w:rsid w:val="00D0597F"/>
    <w:rsid w:val="00D05BAF"/>
    <w:rsid w:val="00D073D6"/>
    <w:rsid w:val="00D10B67"/>
    <w:rsid w:val="00D10DD5"/>
    <w:rsid w:val="00D12270"/>
    <w:rsid w:val="00D12F97"/>
    <w:rsid w:val="00D1442C"/>
    <w:rsid w:val="00D1460F"/>
    <w:rsid w:val="00D14767"/>
    <w:rsid w:val="00D152B4"/>
    <w:rsid w:val="00D161F5"/>
    <w:rsid w:val="00D16369"/>
    <w:rsid w:val="00D16B9A"/>
    <w:rsid w:val="00D16E42"/>
    <w:rsid w:val="00D17795"/>
    <w:rsid w:val="00D201C0"/>
    <w:rsid w:val="00D21591"/>
    <w:rsid w:val="00D21A07"/>
    <w:rsid w:val="00D21D0D"/>
    <w:rsid w:val="00D22300"/>
    <w:rsid w:val="00D24AFB"/>
    <w:rsid w:val="00D24F64"/>
    <w:rsid w:val="00D2553B"/>
    <w:rsid w:val="00D25F4A"/>
    <w:rsid w:val="00D25F72"/>
    <w:rsid w:val="00D266DF"/>
    <w:rsid w:val="00D27679"/>
    <w:rsid w:val="00D27FD5"/>
    <w:rsid w:val="00D30A92"/>
    <w:rsid w:val="00D30E3E"/>
    <w:rsid w:val="00D312C6"/>
    <w:rsid w:val="00D314CD"/>
    <w:rsid w:val="00D32335"/>
    <w:rsid w:val="00D34396"/>
    <w:rsid w:val="00D346E1"/>
    <w:rsid w:val="00D34819"/>
    <w:rsid w:val="00D34C30"/>
    <w:rsid w:val="00D34F8C"/>
    <w:rsid w:val="00D3500B"/>
    <w:rsid w:val="00D36924"/>
    <w:rsid w:val="00D4022B"/>
    <w:rsid w:val="00D40615"/>
    <w:rsid w:val="00D40C4F"/>
    <w:rsid w:val="00D4166A"/>
    <w:rsid w:val="00D417BE"/>
    <w:rsid w:val="00D41D5F"/>
    <w:rsid w:val="00D4239A"/>
    <w:rsid w:val="00D423D0"/>
    <w:rsid w:val="00D423D4"/>
    <w:rsid w:val="00D43C9C"/>
    <w:rsid w:val="00D43F5A"/>
    <w:rsid w:val="00D4415D"/>
    <w:rsid w:val="00D44196"/>
    <w:rsid w:val="00D44607"/>
    <w:rsid w:val="00D45B81"/>
    <w:rsid w:val="00D45E39"/>
    <w:rsid w:val="00D46A70"/>
    <w:rsid w:val="00D46EF1"/>
    <w:rsid w:val="00D476A5"/>
    <w:rsid w:val="00D47BEA"/>
    <w:rsid w:val="00D50675"/>
    <w:rsid w:val="00D50871"/>
    <w:rsid w:val="00D50880"/>
    <w:rsid w:val="00D50C46"/>
    <w:rsid w:val="00D50DD4"/>
    <w:rsid w:val="00D518FA"/>
    <w:rsid w:val="00D51ABC"/>
    <w:rsid w:val="00D52555"/>
    <w:rsid w:val="00D52676"/>
    <w:rsid w:val="00D52ED2"/>
    <w:rsid w:val="00D549E1"/>
    <w:rsid w:val="00D54A9B"/>
    <w:rsid w:val="00D54F4D"/>
    <w:rsid w:val="00D5532C"/>
    <w:rsid w:val="00D5569E"/>
    <w:rsid w:val="00D561CD"/>
    <w:rsid w:val="00D56BFE"/>
    <w:rsid w:val="00D570EA"/>
    <w:rsid w:val="00D5717B"/>
    <w:rsid w:val="00D572E3"/>
    <w:rsid w:val="00D60AA8"/>
    <w:rsid w:val="00D6100B"/>
    <w:rsid w:val="00D616CF"/>
    <w:rsid w:val="00D62345"/>
    <w:rsid w:val="00D626F1"/>
    <w:rsid w:val="00D6278A"/>
    <w:rsid w:val="00D6283D"/>
    <w:rsid w:val="00D62A12"/>
    <w:rsid w:val="00D63B65"/>
    <w:rsid w:val="00D63CE6"/>
    <w:rsid w:val="00D646E7"/>
    <w:rsid w:val="00D65E90"/>
    <w:rsid w:val="00D666EC"/>
    <w:rsid w:val="00D668F1"/>
    <w:rsid w:val="00D6765E"/>
    <w:rsid w:val="00D677F1"/>
    <w:rsid w:val="00D70268"/>
    <w:rsid w:val="00D70B69"/>
    <w:rsid w:val="00D70BA0"/>
    <w:rsid w:val="00D70C9F"/>
    <w:rsid w:val="00D712DB"/>
    <w:rsid w:val="00D71D36"/>
    <w:rsid w:val="00D7402D"/>
    <w:rsid w:val="00D74182"/>
    <w:rsid w:val="00D74710"/>
    <w:rsid w:val="00D75424"/>
    <w:rsid w:val="00D75906"/>
    <w:rsid w:val="00D75C91"/>
    <w:rsid w:val="00D76C86"/>
    <w:rsid w:val="00D77666"/>
    <w:rsid w:val="00D778AC"/>
    <w:rsid w:val="00D77E52"/>
    <w:rsid w:val="00D8000E"/>
    <w:rsid w:val="00D80257"/>
    <w:rsid w:val="00D80E6E"/>
    <w:rsid w:val="00D816A2"/>
    <w:rsid w:val="00D8171F"/>
    <w:rsid w:val="00D819F7"/>
    <w:rsid w:val="00D824FA"/>
    <w:rsid w:val="00D82E32"/>
    <w:rsid w:val="00D83EA6"/>
    <w:rsid w:val="00D843F7"/>
    <w:rsid w:val="00D845CA"/>
    <w:rsid w:val="00D849CF"/>
    <w:rsid w:val="00D84F5F"/>
    <w:rsid w:val="00D85705"/>
    <w:rsid w:val="00D85769"/>
    <w:rsid w:val="00D85902"/>
    <w:rsid w:val="00D86157"/>
    <w:rsid w:val="00D86416"/>
    <w:rsid w:val="00D873AB"/>
    <w:rsid w:val="00D87BAF"/>
    <w:rsid w:val="00D90CBB"/>
    <w:rsid w:val="00D90F2A"/>
    <w:rsid w:val="00D92381"/>
    <w:rsid w:val="00D9336B"/>
    <w:rsid w:val="00D93D2A"/>
    <w:rsid w:val="00D942E9"/>
    <w:rsid w:val="00D95E0D"/>
    <w:rsid w:val="00D96397"/>
    <w:rsid w:val="00D9642B"/>
    <w:rsid w:val="00D96634"/>
    <w:rsid w:val="00D96A34"/>
    <w:rsid w:val="00D96CF4"/>
    <w:rsid w:val="00D96D88"/>
    <w:rsid w:val="00D97CFA"/>
    <w:rsid w:val="00DA147C"/>
    <w:rsid w:val="00DA19A9"/>
    <w:rsid w:val="00DA24A7"/>
    <w:rsid w:val="00DA4062"/>
    <w:rsid w:val="00DA4109"/>
    <w:rsid w:val="00DA477E"/>
    <w:rsid w:val="00DA5F56"/>
    <w:rsid w:val="00DA60ED"/>
    <w:rsid w:val="00DA69A9"/>
    <w:rsid w:val="00DA71B7"/>
    <w:rsid w:val="00DA7648"/>
    <w:rsid w:val="00DA7772"/>
    <w:rsid w:val="00DB1393"/>
    <w:rsid w:val="00DB184E"/>
    <w:rsid w:val="00DB1A97"/>
    <w:rsid w:val="00DB25A8"/>
    <w:rsid w:val="00DB28A1"/>
    <w:rsid w:val="00DB4214"/>
    <w:rsid w:val="00DB62C0"/>
    <w:rsid w:val="00DB6450"/>
    <w:rsid w:val="00DB64C2"/>
    <w:rsid w:val="00DB6A98"/>
    <w:rsid w:val="00DB6DAD"/>
    <w:rsid w:val="00DB7784"/>
    <w:rsid w:val="00DB7BEA"/>
    <w:rsid w:val="00DC0529"/>
    <w:rsid w:val="00DC0967"/>
    <w:rsid w:val="00DC16B4"/>
    <w:rsid w:val="00DC223B"/>
    <w:rsid w:val="00DC2761"/>
    <w:rsid w:val="00DC3A78"/>
    <w:rsid w:val="00DC478C"/>
    <w:rsid w:val="00DC4C01"/>
    <w:rsid w:val="00DC5717"/>
    <w:rsid w:val="00DC5D05"/>
    <w:rsid w:val="00DC6256"/>
    <w:rsid w:val="00DC6D81"/>
    <w:rsid w:val="00DD0078"/>
    <w:rsid w:val="00DD00E5"/>
    <w:rsid w:val="00DD041F"/>
    <w:rsid w:val="00DD1217"/>
    <w:rsid w:val="00DD3374"/>
    <w:rsid w:val="00DD372C"/>
    <w:rsid w:val="00DD420C"/>
    <w:rsid w:val="00DD44CA"/>
    <w:rsid w:val="00DD4609"/>
    <w:rsid w:val="00DD4706"/>
    <w:rsid w:val="00DD4A39"/>
    <w:rsid w:val="00DD4D52"/>
    <w:rsid w:val="00DD59B6"/>
    <w:rsid w:val="00DD6488"/>
    <w:rsid w:val="00DD7D76"/>
    <w:rsid w:val="00DD7F86"/>
    <w:rsid w:val="00DE080C"/>
    <w:rsid w:val="00DE09C6"/>
    <w:rsid w:val="00DE1175"/>
    <w:rsid w:val="00DE21A3"/>
    <w:rsid w:val="00DE3450"/>
    <w:rsid w:val="00DE3763"/>
    <w:rsid w:val="00DE3F14"/>
    <w:rsid w:val="00DE473D"/>
    <w:rsid w:val="00DE4F83"/>
    <w:rsid w:val="00DE506B"/>
    <w:rsid w:val="00DE511C"/>
    <w:rsid w:val="00DE5AAC"/>
    <w:rsid w:val="00DE5B4A"/>
    <w:rsid w:val="00DE6281"/>
    <w:rsid w:val="00DE7237"/>
    <w:rsid w:val="00DE74C3"/>
    <w:rsid w:val="00DE7C01"/>
    <w:rsid w:val="00DF09CC"/>
    <w:rsid w:val="00DF1138"/>
    <w:rsid w:val="00DF11F1"/>
    <w:rsid w:val="00DF12EF"/>
    <w:rsid w:val="00DF2BA3"/>
    <w:rsid w:val="00DF35A5"/>
    <w:rsid w:val="00DF3C79"/>
    <w:rsid w:val="00DF4AB8"/>
    <w:rsid w:val="00DF50CE"/>
    <w:rsid w:val="00DF540B"/>
    <w:rsid w:val="00DF693C"/>
    <w:rsid w:val="00DF7167"/>
    <w:rsid w:val="00DF74C2"/>
    <w:rsid w:val="00DF750C"/>
    <w:rsid w:val="00E003B0"/>
    <w:rsid w:val="00E00542"/>
    <w:rsid w:val="00E02739"/>
    <w:rsid w:val="00E02A46"/>
    <w:rsid w:val="00E02E51"/>
    <w:rsid w:val="00E03DD1"/>
    <w:rsid w:val="00E04274"/>
    <w:rsid w:val="00E05348"/>
    <w:rsid w:val="00E059FC"/>
    <w:rsid w:val="00E06074"/>
    <w:rsid w:val="00E06912"/>
    <w:rsid w:val="00E07E20"/>
    <w:rsid w:val="00E10BAF"/>
    <w:rsid w:val="00E110F7"/>
    <w:rsid w:val="00E118D0"/>
    <w:rsid w:val="00E11A07"/>
    <w:rsid w:val="00E1206E"/>
    <w:rsid w:val="00E12AE6"/>
    <w:rsid w:val="00E12D0F"/>
    <w:rsid w:val="00E12DE1"/>
    <w:rsid w:val="00E14482"/>
    <w:rsid w:val="00E14F6D"/>
    <w:rsid w:val="00E161BA"/>
    <w:rsid w:val="00E165A0"/>
    <w:rsid w:val="00E173A2"/>
    <w:rsid w:val="00E17902"/>
    <w:rsid w:val="00E203DE"/>
    <w:rsid w:val="00E21113"/>
    <w:rsid w:val="00E2125E"/>
    <w:rsid w:val="00E21CEA"/>
    <w:rsid w:val="00E21D29"/>
    <w:rsid w:val="00E21EA6"/>
    <w:rsid w:val="00E22005"/>
    <w:rsid w:val="00E22885"/>
    <w:rsid w:val="00E22E93"/>
    <w:rsid w:val="00E23D0B"/>
    <w:rsid w:val="00E2438B"/>
    <w:rsid w:val="00E247AD"/>
    <w:rsid w:val="00E24951"/>
    <w:rsid w:val="00E252EE"/>
    <w:rsid w:val="00E25F09"/>
    <w:rsid w:val="00E261CD"/>
    <w:rsid w:val="00E26D22"/>
    <w:rsid w:val="00E26F02"/>
    <w:rsid w:val="00E273B9"/>
    <w:rsid w:val="00E27C1A"/>
    <w:rsid w:val="00E27C3D"/>
    <w:rsid w:val="00E27D19"/>
    <w:rsid w:val="00E304B4"/>
    <w:rsid w:val="00E3069D"/>
    <w:rsid w:val="00E308A5"/>
    <w:rsid w:val="00E3214D"/>
    <w:rsid w:val="00E32623"/>
    <w:rsid w:val="00E32E7B"/>
    <w:rsid w:val="00E3314E"/>
    <w:rsid w:val="00E33B68"/>
    <w:rsid w:val="00E35BAE"/>
    <w:rsid w:val="00E35ECA"/>
    <w:rsid w:val="00E364FB"/>
    <w:rsid w:val="00E36CDC"/>
    <w:rsid w:val="00E3710C"/>
    <w:rsid w:val="00E37535"/>
    <w:rsid w:val="00E37938"/>
    <w:rsid w:val="00E37CEA"/>
    <w:rsid w:val="00E4022B"/>
    <w:rsid w:val="00E4158A"/>
    <w:rsid w:val="00E428FC"/>
    <w:rsid w:val="00E42E03"/>
    <w:rsid w:val="00E43603"/>
    <w:rsid w:val="00E43C4B"/>
    <w:rsid w:val="00E43C69"/>
    <w:rsid w:val="00E4412C"/>
    <w:rsid w:val="00E44B60"/>
    <w:rsid w:val="00E4596C"/>
    <w:rsid w:val="00E45D81"/>
    <w:rsid w:val="00E45F79"/>
    <w:rsid w:val="00E46386"/>
    <w:rsid w:val="00E4663D"/>
    <w:rsid w:val="00E46C91"/>
    <w:rsid w:val="00E474BB"/>
    <w:rsid w:val="00E47879"/>
    <w:rsid w:val="00E4794A"/>
    <w:rsid w:val="00E5036A"/>
    <w:rsid w:val="00E50A80"/>
    <w:rsid w:val="00E51628"/>
    <w:rsid w:val="00E517A9"/>
    <w:rsid w:val="00E51D4C"/>
    <w:rsid w:val="00E5243A"/>
    <w:rsid w:val="00E52466"/>
    <w:rsid w:val="00E54316"/>
    <w:rsid w:val="00E54579"/>
    <w:rsid w:val="00E548F1"/>
    <w:rsid w:val="00E55640"/>
    <w:rsid w:val="00E55B79"/>
    <w:rsid w:val="00E55E97"/>
    <w:rsid w:val="00E55F4C"/>
    <w:rsid w:val="00E56A6C"/>
    <w:rsid w:val="00E56F4E"/>
    <w:rsid w:val="00E57077"/>
    <w:rsid w:val="00E5709E"/>
    <w:rsid w:val="00E578CB"/>
    <w:rsid w:val="00E602B6"/>
    <w:rsid w:val="00E6065C"/>
    <w:rsid w:val="00E608FB"/>
    <w:rsid w:val="00E60B04"/>
    <w:rsid w:val="00E60C48"/>
    <w:rsid w:val="00E60CD5"/>
    <w:rsid w:val="00E60F8F"/>
    <w:rsid w:val="00E61A66"/>
    <w:rsid w:val="00E61D03"/>
    <w:rsid w:val="00E61D34"/>
    <w:rsid w:val="00E629D7"/>
    <w:rsid w:val="00E63702"/>
    <w:rsid w:val="00E646FC"/>
    <w:rsid w:val="00E655AC"/>
    <w:rsid w:val="00E65CFF"/>
    <w:rsid w:val="00E65EF6"/>
    <w:rsid w:val="00E66430"/>
    <w:rsid w:val="00E6678E"/>
    <w:rsid w:val="00E66896"/>
    <w:rsid w:val="00E6739C"/>
    <w:rsid w:val="00E67F96"/>
    <w:rsid w:val="00E70185"/>
    <w:rsid w:val="00E7133F"/>
    <w:rsid w:val="00E7160E"/>
    <w:rsid w:val="00E71BA0"/>
    <w:rsid w:val="00E7224F"/>
    <w:rsid w:val="00E72DBD"/>
    <w:rsid w:val="00E72DCB"/>
    <w:rsid w:val="00E736C7"/>
    <w:rsid w:val="00E74056"/>
    <w:rsid w:val="00E743C2"/>
    <w:rsid w:val="00E747DC"/>
    <w:rsid w:val="00E74E39"/>
    <w:rsid w:val="00E7535B"/>
    <w:rsid w:val="00E756F6"/>
    <w:rsid w:val="00E75EDB"/>
    <w:rsid w:val="00E76045"/>
    <w:rsid w:val="00E762E4"/>
    <w:rsid w:val="00E76A6D"/>
    <w:rsid w:val="00E77359"/>
    <w:rsid w:val="00E77575"/>
    <w:rsid w:val="00E77DC8"/>
    <w:rsid w:val="00E77EAB"/>
    <w:rsid w:val="00E80EB2"/>
    <w:rsid w:val="00E819B1"/>
    <w:rsid w:val="00E81A19"/>
    <w:rsid w:val="00E826A8"/>
    <w:rsid w:val="00E82ED5"/>
    <w:rsid w:val="00E83C23"/>
    <w:rsid w:val="00E842C9"/>
    <w:rsid w:val="00E84CAD"/>
    <w:rsid w:val="00E85032"/>
    <w:rsid w:val="00E85853"/>
    <w:rsid w:val="00E86237"/>
    <w:rsid w:val="00E86531"/>
    <w:rsid w:val="00E91304"/>
    <w:rsid w:val="00E916DD"/>
    <w:rsid w:val="00E928E6"/>
    <w:rsid w:val="00E93EAE"/>
    <w:rsid w:val="00E9694D"/>
    <w:rsid w:val="00E97B2C"/>
    <w:rsid w:val="00EA0116"/>
    <w:rsid w:val="00EA07DA"/>
    <w:rsid w:val="00EA08AA"/>
    <w:rsid w:val="00EA0B73"/>
    <w:rsid w:val="00EA0F1A"/>
    <w:rsid w:val="00EA1069"/>
    <w:rsid w:val="00EA1C48"/>
    <w:rsid w:val="00EA25E8"/>
    <w:rsid w:val="00EA363C"/>
    <w:rsid w:val="00EA411C"/>
    <w:rsid w:val="00EA4BCE"/>
    <w:rsid w:val="00EA5299"/>
    <w:rsid w:val="00EA608F"/>
    <w:rsid w:val="00EA7182"/>
    <w:rsid w:val="00EA72FD"/>
    <w:rsid w:val="00EB0142"/>
    <w:rsid w:val="00EB08E5"/>
    <w:rsid w:val="00EB0D48"/>
    <w:rsid w:val="00EB0EAB"/>
    <w:rsid w:val="00EB113A"/>
    <w:rsid w:val="00EB14D3"/>
    <w:rsid w:val="00EB243A"/>
    <w:rsid w:val="00EB2455"/>
    <w:rsid w:val="00EB2EE8"/>
    <w:rsid w:val="00EB2FBD"/>
    <w:rsid w:val="00EB36CD"/>
    <w:rsid w:val="00EB3B64"/>
    <w:rsid w:val="00EB3D9E"/>
    <w:rsid w:val="00EB4476"/>
    <w:rsid w:val="00EB5147"/>
    <w:rsid w:val="00EB5E47"/>
    <w:rsid w:val="00EB63EA"/>
    <w:rsid w:val="00EB680A"/>
    <w:rsid w:val="00EB69C5"/>
    <w:rsid w:val="00EB7366"/>
    <w:rsid w:val="00EC005E"/>
    <w:rsid w:val="00EC063F"/>
    <w:rsid w:val="00EC110E"/>
    <w:rsid w:val="00EC18FD"/>
    <w:rsid w:val="00EC2E26"/>
    <w:rsid w:val="00EC30D2"/>
    <w:rsid w:val="00EC34C0"/>
    <w:rsid w:val="00EC37E3"/>
    <w:rsid w:val="00EC3CD7"/>
    <w:rsid w:val="00EC41A3"/>
    <w:rsid w:val="00EC4560"/>
    <w:rsid w:val="00EC4860"/>
    <w:rsid w:val="00EC4A1A"/>
    <w:rsid w:val="00EC50CC"/>
    <w:rsid w:val="00EC5663"/>
    <w:rsid w:val="00EC5ECC"/>
    <w:rsid w:val="00EC6E58"/>
    <w:rsid w:val="00EC744B"/>
    <w:rsid w:val="00ED0156"/>
    <w:rsid w:val="00ED1AD4"/>
    <w:rsid w:val="00ED20BB"/>
    <w:rsid w:val="00ED24E6"/>
    <w:rsid w:val="00ED27F8"/>
    <w:rsid w:val="00ED28AE"/>
    <w:rsid w:val="00ED31C2"/>
    <w:rsid w:val="00ED3929"/>
    <w:rsid w:val="00ED3AEA"/>
    <w:rsid w:val="00ED3F3D"/>
    <w:rsid w:val="00ED41DF"/>
    <w:rsid w:val="00ED42B7"/>
    <w:rsid w:val="00ED4EF2"/>
    <w:rsid w:val="00ED53E9"/>
    <w:rsid w:val="00ED5A95"/>
    <w:rsid w:val="00ED5BE6"/>
    <w:rsid w:val="00ED61FB"/>
    <w:rsid w:val="00ED6976"/>
    <w:rsid w:val="00ED6D46"/>
    <w:rsid w:val="00ED73B6"/>
    <w:rsid w:val="00ED77C2"/>
    <w:rsid w:val="00EE049F"/>
    <w:rsid w:val="00EE0538"/>
    <w:rsid w:val="00EE1425"/>
    <w:rsid w:val="00EE19FC"/>
    <w:rsid w:val="00EE2323"/>
    <w:rsid w:val="00EE3447"/>
    <w:rsid w:val="00EE4239"/>
    <w:rsid w:val="00EE4EAC"/>
    <w:rsid w:val="00EE4FB3"/>
    <w:rsid w:val="00EE4FC0"/>
    <w:rsid w:val="00EE5489"/>
    <w:rsid w:val="00EE56BC"/>
    <w:rsid w:val="00EE5D62"/>
    <w:rsid w:val="00EE5D9A"/>
    <w:rsid w:val="00EE6C37"/>
    <w:rsid w:val="00EE7127"/>
    <w:rsid w:val="00EE77A7"/>
    <w:rsid w:val="00EF0A55"/>
    <w:rsid w:val="00EF1393"/>
    <w:rsid w:val="00EF1B72"/>
    <w:rsid w:val="00EF1E2F"/>
    <w:rsid w:val="00EF254F"/>
    <w:rsid w:val="00EF3B24"/>
    <w:rsid w:val="00EF3C0D"/>
    <w:rsid w:val="00EF3C45"/>
    <w:rsid w:val="00EF4089"/>
    <w:rsid w:val="00EF4962"/>
    <w:rsid w:val="00EF7526"/>
    <w:rsid w:val="00EF7C28"/>
    <w:rsid w:val="00EF7C91"/>
    <w:rsid w:val="00F00729"/>
    <w:rsid w:val="00F00E44"/>
    <w:rsid w:val="00F01B60"/>
    <w:rsid w:val="00F01E79"/>
    <w:rsid w:val="00F02098"/>
    <w:rsid w:val="00F02103"/>
    <w:rsid w:val="00F025A5"/>
    <w:rsid w:val="00F02EE1"/>
    <w:rsid w:val="00F02FDB"/>
    <w:rsid w:val="00F02FE5"/>
    <w:rsid w:val="00F035E8"/>
    <w:rsid w:val="00F041C6"/>
    <w:rsid w:val="00F04880"/>
    <w:rsid w:val="00F056DD"/>
    <w:rsid w:val="00F061D5"/>
    <w:rsid w:val="00F10A4B"/>
    <w:rsid w:val="00F10AC0"/>
    <w:rsid w:val="00F10BED"/>
    <w:rsid w:val="00F12220"/>
    <w:rsid w:val="00F12892"/>
    <w:rsid w:val="00F14904"/>
    <w:rsid w:val="00F14D72"/>
    <w:rsid w:val="00F1529A"/>
    <w:rsid w:val="00F16382"/>
    <w:rsid w:val="00F165F3"/>
    <w:rsid w:val="00F16DD8"/>
    <w:rsid w:val="00F17402"/>
    <w:rsid w:val="00F1778D"/>
    <w:rsid w:val="00F17928"/>
    <w:rsid w:val="00F179D1"/>
    <w:rsid w:val="00F20DA3"/>
    <w:rsid w:val="00F24263"/>
    <w:rsid w:val="00F24AB0"/>
    <w:rsid w:val="00F25009"/>
    <w:rsid w:val="00F25739"/>
    <w:rsid w:val="00F26305"/>
    <w:rsid w:val="00F26E97"/>
    <w:rsid w:val="00F27932"/>
    <w:rsid w:val="00F30343"/>
    <w:rsid w:val="00F30F7C"/>
    <w:rsid w:val="00F31069"/>
    <w:rsid w:val="00F3144B"/>
    <w:rsid w:val="00F31542"/>
    <w:rsid w:val="00F352D5"/>
    <w:rsid w:val="00F35DE4"/>
    <w:rsid w:val="00F370CD"/>
    <w:rsid w:val="00F3717D"/>
    <w:rsid w:val="00F371D2"/>
    <w:rsid w:val="00F37690"/>
    <w:rsid w:val="00F37F02"/>
    <w:rsid w:val="00F41A60"/>
    <w:rsid w:val="00F41E79"/>
    <w:rsid w:val="00F4272F"/>
    <w:rsid w:val="00F42F11"/>
    <w:rsid w:val="00F42FF7"/>
    <w:rsid w:val="00F4308A"/>
    <w:rsid w:val="00F43540"/>
    <w:rsid w:val="00F43B23"/>
    <w:rsid w:val="00F43B3D"/>
    <w:rsid w:val="00F43BA9"/>
    <w:rsid w:val="00F43DB2"/>
    <w:rsid w:val="00F44A8F"/>
    <w:rsid w:val="00F44B13"/>
    <w:rsid w:val="00F44DAF"/>
    <w:rsid w:val="00F44FD0"/>
    <w:rsid w:val="00F454CF"/>
    <w:rsid w:val="00F456C4"/>
    <w:rsid w:val="00F45C0F"/>
    <w:rsid w:val="00F46512"/>
    <w:rsid w:val="00F47138"/>
    <w:rsid w:val="00F500D9"/>
    <w:rsid w:val="00F517BE"/>
    <w:rsid w:val="00F53186"/>
    <w:rsid w:val="00F532A8"/>
    <w:rsid w:val="00F53830"/>
    <w:rsid w:val="00F5410E"/>
    <w:rsid w:val="00F54155"/>
    <w:rsid w:val="00F54E09"/>
    <w:rsid w:val="00F55244"/>
    <w:rsid w:val="00F55464"/>
    <w:rsid w:val="00F55EE5"/>
    <w:rsid w:val="00F562D6"/>
    <w:rsid w:val="00F56CD8"/>
    <w:rsid w:val="00F56E1F"/>
    <w:rsid w:val="00F576C3"/>
    <w:rsid w:val="00F60CCD"/>
    <w:rsid w:val="00F60DDA"/>
    <w:rsid w:val="00F61A37"/>
    <w:rsid w:val="00F636DB"/>
    <w:rsid w:val="00F6455D"/>
    <w:rsid w:val="00F64922"/>
    <w:rsid w:val="00F6553E"/>
    <w:rsid w:val="00F65DED"/>
    <w:rsid w:val="00F66DC6"/>
    <w:rsid w:val="00F67098"/>
    <w:rsid w:val="00F6797B"/>
    <w:rsid w:val="00F710BC"/>
    <w:rsid w:val="00F719FF"/>
    <w:rsid w:val="00F71BEE"/>
    <w:rsid w:val="00F73E06"/>
    <w:rsid w:val="00F73E0F"/>
    <w:rsid w:val="00F74613"/>
    <w:rsid w:val="00F74BE0"/>
    <w:rsid w:val="00F74C98"/>
    <w:rsid w:val="00F772FE"/>
    <w:rsid w:val="00F775BF"/>
    <w:rsid w:val="00F77CDD"/>
    <w:rsid w:val="00F808CC"/>
    <w:rsid w:val="00F81D6C"/>
    <w:rsid w:val="00F822B4"/>
    <w:rsid w:val="00F82E18"/>
    <w:rsid w:val="00F8306E"/>
    <w:rsid w:val="00F83C2D"/>
    <w:rsid w:val="00F83DCD"/>
    <w:rsid w:val="00F8431E"/>
    <w:rsid w:val="00F8554A"/>
    <w:rsid w:val="00F86433"/>
    <w:rsid w:val="00F867A0"/>
    <w:rsid w:val="00F867FD"/>
    <w:rsid w:val="00F86F55"/>
    <w:rsid w:val="00F87239"/>
    <w:rsid w:val="00F8799A"/>
    <w:rsid w:val="00F911D8"/>
    <w:rsid w:val="00F9138B"/>
    <w:rsid w:val="00F91607"/>
    <w:rsid w:val="00F920C1"/>
    <w:rsid w:val="00F92238"/>
    <w:rsid w:val="00F929EE"/>
    <w:rsid w:val="00F92A00"/>
    <w:rsid w:val="00F92CCE"/>
    <w:rsid w:val="00F956AC"/>
    <w:rsid w:val="00F95BAC"/>
    <w:rsid w:val="00F9629A"/>
    <w:rsid w:val="00F96460"/>
    <w:rsid w:val="00F96481"/>
    <w:rsid w:val="00F967ED"/>
    <w:rsid w:val="00F96B7E"/>
    <w:rsid w:val="00F975D3"/>
    <w:rsid w:val="00F97CC5"/>
    <w:rsid w:val="00FA0B73"/>
    <w:rsid w:val="00FA0D42"/>
    <w:rsid w:val="00FA140A"/>
    <w:rsid w:val="00FA19F6"/>
    <w:rsid w:val="00FA3893"/>
    <w:rsid w:val="00FA5498"/>
    <w:rsid w:val="00FA5EA4"/>
    <w:rsid w:val="00FA651E"/>
    <w:rsid w:val="00FA72B1"/>
    <w:rsid w:val="00FA76C6"/>
    <w:rsid w:val="00FB0471"/>
    <w:rsid w:val="00FB0506"/>
    <w:rsid w:val="00FB0FA6"/>
    <w:rsid w:val="00FB1AF9"/>
    <w:rsid w:val="00FB29D9"/>
    <w:rsid w:val="00FB2AD7"/>
    <w:rsid w:val="00FB2E05"/>
    <w:rsid w:val="00FB3530"/>
    <w:rsid w:val="00FB51CE"/>
    <w:rsid w:val="00FB5E29"/>
    <w:rsid w:val="00FB642E"/>
    <w:rsid w:val="00FB6937"/>
    <w:rsid w:val="00FB737C"/>
    <w:rsid w:val="00FB7422"/>
    <w:rsid w:val="00FC0342"/>
    <w:rsid w:val="00FC09AE"/>
    <w:rsid w:val="00FC17B2"/>
    <w:rsid w:val="00FC1F0D"/>
    <w:rsid w:val="00FC23AD"/>
    <w:rsid w:val="00FC243D"/>
    <w:rsid w:val="00FC2A16"/>
    <w:rsid w:val="00FC3001"/>
    <w:rsid w:val="00FC43BD"/>
    <w:rsid w:val="00FC46F7"/>
    <w:rsid w:val="00FC5880"/>
    <w:rsid w:val="00FC5990"/>
    <w:rsid w:val="00FC5FD1"/>
    <w:rsid w:val="00FC62B3"/>
    <w:rsid w:val="00FC6BEB"/>
    <w:rsid w:val="00FC6DAD"/>
    <w:rsid w:val="00FC7116"/>
    <w:rsid w:val="00FC7F30"/>
    <w:rsid w:val="00FD08B0"/>
    <w:rsid w:val="00FD0C24"/>
    <w:rsid w:val="00FD1C4D"/>
    <w:rsid w:val="00FD1F78"/>
    <w:rsid w:val="00FD231F"/>
    <w:rsid w:val="00FD2F67"/>
    <w:rsid w:val="00FD3554"/>
    <w:rsid w:val="00FD457D"/>
    <w:rsid w:val="00FD5055"/>
    <w:rsid w:val="00FD53C8"/>
    <w:rsid w:val="00FD69A8"/>
    <w:rsid w:val="00FD7E05"/>
    <w:rsid w:val="00FE0CBB"/>
    <w:rsid w:val="00FE1907"/>
    <w:rsid w:val="00FE1C52"/>
    <w:rsid w:val="00FE1E69"/>
    <w:rsid w:val="00FE20E4"/>
    <w:rsid w:val="00FE3720"/>
    <w:rsid w:val="00FE397F"/>
    <w:rsid w:val="00FE3AA2"/>
    <w:rsid w:val="00FE4215"/>
    <w:rsid w:val="00FE5640"/>
    <w:rsid w:val="00FE6075"/>
    <w:rsid w:val="00FE6EAF"/>
    <w:rsid w:val="00FF0596"/>
    <w:rsid w:val="00FF0920"/>
    <w:rsid w:val="00FF09A9"/>
    <w:rsid w:val="00FF0F05"/>
    <w:rsid w:val="00FF1AFB"/>
    <w:rsid w:val="00FF1CA6"/>
    <w:rsid w:val="00FF1E8B"/>
    <w:rsid w:val="00FF2428"/>
    <w:rsid w:val="00FF27D9"/>
    <w:rsid w:val="00FF2F97"/>
    <w:rsid w:val="00FF401F"/>
    <w:rsid w:val="00FF57A8"/>
    <w:rsid w:val="00FF5B64"/>
    <w:rsid w:val="00FF5F8D"/>
    <w:rsid w:val="00FF6981"/>
    <w:rsid w:val="00FF6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4F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A18"/>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4F3EBC"/>
    <w:pPr>
      <w:keepNext/>
      <w:keepLines/>
      <w:pBdr>
        <w:bottom w:val="single" w:sz="4" w:space="1" w:color="auto"/>
      </w:pBdr>
      <w:spacing w:before="480" w:after="120"/>
      <w:outlineLvl w:val="0"/>
    </w:pPr>
    <w:rPr>
      <w:rFonts w:ascii="Calibri" w:eastAsiaTheme="majorEastAsia" w:hAnsi="Calibri" w:cstheme="majorBidi"/>
      <w:b/>
      <w:bCs/>
      <w:sz w:val="72"/>
      <w:szCs w:val="28"/>
      <w:lang w:eastAsia="en-US"/>
    </w:rPr>
  </w:style>
  <w:style w:type="paragraph" w:styleId="Heading2">
    <w:name w:val="heading 2"/>
    <w:next w:val="Normal"/>
    <w:link w:val="Heading2Char"/>
    <w:uiPriority w:val="3"/>
    <w:qFormat/>
    <w:rsid w:val="004F3EBC"/>
    <w:pPr>
      <w:keepNext/>
      <w:keepLines/>
      <w:numPr>
        <w:numId w:val="42"/>
      </w:numPr>
      <w:spacing w:after="120"/>
      <w:outlineLvl w:val="1"/>
    </w:pPr>
    <w:rPr>
      <w:rFonts w:ascii="Calibri" w:eastAsiaTheme="majorEastAsia" w:hAnsi="Calibri" w:cstheme="majorBidi"/>
      <w:b/>
      <w:bCs/>
      <w:color w:val="C6281C"/>
      <w:sz w:val="34"/>
      <w:szCs w:val="26"/>
      <w:lang w:eastAsia="en-US"/>
    </w:rPr>
  </w:style>
  <w:style w:type="paragraph" w:styleId="Heading3">
    <w:name w:val="heading 3"/>
    <w:next w:val="Normal"/>
    <w:link w:val="Heading3Char"/>
    <w:uiPriority w:val="4"/>
    <w:qFormat/>
    <w:rsid w:val="000717E5"/>
    <w:pPr>
      <w:keepNext/>
      <w:keepLines/>
      <w:numPr>
        <w:ilvl w:val="1"/>
        <w:numId w:val="42"/>
      </w:numPr>
      <w:spacing w:before="120"/>
      <w:outlineLvl w:val="2"/>
    </w:pPr>
    <w:rPr>
      <w:rFonts w:ascii="Calibri" w:eastAsia="Times New Roman" w:hAnsi="Calibri"/>
      <w:b/>
      <w:bCs/>
      <w:color w:val="773141"/>
      <w:sz w:val="28"/>
      <w:szCs w:val="24"/>
      <w:lang w:eastAsia="en-US"/>
    </w:rPr>
  </w:style>
  <w:style w:type="paragraph" w:styleId="Heading4">
    <w:name w:val="heading 4"/>
    <w:next w:val="Normal"/>
    <w:link w:val="Heading4Char"/>
    <w:uiPriority w:val="5"/>
    <w:qFormat/>
    <w:rsid w:val="000717E5"/>
    <w:pPr>
      <w:keepNext/>
      <w:numPr>
        <w:ilvl w:val="2"/>
        <w:numId w:val="42"/>
      </w:numPr>
      <w:spacing w:before="120"/>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qFormat/>
    <w:rsid w:val="00B74A18"/>
    <w:pPr>
      <w:keepNext/>
      <w:keepLines/>
      <w:spacing w:after="0" w:line="240" w:lineRule="auto"/>
      <w:outlineLvl w:val="4"/>
    </w:pPr>
    <w:rPr>
      <w:rFonts w:ascii="Calibri" w:hAnsi="Calibri"/>
      <w:b/>
    </w:rPr>
  </w:style>
  <w:style w:type="paragraph" w:styleId="Heading6">
    <w:name w:val="heading 6"/>
    <w:next w:val="Normal"/>
    <w:link w:val="Heading6Char"/>
    <w:uiPriority w:val="9"/>
    <w:qFormat/>
    <w:rsid w:val="004F3EBC"/>
    <w:pPr>
      <w:keepNext/>
      <w:keepLines/>
      <w:spacing w:before="40"/>
      <w:outlineLvl w:val="5"/>
    </w:pPr>
    <w:rPr>
      <w:rFonts w:asciiTheme="majorHAnsi" w:eastAsiaTheme="majorEastAsia" w:hAnsiTheme="majorHAnsi" w:cstheme="majorBidi"/>
      <w:i/>
      <w:sz w:val="22"/>
      <w:szCs w:val="22"/>
      <w:lang w:eastAsia="en-US"/>
    </w:rPr>
  </w:style>
  <w:style w:type="paragraph" w:styleId="Heading7">
    <w:name w:val="heading 7"/>
    <w:next w:val="Normal"/>
    <w:link w:val="Heading7Char"/>
    <w:uiPriority w:val="9"/>
    <w:qFormat/>
    <w:rsid w:val="004F3EBC"/>
    <w:pPr>
      <w:outlineLvl w:val="6"/>
    </w:pPr>
    <w:rPr>
      <w:rFonts w:asciiTheme="majorHAnsi" w:eastAsiaTheme="majorEastAsia" w:hAnsiTheme="majorHAnsi" w:cstheme="majorBidi"/>
      <w:i/>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rsid w:val="00B74A18"/>
    <w:pPr>
      <w:numPr>
        <w:numId w:val="22"/>
      </w:numPr>
    </w:pPr>
  </w:style>
  <w:style w:type="character" w:customStyle="1" w:styleId="Heading1Char">
    <w:name w:val="Heading 1 Char"/>
    <w:basedOn w:val="DefaultParagraphFont"/>
    <w:link w:val="Heading1"/>
    <w:uiPriority w:val="1"/>
    <w:rsid w:val="004F3EBC"/>
    <w:rPr>
      <w:rFonts w:ascii="Calibri" w:eastAsiaTheme="majorEastAsia" w:hAnsi="Calibri" w:cstheme="majorBidi"/>
      <w:b/>
      <w:bCs/>
      <w:sz w:val="72"/>
      <w:szCs w:val="28"/>
      <w:lang w:eastAsia="en-US"/>
    </w:rPr>
  </w:style>
  <w:style w:type="character" w:customStyle="1" w:styleId="Heading2Char">
    <w:name w:val="Heading 2 Char"/>
    <w:basedOn w:val="DefaultParagraphFont"/>
    <w:link w:val="Heading2"/>
    <w:uiPriority w:val="3"/>
    <w:rsid w:val="004F3EBC"/>
    <w:rPr>
      <w:rFonts w:ascii="Calibri" w:eastAsiaTheme="majorEastAsia" w:hAnsi="Calibri" w:cstheme="majorBidi"/>
      <w:b/>
      <w:bCs/>
      <w:color w:val="C6281C"/>
      <w:sz w:val="34"/>
      <w:szCs w:val="26"/>
      <w:lang w:eastAsia="en-US"/>
    </w:rPr>
  </w:style>
  <w:style w:type="character" w:customStyle="1" w:styleId="Heading3Char">
    <w:name w:val="Heading 3 Char"/>
    <w:basedOn w:val="DefaultParagraphFont"/>
    <w:link w:val="Heading3"/>
    <w:uiPriority w:val="4"/>
    <w:rsid w:val="004F3EBC"/>
    <w:rPr>
      <w:rFonts w:ascii="Calibri" w:eastAsia="Times New Roman" w:hAnsi="Calibri"/>
      <w:b/>
      <w:bCs/>
      <w:color w:val="773141"/>
      <w:sz w:val="28"/>
      <w:szCs w:val="24"/>
      <w:lang w:eastAsia="en-US"/>
    </w:rPr>
  </w:style>
  <w:style w:type="character" w:customStyle="1" w:styleId="Heading4Char">
    <w:name w:val="Heading 4 Char"/>
    <w:basedOn w:val="DefaultParagraphFont"/>
    <w:link w:val="Heading4"/>
    <w:uiPriority w:val="5"/>
    <w:rsid w:val="004F3EBC"/>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4F3EBC"/>
    <w:rPr>
      <w:rFonts w:ascii="Calibri" w:eastAsiaTheme="minorHAnsi" w:hAnsi="Calibri" w:cstheme="minorBidi"/>
      <w:b/>
      <w:sz w:val="22"/>
      <w:szCs w:val="22"/>
      <w:lang w:eastAsia="en-US"/>
    </w:rPr>
  </w:style>
  <w:style w:type="paragraph" w:styleId="TOC1">
    <w:name w:val="toc 1"/>
    <w:basedOn w:val="Normal"/>
    <w:next w:val="Normal"/>
    <w:uiPriority w:val="39"/>
    <w:unhideWhenUsed/>
    <w:qFormat/>
    <w:rsid w:val="00B74A18"/>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74A18"/>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74A18"/>
    <w:pPr>
      <w:tabs>
        <w:tab w:val="right" w:leader="dot" w:pos="9072"/>
      </w:tabs>
      <w:spacing w:before="120" w:after="120" w:line="240" w:lineRule="auto"/>
      <w:ind w:firstLine="851"/>
    </w:pPr>
    <w:rPr>
      <w:noProof/>
    </w:rPr>
  </w:style>
  <w:style w:type="paragraph" w:styleId="Caption">
    <w:name w:val="caption"/>
    <w:basedOn w:val="Normal"/>
    <w:next w:val="Normal"/>
    <w:link w:val="CaptionChar"/>
    <w:uiPriority w:val="12"/>
    <w:qFormat/>
    <w:rsid w:val="00B74A18"/>
    <w:pPr>
      <w:keepNext/>
      <w:spacing w:after="120" w:line="240" w:lineRule="auto"/>
    </w:pPr>
    <w:rPr>
      <w:rFonts w:ascii="Calibri" w:hAnsi="Calibri"/>
      <w:b/>
      <w:bCs/>
      <w:sz w:val="24"/>
      <w:szCs w:val="18"/>
    </w:rPr>
  </w:style>
  <w:style w:type="paragraph" w:styleId="ListBullet">
    <w:name w:val="List Bullet"/>
    <w:basedOn w:val="Normal"/>
    <w:uiPriority w:val="99"/>
    <w:qFormat/>
    <w:rsid w:val="00B74A18"/>
    <w:pPr>
      <w:numPr>
        <w:numId w:val="22"/>
      </w:numPr>
      <w:spacing w:before="120" w:after="120"/>
    </w:pPr>
  </w:style>
  <w:style w:type="paragraph" w:styleId="ListNumber">
    <w:name w:val="List Number"/>
    <w:basedOn w:val="Normal"/>
    <w:uiPriority w:val="9"/>
    <w:qFormat/>
    <w:rsid w:val="00B74A18"/>
    <w:pPr>
      <w:numPr>
        <w:numId w:val="23"/>
      </w:numPr>
      <w:tabs>
        <w:tab w:val="left" w:pos="142"/>
      </w:tabs>
      <w:spacing w:before="120" w:after="120"/>
    </w:pPr>
  </w:style>
  <w:style w:type="paragraph" w:styleId="ListBullet2">
    <w:name w:val="List Bullet 2"/>
    <w:basedOn w:val="Normal"/>
    <w:uiPriority w:val="8"/>
    <w:qFormat/>
    <w:rsid w:val="00B74A18"/>
    <w:pPr>
      <w:numPr>
        <w:ilvl w:val="1"/>
        <w:numId w:val="22"/>
      </w:numPr>
      <w:spacing w:before="120" w:after="120"/>
      <w:contextualSpacing/>
    </w:pPr>
  </w:style>
  <w:style w:type="paragraph" w:styleId="ListNumber2">
    <w:name w:val="List Number 2"/>
    <w:uiPriority w:val="10"/>
    <w:qFormat/>
    <w:rsid w:val="00B74A18"/>
    <w:pPr>
      <w:numPr>
        <w:ilvl w:val="1"/>
        <w:numId w:val="23"/>
      </w:numPr>
      <w:tabs>
        <w:tab w:val="left" w:pos="567"/>
      </w:tabs>
      <w:spacing w:before="120" w:after="120" w:line="264" w:lineRule="auto"/>
      <w:ind w:left="851"/>
    </w:pPr>
    <w:rPr>
      <w:rFonts w:eastAsia="Times New Roman"/>
      <w:sz w:val="22"/>
      <w:szCs w:val="24"/>
      <w:lang w:eastAsia="en-US"/>
    </w:rPr>
  </w:style>
  <w:style w:type="paragraph" w:styleId="ListNumber3">
    <w:name w:val="List Number 3"/>
    <w:uiPriority w:val="11"/>
    <w:qFormat/>
    <w:rsid w:val="00B74A18"/>
    <w:pPr>
      <w:numPr>
        <w:ilvl w:val="2"/>
        <w:numId w:val="23"/>
      </w:numPr>
      <w:spacing w:before="120" w:after="120" w:line="264" w:lineRule="auto"/>
    </w:pPr>
    <w:rPr>
      <w:rFonts w:eastAsia="Times New Roman"/>
      <w:sz w:val="22"/>
      <w:szCs w:val="24"/>
      <w:lang w:eastAsia="en-US"/>
    </w:rPr>
  </w:style>
  <w:style w:type="paragraph" w:customStyle="1" w:styleId="DisseminationLimitingMarker">
    <w:name w:val="Dissemination Limiting Marker"/>
    <w:basedOn w:val="Header"/>
    <w:next w:val="Header"/>
    <w:uiPriority w:val="27"/>
    <w:rsid w:val="00B74A18"/>
    <w:pPr>
      <w:spacing w:after="0"/>
    </w:pPr>
    <w:rPr>
      <w:b/>
      <w:sz w:val="36"/>
      <w:szCs w:val="36"/>
    </w:rPr>
  </w:style>
  <w:style w:type="character" w:styleId="Hyperlink">
    <w:name w:val="Hyperlink"/>
    <w:basedOn w:val="DefaultParagraphFont"/>
    <w:uiPriority w:val="99"/>
    <w:qFormat/>
    <w:rsid w:val="00B74A18"/>
    <w:rPr>
      <w:color w:val="165788"/>
      <w:u w:val="single"/>
    </w:rPr>
  </w:style>
  <w:style w:type="character" w:styleId="Strong">
    <w:name w:val="Strong"/>
    <w:basedOn w:val="DefaultParagraphFont"/>
    <w:uiPriority w:val="99"/>
    <w:qFormat/>
    <w:rsid w:val="00B74A18"/>
    <w:rPr>
      <w:b/>
      <w:bCs/>
    </w:rPr>
  </w:style>
  <w:style w:type="character" w:styleId="Emphasis">
    <w:name w:val="Emphasis"/>
    <w:basedOn w:val="DefaultParagraphFont"/>
    <w:uiPriority w:val="99"/>
    <w:qFormat/>
    <w:rsid w:val="00B74A18"/>
    <w:rPr>
      <w:i/>
      <w:iCs/>
    </w:rPr>
  </w:style>
  <w:style w:type="paragraph" w:styleId="Quote">
    <w:name w:val="Quote"/>
    <w:basedOn w:val="Normal"/>
    <w:next w:val="Normal"/>
    <w:link w:val="QuoteChar"/>
    <w:uiPriority w:val="18"/>
    <w:qFormat/>
    <w:rsid w:val="00B74A18"/>
    <w:pPr>
      <w:ind w:left="709" w:right="567"/>
    </w:pPr>
    <w:rPr>
      <w:iCs/>
      <w:color w:val="000000"/>
    </w:rPr>
  </w:style>
  <w:style w:type="character" w:customStyle="1" w:styleId="QuoteChar">
    <w:name w:val="Quote Char"/>
    <w:basedOn w:val="DefaultParagraphFont"/>
    <w:link w:val="Quote"/>
    <w:uiPriority w:val="18"/>
    <w:rsid w:val="00B74A18"/>
    <w:rPr>
      <w:rFonts w:eastAsiaTheme="minorHAnsi" w:cstheme="minorBidi"/>
      <w:iCs/>
      <w:color w:val="000000"/>
      <w:sz w:val="22"/>
      <w:szCs w:val="22"/>
      <w:lang w:eastAsia="en-US"/>
    </w:rPr>
  </w:style>
  <w:style w:type="paragraph" w:styleId="TOCHeading">
    <w:name w:val="TOC Heading"/>
    <w:next w:val="Normal"/>
    <w:uiPriority w:val="39"/>
    <w:qFormat/>
    <w:rsid w:val="00EB5147"/>
    <w:rPr>
      <w:rFonts w:ascii="Calibri" w:eastAsiaTheme="majorEastAsia" w:hAnsi="Calibri" w:cstheme="majorBidi"/>
      <w:b/>
      <w:bCs/>
      <w:color w:val="D52B1E"/>
      <w:sz w:val="34"/>
      <w:szCs w:val="28"/>
      <w:lang w:val="en-US" w:eastAsia="en-US"/>
    </w:rPr>
  </w:style>
  <w:style w:type="paragraph" w:customStyle="1" w:styleId="Footeraddress">
    <w:name w:val="Footer address"/>
    <w:basedOn w:val="Footer"/>
    <w:semiHidden/>
    <w:qFormat/>
    <w:rsid w:val="00B74A18"/>
    <w:rPr>
      <w:sz w:val="16"/>
    </w:rPr>
  </w:style>
  <w:style w:type="paragraph" w:styleId="Footer">
    <w:name w:val="footer"/>
    <w:basedOn w:val="Normal"/>
    <w:link w:val="FooterChar"/>
    <w:uiPriority w:val="27"/>
    <w:rsid w:val="00B74A18"/>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74A18"/>
    <w:rPr>
      <w:rFonts w:ascii="Calibri" w:eastAsiaTheme="minorHAnsi" w:hAnsi="Calibri" w:cstheme="minorBidi"/>
      <w:szCs w:val="22"/>
      <w:lang w:eastAsia="en-US"/>
    </w:rPr>
  </w:style>
  <w:style w:type="paragraph" w:customStyle="1" w:styleId="BoxText">
    <w:name w:val="Box Text"/>
    <w:basedOn w:val="Normal"/>
    <w:uiPriority w:val="19"/>
    <w:qFormat/>
    <w:rsid w:val="00B74A18"/>
    <w:pPr>
      <w:pBdr>
        <w:top w:val="single" w:sz="4" w:space="10" w:color="auto"/>
        <w:left w:val="single" w:sz="4" w:space="10" w:color="auto"/>
        <w:bottom w:val="single" w:sz="4" w:space="10" w:color="auto"/>
        <w:right w:val="single" w:sz="4" w:space="10" w:color="auto"/>
      </w:pBdr>
      <w:spacing w:before="120" w:after="120"/>
    </w:pPr>
    <w:rPr>
      <w:sz w:val="20"/>
    </w:rPr>
  </w:style>
  <w:style w:type="paragraph" w:customStyle="1" w:styleId="FigureTableNoteSource">
    <w:name w:val="Figure/Table Note/Source"/>
    <w:basedOn w:val="Normal"/>
    <w:next w:val="Normal"/>
    <w:uiPriority w:val="16"/>
    <w:qFormat/>
    <w:rsid w:val="00B74A18"/>
    <w:pPr>
      <w:spacing w:before="120" w:line="264" w:lineRule="auto"/>
      <w:contextualSpacing/>
    </w:pPr>
    <w:rPr>
      <w:rFonts w:ascii="Calibri" w:hAnsi="Calibri"/>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link w:val="TableTextChar"/>
    <w:uiPriority w:val="13"/>
    <w:qFormat/>
    <w:rsid w:val="00B74A18"/>
    <w:pPr>
      <w:spacing w:before="60" w:after="60" w:line="240" w:lineRule="auto"/>
    </w:pPr>
    <w:rPr>
      <w:sz w:val="18"/>
    </w:rPr>
  </w:style>
  <w:style w:type="paragraph" w:customStyle="1" w:styleId="TableHeading">
    <w:name w:val="Table Heading"/>
    <w:basedOn w:val="TableText"/>
    <w:uiPriority w:val="14"/>
    <w:qFormat/>
    <w:rsid w:val="00B74A18"/>
    <w:pPr>
      <w:keepNext/>
    </w:pPr>
    <w:rPr>
      <w:b/>
    </w:rPr>
  </w:style>
  <w:style w:type="numbering" w:customStyle="1" w:styleId="Headings">
    <w:name w:val="Headings"/>
    <w:uiPriority w:val="99"/>
    <w:rsid w:val="00B27284"/>
    <w:pPr>
      <w:numPr>
        <w:numId w:val="4"/>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rsid w:val="00B74A18"/>
    <w:pPr>
      <w:numPr>
        <w:numId w:val="20"/>
      </w:numPr>
    </w:pPr>
  </w:style>
  <w:style w:type="paragraph" w:customStyle="1" w:styleId="TableBullet">
    <w:name w:val="Table Bullet"/>
    <w:basedOn w:val="TableText"/>
    <w:uiPriority w:val="15"/>
    <w:qFormat/>
    <w:rsid w:val="00B27284"/>
  </w:style>
  <w:style w:type="paragraph" w:customStyle="1" w:styleId="BoxHeading">
    <w:name w:val="Box Heading"/>
    <w:basedOn w:val="BoxText"/>
    <w:uiPriority w:val="20"/>
    <w:qFormat/>
    <w:rsid w:val="00B74A18"/>
    <w:pPr>
      <w:spacing w:line="240" w:lineRule="auto"/>
    </w:pPr>
    <w:rPr>
      <w:b/>
    </w:rPr>
  </w:style>
  <w:style w:type="paragraph" w:customStyle="1" w:styleId="Securityclassification">
    <w:name w:val="Security classification"/>
    <w:basedOn w:val="Header"/>
    <w:next w:val="Header"/>
    <w:uiPriority w:val="26"/>
    <w:qFormat/>
    <w:rsid w:val="00B74A18"/>
    <w:pPr>
      <w:spacing w:after="0"/>
    </w:pPr>
    <w:rPr>
      <w:b/>
      <w:color w:val="FF0000"/>
      <w:sz w:val="36"/>
      <w:szCs w:val="36"/>
    </w:rPr>
  </w:style>
  <w:style w:type="paragraph" w:styleId="Header">
    <w:name w:val="header"/>
    <w:basedOn w:val="Normal"/>
    <w:link w:val="HeaderChar"/>
    <w:uiPriority w:val="26"/>
    <w:rsid w:val="00B74A18"/>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74A18"/>
    <w:rPr>
      <w:rFonts w:ascii="Calibri" w:eastAsiaTheme="minorHAnsi" w:hAnsi="Calibri" w:cstheme="minorBidi"/>
      <w:szCs w:val="22"/>
      <w:lang w:eastAsia="en-US"/>
    </w:rPr>
  </w:style>
  <w:style w:type="paragraph" w:customStyle="1" w:styleId="BoxSource">
    <w:name w:val="Box Source"/>
    <w:basedOn w:val="FigureTableNoteSource"/>
    <w:uiPriority w:val="22"/>
    <w:qFormat/>
    <w:rsid w:val="00B74A18"/>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uiPriority w:val="99"/>
    <w:qFormat/>
    <w:pPr>
      <w:pageBreakBefore/>
      <w:numPr>
        <w:numId w:val="6"/>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sid w:val="00B74A18"/>
    <w:rPr>
      <w:rFonts w:ascii="Calibri" w:hAnsi="Calibri"/>
      <w:sz w:val="18"/>
      <w:szCs w:val="18"/>
    </w:rPr>
  </w:style>
  <w:style w:type="character" w:customStyle="1" w:styleId="BalloonTextChar">
    <w:name w:val="Balloon Text Char"/>
    <w:basedOn w:val="DefaultParagraphFont"/>
    <w:link w:val="BalloonText"/>
    <w:uiPriority w:val="99"/>
    <w:semiHidden/>
    <w:rsid w:val="00B74A18"/>
    <w:rPr>
      <w:rFonts w:ascii="Calibri" w:eastAsiaTheme="minorHAnsi" w:hAnsi="Calibri" w:cstheme="minorBidi"/>
      <w:sz w:val="18"/>
      <w:szCs w:val="18"/>
      <w:lang w:eastAsia="en-US"/>
    </w:rPr>
  </w:style>
  <w:style w:type="paragraph" w:styleId="TableofFigures">
    <w:name w:val="table of figures"/>
    <w:basedOn w:val="Normal"/>
    <w:next w:val="Normal"/>
    <w:uiPriority w:val="99"/>
    <w:rsid w:val="00B74A18"/>
    <w:pPr>
      <w:spacing w:before="120" w:after="120" w:line="240" w:lineRule="auto"/>
    </w:pPr>
  </w:style>
  <w:style w:type="numbering" w:customStyle="1" w:styleId="Appendix">
    <w:name w:val="Appendix"/>
    <w:uiPriority w:val="99"/>
    <w:pPr>
      <w:numPr>
        <w:numId w:val="5"/>
      </w:numPr>
    </w:pPr>
  </w:style>
  <w:style w:type="character" w:styleId="CommentReference">
    <w:name w:val="annotation reference"/>
    <w:basedOn w:val="DefaultParagraphFont"/>
    <w:uiPriority w:val="99"/>
    <w:unhideWhenUsed/>
    <w:rsid w:val="00B74A18"/>
    <w:rPr>
      <w:sz w:val="16"/>
      <w:szCs w:val="16"/>
    </w:rPr>
  </w:style>
  <w:style w:type="paragraph" w:styleId="CommentText">
    <w:name w:val="annotation text"/>
    <w:basedOn w:val="Normal"/>
    <w:link w:val="CommentTextChar"/>
    <w:uiPriority w:val="99"/>
    <w:unhideWhenUsed/>
    <w:rsid w:val="00B74A18"/>
    <w:rPr>
      <w:sz w:val="20"/>
      <w:szCs w:val="20"/>
    </w:rPr>
  </w:style>
  <w:style w:type="character" w:customStyle="1" w:styleId="CommentTextChar">
    <w:name w:val="Comment Text Char"/>
    <w:basedOn w:val="DefaultParagraphFont"/>
    <w:link w:val="CommentText"/>
    <w:uiPriority w:val="99"/>
    <w:rsid w:val="00B74A18"/>
    <w:rPr>
      <w:rFonts w:eastAsiaTheme="minorHAnsi" w:cstheme="minorBidi"/>
      <w:lang w:eastAsia="en-US"/>
    </w:rPr>
  </w:style>
  <w:style w:type="paragraph" w:styleId="CommentSubject">
    <w:name w:val="annotation subject"/>
    <w:basedOn w:val="CommentText"/>
    <w:next w:val="CommentText"/>
    <w:link w:val="CommentSubjectChar"/>
    <w:uiPriority w:val="99"/>
    <w:semiHidden/>
    <w:unhideWhenUsed/>
    <w:rsid w:val="00B74A18"/>
    <w:rPr>
      <w:b/>
      <w:bCs/>
    </w:rPr>
  </w:style>
  <w:style w:type="character" w:customStyle="1" w:styleId="CommentSubjectChar">
    <w:name w:val="Comment Subject Char"/>
    <w:basedOn w:val="CommentTextChar"/>
    <w:link w:val="CommentSubject"/>
    <w:uiPriority w:val="99"/>
    <w:semiHidden/>
    <w:rsid w:val="00B74A18"/>
    <w:rPr>
      <w:rFonts w:eastAsiaTheme="minorHAnsi" w:cstheme="minorBidi"/>
      <w:b/>
      <w:bCs/>
      <w:lang w:eastAsia="en-US"/>
    </w:rPr>
  </w:style>
  <w:style w:type="character" w:styleId="FollowedHyperlink">
    <w:name w:val="FollowedHyperlink"/>
    <w:basedOn w:val="DefaultParagraphFont"/>
    <w:uiPriority w:val="99"/>
    <w:semiHidden/>
    <w:unhideWhenUsed/>
    <w:rsid w:val="00B74A18"/>
    <w:rPr>
      <w:color w:val="800080"/>
      <w:u w:val="single"/>
    </w:rPr>
  </w:style>
  <w:style w:type="numbering" w:customStyle="1" w:styleId="ListBullets">
    <w:name w:val="ListBullets"/>
    <w:uiPriority w:val="99"/>
    <w:pPr>
      <w:numPr>
        <w:numId w:val="1"/>
      </w:numPr>
    </w:pPr>
  </w:style>
  <w:style w:type="paragraph" w:styleId="ListBullet4">
    <w:name w:val="List Bullet 4"/>
    <w:basedOn w:val="Normal"/>
    <w:uiPriority w:val="99"/>
    <w:unhideWhenUsed/>
    <w:pPr>
      <w:numPr>
        <w:numId w:val="2"/>
      </w:numPr>
      <w:contextualSpacing/>
    </w:pPr>
  </w:style>
  <w:style w:type="paragraph" w:styleId="ListBullet3">
    <w:name w:val="List Bullet 3"/>
    <w:basedOn w:val="Normal"/>
    <w:uiPriority w:val="99"/>
    <w:rsid w:val="00B74A18"/>
    <w:pPr>
      <w:numPr>
        <w:ilvl w:val="2"/>
        <w:numId w:val="22"/>
      </w:numPr>
      <w:contextualSpacing/>
    </w:pPr>
  </w:style>
  <w:style w:type="numbering" w:customStyle="1" w:styleId="ListNumbers">
    <w:name w:val="ListNumbers"/>
    <w:uiPriority w:val="99"/>
    <w:pPr>
      <w:numPr>
        <w:numId w:val="3"/>
      </w:numPr>
    </w:pPr>
  </w:style>
  <w:style w:type="paragraph" w:customStyle="1" w:styleId="Picture">
    <w:name w:val="Picture"/>
    <w:basedOn w:val="Normal"/>
    <w:uiPriority w:val="17"/>
    <w:qFormat/>
    <w:rsid w:val="00B74A18"/>
    <w:pPr>
      <w:spacing w:before="120" w:after="120" w:line="240" w:lineRule="auto"/>
    </w:pPr>
    <w:rPr>
      <w:noProof/>
      <w:lang w:eastAsia="en-AU"/>
    </w:rPr>
  </w:style>
  <w:style w:type="paragraph" w:styleId="Subtitle">
    <w:name w:val="Subtitle"/>
    <w:basedOn w:val="Heading1"/>
    <w:next w:val="Normal"/>
    <w:link w:val="SubtitleChar"/>
    <w:uiPriority w:val="23"/>
    <w:qFormat/>
    <w:rsid w:val="00B74A18"/>
    <w:pPr>
      <w:spacing w:before="120"/>
    </w:pPr>
    <w:rPr>
      <w:b w:val="0"/>
      <w:sz w:val="56"/>
      <w:szCs w:val="56"/>
    </w:rPr>
  </w:style>
  <w:style w:type="character" w:customStyle="1" w:styleId="SubtitleChar">
    <w:name w:val="Subtitle Char"/>
    <w:basedOn w:val="DefaultParagraphFont"/>
    <w:link w:val="Subtitle"/>
    <w:uiPriority w:val="23"/>
    <w:rsid w:val="00B74A18"/>
    <w:rPr>
      <w:rFonts w:ascii="Calibri" w:eastAsiaTheme="minorHAnsi" w:hAnsi="Calibri" w:cstheme="minorBidi"/>
      <w:bCs/>
      <w:color w:val="000000"/>
      <w:spacing w:val="5"/>
      <w:kern w:val="28"/>
      <w:sz w:val="56"/>
      <w:szCs w:val="56"/>
      <w:lang w:eastAsia="en-US"/>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uiPriority w:val="99"/>
    <w:qFormat/>
    <w:pPr>
      <w:numPr>
        <w:ilvl w:val="1"/>
        <w:numId w:val="6"/>
      </w:numPr>
    </w:pPr>
    <w:rPr>
      <w:rFonts w:asciiTheme="minorHAnsi" w:eastAsia="Times New Roman" w:hAnsiTheme="minorHAnsi"/>
      <w:b/>
      <w:bCs/>
      <w:sz w:val="32"/>
      <w:szCs w:val="24"/>
      <w:lang w:eastAsia="en-US"/>
    </w:rPr>
  </w:style>
  <w:style w:type="paragraph" w:customStyle="1" w:styleId="AppendixHeading3">
    <w:name w:val="Appendix Heading 3"/>
    <w:uiPriority w:val="99"/>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uiPriority w:val="99"/>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uiPriority w:val="99"/>
    <w:qFormat/>
  </w:style>
  <w:style w:type="paragraph" w:styleId="Revision">
    <w:name w:val="Revision"/>
    <w:hidden/>
    <w:uiPriority w:val="99"/>
    <w:semiHidden/>
    <w:rsid w:val="00B27284"/>
    <w:rPr>
      <w:rFonts w:eastAsiaTheme="minorHAnsi" w:cstheme="minorBidi"/>
      <w:sz w:val="22"/>
      <w:szCs w:val="22"/>
      <w:lang w:eastAsia="en-US"/>
    </w:rPr>
  </w:style>
  <w:style w:type="table" w:styleId="TableGrid">
    <w:name w:val="Table Grid"/>
    <w:basedOn w:val="TableNormal"/>
    <w:uiPriority w:val="59"/>
    <w:rsid w:val="00B74A18"/>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F3EBC"/>
    <w:rPr>
      <w:rFonts w:asciiTheme="majorHAnsi" w:eastAsiaTheme="majorEastAsia" w:hAnsiTheme="majorHAnsi" w:cstheme="majorBidi"/>
      <w:i/>
      <w:sz w:val="22"/>
      <w:szCs w:val="22"/>
      <w:lang w:eastAsia="en-US"/>
    </w:rPr>
  </w:style>
  <w:style w:type="character" w:customStyle="1" w:styleId="Heading7Char">
    <w:name w:val="Heading 7 Char"/>
    <w:basedOn w:val="DefaultParagraphFont"/>
    <w:link w:val="Heading7"/>
    <w:uiPriority w:val="9"/>
    <w:rsid w:val="004F3EBC"/>
    <w:rPr>
      <w:rFonts w:asciiTheme="majorHAnsi" w:eastAsiaTheme="majorEastAsia" w:hAnsiTheme="majorHAnsi" w:cstheme="majorBidi"/>
      <w:i/>
      <w:color w:val="243F60" w:themeColor="accent1" w:themeShade="7F"/>
      <w:sz w:val="22"/>
      <w:szCs w:val="22"/>
      <w:lang w:eastAsia="en-US"/>
    </w:rPr>
  </w:style>
  <w:style w:type="paragraph" w:styleId="ListParagraph">
    <w:name w:val="List Paragraph"/>
    <w:basedOn w:val="Normal"/>
    <w:uiPriority w:val="34"/>
    <w:qFormat/>
    <w:rsid w:val="00B27284"/>
    <w:pPr>
      <w:ind w:left="720"/>
    </w:pPr>
  </w:style>
  <w:style w:type="table" w:customStyle="1" w:styleId="LightShading1">
    <w:name w:val="Light Shading1"/>
    <w:basedOn w:val="TableNormal"/>
    <w:uiPriority w:val="60"/>
    <w:rsid w:val="00B74A18"/>
    <w:rPr>
      <w:rFonts w:eastAsia="Cambri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74A18"/>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B74A18"/>
    <w:pPr>
      <w:spacing w:after="200" w:line="280" w:lineRule="atLeast"/>
    </w:pPr>
    <w:rPr>
      <w:rFonts w:eastAsia="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B74A18"/>
    <w:rPr>
      <w:color w:val="808080"/>
    </w:rPr>
  </w:style>
  <w:style w:type="paragraph" w:customStyle="1" w:styleId="Author">
    <w:name w:val="Author"/>
    <w:basedOn w:val="Normal"/>
    <w:next w:val="Normal"/>
    <w:uiPriority w:val="24"/>
    <w:qFormat/>
    <w:rsid w:val="00B74A18"/>
    <w:pPr>
      <w:spacing w:after="60"/>
    </w:pPr>
    <w:rPr>
      <w:b/>
      <w:sz w:val="28"/>
      <w:szCs w:val="28"/>
    </w:rPr>
  </w:style>
  <w:style w:type="paragraph" w:customStyle="1" w:styleId="AuthorOrganisationAffiliation">
    <w:name w:val="Author Organisation/Affiliation"/>
    <w:basedOn w:val="Normal"/>
    <w:next w:val="Normal"/>
    <w:uiPriority w:val="25"/>
    <w:qFormat/>
    <w:rsid w:val="00B74A18"/>
    <w:pPr>
      <w:spacing w:after="720"/>
    </w:pPr>
  </w:style>
  <w:style w:type="paragraph" w:styleId="TOAHeading">
    <w:name w:val="toa heading"/>
    <w:basedOn w:val="Heading1"/>
    <w:next w:val="Normal"/>
    <w:uiPriority w:val="99"/>
    <w:semiHidden/>
    <w:unhideWhenUsed/>
    <w:rsid w:val="00B74A18"/>
    <w:pPr>
      <w:spacing w:before="120"/>
    </w:pPr>
    <w:rPr>
      <w:bCs w:val="0"/>
      <w:sz w:val="24"/>
    </w:rPr>
  </w:style>
  <w:style w:type="paragraph" w:styleId="NormalWeb">
    <w:name w:val="Normal (Web)"/>
    <w:basedOn w:val="Normal"/>
    <w:uiPriority w:val="99"/>
    <w:semiHidden/>
    <w:unhideWhenUsed/>
    <w:rsid w:val="00B74A18"/>
    <w:pPr>
      <w:spacing w:after="168" w:line="168" w:lineRule="atLeast"/>
      <w:jc w:val="both"/>
    </w:pPr>
    <w:rPr>
      <w:rFonts w:ascii="Times New Roman" w:hAnsi="Times New Roman"/>
      <w:sz w:val="13"/>
      <w:szCs w:val="13"/>
      <w:lang w:eastAsia="en-AU"/>
    </w:rPr>
  </w:style>
  <w:style w:type="paragraph" w:styleId="DocumentMap">
    <w:name w:val="Document Map"/>
    <w:basedOn w:val="Normal"/>
    <w:link w:val="DocumentMapChar"/>
    <w:uiPriority w:val="99"/>
    <w:semiHidden/>
    <w:unhideWhenUsed/>
    <w:rsid w:val="00B74A1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74A18"/>
    <w:rPr>
      <w:rFonts w:ascii="Tahoma" w:eastAsiaTheme="minorHAnsi" w:hAnsi="Tahoma" w:cs="Tahoma"/>
      <w:sz w:val="16"/>
      <w:szCs w:val="16"/>
      <w:lang w:eastAsia="en-US"/>
    </w:rPr>
  </w:style>
  <w:style w:type="paragraph" w:customStyle="1" w:styleId="TOCHeadingsamepage">
    <w:name w:val="TOC Heading (same page)"/>
    <w:basedOn w:val="TOCHeading"/>
    <w:next w:val="Normal"/>
    <w:uiPriority w:val="39"/>
    <w:rsid w:val="00B27284"/>
  </w:style>
  <w:style w:type="paragraph" w:styleId="FootnoteText">
    <w:name w:val="footnote text"/>
    <w:basedOn w:val="Normal"/>
    <w:link w:val="FootnoteTextChar"/>
    <w:uiPriority w:val="99"/>
    <w:unhideWhenUsed/>
    <w:rsid w:val="00B74A18"/>
    <w:pPr>
      <w:spacing w:after="60" w:line="264" w:lineRule="auto"/>
    </w:pPr>
    <w:rPr>
      <w:sz w:val="20"/>
      <w:szCs w:val="20"/>
    </w:rPr>
  </w:style>
  <w:style w:type="character" w:customStyle="1" w:styleId="FootnoteTextChar">
    <w:name w:val="Footnote Text Char"/>
    <w:basedOn w:val="DefaultParagraphFont"/>
    <w:link w:val="FootnoteText"/>
    <w:uiPriority w:val="99"/>
    <w:rsid w:val="00B74A18"/>
    <w:rPr>
      <w:rFonts w:eastAsiaTheme="minorHAnsi" w:cstheme="minorBidi"/>
      <w:lang w:eastAsia="en-US"/>
    </w:rPr>
  </w:style>
  <w:style w:type="character" w:styleId="FootnoteReference">
    <w:name w:val="footnote reference"/>
    <w:basedOn w:val="DefaultParagraphFont"/>
    <w:uiPriority w:val="99"/>
    <w:unhideWhenUsed/>
    <w:rsid w:val="00B74A18"/>
    <w:rPr>
      <w:vertAlign w:val="superscript"/>
    </w:rPr>
  </w:style>
  <w:style w:type="paragraph" w:styleId="EndnoteText">
    <w:name w:val="endnote text"/>
    <w:basedOn w:val="Normal"/>
    <w:link w:val="EndnoteTextChar"/>
    <w:uiPriority w:val="99"/>
    <w:unhideWhenUsed/>
    <w:rsid w:val="00B74A18"/>
    <w:pPr>
      <w:spacing w:after="60" w:line="264" w:lineRule="auto"/>
    </w:pPr>
    <w:rPr>
      <w:sz w:val="20"/>
      <w:szCs w:val="20"/>
    </w:rPr>
  </w:style>
  <w:style w:type="character" w:customStyle="1" w:styleId="EndnoteTextChar">
    <w:name w:val="Endnote Text Char"/>
    <w:basedOn w:val="DefaultParagraphFont"/>
    <w:link w:val="EndnoteText"/>
    <w:uiPriority w:val="99"/>
    <w:rsid w:val="00B74A18"/>
    <w:rPr>
      <w:rFonts w:eastAsiaTheme="minorHAnsi" w:cstheme="minorBidi"/>
      <w:lang w:eastAsia="en-US"/>
    </w:rPr>
  </w:style>
  <w:style w:type="character" w:styleId="EndnoteReference">
    <w:name w:val="endnote reference"/>
    <w:basedOn w:val="DefaultParagraphFont"/>
    <w:uiPriority w:val="99"/>
    <w:semiHidden/>
    <w:unhideWhenUsed/>
    <w:rsid w:val="00B74A18"/>
    <w:rPr>
      <w:vertAlign w:val="superscript"/>
    </w:rPr>
  </w:style>
  <w:style w:type="numbering" w:customStyle="1" w:styleId="heading">
    <w:name w:val="heading"/>
    <w:uiPriority w:val="99"/>
    <w:rsid w:val="00B27284"/>
    <w:pPr>
      <w:numPr>
        <w:numId w:val="11"/>
      </w:numPr>
    </w:pPr>
  </w:style>
  <w:style w:type="numbering" w:customStyle="1" w:styleId="captions">
    <w:name w:val="captions"/>
    <w:uiPriority w:val="99"/>
    <w:rsid w:val="00B27284"/>
    <w:pPr>
      <w:numPr>
        <w:numId w:val="7"/>
      </w:numPr>
    </w:pPr>
  </w:style>
  <w:style w:type="paragraph" w:customStyle="1" w:styleId="TableText0">
    <w:name w:val="TableText"/>
    <w:basedOn w:val="Normal"/>
    <w:link w:val="TableTextChar0"/>
    <w:rsid w:val="00B27284"/>
    <w:pPr>
      <w:keepNext/>
      <w:spacing w:before="60" w:after="60" w:line="240" w:lineRule="auto"/>
    </w:pPr>
    <w:rPr>
      <w:rFonts w:ascii="Times New Roman" w:hAnsi="Times New Roman"/>
      <w:color w:val="000000"/>
      <w:sz w:val="16"/>
      <w:szCs w:val="20"/>
    </w:rPr>
  </w:style>
  <w:style w:type="character" w:customStyle="1" w:styleId="TableTextChar0">
    <w:name w:val="TableText Char"/>
    <w:basedOn w:val="DefaultParagraphFont"/>
    <w:link w:val="TableText0"/>
    <w:rsid w:val="00B27284"/>
    <w:rPr>
      <w:rFonts w:ascii="Times New Roman" w:eastAsiaTheme="minorHAnsi" w:hAnsi="Times New Roman" w:cstheme="minorBidi"/>
      <w:color w:val="000000"/>
      <w:sz w:val="16"/>
      <w:lang w:eastAsia="en-US"/>
    </w:rPr>
  </w:style>
  <w:style w:type="paragraph" w:customStyle="1" w:styleId="TableNotes">
    <w:name w:val="TableNotes"/>
    <w:basedOn w:val="Normal"/>
    <w:link w:val="TableNotesChar"/>
    <w:rsid w:val="00B27284"/>
    <w:pPr>
      <w:spacing w:before="40" w:after="180" w:line="240" w:lineRule="auto"/>
    </w:pPr>
    <w:rPr>
      <w:rFonts w:ascii="Arial Narrow" w:hAnsi="Arial Narrow"/>
      <w:color w:val="000000"/>
      <w:sz w:val="16"/>
    </w:rPr>
  </w:style>
  <w:style w:type="character" w:customStyle="1" w:styleId="TableNotesChar">
    <w:name w:val="TableNotes Char"/>
    <w:basedOn w:val="DefaultParagraphFont"/>
    <w:link w:val="TableNotes"/>
    <w:rsid w:val="00B27284"/>
    <w:rPr>
      <w:rFonts w:ascii="Arial Narrow" w:eastAsiaTheme="minorHAnsi" w:hAnsi="Arial Narrow" w:cstheme="minorBidi"/>
      <w:color w:val="000000"/>
      <w:sz w:val="16"/>
      <w:szCs w:val="22"/>
      <w:lang w:eastAsia="en-US"/>
    </w:rPr>
  </w:style>
  <w:style w:type="character" w:customStyle="1" w:styleId="TableTextChar">
    <w:name w:val="Table Text Char"/>
    <w:basedOn w:val="DefaultParagraphFont"/>
    <w:link w:val="TableText"/>
    <w:uiPriority w:val="13"/>
    <w:rsid w:val="00B27284"/>
    <w:rPr>
      <w:rFonts w:eastAsiaTheme="minorHAnsi" w:cstheme="minorBidi"/>
      <w:sz w:val="18"/>
      <w:szCs w:val="22"/>
      <w:lang w:eastAsia="en-US"/>
    </w:rPr>
  </w:style>
  <w:style w:type="character" w:customStyle="1" w:styleId="CaptionChar">
    <w:name w:val="Caption Char"/>
    <w:basedOn w:val="Heading1Char"/>
    <w:link w:val="Caption"/>
    <w:uiPriority w:val="12"/>
    <w:rsid w:val="00B27284"/>
    <w:rPr>
      <w:rFonts w:ascii="Calibri" w:eastAsiaTheme="minorHAnsi" w:hAnsi="Calibri" w:cstheme="minorBidi"/>
      <w:b/>
      <w:bCs/>
      <w:color w:val="000000"/>
      <w:spacing w:val="5"/>
      <w:kern w:val="28"/>
      <w:sz w:val="24"/>
      <w:szCs w:val="18"/>
      <w:lang w:eastAsia="en-US"/>
    </w:rPr>
  </w:style>
  <w:style w:type="numbering" w:customStyle="1" w:styleId="listbullets0">
    <w:name w:val="list bullets"/>
    <w:uiPriority w:val="99"/>
    <w:rsid w:val="00B27284"/>
    <w:pPr>
      <w:numPr>
        <w:numId w:val="8"/>
      </w:numPr>
    </w:pPr>
  </w:style>
  <w:style w:type="numbering" w:customStyle="1" w:styleId="ListNumber1">
    <w:name w:val="List Number1"/>
    <w:uiPriority w:val="99"/>
    <w:rsid w:val="00B27284"/>
    <w:pPr>
      <w:numPr>
        <w:numId w:val="10"/>
      </w:numPr>
    </w:pPr>
  </w:style>
  <w:style w:type="paragraph" w:customStyle="1" w:styleId="EndNoteBibliographyTitle">
    <w:name w:val="EndNote Bibliography Title"/>
    <w:basedOn w:val="Normal"/>
    <w:link w:val="EndNoteBibliographyTitleChar"/>
    <w:rsid w:val="00B27284"/>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B27284"/>
    <w:rPr>
      <w:rFonts w:eastAsiaTheme="minorHAnsi" w:cstheme="minorBidi"/>
      <w:noProof/>
      <w:sz w:val="22"/>
      <w:szCs w:val="22"/>
      <w:lang w:val="en-US" w:eastAsia="en-US"/>
    </w:rPr>
  </w:style>
  <w:style w:type="paragraph" w:customStyle="1" w:styleId="EndNoteBibliography">
    <w:name w:val="EndNote Bibliography"/>
    <w:basedOn w:val="Normal"/>
    <w:link w:val="EndNoteBibliographyChar"/>
    <w:rsid w:val="00B27284"/>
    <w:pPr>
      <w:spacing w:line="240" w:lineRule="auto"/>
    </w:pPr>
    <w:rPr>
      <w:noProof/>
      <w:lang w:val="en-US"/>
    </w:rPr>
  </w:style>
  <w:style w:type="character" w:customStyle="1" w:styleId="EndNoteBibliographyChar">
    <w:name w:val="EndNote Bibliography Char"/>
    <w:basedOn w:val="DefaultParagraphFont"/>
    <w:link w:val="EndNoteBibliography"/>
    <w:rsid w:val="00B27284"/>
    <w:rPr>
      <w:rFonts w:eastAsiaTheme="minorHAnsi" w:cstheme="minorBidi"/>
      <w:noProof/>
      <w:sz w:val="22"/>
      <w:szCs w:val="22"/>
      <w:lang w:val="en-US" w:eastAsia="en-US"/>
    </w:rPr>
  </w:style>
  <w:style w:type="paragraph" w:customStyle="1" w:styleId="Default">
    <w:name w:val="Default"/>
    <w:rsid w:val="00B27284"/>
    <w:pPr>
      <w:autoSpaceDE w:val="0"/>
      <w:autoSpaceDN w:val="0"/>
      <w:adjustRightInd w:val="0"/>
    </w:pPr>
    <w:rPr>
      <w:rFonts w:ascii="Arial" w:eastAsia="Cambria" w:hAnsi="Arial" w:cs="Arial"/>
      <w:color w:val="000000"/>
      <w:sz w:val="24"/>
      <w:szCs w:val="24"/>
    </w:rPr>
  </w:style>
  <w:style w:type="character" w:customStyle="1" w:styleId="apple-converted-space">
    <w:name w:val="apple-converted-space"/>
    <w:basedOn w:val="DefaultParagraphFont"/>
    <w:rsid w:val="00B27284"/>
  </w:style>
  <w:style w:type="paragraph" w:styleId="PlainText">
    <w:name w:val="Plain Text"/>
    <w:basedOn w:val="Normal"/>
    <w:link w:val="PlainTextChar"/>
    <w:uiPriority w:val="99"/>
    <w:unhideWhenUsed/>
    <w:rsid w:val="00B2728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27284"/>
    <w:rPr>
      <w:rFonts w:ascii="Calibri" w:eastAsiaTheme="minorHAnsi" w:hAnsi="Calibri" w:cstheme="minorBidi"/>
      <w:sz w:val="22"/>
      <w:szCs w:val="21"/>
      <w:lang w:eastAsia="en-US"/>
    </w:rPr>
  </w:style>
  <w:style w:type="paragraph" w:customStyle="1" w:styleId="objet-de-recommandation">
    <w:name w:val="objet-de-recommandation"/>
    <w:basedOn w:val="Normal"/>
    <w:uiPriority w:val="99"/>
    <w:rsid w:val="00B2728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yle-standard-ouvrage">
    <w:name w:val="style-standard-ouvrage"/>
    <w:basedOn w:val="Normal"/>
    <w:rsid w:val="00B2728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QISText">
    <w:name w:val="AQIS Text"/>
    <w:basedOn w:val="Normal"/>
    <w:link w:val="AQISTextChar"/>
    <w:rsid w:val="00B27284"/>
    <w:pPr>
      <w:spacing w:before="160" w:after="0" w:line="280" w:lineRule="atLeast"/>
    </w:pPr>
    <w:rPr>
      <w:rFonts w:ascii="Times New Roman" w:eastAsia="Times New Roman" w:hAnsi="Times New Roman" w:cs="Times New Roman"/>
      <w:szCs w:val="20"/>
    </w:rPr>
  </w:style>
  <w:style w:type="character" w:customStyle="1" w:styleId="AQISTextChar">
    <w:name w:val="AQIS Text Char"/>
    <w:basedOn w:val="DefaultParagraphFont"/>
    <w:link w:val="AQISText"/>
    <w:rsid w:val="00B27284"/>
    <w:rPr>
      <w:rFonts w:ascii="Times New Roman" w:eastAsia="Times New Roman" w:hAnsi="Times New Roman"/>
      <w:sz w:val="22"/>
      <w:lang w:eastAsia="en-US"/>
    </w:rPr>
  </w:style>
  <w:style w:type="paragraph" w:customStyle="1" w:styleId="BAText">
    <w:name w:val="BA Text"/>
    <w:basedOn w:val="Normal"/>
    <w:link w:val="BATextCharChar"/>
    <w:rsid w:val="00B27284"/>
    <w:pPr>
      <w:spacing w:after="120" w:line="260" w:lineRule="atLeast"/>
    </w:pPr>
    <w:rPr>
      <w:rFonts w:ascii="Times New Roman" w:eastAsia="Times New Roman" w:hAnsi="Times New Roman" w:cs="Times New Roman"/>
      <w:bCs/>
      <w:szCs w:val="20"/>
    </w:rPr>
  </w:style>
  <w:style w:type="character" w:customStyle="1" w:styleId="BATextCharChar">
    <w:name w:val="BA Text Char Char"/>
    <w:link w:val="BAText"/>
    <w:rsid w:val="00B27284"/>
    <w:rPr>
      <w:rFonts w:ascii="Times New Roman" w:eastAsia="Times New Roman" w:hAnsi="Times New Roman"/>
      <w:bCs/>
      <w:sz w:val="22"/>
      <w:lang w:eastAsia="en-US"/>
    </w:rPr>
  </w:style>
  <w:style w:type="paragraph" w:customStyle="1" w:styleId="BABullet">
    <w:name w:val="BA Bullet"/>
    <w:basedOn w:val="Normal"/>
    <w:autoRedefine/>
    <w:uiPriority w:val="99"/>
    <w:rsid w:val="00B27284"/>
    <w:pPr>
      <w:widowControl w:val="0"/>
      <w:numPr>
        <w:numId w:val="15"/>
      </w:numPr>
      <w:spacing w:before="120" w:after="120" w:line="240" w:lineRule="auto"/>
      <w:jc w:val="both"/>
    </w:pPr>
    <w:rPr>
      <w:rFonts w:asciiTheme="minorHAnsi" w:eastAsiaTheme="majorEastAsia" w:hAnsiTheme="minorHAnsi" w:cs="Arial"/>
      <w:bCs/>
      <w:lang w:eastAsia="en-AU"/>
    </w:rPr>
  </w:style>
  <w:style w:type="numbering" w:customStyle="1" w:styleId="ListNumber11">
    <w:name w:val="List Number11"/>
    <w:uiPriority w:val="99"/>
    <w:rsid w:val="00A15C5C"/>
  </w:style>
  <w:style w:type="paragraph" w:customStyle="1" w:styleId="document-article-intitule">
    <w:name w:val="document-article-intitule"/>
    <w:basedOn w:val="Normal"/>
    <w:rsid w:val="00800B1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link w:val="BodyTextChar"/>
    <w:qFormat/>
    <w:rsid w:val="00F41E79"/>
    <w:pPr>
      <w:spacing w:after="120"/>
    </w:pPr>
    <w:rPr>
      <w:rFonts w:ascii="Calibri" w:eastAsia="Times New Roman" w:hAnsi="Calibri"/>
      <w:color w:val="000000" w:themeColor="text1"/>
      <w:sz w:val="22"/>
      <w:szCs w:val="24"/>
      <w:lang w:eastAsia="en-US"/>
    </w:rPr>
  </w:style>
  <w:style w:type="character" w:customStyle="1" w:styleId="BodyTextChar">
    <w:name w:val="Body Text Char"/>
    <w:basedOn w:val="DefaultParagraphFont"/>
    <w:link w:val="BodyText"/>
    <w:rsid w:val="00F41E79"/>
    <w:rPr>
      <w:rFonts w:ascii="Calibri" w:eastAsia="Times New Roman" w:hAnsi="Calibri"/>
      <w:color w:val="000000" w:themeColor="text1"/>
      <w:sz w:val="22"/>
      <w:szCs w:val="24"/>
      <w:lang w:eastAsia="en-US"/>
    </w:rPr>
  </w:style>
  <w:style w:type="character" w:customStyle="1" w:styleId="lrzxr">
    <w:name w:val="lrzxr"/>
    <w:basedOn w:val="DefaultParagraphFont"/>
    <w:rsid w:val="00E60F8F"/>
  </w:style>
  <w:style w:type="table" w:customStyle="1" w:styleId="ABAREStableleftalign">
    <w:name w:val="ABARES table (left align)"/>
    <w:basedOn w:val="TableNormal"/>
    <w:uiPriority w:val="99"/>
    <w:rsid w:val="00B74A18"/>
    <w:pPr>
      <w:spacing w:before="60" w:after="60"/>
    </w:pPr>
    <w:rPr>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rightalign">
    <w:name w:val="ABARES Table (left/right align)"/>
    <w:basedOn w:val="TableNormal"/>
    <w:uiPriority w:val="99"/>
    <w:rsid w:val="00B74A18"/>
    <w:pPr>
      <w:spacing w:before="60" w:after="60"/>
      <w:jc w:val="right"/>
    </w:pPr>
    <w:rPr>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Glossary">
    <w:name w:val="Glossary"/>
    <w:basedOn w:val="Normal"/>
    <w:link w:val="GlossaryChar"/>
    <w:uiPriority w:val="28"/>
    <w:semiHidden/>
    <w:locked/>
    <w:rsid w:val="00B74A18"/>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74A18"/>
    <w:rPr>
      <w:rFonts w:cstheme="minorBidi"/>
      <w:color w:val="000000"/>
      <w:sz w:val="22"/>
      <w:szCs w:val="22"/>
      <w:lang w:eastAsia="en-US"/>
    </w:rPr>
  </w:style>
  <w:style w:type="numbering" w:customStyle="1" w:styleId="Headinglist">
    <w:name w:val="Heading list"/>
    <w:uiPriority w:val="99"/>
    <w:rsid w:val="00B74A18"/>
    <w:pPr>
      <w:numPr>
        <w:numId w:val="21"/>
      </w:numPr>
    </w:pPr>
  </w:style>
  <w:style w:type="character" w:styleId="IntenseEmphasis">
    <w:name w:val="Intense Emphasis"/>
    <w:basedOn w:val="DefaultParagraphFont"/>
    <w:uiPriority w:val="21"/>
    <w:qFormat/>
    <w:rsid w:val="00B74A18"/>
    <w:rPr>
      <w:i/>
      <w:iCs/>
      <w:color w:val="4F81BD" w:themeColor="accent1"/>
    </w:rPr>
  </w:style>
  <w:style w:type="paragraph" w:customStyle="1" w:styleId="Normalsmall">
    <w:name w:val="Normal small"/>
    <w:qFormat/>
    <w:rsid w:val="00B74A18"/>
    <w:pPr>
      <w:spacing w:after="120" w:line="276" w:lineRule="auto"/>
    </w:pPr>
    <w:rPr>
      <w:rFonts w:eastAsiaTheme="minorHAnsi" w:cstheme="minorBidi"/>
      <w:sz w:val="18"/>
      <w:szCs w:val="18"/>
      <w:lang w:eastAsia="en-US"/>
    </w:rPr>
  </w:style>
  <w:style w:type="numbering" w:customStyle="1" w:styleId="Numberlist">
    <w:name w:val="Number list"/>
    <w:uiPriority w:val="99"/>
    <w:rsid w:val="00B74A18"/>
    <w:pPr>
      <w:numPr>
        <w:numId w:val="23"/>
      </w:numPr>
    </w:pPr>
  </w:style>
  <w:style w:type="paragraph" w:customStyle="1" w:styleId="TableBullet1">
    <w:name w:val="Table Bullet 1"/>
    <w:basedOn w:val="TableText"/>
    <w:uiPriority w:val="15"/>
    <w:qFormat/>
    <w:rsid w:val="00B74A18"/>
    <w:pPr>
      <w:numPr>
        <w:numId w:val="24"/>
      </w:numPr>
    </w:pPr>
  </w:style>
  <w:style w:type="paragraph" w:customStyle="1" w:styleId="TableBullet2">
    <w:name w:val="Table Bullet 2"/>
    <w:basedOn w:val="TableBullet1"/>
    <w:qFormat/>
    <w:rsid w:val="00B74A18"/>
    <w:pPr>
      <w:numPr>
        <w:numId w:val="25"/>
      </w:numPr>
      <w:tabs>
        <w:tab w:val="num" w:pos="284"/>
      </w:tabs>
    </w:pPr>
  </w:style>
  <w:style w:type="numbering" w:customStyle="1" w:styleId="TableBulletlist">
    <w:name w:val="Table Bullet list"/>
    <w:uiPriority w:val="99"/>
    <w:rsid w:val="00B74A18"/>
    <w:pPr>
      <w:numPr>
        <w:numId w:val="26"/>
      </w:numPr>
    </w:pPr>
  </w:style>
  <w:style w:type="paragraph" w:customStyle="1" w:styleId="Tablenumberedlist">
    <w:name w:val="Table numbered list"/>
    <w:uiPriority w:val="99"/>
    <w:qFormat/>
    <w:rsid w:val="00B74A18"/>
    <w:pPr>
      <w:numPr>
        <w:numId w:val="27"/>
      </w:numPr>
      <w:spacing w:before="60" w:after="60"/>
      <w:contextualSpacing/>
    </w:pPr>
    <w:rPr>
      <w:color w:val="000000" w:themeColor="text1"/>
      <w:sz w:val="18"/>
      <w:szCs w:val="22"/>
      <w:lang w:eastAsia="en-US"/>
    </w:rPr>
  </w:style>
  <w:style w:type="paragraph" w:styleId="Title">
    <w:name w:val="Title"/>
    <w:basedOn w:val="Normal"/>
    <w:next w:val="Normal"/>
    <w:link w:val="TitleChar"/>
    <w:uiPriority w:val="22"/>
    <w:qFormat/>
    <w:rsid w:val="00B74A18"/>
    <w:pPr>
      <w:pBdr>
        <w:bottom w:val="single" w:sz="4" w:space="1" w:color="auto"/>
      </w:pBdr>
      <w:tabs>
        <w:tab w:val="left" w:pos="5222"/>
      </w:tabs>
      <w:spacing w:before="240" w:after="120" w:line="259" w:lineRule="auto"/>
    </w:pPr>
    <w:rPr>
      <w:rFonts w:ascii="Calibri" w:hAnsi="Calibri"/>
      <w:bCs/>
      <w:sz w:val="56"/>
      <w:szCs w:val="26"/>
      <w:lang w:val="en-US"/>
    </w:rPr>
  </w:style>
  <w:style w:type="character" w:customStyle="1" w:styleId="TitleChar">
    <w:name w:val="Title Char"/>
    <w:basedOn w:val="DefaultParagraphFont"/>
    <w:link w:val="Title"/>
    <w:uiPriority w:val="22"/>
    <w:rsid w:val="00B74A18"/>
    <w:rPr>
      <w:rFonts w:ascii="Calibri" w:eastAsiaTheme="minorHAnsi" w:hAnsi="Calibri" w:cstheme="minorBidi"/>
      <w:bCs/>
      <w:sz w:val="56"/>
      <w:szCs w:val="26"/>
      <w:lang w:val="en-US" w:eastAsia="en-US"/>
    </w:rPr>
  </w:style>
  <w:style w:type="paragraph" w:customStyle="1" w:styleId="TOCHeading2">
    <w:name w:val="TOC Heading 2"/>
    <w:next w:val="Normal"/>
    <w:qFormat/>
    <w:rsid w:val="00B74A18"/>
    <w:rPr>
      <w:rFonts w:ascii="Calibri Light" w:eastAsiaTheme="minorHAnsi" w:hAnsi="Calibri Light" w:cstheme="minorBidi"/>
      <w:sz w:val="36"/>
      <w:szCs w:val="22"/>
      <w:lang w:eastAsia="en-US"/>
    </w:rPr>
  </w:style>
  <w:style w:type="paragraph" w:customStyle="1" w:styleId="Heading1nonumbers">
    <w:name w:val="Heading 1 (no numbers)"/>
    <w:basedOn w:val="Heading1"/>
    <w:qFormat/>
    <w:rsid w:val="00B74A18"/>
    <w:pPr>
      <w:spacing w:before="720" w:after="240"/>
    </w:pPr>
    <w:rPr>
      <w:rFonts w:eastAsiaTheme="minorEastAsia"/>
      <w:sz w:val="56"/>
      <w:lang w:val="en-US" w:eastAsia="ja-JP"/>
    </w:rPr>
  </w:style>
  <w:style w:type="character" w:customStyle="1" w:styleId="UnresolvedMention1">
    <w:name w:val="Unresolved Mention1"/>
    <w:basedOn w:val="DefaultParagraphFont"/>
    <w:uiPriority w:val="99"/>
    <w:semiHidden/>
    <w:unhideWhenUsed/>
    <w:rsid w:val="00112D6B"/>
    <w:rPr>
      <w:color w:val="605E5C"/>
      <w:shd w:val="clear" w:color="auto" w:fill="E1DFDD"/>
    </w:rPr>
  </w:style>
  <w:style w:type="character" w:customStyle="1" w:styleId="UnresolvedMention2">
    <w:name w:val="Unresolved Mention2"/>
    <w:basedOn w:val="DefaultParagraphFont"/>
    <w:uiPriority w:val="99"/>
    <w:semiHidden/>
    <w:unhideWhenUsed/>
    <w:rsid w:val="00E756F6"/>
    <w:rPr>
      <w:color w:val="605E5C"/>
      <w:shd w:val="clear" w:color="auto" w:fill="E1DFDD"/>
    </w:rPr>
  </w:style>
  <w:style w:type="character" w:customStyle="1" w:styleId="UnresolvedMention3">
    <w:name w:val="Unresolved Mention3"/>
    <w:basedOn w:val="DefaultParagraphFont"/>
    <w:uiPriority w:val="99"/>
    <w:semiHidden/>
    <w:unhideWhenUsed/>
    <w:rsid w:val="002B482E"/>
    <w:rPr>
      <w:color w:val="605E5C"/>
      <w:shd w:val="clear" w:color="auto" w:fill="E1DFDD"/>
    </w:rPr>
  </w:style>
  <w:style w:type="character" w:customStyle="1" w:styleId="UnresolvedMention4">
    <w:name w:val="Unresolved Mention4"/>
    <w:basedOn w:val="DefaultParagraphFont"/>
    <w:uiPriority w:val="99"/>
    <w:semiHidden/>
    <w:unhideWhenUsed/>
    <w:rsid w:val="00903037"/>
    <w:rPr>
      <w:color w:val="605E5C"/>
      <w:shd w:val="clear" w:color="auto" w:fill="E1DFDD"/>
    </w:rPr>
  </w:style>
  <w:style w:type="character" w:customStyle="1" w:styleId="UnresolvedMention5">
    <w:name w:val="Unresolved Mention5"/>
    <w:basedOn w:val="DefaultParagraphFont"/>
    <w:uiPriority w:val="99"/>
    <w:semiHidden/>
    <w:unhideWhenUsed/>
    <w:rsid w:val="00F43B3D"/>
    <w:rPr>
      <w:color w:val="605E5C"/>
      <w:shd w:val="clear" w:color="auto" w:fill="E1DFDD"/>
    </w:rPr>
  </w:style>
  <w:style w:type="character" w:customStyle="1" w:styleId="UnresolvedMention6">
    <w:name w:val="Unresolved Mention6"/>
    <w:basedOn w:val="DefaultParagraphFont"/>
    <w:uiPriority w:val="99"/>
    <w:semiHidden/>
    <w:unhideWhenUsed/>
    <w:rsid w:val="0085488F"/>
    <w:rPr>
      <w:color w:val="605E5C"/>
      <w:shd w:val="clear" w:color="auto" w:fill="E1DFDD"/>
    </w:rPr>
  </w:style>
  <w:style w:type="character" w:customStyle="1" w:styleId="UnresolvedMention7">
    <w:name w:val="Unresolved Mention7"/>
    <w:basedOn w:val="DefaultParagraphFont"/>
    <w:uiPriority w:val="99"/>
    <w:semiHidden/>
    <w:unhideWhenUsed/>
    <w:rsid w:val="00BF4C05"/>
    <w:rPr>
      <w:color w:val="605E5C"/>
      <w:shd w:val="clear" w:color="auto" w:fill="E1DFDD"/>
    </w:rPr>
  </w:style>
  <w:style w:type="character" w:customStyle="1" w:styleId="UnresolvedMention8">
    <w:name w:val="Unresolved Mention8"/>
    <w:basedOn w:val="DefaultParagraphFont"/>
    <w:uiPriority w:val="99"/>
    <w:semiHidden/>
    <w:unhideWhenUsed/>
    <w:rsid w:val="009676D9"/>
    <w:rPr>
      <w:color w:val="605E5C"/>
      <w:shd w:val="clear" w:color="auto" w:fill="E1DFDD"/>
    </w:rPr>
  </w:style>
  <w:style w:type="character" w:customStyle="1" w:styleId="UnresolvedMention9">
    <w:name w:val="Unresolved Mention9"/>
    <w:basedOn w:val="DefaultParagraphFont"/>
    <w:uiPriority w:val="99"/>
    <w:semiHidden/>
    <w:unhideWhenUsed/>
    <w:rsid w:val="00FB2E05"/>
    <w:rPr>
      <w:color w:val="605E5C"/>
      <w:shd w:val="clear" w:color="auto" w:fill="E1DFDD"/>
    </w:rPr>
  </w:style>
  <w:style w:type="character" w:customStyle="1" w:styleId="UnresolvedMention10">
    <w:name w:val="Unresolved Mention10"/>
    <w:basedOn w:val="DefaultParagraphFont"/>
    <w:uiPriority w:val="99"/>
    <w:semiHidden/>
    <w:unhideWhenUsed/>
    <w:rsid w:val="00143182"/>
    <w:rPr>
      <w:color w:val="605E5C"/>
      <w:shd w:val="clear" w:color="auto" w:fill="E1DFDD"/>
    </w:rPr>
  </w:style>
  <w:style w:type="character" w:customStyle="1" w:styleId="UnresolvedMention11">
    <w:name w:val="Unresolved Mention11"/>
    <w:basedOn w:val="DefaultParagraphFont"/>
    <w:uiPriority w:val="99"/>
    <w:semiHidden/>
    <w:unhideWhenUsed/>
    <w:rsid w:val="00037ABF"/>
    <w:rPr>
      <w:color w:val="605E5C"/>
      <w:shd w:val="clear" w:color="auto" w:fill="E1DFDD"/>
    </w:rPr>
  </w:style>
  <w:style w:type="character" w:customStyle="1" w:styleId="UnresolvedMention12">
    <w:name w:val="Unresolved Mention12"/>
    <w:basedOn w:val="DefaultParagraphFont"/>
    <w:uiPriority w:val="99"/>
    <w:semiHidden/>
    <w:unhideWhenUsed/>
    <w:rsid w:val="00F77CDD"/>
    <w:rPr>
      <w:color w:val="605E5C"/>
      <w:shd w:val="clear" w:color="auto" w:fill="E1DFDD"/>
    </w:rPr>
  </w:style>
  <w:style w:type="paragraph" w:customStyle="1" w:styleId="xmsolistnumber">
    <w:name w:val="x_msolistnumber"/>
    <w:basedOn w:val="Normal"/>
    <w:rsid w:val="00F47138"/>
    <w:pPr>
      <w:spacing w:before="120" w:after="120"/>
      <w:ind w:left="425" w:hanging="425"/>
    </w:pPr>
    <w:rPr>
      <w:rFonts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agriculture.gov.au/pests-diseases-weeds/animal/notifiable" TargetMode="External"/><Relationship Id="rId26" Type="http://schemas.openxmlformats.org/officeDocument/2006/relationships/hyperlink" Target="https://www.agriculture.gov.au/pests-diseases-weeds/animal/notifiable" TargetMode="External"/><Relationship Id="rId39" Type="http://schemas.openxmlformats.org/officeDocument/2006/relationships/hyperlink" Target="https://www.agriculture.gov.au/pests-diseases-weeds/animal/notifiable" TargetMode="External"/><Relationship Id="rId3" Type="http://schemas.openxmlformats.org/officeDocument/2006/relationships/settings" Target="settings.xml"/><Relationship Id="rId21" Type="http://schemas.openxmlformats.org/officeDocument/2006/relationships/hyperlink" Target="https://www.agriculture.gov.au/pests-diseases-weeds/animal/notifiable" TargetMode="External"/><Relationship Id="rId34" Type="http://schemas.openxmlformats.org/officeDocument/2006/relationships/hyperlink" Target="https://www.agriculture.gov.au/pests-diseases-weeds/animal/notifiable" TargetMode="External"/><Relationship Id="rId42" Type="http://schemas.openxmlformats.org/officeDocument/2006/relationships/hyperlink" Target="https://www.agriculture.gov.au/pests-diseases-weeds/animal/notifiable" TargetMode="External"/><Relationship Id="rId47" Type="http://schemas.openxmlformats.org/officeDocument/2006/relationships/header" Target="header9.xml"/><Relationship Id="rId50" Type="http://schemas.openxmlformats.org/officeDocument/2006/relationships/hyperlink" Target="http://www.fao.org/ag/aga/agap/frg/feedback/war/u4220b/u4220b07.htm"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yperlink" Target="https://www.agriculture.gov.au/pests-diseases-weeds/animal/notifiable" TargetMode="External"/><Relationship Id="rId33" Type="http://schemas.openxmlformats.org/officeDocument/2006/relationships/hyperlink" Target="https://www.agriculture.gov.au/pests-diseases-weeds/animal/notifiable" TargetMode="External"/><Relationship Id="rId38" Type="http://schemas.openxmlformats.org/officeDocument/2006/relationships/hyperlink" Target="https://www.agriculture.gov.au/pests-diseases-weeds/animal/notifiable" TargetMode="External"/><Relationship Id="rId46"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yperlink" Target="https://www.agriculture.gov.au/pests-diseases-weeds/animal/notifiable" TargetMode="External"/><Relationship Id="rId29" Type="http://schemas.openxmlformats.org/officeDocument/2006/relationships/hyperlink" Target="https://www.agriculture.gov.au/pests-diseases-weeds/animal/notifiable" TargetMode="External"/><Relationship Id="rId41" Type="http://schemas.openxmlformats.org/officeDocument/2006/relationships/hyperlink" Target="https://www.agriculture.gov.au/pests-diseases-weeds/animal/notifiable"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agriculture.gov.au/pests-diseases-weeds/animal/notifiable" TargetMode="External"/><Relationship Id="rId32" Type="http://schemas.openxmlformats.org/officeDocument/2006/relationships/hyperlink" Target="https://www.agriculture.gov.au/pests-diseases-weeds/animal/notifiable" TargetMode="External"/><Relationship Id="rId37" Type="http://schemas.openxmlformats.org/officeDocument/2006/relationships/hyperlink" Target="https://www.agriculture.gov.au/pests-diseases-weeds/animal/notifiable" TargetMode="External"/><Relationship Id="rId40" Type="http://schemas.openxmlformats.org/officeDocument/2006/relationships/hyperlink" Target="https://www.agriculture.gov.au/pests-diseases-weeds/animal/notifiable" TargetMode="External"/><Relationship Id="rId45" Type="http://schemas.openxmlformats.org/officeDocument/2006/relationships/header" Target="header8.xm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s://www.agriculture.gov.au/pests-diseases-weeds/animal/notifiable" TargetMode="External"/><Relationship Id="rId28" Type="http://schemas.openxmlformats.org/officeDocument/2006/relationships/hyperlink" Target="https://www.agriculture.gov.au/pests-diseases-weeds/animal/notifiable" TargetMode="External"/><Relationship Id="rId36" Type="http://schemas.openxmlformats.org/officeDocument/2006/relationships/hyperlink" Target="https://www.agriculture.gov.au/pests-diseases-weeds/animal/notifiable" TargetMode="External"/><Relationship Id="rId49" Type="http://schemas.openxmlformats.org/officeDocument/2006/relationships/hyperlink" Target="https://www.agriculture.gov.au/pests-diseases-weeds/animal/notifiable" TargetMode="External"/><Relationship Id="rId10" Type="http://schemas.openxmlformats.org/officeDocument/2006/relationships/footer" Target="footer1.xml"/><Relationship Id="rId19" Type="http://schemas.openxmlformats.org/officeDocument/2006/relationships/hyperlink" Target="https://www.agriculture.gov.au/pests-diseases-weeds/animal/notifiable" TargetMode="External"/><Relationship Id="rId31" Type="http://schemas.openxmlformats.org/officeDocument/2006/relationships/hyperlink" Target="https://www.agriculture.gov.au/pests-diseases-weeds/animal/notifiable" TargetMode="External"/><Relationship Id="rId44" Type="http://schemas.openxmlformats.org/officeDocument/2006/relationships/header" Target="header7.xml"/><Relationship Id="rId52"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agriculture.gov.au/pests-diseases-weeds/animal/notifiable" TargetMode="External"/><Relationship Id="rId27" Type="http://schemas.openxmlformats.org/officeDocument/2006/relationships/hyperlink" Target="https://www.agriculture.gov.au/pests-diseases-weeds/animal/notifiable" TargetMode="External"/><Relationship Id="rId30" Type="http://schemas.openxmlformats.org/officeDocument/2006/relationships/hyperlink" Target="https://www.agriculture.gov.au/pests-diseases-weeds/animal/notifiable" TargetMode="External"/><Relationship Id="rId35" Type="http://schemas.openxmlformats.org/officeDocument/2006/relationships/hyperlink" Target="https://www.agriculture.gov.au/pests-diseases-weeds/animal/notifiable" TargetMode="External"/><Relationship Id="rId43" Type="http://schemas.openxmlformats.org/officeDocument/2006/relationships/hyperlink" Target="https://www.agriculture.gov.au/pests-diseases-weeds/animal/notifiable" TargetMode="External"/><Relationship Id="rId48" Type="http://schemas.openxmlformats.org/officeDocument/2006/relationships/header" Target="header10.xml"/><Relationship Id="rId8" Type="http://schemas.openxmlformats.org/officeDocument/2006/relationships/image" Target="media/image2.png"/><Relationship Id="rId51"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112</Pages>
  <Words>93535</Words>
  <Characters>533150</Characters>
  <DocSecurity>0</DocSecurity>
  <Lines>4442</Lines>
  <Paragraphs>1250</Paragraphs>
  <ScaleCrop>false</ScaleCrop>
  <HeadingPairs>
    <vt:vector size="2" baseType="variant">
      <vt:variant>
        <vt:lpstr>Title</vt:lpstr>
      </vt:variant>
      <vt:variant>
        <vt:i4>1</vt:i4>
      </vt:variant>
    </vt:vector>
  </HeadingPairs>
  <TitlesOfParts>
    <vt:vector size="1" baseType="lpstr">
      <vt:lpstr>Zoo bovids and their semen from approved countries - Final report</vt:lpstr>
    </vt:vector>
  </TitlesOfParts>
  <Manager/>
  <Company/>
  <LinksUpToDate>false</LinksUpToDate>
  <CharactersWithSpaces>625435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Zoo bovids and their semen from approved countries - Final report</dc:title>
  <dc:creator>Department of Agriculture, Water and the Environment</dc:creator>
  <cp:lastModifiedBy/>
  <dcterms:created xsi:type="dcterms:W3CDTF">2021-09-06T21:48:00Z</dcterms:created>
  <dcterms:modified xsi:type="dcterms:W3CDTF">2021-09-07T05:48:00Z</dcterms:modified>
</cp:coreProperties>
</file>