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4B299" w14:textId="77777777" w:rsidR="00B21462" w:rsidRPr="00EB6182" w:rsidRDefault="005D1C83" w:rsidP="007B124B">
      <w:pPr>
        <w:pStyle w:val="Heading1"/>
        <w:spacing w:after="360"/>
      </w:pPr>
      <w:r>
        <w:t xml:space="preserve">Consultation on the </w:t>
      </w:r>
      <w:r w:rsidR="00AA1DD3">
        <w:t xml:space="preserve">Agricultural and Veterinary Chemicals </w:t>
      </w:r>
      <w:r w:rsidR="0085369B">
        <w:t xml:space="preserve">Legislation </w:t>
      </w:r>
      <w:r w:rsidR="000F16AB">
        <w:t xml:space="preserve">Amendment </w:t>
      </w:r>
      <w:r w:rsidR="00AA1DD3">
        <w:t>(Operational Efficiency) Bill</w:t>
      </w:r>
      <w:r w:rsidR="001E6742">
        <w:t xml:space="preserve"> </w:t>
      </w:r>
      <w:r w:rsidR="001E6742" w:rsidRPr="004C6B7A">
        <w:t>2017</w:t>
      </w:r>
    </w:p>
    <w:p w14:paraId="2E345865" w14:textId="77777777" w:rsidR="00D54DD6" w:rsidRDefault="00D424A1" w:rsidP="00D54DD6">
      <w:pPr>
        <w:pStyle w:val="AuthorOrganisationAffiliation"/>
        <w:tabs>
          <w:tab w:val="left" w:pos="7995"/>
        </w:tabs>
        <w:spacing w:after="240"/>
      </w:pPr>
      <w:r>
        <w:t>Agvet Chemicals</w:t>
      </w:r>
      <w:r w:rsidR="00E7692C">
        <w:t xml:space="preserve"> Branch</w:t>
      </w:r>
    </w:p>
    <w:p w14:paraId="292FF91A" w14:textId="77777777" w:rsidR="0003507A" w:rsidRDefault="00D424A1" w:rsidP="00D54DD6">
      <w:pPr>
        <w:pStyle w:val="AuthorOrganisationAffiliation"/>
        <w:tabs>
          <w:tab w:val="left" w:pos="7995"/>
        </w:tabs>
        <w:spacing w:after="240"/>
      </w:pPr>
      <w:r>
        <w:t xml:space="preserve">Sustainable Agriculture, Fisheries and Forestry </w:t>
      </w:r>
      <w:r w:rsidR="00E7692C">
        <w:t>Division</w:t>
      </w:r>
    </w:p>
    <w:p w14:paraId="30742F31" w14:textId="77777777" w:rsidR="00F1762B" w:rsidRDefault="005E3F32" w:rsidP="00CF3FB0">
      <w:r>
        <w:br w:type="page"/>
      </w:r>
    </w:p>
    <w:sdt>
      <w:sdtPr>
        <w:rPr>
          <w:rFonts w:ascii="Cambria" w:eastAsiaTheme="minorHAnsi" w:hAnsi="Cambria"/>
          <w:bCs w:val="0"/>
          <w:color w:val="auto"/>
          <w:sz w:val="22"/>
          <w:szCs w:val="22"/>
          <w:highlight w:val="yellow"/>
          <w:lang w:eastAsia="en-US"/>
        </w:rPr>
        <w:id w:val="-760297017"/>
        <w:docPartObj>
          <w:docPartGallery w:val="Table of Contents"/>
          <w:docPartUnique/>
        </w:docPartObj>
      </w:sdtPr>
      <w:sdtEndPr>
        <w:rPr>
          <w:b/>
          <w:noProof/>
        </w:rPr>
      </w:sdtEndPr>
      <w:sdtContent>
        <w:p w14:paraId="74432EFC" w14:textId="77777777" w:rsidR="00A50834" w:rsidRPr="002C7223" w:rsidRDefault="00A50834">
          <w:pPr>
            <w:pStyle w:val="TOCHeading"/>
          </w:pPr>
          <w:r w:rsidRPr="002C7223">
            <w:t>Contents</w:t>
          </w:r>
          <w:r w:rsidR="001C4BF4" w:rsidRPr="002C7223">
            <w:t xml:space="preserve"> </w:t>
          </w:r>
          <w:r w:rsidR="00EB3FFD" w:rsidRPr="002C7223">
            <w:t xml:space="preserve"> </w:t>
          </w:r>
        </w:p>
        <w:p w14:paraId="37C4EE55" w14:textId="77777777" w:rsidR="00C22A9D" w:rsidRDefault="002A3865">
          <w:pPr>
            <w:pStyle w:val="TOC1"/>
            <w:rPr>
              <w:rFonts w:asciiTheme="minorHAnsi" w:eastAsiaTheme="minorEastAsia" w:hAnsiTheme="minorHAnsi"/>
              <w:b w:val="0"/>
              <w:lang w:eastAsia="en-AU"/>
            </w:rPr>
          </w:pPr>
          <w:r w:rsidRPr="00D424A1">
            <w:rPr>
              <w:b w:val="0"/>
              <w:highlight w:val="yellow"/>
            </w:rPr>
            <w:fldChar w:fldCharType="begin"/>
          </w:r>
          <w:r w:rsidRPr="00D424A1">
            <w:rPr>
              <w:b w:val="0"/>
              <w:highlight w:val="yellow"/>
            </w:rPr>
            <w:instrText xml:space="preserve"> TOC \h \z \u \t "Heading 2,1,Heading 3,2,Style1,2,TOA Heading,1" </w:instrText>
          </w:r>
          <w:r w:rsidRPr="00D424A1">
            <w:rPr>
              <w:b w:val="0"/>
              <w:highlight w:val="yellow"/>
            </w:rPr>
            <w:fldChar w:fldCharType="separate"/>
          </w:r>
          <w:hyperlink w:anchor="_Toc485275116" w:history="1">
            <w:r w:rsidR="00C22A9D" w:rsidRPr="002A5618">
              <w:rPr>
                <w:rStyle w:val="Hyperlink"/>
              </w:rPr>
              <w:t>Submissions</w:t>
            </w:r>
            <w:r w:rsidR="00C22A9D">
              <w:rPr>
                <w:webHidden/>
              </w:rPr>
              <w:tab/>
            </w:r>
            <w:r w:rsidR="00C22A9D">
              <w:rPr>
                <w:webHidden/>
              </w:rPr>
              <w:fldChar w:fldCharType="begin"/>
            </w:r>
            <w:r w:rsidR="00C22A9D">
              <w:rPr>
                <w:webHidden/>
              </w:rPr>
              <w:instrText xml:space="preserve"> PAGEREF _Toc485275116 \h </w:instrText>
            </w:r>
            <w:r w:rsidR="00C22A9D">
              <w:rPr>
                <w:webHidden/>
              </w:rPr>
            </w:r>
            <w:r w:rsidR="00C22A9D">
              <w:rPr>
                <w:webHidden/>
              </w:rPr>
              <w:fldChar w:fldCharType="separate"/>
            </w:r>
            <w:r w:rsidR="00836BCC">
              <w:rPr>
                <w:webHidden/>
              </w:rPr>
              <w:t>iii</w:t>
            </w:r>
            <w:r w:rsidR="00C22A9D">
              <w:rPr>
                <w:webHidden/>
              </w:rPr>
              <w:fldChar w:fldCharType="end"/>
            </w:r>
          </w:hyperlink>
        </w:p>
        <w:p w14:paraId="18F803BB" w14:textId="77777777" w:rsidR="00C22A9D" w:rsidRDefault="00836BCC">
          <w:pPr>
            <w:pStyle w:val="TOC2"/>
            <w:rPr>
              <w:rFonts w:asciiTheme="minorHAnsi" w:eastAsiaTheme="minorEastAsia" w:hAnsiTheme="minorHAnsi"/>
              <w:lang w:eastAsia="en-AU"/>
            </w:rPr>
          </w:pPr>
          <w:hyperlink w:anchor="_Toc485275117" w:history="1">
            <w:r w:rsidR="00C22A9D" w:rsidRPr="002A5618">
              <w:rPr>
                <w:rStyle w:val="Hyperlink"/>
              </w:rPr>
              <w:t>How to have your say</w:t>
            </w:r>
            <w:r w:rsidR="00C22A9D">
              <w:rPr>
                <w:webHidden/>
              </w:rPr>
              <w:tab/>
            </w:r>
            <w:r w:rsidR="00C22A9D">
              <w:rPr>
                <w:webHidden/>
              </w:rPr>
              <w:fldChar w:fldCharType="begin"/>
            </w:r>
            <w:r w:rsidR="00C22A9D">
              <w:rPr>
                <w:webHidden/>
              </w:rPr>
              <w:instrText xml:space="preserve"> PAGEREF _Toc485275117 \h </w:instrText>
            </w:r>
            <w:r w:rsidR="00C22A9D">
              <w:rPr>
                <w:webHidden/>
              </w:rPr>
            </w:r>
            <w:r w:rsidR="00C22A9D">
              <w:rPr>
                <w:webHidden/>
              </w:rPr>
              <w:fldChar w:fldCharType="separate"/>
            </w:r>
            <w:r>
              <w:rPr>
                <w:webHidden/>
              </w:rPr>
              <w:t>iii</w:t>
            </w:r>
            <w:r w:rsidR="00C22A9D">
              <w:rPr>
                <w:webHidden/>
              </w:rPr>
              <w:fldChar w:fldCharType="end"/>
            </w:r>
          </w:hyperlink>
        </w:p>
        <w:p w14:paraId="7DB3D008" w14:textId="77777777" w:rsidR="00C22A9D" w:rsidRDefault="00836BCC">
          <w:pPr>
            <w:pStyle w:val="TOC2"/>
            <w:rPr>
              <w:rFonts w:asciiTheme="minorHAnsi" w:eastAsiaTheme="minorEastAsia" w:hAnsiTheme="minorHAnsi"/>
              <w:lang w:eastAsia="en-AU"/>
            </w:rPr>
          </w:pPr>
          <w:hyperlink w:anchor="_Toc485275118" w:history="1">
            <w:r w:rsidR="00C22A9D" w:rsidRPr="002A5618">
              <w:rPr>
                <w:rStyle w:val="Hyperlink"/>
              </w:rPr>
              <w:t>Publishing of submissions</w:t>
            </w:r>
            <w:r w:rsidR="00C22A9D">
              <w:rPr>
                <w:webHidden/>
              </w:rPr>
              <w:tab/>
            </w:r>
            <w:r w:rsidR="00C22A9D">
              <w:rPr>
                <w:webHidden/>
              </w:rPr>
              <w:fldChar w:fldCharType="begin"/>
            </w:r>
            <w:r w:rsidR="00C22A9D">
              <w:rPr>
                <w:webHidden/>
              </w:rPr>
              <w:instrText xml:space="preserve"> PAGEREF _Toc485275118 \h </w:instrText>
            </w:r>
            <w:r w:rsidR="00C22A9D">
              <w:rPr>
                <w:webHidden/>
              </w:rPr>
            </w:r>
            <w:r w:rsidR="00C22A9D">
              <w:rPr>
                <w:webHidden/>
              </w:rPr>
              <w:fldChar w:fldCharType="separate"/>
            </w:r>
            <w:r>
              <w:rPr>
                <w:webHidden/>
              </w:rPr>
              <w:t>iv</w:t>
            </w:r>
            <w:r w:rsidR="00C22A9D">
              <w:rPr>
                <w:webHidden/>
              </w:rPr>
              <w:fldChar w:fldCharType="end"/>
            </w:r>
          </w:hyperlink>
        </w:p>
        <w:p w14:paraId="7640BE76" w14:textId="77777777" w:rsidR="00C22A9D" w:rsidRDefault="00836BCC">
          <w:pPr>
            <w:pStyle w:val="TOC2"/>
            <w:rPr>
              <w:rFonts w:asciiTheme="minorHAnsi" w:eastAsiaTheme="minorEastAsia" w:hAnsiTheme="minorHAnsi"/>
              <w:lang w:eastAsia="en-AU"/>
            </w:rPr>
          </w:pPr>
          <w:hyperlink w:anchor="_Toc485275119" w:history="1">
            <w:r w:rsidR="00C22A9D" w:rsidRPr="002A5618">
              <w:rPr>
                <w:rStyle w:val="Hyperlink"/>
              </w:rPr>
              <w:t>Next steps</w:t>
            </w:r>
            <w:r w:rsidR="00C22A9D">
              <w:rPr>
                <w:webHidden/>
              </w:rPr>
              <w:tab/>
            </w:r>
            <w:r w:rsidR="00C22A9D">
              <w:rPr>
                <w:webHidden/>
              </w:rPr>
              <w:fldChar w:fldCharType="begin"/>
            </w:r>
            <w:r w:rsidR="00C22A9D">
              <w:rPr>
                <w:webHidden/>
              </w:rPr>
              <w:instrText xml:space="preserve"> PAGEREF _Toc485275119 \h </w:instrText>
            </w:r>
            <w:r w:rsidR="00C22A9D">
              <w:rPr>
                <w:webHidden/>
              </w:rPr>
            </w:r>
            <w:r w:rsidR="00C22A9D">
              <w:rPr>
                <w:webHidden/>
              </w:rPr>
              <w:fldChar w:fldCharType="separate"/>
            </w:r>
            <w:r>
              <w:rPr>
                <w:webHidden/>
              </w:rPr>
              <w:t>v</w:t>
            </w:r>
            <w:r w:rsidR="00C22A9D">
              <w:rPr>
                <w:webHidden/>
              </w:rPr>
              <w:fldChar w:fldCharType="end"/>
            </w:r>
          </w:hyperlink>
        </w:p>
        <w:p w14:paraId="2CD7A2F0" w14:textId="77777777" w:rsidR="00C22A9D" w:rsidRDefault="00836BCC">
          <w:pPr>
            <w:pStyle w:val="TOC1"/>
            <w:rPr>
              <w:rFonts w:asciiTheme="minorHAnsi" w:eastAsiaTheme="minorEastAsia" w:hAnsiTheme="minorHAnsi"/>
              <w:b w:val="0"/>
              <w:lang w:eastAsia="en-AU"/>
            </w:rPr>
          </w:pPr>
          <w:hyperlink w:anchor="_Toc485275120" w:history="1">
            <w:r w:rsidR="00C22A9D" w:rsidRPr="002A5618">
              <w:rPr>
                <w:rStyle w:val="Hyperlink"/>
              </w:rPr>
              <w:t>Agricultural and Veterinary Chemicals Legislation Amendment (Operational Efficiency) Bill 2017</w:t>
            </w:r>
            <w:r w:rsidR="00C22A9D">
              <w:rPr>
                <w:webHidden/>
              </w:rPr>
              <w:tab/>
            </w:r>
            <w:r w:rsidR="00C22A9D">
              <w:rPr>
                <w:webHidden/>
              </w:rPr>
              <w:fldChar w:fldCharType="begin"/>
            </w:r>
            <w:r w:rsidR="00C22A9D">
              <w:rPr>
                <w:webHidden/>
              </w:rPr>
              <w:instrText xml:space="preserve"> PAGEREF _Toc485275120 \h </w:instrText>
            </w:r>
            <w:r w:rsidR="00C22A9D">
              <w:rPr>
                <w:webHidden/>
              </w:rPr>
            </w:r>
            <w:r w:rsidR="00C22A9D">
              <w:rPr>
                <w:webHidden/>
              </w:rPr>
              <w:fldChar w:fldCharType="separate"/>
            </w:r>
            <w:r>
              <w:rPr>
                <w:webHidden/>
              </w:rPr>
              <w:t>1</w:t>
            </w:r>
            <w:r w:rsidR="00C22A9D">
              <w:rPr>
                <w:webHidden/>
              </w:rPr>
              <w:fldChar w:fldCharType="end"/>
            </w:r>
          </w:hyperlink>
        </w:p>
        <w:p w14:paraId="6792A495" w14:textId="77777777" w:rsidR="00C22A9D" w:rsidRDefault="00836BCC">
          <w:pPr>
            <w:pStyle w:val="TOC2"/>
            <w:rPr>
              <w:rFonts w:asciiTheme="minorHAnsi" w:eastAsiaTheme="minorEastAsia" w:hAnsiTheme="minorHAnsi"/>
              <w:lang w:eastAsia="en-AU"/>
            </w:rPr>
          </w:pPr>
          <w:hyperlink w:anchor="_Toc485275121" w:history="1">
            <w:r w:rsidR="00C22A9D" w:rsidRPr="002A5618">
              <w:rPr>
                <w:rStyle w:val="Hyperlink"/>
              </w:rPr>
              <w:t>Further legislative changes</w:t>
            </w:r>
            <w:r w:rsidR="00C22A9D">
              <w:rPr>
                <w:webHidden/>
              </w:rPr>
              <w:tab/>
            </w:r>
            <w:r w:rsidR="00C22A9D">
              <w:rPr>
                <w:webHidden/>
              </w:rPr>
              <w:fldChar w:fldCharType="begin"/>
            </w:r>
            <w:r w:rsidR="00C22A9D">
              <w:rPr>
                <w:webHidden/>
              </w:rPr>
              <w:instrText xml:space="preserve"> PAGEREF _Toc485275121 \h </w:instrText>
            </w:r>
            <w:r w:rsidR="00C22A9D">
              <w:rPr>
                <w:webHidden/>
              </w:rPr>
            </w:r>
            <w:r w:rsidR="00C22A9D">
              <w:rPr>
                <w:webHidden/>
              </w:rPr>
              <w:fldChar w:fldCharType="separate"/>
            </w:r>
            <w:r>
              <w:rPr>
                <w:webHidden/>
              </w:rPr>
              <w:t>1</w:t>
            </w:r>
            <w:r w:rsidR="00C22A9D">
              <w:rPr>
                <w:webHidden/>
              </w:rPr>
              <w:fldChar w:fldCharType="end"/>
            </w:r>
          </w:hyperlink>
        </w:p>
        <w:p w14:paraId="7FC0C855" w14:textId="77777777" w:rsidR="00C22A9D" w:rsidRDefault="00836BCC">
          <w:pPr>
            <w:pStyle w:val="TOC2"/>
            <w:rPr>
              <w:rFonts w:asciiTheme="minorHAnsi" w:eastAsiaTheme="minorEastAsia" w:hAnsiTheme="minorHAnsi"/>
              <w:lang w:eastAsia="en-AU"/>
            </w:rPr>
          </w:pPr>
          <w:hyperlink w:anchor="_Toc485275122" w:history="1">
            <w:r w:rsidR="00C22A9D" w:rsidRPr="002A5618">
              <w:rPr>
                <w:rStyle w:val="Hyperlink"/>
              </w:rPr>
              <w:t>Links to agvet chemical legislation</w:t>
            </w:r>
            <w:r w:rsidR="00C22A9D">
              <w:rPr>
                <w:webHidden/>
              </w:rPr>
              <w:tab/>
            </w:r>
            <w:r w:rsidR="00C22A9D">
              <w:rPr>
                <w:webHidden/>
              </w:rPr>
              <w:fldChar w:fldCharType="begin"/>
            </w:r>
            <w:r w:rsidR="00C22A9D">
              <w:rPr>
                <w:webHidden/>
              </w:rPr>
              <w:instrText xml:space="preserve"> PAGEREF _Toc485275122 \h </w:instrText>
            </w:r>
            <w:r w:rsidR="00C22A9D">
              <w:rPr>
                <w:webHidden/>
              </w:rPr>
            </w:r>
            <w:r w:rsidR="00C22A9D">
              <w:rPr>
                <w:webHidden/>
              </w:rPr>
              <w:fldChar w:fldCharType="separate"/>
            </w:r>
            <w:r>
              <w:rPr>
                <w:webHidden/>
              </w:rPr>
              <w:t>1</w:t>
            </w:r>
            <w:r w:rsidR="00C22A9D">
              <w:rPr>
                <w:webHidden/>
              </w:rPr>
              <w:fldChar w:fldCharType="end"/>
            </w:r>
          </w:hyperlink>
        </w:p>
        <w:p w14:paraId="21D26DC6" w14:textId="77777777" w:rsidR="00C22A9D" w:rsidRDefault="00836BCC">
          <w:pPr>
            <w:pStyle w:val="TOC1"/>
            <w:rPr>
              <w:rFonts w:asciiTheme="minorHAnsi" w:eastAsiaTheme="minorEastAsia" w:hAnsiTheme="minorHAnsi"/>
              <w:b w:val="0"/>
              <w:lang w:eastAsia="en-AU"/>
            </w:rPr>
          </w:pPr>
          <w:hyperlink w:anchor="_Toc485275123" w:history="1">
            <w:r w:rsidR="00C22A9D" w:rsidRPr="002A5618">
              <w:rPr>
                <w:rStyle w:val="Hyperlink"/>
              </w:rPr>
              <w:t>Summary of proposals</w:t>
            </w:r>
            <w:r w:rsidR="00C22A9D">
              <w:rPr>
                <w:webHidden/>
              </w:rPr>
              <w:tab/>
            </w:r>
            <w:r w:rsidR="00C22A9D">
              <w:rPr>
                <w:webHidden/>
              </w:rPr>
              <w:fldChar w:fldCharType="begin"/>
            </w:r>
            <w:r w:rsidR="00C22A9D">
              <w:rPr>
                <w:webHidden/>
              </w:rPr>
              <w:instrText xml:space="preserve"> PAGEREF _Toc485275123 \h </w:instrText>
            </w:r>
            <w:r w:rsidR="00C22A9D">
              <w:rPr>
                <w:webHidden/>
              </w:rPr>
            </w:r>
            <w:r w:rsidR="00C22A9D">
              <w:rPr>
                <w:webHidden/>
              </w:rPr>
              <w:fldChar w:fldCharType="separate"/>
            </w:r>
            <w:r>
              <w:rPr>
                <w:webHidden/>
              </w:rPr>
              <w:t>2</w:t>
            </w:r>
            <w:r w:rsidR="00C22A9D">
              <w:rPr>
                <w:webHidden/>
              </w:rPr>
              <w:fldChar w:fldCharType="end"/>
            </w:r>
          </w:hyperlink>
        </w:p>
        <w:p w14:paraId="20CA1960" w14:textId="77777777" w:rsidR="00C22A9D" w:rsidRDefault="00836BCC">
          <w:pPr>
            <w:pStyle w:val="TOC1"/>
            <w:rPr>
              <w:rFonts w:asciiTheme="minorHAnsi" w:eastAsiaTheme="minorEastAsia" w:hAnsiTheme="minorHAnsi"/>
              <w:b w:val="0"/>
              <w:lang w:eastAsia="en-AU"/>
            </w:rPr>
          </w:pPr>
          <w:hyperlink w:anchor="_Toc485275124" w:history="1">
            <w:r w:rsidR="00C22A9D" w:rsidRPr="002A5618">
              <w:rPr>
                <w:rStyle w:val="Hyperlink"/>
              </w:rPr>
              <w:t>Context</w:t>
            </w:r>
            <w:r w:rsidR="00C22A9D">
              <w:rPr>
                <w:webHidden/>
              </w:rPr>
              <w:tab/>
            </w:r>
            <w:r w:rsidR="00C22A9D">
              <w:rPr>
                <w:webHidden/>
              </w:rPr>
              <w:fldChar w:fldCharType="begin"/>
            </w:r>
            <w:r w:rsidR="00C22A9D">
              <w:rPr>
                <w:webHidden/>
              </w:rPr>
              <w:instrText xml:space="preserve"> PAGEREF _Toc485275124 \h </w:instrText>
            </w:r>
            <w:r w:rsidR="00C22A9D">
              <w:rPr>
                <w:webHidden/>
              </w:rPr>
            </w:r>
            <w:r w:rsidR="00C22A9D">
              <w:rPr>
                <w:webHidden/>
              </w:rPr>
              <w:fldChar w:fldCharType="separate"/>
            </w:r>
            <w:r>
              <w:rPr>
                <w:webHidden/>
              </w:rPr>
              <w:t>3</w:t>
            </w:r>
            <w:r w:rsidR="00C22A9D">
              <w:rPr>
                <w:webHidden/>
              </w:rPr>
              <w:fldChar w:fldCharType="end"/>
            </w:r>
          </w:hyperlink>
        </w:p>
        <w:p w14:paraId="043C468E" w14:textId="77777777" w:rsidR="00C22A9D" w:rsidRDefault="00836BCC">
          <w:pPr>
            <w:pStyle w:val="TOC1"/>
            <w:rPr>
              <w:rFonts w:asciiTheme="minorHAnsi" w:eastAsiaTheme="minorEastAsia" w:hAnsiTheme="minorHAnsi"/>
              <w:b w:val="0"/>
              <w:lang w:eastAsia="en-AU"/>
            </w:rPr>
          </w:pPr>
          <w:hyperlink w:anchor="_Toc485275125" w:history="1">
            <w:r w:rsidR="00C22A9D" w:rsidRPr="002A5618">
              <w:rPr>
                <w:rStyle w:val="Hyperlink"/>
              </w:rPr>
              <w:t>Our proposals for change</w:t>
            </w:r>
            <w:r w:rsidR="00C22A9D">
              <w:rPr>
                <w:webHidden/>
              </w:rPr>
              <w:tab/>
            </w:r>
            <w:r w:rsidR="00C22A9D">
              <w:rPr>
                <w:webHidden/>
              </w:rPr>
              <w:fldChar w:fldCharType="begin"/>
            </w:r>
            <w:r w:rsidR="00C22A9D">
              <w:rPr>
                <w:webHidden/>
              </w:rPr>
              <w:instrText xml:space="preserve"> PAGEREF _Toc485275125 \h </w:instrText>
            </w:r>
            <w:r w:rsidR="00C22A9D">
              <w:rPr>
                <w:webHidden/>
              </w:rPr>
            </w:r>
            <w:r w:rsidR="00C22A9D">
              <w:rPr>
                <w:webHidden/>
              </w:rPr>
              <w:fldChar w:fldCharType="separate"/>
            </w:r>
            <w:r>
              <w:rPr>
                <w:webHidden/>
              </w:rPr>
              <w:t>4</w:t>
            </w:r>
            <w:r w:rsidR="00C22A9D">
              <w:rPr>
                <w:webHidden/>
              </w:rPr>
              <w:fldChar w:fldCharType="end"/>
            </w:r>
          </w:hyperlink>
        </w:p>
        <w:p w14:paraId="176B5E6D" w14:textId="77777777" w:rsidR="00C22A9D" w:rsidRDefault="00836BCC">
          <w:pPr>
            <w:pStyle w:val="TOC2"/>
            <w:rPr>
              <w:rFonts w:asciiTheme="minorHAnsi" w:eastAsiaTheme="minorEastAsia" w:hAnsiTheme="minorHAnsi"/>
              <w:lang w:eastAsia="en-AU"/>
            </w:rPr>
          </w:pPr>
          <w:hyperlink w:anchor="_Toc485275126" w:history="1">
            <w:r w:rsidR="00C22A9D" w:rsidRPr="002A5618">
              <w:rPr>
                <w:rStyle w:val="Hyperlink"/>
              </w:rPr>
              <w:t>Proposal 1 - Clarifying confidential commercial information provisions</w:t>
            </w:r>
            <w:r w:rsidR="00C22A9D">
              <w:rPr>
                <w:webHidden/>
              </w:rPr>
              <w:tab/>
            </w:r>
            <w:r w:rsidR="00C22A9D">
              <w:rPr>
                <w:webHidden/>
              </w:rPr>
              <w:fldChar w:fldCharType="begin"/>
            </w:r>
            <w:r w:rsidR="00C22A9D">
              <w:rPr>
                <w:webHidden/>
              </w:rPr>
              <w:instrText xml:space="preserve"> PAGEREF _Toc485275126 \h </w:instrText>
            </w:r>
            <w:r w:rsidR="00C22A9D">
              <w:rPr>
                <w:webHidden/>
              </w:rPr>
            </w:r>
            <w:r w:rsidR="00C22A9D">
              <w:rPr>
                <w:webHidden/>
              </w:rPr>
              <w:fldChar w:fldCharType="separate"/>
            </w:r>
            <w:r>
              <w:rPr>
                <w:webHidden/>
              </w:rPr>
              <w:t>4</w:t>
            </w:r>
            <w:r w:rsidR="00C22A9D">
              <w:rPr>
                <w:webHidden/>
              </w:rPr>
              <w:fldChar w:fldCharType="end"/>
            </w:r>
          </w:hyperlink>
        </w:p>
        <w:p w14:paraId="0D122EDA" w14:textId="72432E7B" w:rsidR="00C22A9D" w:rsidRDefault="00836BCC">
          <w:pPr>
            <w:pStyle w:val="TOC2"/>
            <w:rPr>
              <w:rFonts w:asciiTheme="minorHAnsi" w:eastAsiaTheme="minorEastAsia" w:hAnsiTheme="minorHAnsi"/>
              <w:lang w:eastAsia="en-AU"/>
            </w:rPr>
          </w:pPr>
          <w:hyperlink w:anchor="_Toc485275127" w:history="1">
            <w:r w:rsidR="00C22A9D" w:rsidRPr="002A5618">
              <w:rPr>
                <w:rStyle w:val="Hyperlink"/>
              </w:rPr>
              <w:t>Proposal 2 - Simplifying reporting requirements for annual returns</w:t>
            </w:r>
            <w:r w:rsidR="00C22A9D">
              <w:rPr>
                <w:webHidden/>
              </w:rPr>
              <w:tab/>
            </w:r>
            <w:r w:rsidR="00C22A9D">
              <w:rPr>
                <w:webHidden/>
              </w:rPr>
              <w:fldChar w:fldCharType="begin"/>
            </w:r>
            <w:r w:rsidR="00C22A9D">
              <w:rPr>
                <w:webHidden/>
              </w:rPr>
              <w:instrText xml:space="preserve"> PAGEREF _Toc485275127 \h </w:instrText>
            </w:r>
            <w:r w:rsidR="00C22A9D">
              <w:rPr>
                <w:webHidden/>
              </w:rPr>
            </w:r>
            <w:r w:rsidR="00C22A9D">
              <w:rPr>
                <w:webHidden/>
              </w:rPr>
              <w:fldChar w:fldCharType="separate"/>
            </w:r>
            <w:r>
              <w:rPr>
                <w:webHidden/>
              </w:rPr>
              <w:t>6</w:t>
            </w:r>
            <w:r w:rsidR="00C22A9D">
              <w:rPr>
                <w:webHidden/>
              </w:rPr>
              <w:fldChar w:fldCharType="end"/>
            </w:r>
          </w:hyperlink>
        </w:p>
        <w:p w14:paraId="0D9C1DF7" w14:textId="77777777" w:rsidR="00C22A9D" w:rsidRDefault="00836BCC" w:rsidP="00C22A9D">
          <w:pPr>
            <w:pStyle w:val="TOC2"/>
            <w:ind w:left="425" w:firstLine="0"/>
            <w:rPr>
              <w:rFonts w:asciiTheme="minorHAnsi" w:eastAsiaTheme="minorEastAsia" w:hAnsiTheme="minorHAnsi"/>
              <w:lang w:eastAsia="en-AU"/>
            </w:rPr>
          </w:pPr>
          <w:hyperlink w:anchor="_Toc485275128" w:history="1">
            <w:r w:rsidR="00C22A9D" w:rsidRPr="002A5618">
              <w:rPr>
                <w:rStyle w:val="Hyperlink"/>
              </w:rPr>
              <w:t>Proposal 3 - Increase the APVMA’s flexibility to manage minor errors in applications at preliminary assessment</w:t>
            </w:r>
            <w:r w:rsidR="00C22A9D">
              <w:rPr>
                <w:webHidden/>
              </w:rPr>
              <w:tab/>
            </w:r>
            <w:r w:rsidR="00C22A9D">
              <w:rPr>
                <w:webHidden/>
              </w:rPr>
              <w:fldChar w:fldCharType="begin"/>
            </w:r>
            <w:r w:rsidR="00C22A9D">
              <w:rPr>
                <w:webHidden/>
              </w:rPr>
              <w:instrText xml:space="preserve"> PAGEREF _Toc485275128 \h </w:instrText>
            </w:r>
            <w:r w:rsidR="00C22A9D">
              <w:rPr>
                <w:webHidden/>
              </w:rPr>
            </w:r>
            <w:r w:rsidR="00C22A9D">
              <w:rPr>
                <w:webHidden/>
              </w:rPr>
              <w:fldChar w:fldCharType="separate"/>
            </w:r>
            <w:r>
              <w:rPr>
                <w:webHidden/>
              </w:rPr>
              <w:t>8</w:t>
            </w:r>
            <w:r w:rsidR="00C22A9D">
              <w:rPr>
                <w:webHidden/>
              </w:rPr>
              <w:fldChar w:fldCharType="end"/>
            </w:r>
          </w:hyperlink>
        </w:p>
        <w:p w14:paraId="39364C1F" w14:textId="165B0EB6" w:rsidR="00C22A9D" w:rsidRDefault="00836BCC" w:rsidP="00C22A9D">
          <w:pPr>
            <w:pStyle w:val="TOC2"/>
            <w:ind w:left="425" w:firstLine="0"/>
            <w:rPr>
              <w:rFonts w:asciiTheme="minorHAnsi" w:eastAsiaTheme="minorEastAsia" w:hAnsiTheme="minorHAnsi"/>
              <w:lang w:eastAsia="en-AU"/>
            </w:rPr>
          </w:pPr>
          <w:hyperlink w:anchor="_Toc485275129" w:history="1">
            <w:r w:rsidR="00C22A9D" w:rsidRPr="002A5618">
              <w:rPr>
                <w:rStyle w:val="Hyperlink"/>
              </w:rPr>
              <w:t>Proposal 4 - APVMA amendment of the relevant particulars or conditions in a variation application</w:t>
            </w:r>
            <w:r w:rsidR="00C22A9D">
              <w:rPr>
                <w:webHidden/>
              </w:rPr>
              <w:tab/>
            </w:r>
            <w:r w:rsidR="00C22A9D">
              <w:rPr>
                <w:webHidden/>
              </w:rPr>
              <w:fldChar w:fldCharType="begin"/>
            </w:r>
            <w:r w:rsidR="00C22A9D">
              <w:rPr>
                <w:webHidden/>
              </w:rPr>
              <w:instrText xml:space="preserve"> PAGEREF _Toc485275129 \h </w:instrText>
            </w:r>
            <w:r w:rsidR="00C22A9D">
              <w:rPr>
                <w:webHidden/>
              </w:rPr>
            </w:r>
            <w:r w:rsidR="00C22A9D">
              <w:rPr>
                <w:webHidden/>
              </w:rPr>
              <w:fldChar w:fldCharType="separate"/>
            </w:r>
            <w:r>
              <w:rPr>
                <w:webHidden/>
              </w:rPr>
              <w:t>10</w:t>
            </w:r>
            <w:r w:rsidR="00C22A9D">
              <w:rPr>
                <w:webHidden/>
              </w:rPr>
              <w:fldChar w:fldCharType="end"/>
            </w:r>
          </w:hyperlink>
        </w:p>
        <w:p w14:paraId="73130E5C" w14:textId="3E50107E" w:rsidR="00C22A9D" w:rsidRDefault="00836BCC" w:rsidP="00C22A9D">
          <w:pPr>
            <w:pStyle w:val="TOC2"/>
            <w:ind w:left="425" w:firstLine="0"/>
            <w:rPr>
              <w:rFonts w:asciiTheme="minorHAnsi" w:eastAsiaTheme="minorEastAsia" w:hAnsiTheme="minorHAnsi"/>
              <w:lang w:eastAsia="en-AU"/>
            </w:rPr>
          </w:pPr>
          <w:hyperlink w:anchor="_Toc485275130" w:history="1">
            <w:r w:rsidR="00C22A9D" w:rsidRPr="002A5618">
              <w:rPr>
                <w:rStyle w:val="Hyperlink"/>
              </w:rPr>
              <w:t>Proposal 5 - Timeframe for notifying Food Standards Australia New Zealand (FSANZ) about variations to the Maximum Residue Limit Standard</w:t>
            </w:r>
            <w:r w:rsidR="00C22A9D">
              <w:rPr>
                <w:webHidden/>
              </w:rPr>
              <w:tab/>
            </w:r>
            <w:r w:rsidR="00C22A9D">
              <w:rPr>
                <w:webHidden/>
              </w:rPr>
              <w:fldChar w:fldCharType="begin"/>
            </w:r>
            <w:r w:rsidR="00C22A9D">
              <w:rPr>
                <w:webHidden/>
              </w:rPr>
              <w:instrText xml:space="preserve"> PAGEREF _Toc485275130 \h </w:instrText>
            </w:r>
            <w:r w:rsidR="00C22A9D">
              <w:rPr>
                <w:webHidden/>
              </w:rPr>
            </w:r>
            <w:r w:rsidR="00C22A9D">
              <w:rPr>
                <w:webHidden/>
              </w:rPr>
              <w:fldChar w:fldCharType="separate"/>
            </w:r>
            <w:r>
              <w:rPr>
                <w:webHidden/>
              </w:rPr>
              <w:t>12</w:t>
            </w:r>
            <w:r w:rsidR="00C22A9D">
              <w:rPr>
                <w:webHidden/>
              </w:rPr>
              <w:fldChar w:fldCharType="end"/>
            </w:r>
          </w:hyperlink>
        </w:p>
        <w:p w14:paraId="3D1ADC1A" w14:textId="20958A57" w:rsidR="00C22A9D" w:rsidRDefault="00836BCC" w:rsidP="00C22A9D">
          <w:pPr>
            <w:pStyle w:val="TOC2"/>
            <w:ind w:left="425" w:firstLine="0"/>
            <w:rPr>
              <w:rFonts w:asciiTheme="minorHAnsi" w:eastAsiaTheme="minorEastAsia" w:hAnsiTheme="minorHAnsi"/>
              <w:lang w:eastAsia="en-AU"/>
            </w:rPr>
          </w:pPr>
          <w:hyperlink w:anchor="_Toc485275131" w:history="1">
            <w:r w:rsidR="00C22A9D" w:rsidRPr="002A5618">
              <w:rPr>
                <w:rStyle w:val="Hyperlink"/>
              </w:rPr>
              <w:t>Proposal 6 - Enable a person to apply to vary the particulars of a label approval that is suspended</w:t>
            </w:r>
            <w:r w:rsidR="00C22A9D">
              <w:rPr>
                <w:webHidden/>
              </w:rPr>
              <w:tab/>
            </w:r>
            <w:r w:rsidR="00C22A9D">
              <w:rPr>
                <w:webHidden/>
              </w:rPr>
              <w:fldChar w:fldCharType="begin"/>
            </w:r>
            <w:r w:rsidR="00C22A9D">
              <w:rPr>
                <w:webHidden/>
              </w:rPr>
              <w:instrText xml:space="preserve"> PAGEREF _Toc485275131 \h </w:instrText>
            </w:r>
            <w:r w:rsidR="00C22A9D">
              <w:rPr>
                <w:webHidden/>
              </w:rPr>
            </w:r>
            <w:r w:rsidR="00C22A9D">
              <w:rPr>
                <w:webHidden/>
              </w:rPr>
              <w:fldChar w:fldCharType="separate"/>
            </w:r>
            <w:r>
              <w:rPr>
                <w:webHidden/>
              </w:rPr>
              <w:t>13</w:t>
            </w:r>
            <w:r w:rsidR="00C22A9D">
              <w:rPr>
                <w:webHidden/>
              </w:rPr>
              <w:fldChar w:fldCharType="end"/>
            </w:r>
          </w:hyperlink>
        </w:p>
        <w:p w14:paraId="4A7AB4E0" w14:textId="23E8F9E8" w:rsidR="00C22A9D" w:rsidRDefault="00836BCC">
          <w:pPr>
            <w:pStyle w:val="TOC2"/>
            <w:rPr>
              <w:rFonts w:asciiTheme="minorHAnsi" w:eastAsiaTheme="minorEastAsia" w:hAnsiTheme="minorHAnsi"/>
              <w:lang w:eastAsia="en-AU"/>
            </w:rPr>
          </w:pPr>
          <w:hyperlink w:anchor="_Toc485275132" w:history="1">
            <w:r w:rsidR="00C22A9D" w:rsidRPr="002A5618">
              <w:rPr>
                <w:rStyle w:val="Hyperlink"/>
              </w:rPr>
              <w:t>Proposal 7 - Amend the definition of ‘expiry date’</w:t>
            </w:r>
            <w:r w:rsidR="00C22A9D">
              <w:rPr>
                <w:webHidden/>
              </w:rPr>
              <w:tab/>
            </w:r>
            <w:r w:rsidR="00C22A9D">
              <w:rPr>
                <w:webHidden/>
              </w:rPr>
              <w:fldChar w:fldCharType="begin"/>
            </w:r>
            <w:r w:rsidR="00C22A9D">
              <w:rPr>
                <w:webHidden/>
              </w:rPr>
              <w:instrText xml:space="preserve"> PAGEREF _Toc485275132 \h </w:instrText>
            </w:r>
            <w:r w:rsidR="00C22A9D">
              <w:rPr>
                <w:webHidden/>
              </w:rPr>
            </w:r>
            <w:r w:rsidR="00C22A9D">
              <w:rPr>
                <w:webHidden/>
              </w:rPr>
              <w:fldChar w:fldCharType="separate"/>
            </w:r>
            <w:r>
              <w:rPr>
                <w:webHidden/>
              </w:rPr>
              <w:t>14</w:t>
            </w:r>
            <w:r w:rsidR="00C22A9D">
              <w:rPr>
                <w:webHidden/>
              </w:rPr>
              <w:fldChar w:fldCharType="end"/>
            </w:r>
          </w:hyperlink>
        </w:p>
        <w:p w14:paraId="6079D0A3" w14:textId="3BC80C01" w:rsidR="00C22A9D" w:rsidRDefault="00836BCC">
          <w:pPr>
            <w:pStyle w:val="TOC2"/>
            <w:rPr>
              <w:rFonts w:asciiTheme="minorHAnsi" w:eastAsiaTheme="minorEastAsia" w:hAnsiTheme="minorHAnsi"/>
              <w:lang w:eastAsia="en-AU"/>
            </w:rPr>
          </w:pPr>
          <w:hyperlink w:anchor="_Toc485275133" w:history="1">
            <w:r w:rsidR="00C22A9D" w:rsidRPr="002A5618">
              <w:rPr>
                <w:rStyle w:val="Hyperlink"/>
              </w:rPr>
              <w:t>Proposal 8 - Add antimicrobial resistance as a specific safety consideration</w:t>
            </w:r>
            <w:r w:rsidR="00C22A9D">
              <w:rPr>
                <w:webHidden/>
              </w:rPr>
              <w:tab/>
            </w:r>
            <w:r w:rsidR="00C22A9D">
              <w:rPr>
                <w:webHidden/>
              </w:rPr>
              <w:fldChar w:fldCharType="begin"/>
            </w:r>
            <w:r w:rsidR="00C22A9D">
              <w:rPr>
                <w:webHidden/>
              </w:rPr>
              <w:instrText xml:space="preserve"> PAGEREF _Toc485275133 \h </w:instrText>
            </w:r>
            <w:r w:rsidR="00C22A9D">
              <w:rPr>
                <w:webHidden/>
              </w:rPr>
            </w:r>
            <w:r w:rsidR="00C22A9D">
              <w:rPr>
                <w:webHidden/>
              </w:rPr>
              <w:fldChar w:fldCharType="separate"/>
            </w:r>
            <w:r>
              <w:rPr>
                <w:webHidden/>
              </w:rPr>
              <w:t>15</w:t>
            </w:r>
            <w:r w:rsidR="00C22A9D">
              <w:rPr>
                <w:webHidden/>
              </w:rPr>
              <w:fldChar w:fldCharType="end"/>
            </w:r>
          </w:hyperlink>
        </w:p>
        <w:p w14:paraId="3C45E032" w14:textId="04814A39" w:rsidR="00C22A9D" w:rsidRDefault="00836BCC">
          <w:pPr>
            <w:pStyle w:val="TOC2"/>
            <w:rPr>
              <w:rFonts w:asciiTheme="minorHAnsi" w:eastAsiaTheme="minorEastAsia" w:hAnsiTheme="minorHAnsi"/>
              <w:lang w:eastAsia="en-AU"/>
            </w:rPr>
          </w:pPr>
          <w:hyperlink w:anchor="_Toc485275134" w:history="1">
            <w:r w:rsidR="00C22A9D" w:rsidRPr="002A5618">
              <w:rPr>
                <w:rStyle w:val="Hyperlink"/>
              </w:rPr>
              <w:t>Proposal 9 - Including civil penalty provisions for false or misleading information</w:t>
            </w:r>
            <w:r w:rsidR="00C22A9D">
              <w:rPr>
                <w:webHidden/>
              </w:rPr>
              <w:tab/>
            </w:r>
            <w:r w:rsidR="00C22A9D">
              <w:rPr>
                <w:webHidden/>
              </w:rPr>
              <w:fldChar w:fldCharType="begin"/>
            </w:r>
            <w:r w:rsidR="00C22A9D">
              <w:rPr>
                <w:webHidden/>
              </w:rPr>
              <w:instrText xml:space="preserve"> PAGEREF _Toc485275134 \h </w:instrText>
            </w:r>
            <w:r w:rsidR="00C22A9D">
              <w:rPr>
                <w:webHidden/>
              </w:rPr>
            </w:r>
            <w:r w:rsidR="00C22A9D">
              <w:rPr>
                <w:webHidden/>
              </w:rPr>
              <w:fldChar w:fldCharType="separate"/>
            </w:r>
            <w:r>
              <w:rPr>
                <w:webHidden/>
              </w:rPr>
              <w:t>16</w:t>
            </w:r>
            <w:r w:rsidR="00C22A9D">
              <w:rPr>
                <w:webHidden/>
              </w:rPr>
              <w:fldChar w:fldCharType="end"/>
            </w:r>
          </w:hyperlink>
        </w:p>
        <w:p w14:paraId="5FB6B5FA" w14:textId="6F092799" w:rsidR="00C22A9D" w:rsidRDefault="00836BCC">
          <w:pPr>
            <w:pStyle w:val="TOC2"/>
            <w:rPr>
              <w:rFonts w:asciiTheme="minorHAnsi" w:eastAsiaTheme="minorEastAsia" w:hAnsiTheme="minorHAnsi"/>
              <w:lang w:eastAsia="en-AU"/>
            </w:rPr>
          </w:pPr>
          <w:hyperlink w:anchor="_Toc485275135" w:history="1">
            <w:r w:rsidR="00C22A9D" w:rsidRPr="002A5618">
              <w:rPr>
                <w:rStyle w:val="Hyperlink"/>
              </w:rPr>
              <w:t>Proposal 10 - Minor technical amendments to the Administration Act and Agvet Code</w:t>
            </w:r>
            <w:r w:rsidR="00C22A9D">
              <w:rPr>
                <w:webHidden/>
              </w:rPr>
              <w:tab/>
            </w:r>
            <w:r w:rsidR="00C22A9D">
              <w:rPr>
                <w:webHidden/>
              </w:rPr>
              <w:fldChar w:fldCharType="begin"/>
            </w:r>
            <w:r w:rsidR="00C22A9D">
              <w:rPr>
                <w:webHidden/>
              </w:rPr>
              <w:instrText xml:space="preserve"> PAGEREF _Toc485275135 \h </w:instrText>
            </w:r>
            <w:r w:rsidR="00C22A9D">
              <w:rPr>
                <w:webHidden/>
              </w:rPr>
            </w:r>
            <w:r w:rsidR="00C22A9D">
              <w:rPr>
                <w:webHidden/>
              </w:rPr>
              <w:fldChar w:fldCharType="separate"/>
            </w:r>
            <w:r>
              <w:rPr>
                <w:webHidden/>
              </w:rPr>
              <w:t>17</w:t>
            </w:r>
            <w:r w:rsidR="00C22A9D">
              <w:rPr>
                <w:webHidden/>
              </w:rPr>
              <w:fldChar w:fldCharType="end"/>
            </w:r>
          </w:hyperlink>
        </w:p>
        <w:p w14:paraId="68621C5D" w14:textId="77777777" w:rsidR="00A50834" w:rsidRDefault="002A3865">
          <w:r w:rsidRPr="00D424A1">
            <w:rPr>
              <w:b/>
              <w:noProof/>
              <w:highlight w:val="yellow"/>
            </w:rPr>
            <w:fldChar w:fldCharType="end"/>
          </w:r>
        </w:p>
      </w:sdtContent>
    </w:sdt>
    <w:p w14:paraId="16E7024A" w14:textId="77777777" w:rsidR="0003507A" w:rsidRDefault="00D0038E" w:rsidP="00A50834">
      <w:pPr>
        <w:pStyle w:val="Heading2"/>
        <w:numPr>
          <w:ilvl w:val="0"/>
          <w:numId w:val="0"/>
        </w:numPr>
        <w:ind w:left="709" w:hanging="709"/>
      </w:pPr>
      <w:bookmarkStart w:id="0" w:name="_Toc485275116"/>
      <w:r>
        <w:lastRenderedPageBreak/>
        <w:t>Submissions</w:t>
      </w:r>
      <w:bookmarkEnd w:id="0"/>
    </w:p>
    <w:p w14:paraId="374F96F1" w14:textId="77777777" w:rsidR="00D424A1" w:rsidRPr="00D424A1" w:rsidRDefault="00157DFA" w:rsidP="00D424A1">
      <w:pPr>
        <w:rPr>
          <w:rFonts w:asciiTheme="majorHAnsi" w:hAnsiTheme="majorHAnsi"/>
        </w:rPr>
      </w:pPr>
      <w:r w:rsidRPr="00157DFA">
        <w:t xml:space="preserve">The Department of Agriculture and Water Resources is seeking submissions on </w:t>
      </w:r>
      <w:r w:rsidR="00D424A1" w:rsidRPr="00D424A1">
        <w:rPr>
          <w:rFonts w:asciiTheme="majorHAnsi" w:hAnsiTheme="majorHAnsi"/>
        </w:rPr>
        <w:t>proposed legislative changes to the:</w:t>
      </w:r>
    </w:p>
    <w:p w14:paraId="035E6F06" w14:textId="77777777" w:rsidR="00D424A1" w:rsidRPr="0019355D" w:rsidRDefault="00D424A1" w:rsidP="0019355D">
      <w:pPr>
        <w:pStyle w:val="ListBullet"/>
        <w:tabs>
          <w:tab w:val="clear" w:pos="360"/>
          <w:tab w:val="num" w:pos="284"/>
        </w:tabs>
        <w:ind w:left="284" w:hanging="284"/>
      </w:pPr>
      <w:r w:rsidRPr="0019355D">
        <w:rPr>
          <w:i/>
        </w:rPr>
        <w:t>Agricultural and Veterinary Chemicals (Administration) Act 1992</w:t>
      </w:r>
      <w:r w:rsidRPr="0019355D">
        <w:t xml:space="preserve"> (the Administration Act)</w:t>
      </w:r>
    </w:p>
    <w:p w14:paraId="58D5F9FE" w14:textId="77777777" w:rsidR="00A220B4" w:rsidRPr="00A220B4" w:rsidRDefault="00D424A1" w:rsidP="00950B00">
      <w:pPr>
        <w:pStyle w:val="ListBullet"/>
        <w:tabs>
          <w:tab w:val="clear" w:pos="360"/>
          <w:tab w:val="num" w:pos="284"/>
        </w:tabs>
        <w:ind w:left="284" w:hanging="284"/>
        <w:rPr>
          <w:rFonts w:asciiTheme="majorHAnsi" w:hAnsiTheme="majorHAnsi"/>
        </w:rPr>
      </w:pPr>
      <w:r w:rsidRPr="0019355D">
        <w:rPr>
          <w:i/>
        </w:rPr>
        <w:t>Agricultural and Veterinary Chemicals Code Act 1994</w:t>
      </w:r>
      <w:r w:rsidRPr="0019355D">
        <w:t xml:space="preserve"> (the Code Act)</w:t>
      </w:r>
    </w:p>
    <w:p w14:paraId="23E463AF" w14:textId="0A1BBA1F" w:rsidR="00D424A1" w:rsidRPr="00A220B4" w:rsidRDefault="00A220B4" w:rsidP="00567C6A">
      <w:pPr>
        <w:pStyle w:val="ListBullet"/>
        <w:ind w:left="284" w:hanging="284"/>
        <w:rPr>
          <w:rFonts w:asciiTheme="majorHAnsi" w:hAnsiTheme="majorHAnsi"/>
        </w:rPr>
      </w:pPr>
      <w:r w:rsidRPr="00A220B4">
        <w:rPr>
          <w:i/>
        </w:rPr>
        <w:t>Agricultural and Veterinary Chemical Products (Collection of Levy) Act 1994</w:t>
      </w:r>
      <w:r w:rsidRPr="009339FB">
        <w:t xml:space="preserve"> (</w:t>
      </w:r>
      <w:r w:rsidR="003F0223">
        <w:t xml:space="preserve">the </w:t>
      </w:r>
      <w:r w:rsidRPr="009339FB">
        <w:t>Levy Act)</w:t>
      </w:r>
      <w:r w:rsidR="00D424A1" w:rsidRPr="0019355D">
        <w:t>.</w:t>
      </w:r>
    </w:p>
    <w:p w14:paraId="0BD10552" w14:textId="77777777" w:rsidR="000F16AB" w:rsidRDefault="000F16AB" w:rsidP="00157DFA">
      <w:r>
        <w:t>The proposed changes deliver operational efficiencies for the APVMA, clarify ambiguities in the legislation and remove unnecessary and redundant provisions.</w:t>
      </w:r>
    </w:p>
    <w:p w14:paraId="6CC5DEF9" w14:textId="77777777" w:rsidR="00157DFA" w:rsidRPr="00157DFA" w:rsidRDefault="00157DFA" w:rsidP="00157DFA">
      <w:pPr>
        <w:rPr>
          <w:b/>
          <w:sz w:val="24"/>
          <w:szCs w:val="24"/>
        </w:rPr>
      </w:pPr>
      <w:r w:rsidRPr="00157DFA">
        <w:t xml:space="preserve">Your submissions will help us assess whether we need to amend these proposals to better meet </w:t>
      </w:r>
      <w:r w:rsidR="00C5769E">
        <w:t xml:space="preserve">the </w:t>
      </w:r>
      <w:r w:rsidRPr="00157DFA">
        <w:t xml:space="preserve">needs </w:t>
      </w:r>
      <w:r w:rsidR="00C5769E">
        <w:t xml:space="preserve">of stakeholders </w:t>
      </w:r>
      <w:r w:rsidRPr="00157DFA">
        <w:t xml:space="preserve">while </w:t>
      </w:r>
      <w:r w:rsidR="0019355D">
        <w:t>retaining protections for the health and safety of humans, animals and the environment.</w:t>
      </w:r>
    </w:p>
    <w:p w14:paraId="7E07DB88" w14:textId="77777777" w:rsidR="00D0038E" w:rsidRDefault="00D0038E" w:rsidP="00D0038E">
      <w:pPr>
        <w:pStyle w:val="Heading3"/>
      </w:pPr>
      <w:bookmarkStart w:id="1" w:name="_Toc485275117"/>
      <w:r>
        <w:t>How to have your say</w:t>
      </w:r>
      <w:bookmarkEnd w:id="1"/>
    </w:p>
    <w:p w14:paraId="0E7DF1F6" w14:textId="77777777" w:rsidR="00D0038E" w:rsidRPr="00BB7845" w:rsidRDefault="00157DFA" w:rsidP="00267841">
      <w:pPr>
        <w:rPr>
          <w:b/>
        </w:rPr>
      </w:pPr>
      <w:r w:rsidRPr="00BB7845">
        <w:rPr>
          <w:b/>
        </w:rPr>
        <w:t xml:space="preserve">The deadline for receipt of all submissions is </w:t>
      </w:r>
      <w:r w:rsidRPr="00707AAC">
        <w:rPr>
          <w:b/>
        </w:rPr>
        <w:t xml:space="preserve">5pm on </w:t>
      </w:r>
      <w:r w:rsidR="0077461A" w:rsidRPr="003A24CA">
        <w:rPr>
          <w:b/>
        </w:rPr>
        <w:t>Wednesday</w:t>
      </w:r>
      <w:r w:rsidRPr="003A24CA">
        <w:rPr>
          <w:b/>
        </w:rPr>
        <w:t xml:space="preserve"> </w:t>
      </w:r>
      <w:r w:rsidR="0077461A" w:rsidRPr="003A24CA">
        <w:rPr>
          <w:b/>
        </w:rPr>
        <w:t>19</w:t>
      </w:r>
      <w:r w:rsidR="00281061" w:rsidRPr="003A24CA">
        <w:rPr>
          <w:b/>
        </w:rPr>
        <w:t xml:space="preserve"> July</w:t>
      </w:r>
      <w:r w:rsidR="00C5769E" w:rsidRPr="003A24CA">
        <w:rPr>
          <w:b/>
        </w:rPr>
        <w:t xml:space="preserve"> </w:t>
      </w:r>
      <w:r w:rsidRPr="003A24CA">
        <w:rPr>
          <w:b/>
        </w:rPr>
        <w:t>2017.</w:t>
      </w:r>
    </w:p>
    <w:p w14:paraId="10B82018" w14:textId="77777777" w:rsidR="00C5769E" w:rsidRPr="00C5769E" w:rsidRDefault="00C5769E" w:rsidP="00C5769E">
      <w:r w:rsidRPr="00C5769E">
        <w:t>The department will consider all relevant material provided in submissions. While there is no set format for a submission, please make sure you include at least the following information:</w:t>
      </w:r>
    </w:p>
    <w:p w14:paraId="02B3F544" w14:textId="77777777" w:rsidR="00C5769E" w:rsidRPr="00C5769E" w:rsidRDefault="00C5769E" w:rsidP="00AD6394">
      <w:pPr>
        <w:pStyle w:val="ListBullet"/>
      </w:pPr>
      <w:r w:rsidRPr="00C5769E">
        <w:t>the title of this consultation document</w:t>
      </w:r>
    </w:p>
    <w:p w14:paraId="4CD4DC30" w14:textId="77777777" w:rsidR="00C5769E" w:rsidRPr="00C5769E" w:rsidRDefault="00C5769E" w:rsidP="00AD6394">
      <w:pPr>
        <w:pStyle w:val="ListBullet"/>
      </w:pPr>
      <w:r w:rsidRPr="00C5769E">
        <w:t>your name and title</w:t>
      </w:r>
    </w:p>
    <w:p w14:paraId="1D0FF6E8" w14:textId="77777777" w:rsidR="00C5769E" w:rsidRPr="00C5769E" w:rsidRDefault="00C5769E" w:rsidP="00AD6394">
      <w:pPr>
        <w:pStyle w:val="ListBullet"/>
      </w:pPr>
      <w:r w:rsidRPr="00C5769E">
        <w:t>your organisation’s name if submitting on behalf of an organisation</w:t>
      </w:r>
    </w:p>
    <w:p w14:paraId="087FE81E" w14:textId="77777777" w:rsidR="00C5769E" w:rsidRPr="00C5769E" w:rsidRDefault="00C5769E" w:rsidP="00AD6394">
      <w:pPr>
        <w:pStyle w:val="ListBullet"/>
      </w:pPr>
      <w:r w:rsidRPr="00C5769E">
        <w:t>your contact details.</w:t>
      </w:r>
    </w:p>
    <w:p w14:paraId="2DF88577" w14:textId="77777777" w:rsidR="00C5769E" w:rsidRPr="00C5769E" w:rsidRDefault="00B43BE2" w:rsidP="00C5769E">
      <w:r>
        <w:t>Please e</w:t>
      </w:r>
      <w:r w:rsidR="00C5769E" w:rsidRPr="00C5769E">
        <w:t xml:space="preserve">nsure your comments can be clearly read because copies may be made to help with assessment and evaluation. </w:t>
      </w:r>
      <w:r>
        <w:t>We would appreciate your a</w:t>
      </w:r>
      <w:r w:rsidRPr="00C5769E">
        <w:t>ssist</w:t>
      </w:r>
      <w:r>
        <w:t>ance</w:t>
      </w:r>
      <w:r w:rsidR="00C5769E" w:rsidRPr="00C5769E">
        <w:t xml:space="preserve"> by identifying the relevant section when making a comment on a specific section of this consultation document.</w:t>
      </w:r>
    </w:p>
    <w:p w14:paraId="3224F368" w14:textId="77777777" w:rsidR="00C5769E" w:rsidRPr="00C5769E" w:rsidRDefault="00C5769E" w:rsidP="00C5769E">
      <w:r w:rsidRPr="00C5769E">
        <w:t>You can return your submission in the following ways:</w:t>
      </w:r>
    </w:p>
    <w:p w14:paraId="4E9ABA11" w14:textId="77777777" w:rsidR="00950B00" w:rsidRDefault="00C5769E" w:rsidP="00C5769E">
      <w:pPr>
        <w:spacing w:after="0" w:line="240" w:lineRule="auto"/>
      </w:pPr>
      <w:r w:rsidRPr="00C5769E">
        <w:t xml:space="preserve">Submission: </w:t>
      </w:r>
    </w:p>
    <w:p w14:paraId="20E0FD7D" w14:textId="77777777" w:rsidR="00C5769E" w:rsidRPr="00C5769E" w:rsidRDefault="00D424A1" w:rsidP="00C5769E">
      <w:pPr>
        <w:spacing w:after="0" w:line="240" w:lineRule="auto"/>
      </w:pPr>
      <w:r>
        <w:t xml:space="preserve">Agricultural and Veterinary Chemicals </w:t>
      </w:r>
      <w:r w:rsidR="00F16DF0">
        <w:t xml:space="preserve">Legislation </w:t>
      </w:r>
      <w:r w:rsidR="000F16AB">
        <w:t xml:space="preserve">Amendment </w:t>
      </w:r>
      <w:r>
        <w:t>(Operational Efficiency) Bill</w:t>
      </w:r>
      <w:r w:rsidR="00F16DF0">
        <w:t> </w:t>
      </w:r>
      <w:r w:rsidR="000F16AB">
        <w:t xml:space="preserve">2017 </w:t>
      </w:r>
    </w:p>
    <w:p w14:paraId="726959AE" w14:textId="7C06B0C6" w:rsidR="00C5769E" w:rsidRPr="00C5769E" w:rsidRDefault="00D424A1" w:rsidP="00C5769E">
      <w:pPr>
        <w:spacing w:after="0" w:line="240" w:lineRule="auto"/>
      </w:pPr>
      <w:r>
        <w:t>Agvet Chemicals</w:t>
      </w:r>
      <w:r w:rsidR="003F0223">
        <w:t xml:space="preserve"> Branch</w:t>
      </w:r>
    </w:p>
    <w:p w14:paraId="4EA26E08" w14:textId="77777777" w:rsidR="00C5769E" w:rsidRPr="00C5769E" w:rsidRDefault="00C5769E" w:rsidP="00C5769E">
      <w:pPr>
        <w:spacing w:after="0" w:line="240" w:lineRule="auto"/>
      </w:pPr>
      <w:r w:rsidRPr="00C5769E">
        <w:t>Department of Agriculture and Water Resources</w:t>
      </w:r>
    </w:p>
    <w:p w14:paraId="486412A1" w14:textId="77777777" w:rsidR="00C5769E" w:rsidRPr="00C5769E" w:rsidRDefault="00C5769E" w:rsidP="00C5769E">
      <w:pPr>
        <w:spacing w:after="0" w:line="240" w:lineRule="auto"/>
      </w:pPr>
      <w:r w:rsidRPr="00C5769E">
        <w:t>GPO Box 858</w:t>
      </w:r>
    </w:p>
    <w:p w14:paraId="422B8FA4" w14:textId="444D862A" w:rsidR="00C5769E" w:rsidRPr="00C5769E" w:rsidRDefault="00C5769E" w:rsidP="00C5769E">
      <w:r w:rsidRPr="00C5769E">
        <w:t>Canberra ACT 2601</w:t>
      </w:r>
    </w:p>
    <w:p w14:paraId="1C3268A9" w14:textId="77777777" w:rsidR="00C5769E" w:rsidRPr="00C5769E" w:rsidRDefault="00836BCC" w:rsidP="00C5769E">
      <w:hyperlink r:id="rId11" w:history="1">
        <w:r w:rsidR="001D11F1">
          <w:rPr>
            <w:rStyle w:val="Hyperlink"/>
          </w:rPr>
          <w:t>agvetreform@agriculture.gov.au</w:t>
        </w:r>
      </w:hyperlink>
    </w:p>
    <w:p w14:paraId="54E5EC51" w14:textId="77777777" w:rsidR="00C5769E" w:rsidRPr="00C5769E" w:rsidRDefault="00C5769E" w:rsidP="00C5769E">
      <w:pPr>
        <w:spacing w:after="0" w:line="240" w:lineRule="auto"/>
      </w:pPr>
      <w:r w:rsidRPr="00C5769E">
        <w:t>If submitted by email, a hard copy of your submission is not needed. The department endeavours to formally acknowledge receipt of submissions within three business days.</w:t>
      </w:r>
    </w:p>
    <w:p w14:paraId="13A7BFDD" w14:textId="77777777" w:rsidR="00C5769E" w:rsidRPr="00C5769E" w:rsidRDefault="00CE3BAD" w:rsidP="00C5769E">
      <w:pPr>
        <w:spacing w:after="0" w:line="240" w:lineRule="auto"/>
      </w:pPr>
      <w:r>
        <w:t>We may not be able to consider s</w:t>
      </w:r>
      <w:r w:rsidR="00C5769E" w:rsidRPr="00C5769E">
        <w:t>ubmissions received after</w:t>
      </w:r>
      <w:r>
        <w:t xml:space="preserve"> the closing date </w:t>
      </w:r>
      <w:r w:rsidRPr="003A24CA">
        <w:t xml:space="preserve">of </w:t>
      </w:r>
      <w:r w:rsidR="00707AAC" w:rsidRPr="003A24CA">
        <w:t>1</w:t>
      </w:r>
      <w:r w:rsidR="0077461A" w:rsidRPr="003A24CA">
        <w:t>9</w:t>
      </w:r>
      <w:r w:rsidR="00281061" w:rsidRPr="003A24CA">
        <w:t xml:space="preserve"> July </w:t>
      </w:r>
      <w:r w:rsidR="00B750BE" w:rsidRPr="003A24CA">
        <w:t>2017</w:t>
      </w:r>
      <w:r w:rsidRPr="003A24CA">
        <w:t>.</w:t>
      </w:r>
      <w:r>
        <w:t xml:space="preserve"> However, suggestions for additional reform measures can be considered as part of the next phase of reform</w:t>
      </w:r>
      <w:r w:rsidR="00C5769E" w:rsidRPr="00C5769E">
        <w:t>.</w:t>
      </w:r>
    </w:p>
    <w:p w14:paraId="0E3C9DA5" w14:textId="77777777" w:rsidR="00C5769E" w:rsidRPr="00C5769E" w:rsidRDefault="00C5769E" w:rsidP="00C5769E">
      <w:r w:rsidRPr="00C5769E">
        <w:rPr>
          <w:b/>
          <w:bCs/>
        </w:rPr>
        <w:lastRenderedPageBreak/>
        <w:t>Privacy:</w:t>
      </w:r>
      <w:r w:rsidRPr="00C5769E">
        <w:rPr>
          <w:b/>
        </w:rPr>
        <w:t xml:space="preserve"> </w:t>
      </w:r>
      <w:r w:rsidRPr="00C5769E">
        <w:t xml:space="preserve">Personal information collected by the department will only be used to enable </w:t>
      </w:r>
      <w:r w:rsidR="00CE3BAD">
        <w:t xml:space="preserve">you to be </w:t>
      </w:r>
      <w:r w:rsidRPr="00C5769E">
        <w:t>contact</w:t>
      </w:r>
      <w:r w:rsidR="00CE3BAD">
        <w:t>ed</w:t>
      </w:r>
      <w:r w:rsidRPr="00C5769E">
        <w:t xml:space="preserve"> about your submission and may be disclosed to specialists, other Commonwealth government agenc</w:t>
      </w:r>
      <w:r w:rsidR="00DD674A">
        <w:t>ies</w:t>
      </w:r>
      <w:r w:rsidRPr="00C5769E">
        <w:t>, a State and Territory government agenc</w:t>
      </w:r>
      <w:r w:rsidR="00DD674A">
        <w:t>ies</w:t>
      </w:r>
      <w:r w:rsidRPr="00C5769E">
        <w:t xml:space="preserve"> or foreign government department</w:t>
      </w:r>
      <w:r w:rsidR="00DD674A">
        <w:t>s</w:t>
      </w:r>
      <w:r w:rsidRPr="00C5769E">
        <w:t xml:space="preserve">, provided the disclosure is consistent with relevant laws, in particular the </w:t>
      </w:r>
      <w:r w:rsidRPr="00C5769E">
        <w:rPr>
          <w:i/>
        </w:rPr>
        <w:t>Privacy Act 1988</w:t>
      </w:r>
      <w:r w:rsidRPr="00C5769E">
        <w:t>.</w:t>
      </w:r>
    </w:p>
    <w:p w14:paraId="46788BC6" w14:textId="77777777" w:rsidR="00281061" w:rsidRDefault="00C5769E" w:rsidP="00C5769E">
      <w:r w:rsidRPr="00C5769E">
        <w:t xml:space="preserve">The department requests that, as a minimum, you provide your name and contact details with your submission. Please indicate if you do not wish to have personal information published with your submission or disclosed to third parties. </w:t>
      </w:r>
    </w:p>
    <w:p w14:paraId="1996F3B0" w14:textId="77777777" w:rsidR="00C5769E" w:rsidRPr="00C5769E" w:rsidRDefault="00C5769E" w:rsidP="00B43BE2">
      <w:r w:rsidRPr="00C5769E">
        <w:t xml:space="preserve">Collected personal information will be used and stored consistent with the Australian Privacy Principles as outlined in the department’s </w:t>
      </w:r>
      <w:hyperlink r:id="rId12" w:history="1">
        <w:r w:rsidRPr="00C5769E">
          <w:rPr>
            <w:color w:val="165788"/>
            <w:u w:val="single"/>
          </w:rPr>
          <w:t>Privacy Policy</w:t>
        </w:r>
      </w:hyperlink>
      <w:r w:rsidRPr="00C5769E">
        <w:t xml:space="preserve"> available on the department’s website.</w:t>
      </w:r>
      <w:r w:rsidR="00B43BE2">
        <w:t xml:space="preserve"> </w:t>
      </w:r>
    </w:p>
    <w:p w14:paraId="4F0F68B9" w14:textId="77777777" w:rsidR="00C5769E" w:rsidRPr="00C5769E" w:rsidRDefault="00C5769E" w:rsidP="00C5769E">
      <w:pPr>
        <w:rPr>
          <w:bCs/>
        </w:rPr>
      </w:pPr>
      <w:r w:rsidRPr="00C5769E">
        <w:rPr>
          <w:b/>
          <w:bCs/>
        </w:rPr>
        <w:t xml:space="preserve">Confidentiality: </w:t>
      </w:r>
      <w:r w:rsidRPr="00C5769E">
        <w:t xml:space="preserve">Subject to the </w:t>
      </w:r>
      <w:r w:rsidRPr="00C5769E">
        <w:rPr>
          <w:i/>
        </w:rPr>
        <w:t>Freedom of Information Act 1982</w:t>
      </w:r>
      <w:r w:rsidRPr="00C5769E">
        <w:t xml:space="preserve"> and the </w:t>
      </w:r>
      <w:r w:rsidRPr="00C5769E">
        <w:rPr>
          <w:i/>
        </w:rPr>
        <w:t>Privacy Act 1988</w:t>
      </w:r>
      <w:r w:rsidRPr="00C5769E">
        <w:t>, content of submissions may be made public, unless you state you want all or part of your submission to be treated as confidential.</w:t>
      </w:r>
      <w:r w:rsidRPr="00C5769E">
        <w:rPr>
          <w:bCs/>
        </w:rPr>
        <w:t xml:space="preserve"> A claim for confidentiality must be justified and provided as an attachment, marked ‘Confidential’. ‘Confidential’ material will not be made public. The department reserves the right not to publish submissions.</w:t>
      </w:r>
    </w:p>
    <w:p w14:paraId="1D316D7B" w14:textId="77777777" w:rsidR="00C5769E" w:rsidRPr="00C5769E" w:rsidRDefault="00C5769E" w:rsidP="00C5769E">
      <w:pPr>
        <w:rPr>
          <w:bCs/>
        </w:rPr>
      </w:pPr>
      <w:r w:rsidRPr="00C5769E">
        <w:rPr>
          <w:bCs/>
        </w:rPr>
        <w:t>No breach of confidence will occur if the department shares your submission with a third party referred to under ‘Privacy’ in seeking advice in response to your submission.</w:t>
      </w:r>
    </w:p>
    <w:p w14:paraId="0C41CD38" w14:textId="77777777" w:rsidR="00C5769E" w:rsidRDefault="00C5769E" w:rsidP="00C5769E">
      <w:pPr>
        <w:pStyle w:val="Heading3"/>
      </w:pPr>
      <w:bookmarkStart w:id="2" w:name="_Toc469579746"/>
      <w:bookmarkStart w:id="3" w:name="_Toc485275118"/>
      <w:r>
        <w:t>Publishing of submissions</w:t>
      </w:r>
      <w:bookmarkEnd w:id="2"/>
      <w:bookmarkEnd w:id="3"/>
    </w:p>
    <w:p w14:paraId="536AA666" w14:textId="77777777" w:rsidR="00C5769E" w:rsidRDefault="00C5769E" w:rsidP="00C5769E">
      <w:r>
        <w:t xml:space="preserve">All submissions </w:t>
      </w:r>
      <w:r w:rsidR="007159CD">
        <w:t xml:space="preserve">may </w:t>
      </w:r>
      <w:r>
        <w:t xml:space="preserve">be published on the department’s </w:t>
      </w:r>
      <w:hyperlink r:id="rId13" w:history="1">
        <w:r w:rsidR="008D301A">
          <w:rPr>
            <w:rStyle w:val="Hyperlink"/>
          </w:rPr>
          <w:t>website</w:t>
        </w:r>
      </w:hyperlink>
      <w:r>
        <w:t xml:space="preserve">. We will not publish material that is provided in-confidence but will record that such information is held. In-confidence submissions may be subject to release under the provisions of the </w:t>
      </w:r>
      <w:r w:rsidRPr="00A55562">
        <w:rPr>
          <w:i/>
        </w:rPr>
        <w:t>Freedom of Informa</w:t>
      </w:r>
      <w:r>
        <w:rPr>
          <w:i/>
        </w:rPr>
        <w:t>tion Act </w:t>
      </w:r>
      <w:r w:rsidRPr="00A55562">
        <w:rPr>
          <w:i/>
        </w:rPr>
        <w:t>1991</w:t>
      </w:r>
      <w:r>
        <w:rPr>
          <w:i/>
        </w:rPr>
        <w:t xml:space="preserve"> </w:t>
      </w:r>
      <w:r>
        <w:t xml:space="preserve">(FOI Act). Submissions </w:t>
      </w:r>
      <w:r w:rsidR="007159CD">
        <w:t>may</w:t>
      </w:r>
      <w:r>
        <w:t xml:space="preserve"> be published as soon as possible after the end of the public comment period</w:t>
      </w:r>
      <w:r w:rsidR="003756A2">
        <w:t>.</w:t>
      </w:r>
    </w:p>
    <w:p w14:paraId="3D7E74B7" w14:textId="77777777" w:rsidR="00C5769E" w:rsidRDefault="00C5769E" w:rsidP="00C5769E">
      <w:r>
        <w:t xml:space="preserve">If you are making a submission, you may wish to indicate any grounds for withholding information </w:t>
      </w:r>
      <w:r w:rsidR="000116CF">
        <w:t xml:space="preserve">it </w:t>
      </w:r>
      <w:r>
        <w:t>contain</w:t>
      </w:r>
      <w:r w:rsidR="000116CF">
        <w:t>s</w:t>
      </w:r>
      <w:r>
        <w:t>. Reasons could include that the information is commercially sensitive or that you wish personal information, such as names and contact details, to be withheld. An automatic confidentiality disclaimer from your IT system will not be considered as grounds for withholding information if the department receives an FOI Act request.</w:t>
      </w:r>
    </w:p>
    <w:p w14:paraId="37506C45" w14:textId="77777777" w:rsidR="00C5769E" w:rsidRDefault="00C5769E" w:rsidP="00C5769E">
      <w:r>
        <w:t xml:space="preserve">We will take your indications into account when determining whether to release information under an FOI Act request. Any decisions to withhold information requested under the FOI Act may be reviewed by the </w:t>
      </w:r>
      <w:r w:rsidR="000116CF">
        <w:t xml:space="preserve">Commonwealth </w:t>
      </w:r>
      <w:r>
        <w:t>Ombudsman.</w:t>
      </w:r>
    </w:p>
    <w:p w14:paraId="23565A1A" w14:textId="77777777" w:rsidR="0033503D" w:rsidRDefault="0033503D">
      <w:pPr>
        <w:spacing w:after="0" w:line="240" w:lineRule="auto"/>
        <w:rPr>
          <w:rFonts w:ascii="Calibri" w:eastAsia="Times New Roman" w:hAnsi="Calibri" w:cs="Times New Roman"/>
          <w:b/>
          <w:bCs/>
          <w:sz w:val="36"/>
          <w:szCs w:val="24"/>
        </w:rPr>
      </w:pPr>
      <w:bookmarkStart w:id="4" w:name="_Toc469579747"/>
      <w:r>
        <w:br w:type="page"/>
      </w:r>
    </w:p>
    <w:p w14:paraId="42CB526A" w14:textId="77777777" w:rsidR="00C5769E" w:rsidRDefault="00C5769E" w:rsidP="00C5769E">
      <w:pPr>
        <w:pStyle w:val="Heading3"/>
      </w:pPr>
      <w:bookmarkStart w:id="5" w:name="_Toc485275119"/>
      <w:r>
        <w:lastRenderedPageBreak/>
        <w:t>Next steps</w:t>
      </w:r>
      <w:bookmarkEnd w:id="4"/>
      <w:bookmarkEnd w:id="5"/>
    </w:p>
    <w:p w14:paraId="0D25847A" w14:textId="77777777" w:rsidR="00C5769E" w:rsidRDefault="00C5769E" w:rsidP="00C5769E">
      <w:r>
        <w:t xml:space="preserve">After the consultation period has closed, the department will assess all submissions and consider what further amendments may be required to address the issues raised in submissions, while </w:t>
      </w:r>
      <w:r w:rsidR="006E13D3">
        <w:t>retaining protections for the health and safety of humans, animals and the environment.</w:t>
      </w:r>
    </w:p>
    <w:p w14:paraId="7357F93C" w14:textId="77777777" w:rsidR="00C5769E" w:rsidRDefault="00C5769E" w:rsidP="00C5769E">
      <w:r>
        <w:t xml:space="preserve">The finalised policy for </w:t>
      </w:r>
      <w:r w:rsidR="006E13D3">
        <w:t xml:space="preserve">legislative </w:t>
      </w:r>
      <w:r>
        <w:t xml:space="preserve">amendments will then be recommended to the </w:t>
      </w:r>
      <w:r w:rsidR="00DD674A">
        <w:t xml:space="preserve">Deputy Prime Minister and </w:t>
      </w:r>
      <w:r>
        <w:t>Minister for Agriculture and Water Resources.</w:t>
      </w:r>
    </w:p>
    <w:p w14:paraId="1101667D" w14:textId="3FAAAB7F" w:rsidR="00BE1C15" w:rsidRPr="00BE1C15" w:rsidRDefault="00BE1C15" w:rsidP="00BE1C15">
      <w:pPr>
        <w:pStyle w:val="Caption"/>
      </w:pPr>
      <w:r w:rsidRPr="00BE1C15">
        <w:t xml:space="preserve">Key dates for the Agricultural and Veterinary Chemicals </w:t>
      </w:r>
      <w:r w:rsidR="00F16DF0">
        <w:t xml:space="preserve">Legislation </w:t>
      </w:r>
      <w:r w:rsidR="000F16AB">
        <w:t xml:space="preserve">Amendment </w:t>
      </w:r>
      <w:r w:rsidRPr="00BE1C15">
        <w:t>(Operation</w:t>
      </w:r>
      <w:r w:rsidR="008C5CA4">
        <w:t>al</w:t>
      </w:r>
      <w:r w:rsidRPr="00BE1C15">
        <w:t xml:space="preserve"> Efficiency) Bill</w:t>
      </w:r>
      <w:r w:rsidR="000F16AB">
        <w:t xml:space="preserve"> 2017</w:t>
      </w:r>
    </w:p>
    <w:p w14:paraId="7DC58E44" w14:textId="77777777" w:rsidR="00BE1C15" w:rsidRDefault="00BE1C15" w:rsidP="00BE1C15">
      <w:r w:rsidRPr="00707AAC">
        <w:t xml:space="preserve">To </w:t>
      </w:r>
      <w:r w:rsidRPr="003A24CA">
        <w:t>1</w:t>
      </w:r>
      <w:r w:rsidR="0077461A" w:rsidRPr="003A24CA">
        <w:t>9</w:t>
      </w:r>
      <w:r w:rsidRPr="003A24CA">
        <w:t xml:space="preserve"> July 2017</w:t>
      </w:r>
      <w:r>
        <w:t xml:space="preserve"> - </w:t>
      </w:r>
      <w:r w:rsidRPr="003C2852">
        <w:t xml:space="preserve">Public consultation on the proposed </w:t>
      </w:r>
      <w:r>
        <w:t xml:space="preserve">legislative </w:t>
      </w:r>
      <w:r w:rsidRPr="003C2852">
        <w:t>changes</w:t>
      </w:r>
    </w:p>
    <w:p w14:paraId="1EEFC423" w14:textId="77777777" w:rsidR="00BE1C15" w:rsidRPr="00552E17" w:rsidRDefault="00BE1C15" w:rsidP="00BE1C15">
      <w:pPr>
        <w:rPr>
          <w:b/>
        </w:rPr>
      </w:pPr>
      <w:r>
        <w:t>August</w:t>
      </w:r>
      <w:r w:rsidRPr="003C2852">
        <w:t xml:space="preserve"> 2017</w:t>
      </w:r>
      <w:r>
        <w:t xml:space="preserve"> - Finalise amendments to the legislation</w:t>
      </w:r>
    </w:p>
    <w:p w14:paraId="6F4428E3" w14:textId="77777777" w:rsidR="00BB6DF3" w:rsidRDefault="00BE1C15" w:rsidP="00267841">
      <w:r>
        <w:t>September 2017 - Introduction of the Bill to the Australian Parliament</w:t>
      </w:r>
    </w:p>
    <w:p w14:paraId="24E172D2" w14:textId="77777777" w:rsidR="00BB6DF3" w:rsidRDefault="00BB6DF3" w:rsidP="00267841">
      <w:pPr>
        <w:sectPr w:rsidR="00BB6DF3" w:rsidSect="00B5550C">
          <w:headerReference w:type="default" r:id="rId14"/>
          <w:footerReference w:type="default" r:id="rId15"/>
          <w:headerReference w:type="first" r:id="rId16"/>
          <w:pgSz w:w="11906" w:h="16838"/>
          <w:pgMar w:top="1418" w:right="1418" w:bottom="1418" w:left="1418" w:header="567" w:footer="283" w:gutter="0"/>
          <w:pgNumType w:fmt="lowerRoman" w:start="1"/>
          <w:cols w:space="708"/>
          <w:titlePg/>
          <w:docGrid w:linePitch="360"/>
        </w:sectPr>
      </w:pPr>
    </w:p>
    <w:p w14:paraId="77FE9A8F" w14:textId="77777777" w:rsidR="00DB16B2" w:rsidRPr="001919D4" w:rsidRDefault="005031A1">
      <w:pPr>
        <w:pStyle w:val="Heading2"/>
        <w:numPr>
          <w:ilvl w:val="0"/>
          <w:numId w:val="0"/>
        </w:numPr>
      </w:pPr>
      <w:bookmarkStart w:id="6" w:name="_Toc485275120"/>
      <w:r>
        <w:lastRenderedPageBreak/>
        <w:t xml:space="preserve">Agricultural and Veterinary Chemicals </w:t>
      </w:r>
      <w:r w:rsidR="00F16DF0">
        <w:t xml:space="preserve">Legislation </w:t>
      </w:r>
      <w:r w:rsidR="002D39D5">
        <w:t xml:space="preserve">Amendment </w:t>
      </w:r>
      <w:r>
        <w:t>(Operational Efficiency) Bill</w:t>
      </w:r>
      <w:r w:rsidR="002D39D5">
        <w:t xml:space="preserve"> 2017</w:t>
      </w:r>
      <w:bookmarkEnd w:id="6"/>
    </w:p>
    <w:p w14:paraId="7D7C4998" w14:textId="2E076856" w:rsidR="005031A1" w:rsidRPr="00B87F41" w:rsidRDefault="005031A1" w:rsidP="00267841">
      <w:pPr>
        <w:rPr>
          <w:rFonts w:asciiTheme="majorHAnsi" w:hAnsiTheme="majorHAnsi"/>
        </w:rPr>
      </w:pPr>
      <w:r w:rsidRPr="00B87F41">
        <w:rPr>
          <w:rFonts w:asciiTheme="majorHAnsi" w:hAnsiTheme="majorHAnsi"/>
        </w:rPr>
        <w:t xml:space="preserve">Agvet chemicals are regulated under a cooperative </w:t>
      </w:r>
      <w:r w:rsidR="005751C2">
        <w:rPr>
          <w:rFonts w:asciiTheme="majorHAnsi" w:hAnsiTheme="majorHAnsi"/>
        </w:rPr>
        <w:t xml:space="preserve">national registration </w:t>
      </w:r>
      <w:r w:rsidRPr="00B87F41">
        <w:rPr>
          <w:rFonts w:asciiTheme="majorHAnsi" w:hAnsiTheme="majorHAnsi"/>
        </w:rPr>
        <w:t xml:space="preserve">scheme </w:t>
      </w:r>
      <w:r w:rsidR="00B87F41">
        <w:rPr>
          <w:rFonts w:asciiTheme="majorHAnsi" w:hAnsiTheme="majorHAnsi"/>
        </w:rPr>
        <w:t xml:space="preserve">involving </w:t>
      </w:r>
      <w:r w:rsidR="00897FF6" w:rsidRPr="00B87F41">
        <w:rPr>
          <w:rFonts w:asciiTheme="majorHAnsi" w:hAnsiTheme="majorHAnsi"/>
        </w:rPr>
        <w:t xml:space="preserve">the </w:t>
      </w:r>
      <w:r w:rsidR="003F0223">
        <w:rPr>
          <w:rFonts w:asciiTheme="majorHAnsi" w:hAnsiTheme="majorHAnsi"/>
        </w:rPr>
        <w:t>Australian</w:t>
      </w:r>
      <w:r w:rsidR="00897FF6" w:rsidRPr="00B87F41">
        <w:rPr>
          <w:rFonts w:asciiTheme="majorHAnsi" w:hAnsiTheme="majorHAnsi"/>
        </w:rPr>
        <w:t xml:space="preserve"> Government,</w:t>
      </w:r>
      <w:r w:rsidRPr="00B87F41">
        <w:rPr>
          <w:rFonts w:asciiTheme="majorHAnsi" w:hAnsiTheme="majorHAnsi"/>
        </w:rPr>
        <w:t xml:space="preserve"> the states and territories.</w:t>
      </w:r>
      <w:r w:rsidR="00B87F41" w:rsidRPr="00B87F41">
        <w:rPr>
          <w:rFonts w:asciiTheme="majorHAnsi" w:hAnsiTheme="majorHAnsi"/>
        </w:rPr>
        <w:t xml:space="preserve"> </w:t>
      </w:r>
    </w:p>
    <w:p w14:paraId="242050EB" w14:textId="77777777" w:rsidR="005751C2" w:rsidRPr="00654229" w:rsidRDefault="005751C2" w:rsidP="00B87F41">
      <w:pPr>
        <w:rPr>
          <w:rFonts w:asciiTheme="majorHAnsi" w:hAnsiTheme="majorHAnsi"/>
        </w:rPr>
      </w:pPr>
      <w:r w:rsidRPr="00654229">
        <w:rPr>
          <w:rFonts w:asciiTheme="majorHAnsi" w:hAnsiTheme="majorHAnsi"/>
        </w:rPr>
        <w:t>This scheme is given effect through agvet chemical legislation that includes:</w:t>
      </w:r>
    </w:p>
    <w:p w14:paraId="06CD153A" w14:textId="77777777" w:rsidR="00B87F41" w:rsidRPr="00B87F41" w:rsidRDefault="00B87F41" w:rsidP="005751C2">
      <w:pPr>
        <w:pStyle w:val="ListParagraph"/>
        <w:numPr>
          <w:ilvl w:val="0"/>
          <w:numId w:val="14"/>
        </w:numPr>
      </w:pPr>
      <w:r w:rsidRPr="00B87F41">
        <w:rPr>
          <w:i/>
        </w:rPr>
        <w:t>Agricultural and Veterinary Chemicals (Administration) Act 1992</w:t>
      </w:r>
      <w:r w:rsidRPr="00B87F41">
        <w:t xml:space="preserve"> (the Administration Act)</w:t>
      </w:r>
    </w:p>
    <w:p w14:paraId="04B3FAFC" w14:textId="77777777" w:rsidR="007010BA" w:rsidRPr="007010BA" w:rsidRDefault="00B87F41" w:rsidP="00950B00">
      <w:pPr>
        <w:pStyle w:val="ListParagraph"/>
        <w:numPr>
          <w:ilvl w:val="0"/>
          <w:numId w:val="14"/>
        </w:numPr>
        <w:rPr>
          <w:rFonts w:asciiTheme="minorHAnsi" w:hAnsiTheme="minorHAnsi"/>
          <w:sz w:val="21"/>
        </w:rPr>
      </w:pPr>
      <w:r w:rsidRPr="00B87F41">
        <w:rPr>
          <w:i/>
        </w:rPr>
        <w:t>Agricultural and Veterinary Chemicals Code Act 1994</w:t>
      </w:r>
      <w:r w:rsidRPr="00B87F41">
        <w:t xml:space="preserve"> (the Code Act)</w:t>
      </w:r>
    </w:p>
    <w:p w14:paraId="07B04FC5" w14:textId="77777777" w:rsidR="00B87F41" w:rsidRPr="009339FB" w:rsidRDefault="007010BA" w:rsidP="00950B00">
      <w:pPr>
        <w:pStyle w:val="ListParagraph"/>
        <w:numPr>
          <w:ilvl w:val="0"/>
          <w:numId w:val="14"/>
        </w:numPr>
        <w:rPr>
          <w:rFonts w:asciiTheme="minorHAnsi" w:hAnsiTheme="minorHAnsi"/>
          <w:sz w:val="21"/>
        </w:rPr>
      </w:pPr>
      <w:r w:rsidRPr="009339FB">
        <w:rPr>
          <w:i/>
        </w:rPr>
        <w:t xml:space="preserve">Agricultural and Veterinary Chemical Products (Collection of Levy) Act 1994 </w:t>
      </w:r>
      <w:r w:rsidRPr="009339FB">
        <w:t>(</w:t>
      </w:r>
      <w:r w:rsidR="009A012E">
        <w:t xml:space="preserve">the </w:t>
      </w:r>
      <w:r w:rsidRPr="009339FB">
        <w:t>Levy Act)</w:t>
      </w:r>
      <w:r w:rsidR="00B87F41" w:rsidRPr="009339FB">
        <w:t>.</w:t>
      </w:r>
    </w:p>
    <w:p w14:paraId="11F0F137" w14:textId="77777777" w:rsidR="00B87F41" w:rsidRPr="00B87F41" w:rsidRDefault="00B87F41" w:rsidP="00B87F41">
      <w:pPr>
        <w:rPr>
          <w:rFonts w:asciiTheme="majorHAnsi" w:hAnsiTheme="majorHAnsi"/>
        </w:rPr>
      </w:pPr>
      <w:r w:rsidRPr="00B87F41">
        <w:rPr>
          <w:rFonts w:asciiTheme="majorHAnsi" w:hAnsiTheme="majorHAnsi"/>
        </w:rPr>
        <w:t xml:space="preserve">The Administration Act establishes the </w:t>
      </w:r>
      <w:r w:rsidR="00DD674A">
        <w:rPr>
          <w:rFonts w:asciiTheme="majorHAnsi" w:hAnsiTheme="majorHAnsi"/>
        </w:rPr>
        <w:t>Australian Pesticides and Veterinary Medicines Authority (</w:t>
      </w:r>
      <w:r w:rsidRPr="00B87F41">
        <w:rPr>
          <w:rFonts w:asciiTheme="majorHAnsi" w:hAnsiTheme="majorHAnsi"/>
        </w:rPr>
        <w:t>APVMA</w:t>
      </w:r>
      <w:r w:rsidR="00DD674A">
        <w:rPr>
          <w:rFonts w:asciiTheme="majorHAnsi" w:hAnsiTheme="majorHAnsi"/>
        </w:rPr>
        <w:t>)</w:t>
      </w:r>
      <w:r w:rsidRPr="00B87F41">
        <w:rPr>
          <w:rFonts w:asciiTheme="majorHAnsi" w:hAnsiTheme="majorHAnsi"/>
        </w:rPr>
        <w:t xml:space="preserve"> and sets out its role </w:t>
      </w:r>
      <w:r w:rsidR="002D2348">
        <w:rPr>
          <w:rFonts w:asciiTheme="majorHAnsi" w:hAnsiTheme="majorHAnsi"/>
        </w:rPr>
        <w:t>as</w:t>
      </w:r>
      <w:r w:rsidR="002D2348" w:rsidRPr="00B87F41">
        <w:rPr>
          <w:rFonts w:asciiTheme="majorHAnsi" w:hAnsiTheme="majorHAnsi"/>
        </w:rPr>
        <w:t xml:space="preserve"> </w:t>
      </w:r>
      <w:r w:rsidRPr="00B87F41">
        <w:rPr>
          <w:rFonts w:asciiTheme="majorHAnsi" w:hAnsiTheme="majorHAnsi"/>
        </w:rPr>
        <w:t>an independent regula</w:t>
      </w:r>
      <w:r w:rsidRPr="008C720A">
        <w:rPr>
          <w:rFonts w:asciiTheme="majorHAnsi" w:hAnsiTheme="majorHAnsi"/>
        </w:rPr>
        <w:t>t</w:t>
      </w:r>
      <w:r w:rsidRPr="00B87F41">
        <w:rPr>
          <w:rFonts w:asciiTheme="majorHAnsi" w:hAnsiTheme="majorHAnsi"/>
        </w:rPr>
        <w:t>or of agricultural and veterinary chemical products. The Code Act and the Schedule to it (the Agvet Code) contain the detailed provisions allowing the APVMA to evaluate, approve, register or review active constituents</w:t>
      </w:r>
      <w:r w:rsidRPr="008C720A">
        <w:rPr>
          <w:rFonts w:asciiTheme="majorHAnsi" w:hAnsiTheme="majorHAnsi"/>
        </w:rPr>
        <w:t xml:space="preserve"> </w:t>
      </w:r>
      <w:r w:rsidRPr="00B87F41">
        <w:rPr>
          <w:rFonts w:asciiTheme="majorHAnsi" w:hAnsiTheme="majorHAnsi"/>
        </w:rPr>
        <w:t>a</w:t>
      </w:r>
      <w:r w:rsidRPr="008C720A">
        <w:rPr>
          <w:rFonts w:asciiTheme="majorHAnsi" w:hAnsiTheme="majorHAnsi"/>
        </w:rPr>
        <w:t>n</w:t>
      </w:r>
      <w:r w:rsidRPr="00B87F41">
        <w:rPr>
          <w:rFonts w:asciiTheme="majorHAnsi" w:hAnsiTheme="majorHAnsi"/>
        </w:rPr>
        <w:t xml:space="preserve">d chemical products (and their labels). The </w:t>
      </w:r>
      <w:r w:rsidR="007010BA">
        <w:rPr>
          <w:rFonts w:asciiTheme="majorHAnsi" w:hAnsiTheme="majorHAnsi"/>
        </w:rPr>
        <w:t>Levy</w:t>
      </w:r>
      <w:r w:rsidRPr="00B87F41">
        <w:rPr>
          <w:rFonts w:asciiTheme="majorHAnsi" w:hAnsiTheme="majorHAnsi"/>
        </w:rPr>
        <w:t xml:space="preserve"> Act contains measures that allow for levies </w:t>
      </w:r>
      <w:r w:rsidR="003A24CA">
        <w:rPr>
          <w:rFonts w:asciiTheme="majorHAnsi" w:hAnsiTheme="majorHAnsi"/>
        </w:rPr>
        <w:t xml:space="preserve">to be assessed and collected on the sale of </w:t>
      </w:r>
      <w:r w:rsidRPr="00B87F41">
        <w:rPr>
          <w:rFonts w:asciiTheme="majorHAnsi" w:hAnsiTheme="majorHAnsi"/>
        </w:rPr>
        <w:t>ag</w:t>
      </w:r>
      <w:r w:rsidR="00882401">
        <w:rPr>
          <w:rFonts w:asciiTheme="majorHAnsi" w:hAnsiTheme="majorHAnsi"/>
        </w:rPr>
        <w:t xml:space="preserve">vet chemical </w:t>
      </w:r>
      <w:r w:rsidRPr="00B87F41">
        <w:rPr>
          <w:rFonts w:asciiTheme="majorHAnsi" w:hAnsiTheme="majorHAnsi"/>
        </w:rPr>
        <w:t>products registered for use in Australia.</w:t>
      </w:r>
    </w:p>
    <w:p w14:paraId="63628ABE" w14:textId="77777777" w:rsidR="000A758B" w:rsidRDefault="00B87F41" w:rsidP="00267841">
      <w:r w:rsidRPr="009D3360">
        <w:t xml:space="preserve">The </w:t>
      </w:r>
      <w:r w:rsidR="00BF16D6" w:rsidRPr="009D3360">
        <w:t xml:space="preserve">government </w:t>
      </w:r>
      <w:r w:rsidRPr="009D3360">
        <w:t>is</w:t>
      </w:r>
      <w:r>
        <w:t xml:space="preserve"> proposing legislative changes that would deliver operational efficiencies for the APVMA, clarify ambiguities in the legislation and remove unnecessary and redundant provisions.</w:t>
      </w:r>
      <w:r w:rsidR="001E6742">
        <w:t xml:space="preserve"> These proposed changes are included in the Exposure Draft of the Agricultural and Veterinary Chemicals </w:t>
      </w:r>
      <w:r w:rsidR="00F16DF0">
        <w:t xml:space="preserve">Legislation </w:t>
      </w:r>
      <w:r w:rsidR="002D39D5">
        <w:t xml:space="preserve">Amendment </w:t>
      </w:r>
      <w:r w:rsidR="001E6742">
        <w:t>(Operational Efficiency) Bill</w:t>
      </w:r>
      <w:r w:rsidR="002D39D5">
        <w:t xml:space="preserve"> 2017</w:t>
      </w:r>
      <w:r w:rsidR="001E6742">
        <w:t xml:space="preserve">. </w:t>
      </w:r>
    </w:p>
    <w:p w14:paraId="56718AF7" w14:textId="77777777" w:rsidR="00FB2E40" w:rsidRDefault="00FB2E40" w:rsidP="00FB2E40">
      <w:r>
        <w:t xml:space="preserve">This public consultation allows the department to receive submissions that will form part of </w:t>
      </w:r>
      <w:r w:rsidR="00BF16D6">
        <w:t xml:space="preserve">the government’s </w:t>
      </w:r>
      <w:r>
        <w:t xml:space="preserve">process for considering the </w:t>
      </w:r>
      <w:r w:rsidR="00B87F41">
        <w:t>legislative changes</w:t>
      </w:r>
      <w:r>
        <w:t>. Any changes recommended will be subject to government consideration and agreement.</w:t>
      </w:r>
    </w:p>
    <w:p w14:paraId="5CED0DCE" w14:textId="77777777" w:rsidR="00944707" w:rsidRDefault="00944707" w:rsidP="00944707">
      <w:pPr>
        <w:pStyle w:val="Heading3"/>
      </w:pPr>
      <w:bookmarkStart w:id="7" w:name="_Toc485275121"/>
      <w:r>
        <w:t>Further legislative changes</w:t>
      </w:r>
      <w:bookmarkEnd w:id="7"/>
    </w:p>
    <w:p w14:paraId="0D377D24" w14:textId="77777777" w:rsidR="00944707" w:rsidRDefault="00944707" w:rsidP="00FB2E40">
      <w:r>
        <w:t xml:space="preserve">The </w:t>
      </w:r>
      <w:r w:rsidR="00BF16D6">
        <w:t xml:space="preserve">government </w:t>
      </w:r>
      <w:r>
        <w:t xml:space="preserve">is developing a second legislative package. This package will contain more measures to further streamline agvet chemical regulation in Australia. </w:t>
      </w:r>
    </w:p>
    <w:p w14:paraId="24C897BC" w14:textId="77777777" w:rsidR="004300CA" w:rsidRDefault="001546AE" w:rsidP="001546AE">
      <w:pPr>
        <w:pStyle w:val="Heading3"/>
      </w:pPr>
      <w:bookmarkStart w:id="8" w:name="_Toc485275122"/>
      <w:r>
        <w:t xml:space="preserve">Links to </w:t>
      </w:r>
      <w:r w:rsidR="002141F2">
        <w:t>agvet chemical</w:t>
      </w:r>
      <w:r>
        <w:t xml:space="preserve"> legislation</w:t>
      </w:r>
      <w:bookmarkEnd w:id="8"/>
    </w:p>
    <w:p w14:paraId="3E71CFFA" w14:textId="77777777" w:rsidR="00472958" w:rsidRDefault="00836BCC" w:rsidP="00472958">
      <w:pPr>
        <w:spacing w:after="120"/>
      </w:pPr>
      <w:hyperlink r:id="rId17" w:history="1">
        <w:r w:rsidR="00472958">
          <w:rPr>
            <w:rStyle w:val="Hyperlink"/>
          </w:rPr>
          <w:t>Agricultural and Veterinary Chemicals (Administration) Act 1992</w:t>
        </w:r>
      </w:hyperlink>
    </w:p>
    <w:p w14:paraId="2F448B01" w14:textId="77777777" w:rsidR="00472958" w:rsidRDefault="00836BCC" w:rsidP="00472958">
      <w:pPr>
        <w:spacing w:after="120"/>
      </w:pPr>
      <w:hyperlink r:id="rId18" w:history="1">
        <w:r w:rsidR="00472958">
          <w:rPr>
            <w:rStyle w:val="Hyperlink"/>
          </w:rPr>
          <w:t>Agricultural and Veterinary Chemicals Code Act 1994</w:t>
        </w:r>
      </w:hyperlink>
    </w:p>
    <w:p w14:paraId="73956F64" w14:textId="77777777" w:rsidR="00944707" w:rsidRDefault="00836BCC">
      <w:pPr>
        <w:spacing w:after="0" w:line="240" w:lineRule="auto"/>
        <w:rPr>
          <w:rFonts w:ascii="Calibri" w:eastAsia="Times New Roman" w:hAnsi="Calibri" w:cs="Times New Roman"/>
          <w:b/>
          <w:bCs/>
          <w:sz w:val="36"/>
          <w:szCs w:val="24"/>
        </w:rPr>
      </w:pPr>
      <w:hyperlink r:id="rId19" w:history="1">
        <w:r w:rsidR="00472958">
          <w:rPr>
            <w:rStyle w:val="Hyperlink"/>
          </w:rPr>
          <w:t>Agricultural and Veterinary Chemical Products (Collection of Levy) Act 1994</w:t>
        </w:r>
      </w:hyperlink>
      <w:bookmarkStart w:id="9" w:name="_Toc469579751"/>
    </w:p>
    <w:p w14:paraId="46DF3ADA" w14:textId="77777777" w:rsidR="0003507A" w:rsidRDefault="00990198" w:rsidP="00EE3994">
      <w:pPr>
        <w:pStyle w:val="Heading2"/>
        <w:numPr>
          <w:ilvl w:val="0"/>
          <w:numId w:val="0"/>
        </w:numPr>
      </w:pPr>
      <w:bookmarkStart w:id="10" w:name="_Toc485275123"/>
      <w:bookmarkEnd w:id="9"/>
      <w:r>
        <w:lastRenderedPageBreak/>
        <w:t>Summary of proposals</w:t>
      </w:r>
      <w:bookmarkEnd w:id="10"/>
    </w:p>
    <w:p w14:paraId="7CE189D8" w14:textId="77777777" w:rsidR="00211D93" w:rsidRDefault="0067680C" w:rsidP="0067680C">
      <w:r w:rsidRPr="000714A2">
        <w:t xml:space="preserve">The </w:t>
      </w:r>
      <w:r w:rsidR="00BF16D6" w:rsidRPr="000714A2">
        <w:t xml:space="preserve">government </w:t>
      </w:r>
      <w:r w:rsidRPr="000714A2">
        <w:t>is proposing</w:t>
      </w:r>
      <w:r>
        <w:t xml:space="preserve"> the following </w:t>
      </w:r>
      <w:r w:rsidR="0023322B">
        <w:t xml:space="preserve">legislative </w:t>
      </w:r>
      <w:r>
        <w:t>changes</w:t>
      </w:r>
      <w:r w:rsidR="00697886">
        <w:t xml:space="preserve">. </w:t>
      </w:r>
      <w:r w:rsidR="00697886" w:rsidRPr="00697886">
        <w:t>The department invites comment on the</w:t>
      </w:r>
      <w:r w:rsidR="00560F02">
        <w:t>se proposals</w:t>
      </w:r>
      <w:r w:rsidR="00697886" w:rsidRPr="00697886">
        <w:t>.</w:t>
      </w:r>
    </w:p>
    <w:p w14:paraId="73721CB3" w14:textId="77777777" w:rsidR="00560F02" w:rsidRDefault="00560F02" w:rsidP="005D1C83">
      <w:pPr>
        <w:pStyle w:val="Normalnumbered"/>
        <w:numPr>
          <w:ilvl w:val="0"/>
          <w:numId w:val="0"/>
        </w:numPr>
        <w:spacing w:after="240"/>
        <w:rPr>
          <w:rFonts w:asciiTheme="majorHAnsi" w:hAnsiTheme="majorHAnsi"/>
          <w:sz w:val="22"/>
          <w:szCs w:val="22"/>
        </w:rPr>
      </w:pPr>
      <w:r w:rsidRPr="00560F02">
        <w:rPr>
          <w:rFonts w:asciiTheme="majorHAnsi" w:hAnsiTheme="majorHAnsi"/>
          <w:sz w:val="22"/>
          <w:szCs w:val="22"/>
        </w:rPr>
        <w:t xml:space="preserve">The </w:t>
      </w:r>
      <w:r w:rsidR="00950B00">
        <w:rPr>
          <w:rFonts w:asciiTheme="majorHAnsi" w:hAnsiTheme="majorHAnsi"/>
          <w:sz w:val="22"/>
          <w:szCs w:val="22"/>
        </w:rPr>
        <w:t xml:space="preserve">proposed </w:t>
      </w:r>
      <w:r w:rsidR="002D39D5">
        <w:rPr>
          <w:rFonts w:asciiTheme="majorHAnsi" w:hAnsiTheme="majorHAnsi"/>
          <w:sz w:val="22"/>
          <w:szCs w:val="22"/>
        </w:rPr>
        <w:t>legislative changes</w:t>
      </w:r>
      <w:r w:rsidRPr="00560F02">
        <w:rPr>
          <w:rFonts w:asciiTheme="majorHAnsi" w:hAnsiTheme="majorHAnsi"/>
          <w:sz w:val="22"/>
          <w:szCs w:val="22"/>
        </w:rPr>
        <w:t xml:space="preserve"> would:</w:t>
      </w:r>
    </w:p>
    <w:p w14:paraId="7BC3FB54" w14:textId="6D3A848E" w:rsidR="00560F02" w:rsidRPr="003B54D2" w:rsidRDefault="00472633" w:rsidP="003B54D2">
      <w:pPr>
        <w:pStyle w:val="ListParagraph"/>
        <w:numPr>
          <w:ilvl w:val="0"/>
          <w:numId w:val="14"/>
        </w:numPr>
      </w:pPr>
      <w:r>
        <w:t>c</w:t>
      </w:r>
      <w:r w:rsidRPr="006F74F4">
        <w:t xml:space="preserve">larify confidential commercial information </w:t>
      </w:r>
      <w:r>
        <w:t xml:space="preserve">provisions </w:t>
      </w:r>
      <w:r w:rsidRPr="006F74F4">
        <w:t>to improve the</w:t>
      </w:r>
      <w:r w:rsidR="004F0277">
        <w:t>ir</w:t>
      </w:r>
      <w:r w:rsidRPr="006F74F4">
        <w:t xml:space="preserve"> operation and reduce uncertainty</w:t>
      </w:r>
      <w:r w:rsidR="004F0277">
        <w:t xml:space="preserve"> for the APVMA staff</w:t>
      </w:r>
    </w:p>
    <w:p w14:paraId="288DD2E8" w14:textId="43834775" w:rsidR="00560F02" w:rsidRPr="003B54D2" w:rsidRDefault="004F0277" w:rsidP="003B54D2">
      <w:pPr>
        <w:pStyle w:val="ListParagraph"/>
        <w:numPr>
          <w:ilvl w:val="0"/>
          <w:numId w:val="14"/>
        </w:numPr>
      </w:pPr>
      <w:r>
        <w:t>r</w:t>
      </w:r>
      <w:r w:rsidRPr="003B54D2">
        <w:t xml:space="preserve">educe the regulatory burden by simplifying reporting requirements for annual returns </w:t>
      </w:r>
      <w:r>
        <w:t>t</w:t>
      </w:r>
      <w:r w:rsidRPr="003B54D2">
        <w:t xml:space="preserve">o align </w:t>
      </w:r>
      <w:r>
        <w:t>information requirements and timing</w:t>
      </w:r>
      <w:r w:rsidRPr="003B54D2">
        <w:t xml:space="preserve"> with existing levy reporting</w:t>
      </w:r>
      <w:r w:rsidR="00034A2C">
        <w:t>; m</w:t>
      </w:r>
      <w:r>
        <w:t>andatory r</w:t>
      </w:r>
      <w:r w:rsidRPr="001635C9">
        <w:t>eport</w:t>
      </w:r>
      <w:r>
        <w:t>ing will be restricted to providing</w:t>
      </w:r>
      <w:r w:rsidRPr="001635C9">
        <w:t xml:space="preserve"> total product quantities </w:t>
      </w:r>
      <w:r w:rsidRPr="00FB107C">
        <w:t xml:space="preserve">supplied </w:t>
      </w:r>
      <w:r w:rsidRPr="001635C9">
        <w:t>for the previous year</w:t>
      </w:r>
    </w:p>
    <w:p w14:paraId="63E0DED4" w14:textId="0B344326" w:rsidR="00295BBE" w:rsidRPr="003B54D2" w:rsidRDefault="000D361B" w:rsidP="00295BBE">
      <w:pPr>
        <w:pStyle w:val="ListParagraph"/>
        <w:numPr>
          <w:ilvl w:val="0"/>
          <w:numId w:val="14"/>
        </w:numPr>
      </w:pPr>
      <w:r>
        <w:t>reduce administrative burden on the APVMA and industry by i</w:t>
      </w:r>
      <w:r w:rsidRPr="003B54D2">
        <w:t>ncreas</w:t>
      </w:r>
      <w:r>
        <w:t>ing</w:t>
      </w:r>
      <w:r w:rsidRPr="003B54D2">
        <w:t xml:space="preserve"> the APVMA’s flexibility to manage errors in an application at the preliminary assessment stage</w:t>
      </w:r>
    </w:p>
    <w:p w14:paraId="44D14EF8" w14:textId="1491184E" w:rsidR="00295BBE" w:rsidRPr="003B54D2" w:rsidRDefault="003F0223" w:rsidP="00295BBE">
      <w:pPr>
        <w:pStyle w:val="ListParagraph"/>
        <w:numPr>
          <w:ilvl w:val="0"/>
          <w:numId w:val="14"/>
        </w:numPr>
      </w:pPr>
      <w:r>
        <w:t>r</w:t>
      </w:r>
      <w:r w:rsidR="000D361B">
        <w:t>educe regulatory burden by e</w:t>
      </w:r>
      <w:r w:rsidR="000D361B" w:rsidRPr="003B54D2">
        <w:t>nabl</w:t>
      </w:r>
      <w:r w:rsidR="000D361B">
        <w:t>ing</w:t>
      </w:r>
      <w:r w:rsidR="000D361B" w:rsidRPr="003B54D2">
        <w:t xml:space="preserve"> the APVMA to </w:t>
      </w:r>
      <w:r w:rsidR="000D361B">
        <w:t>grant part of a variation application under section 27 of the Agvet Code</w:t>
      </w:r>
    </w:p>
    <w:p w14:paraId="2CCF65C6" w14:textId="77777777" w:rsidR="00560F02" w:rsidRPr="003B54D2" w:rsidRDefault="00560F02" w:rsidP="003B54D2">
      <w:pPr>
        <w:pStyle w:val="ListParagraph"/>
        <w:numPr>
          <w:ilvl w:val="0"/>
          <w:numId w:val="14"/>
        </w:numPr>
      </w:pPr>
      <w:r w:rsidRPr="003B54D2">
        <w:t xml:space="preserve">amend the APVMA’s timeframe for notifying FSANZ under </w:t>
      </w:r>
      <w:r w:rsidR="004D2652">
        <w:t xml:space="preserve">the </w:t>
      </w:r>
      <w:r w:rsidRPr="003B54D2">
        <w:t xml:space="preserve">Agvet Code </w:t>
      </w:r>
      <w:r w:rsidR="004D2652">
        <w:t xml:space="preserve">about </w:t>
      </w:r>
      <w:r w:rsidRPr="003B54D2">
        <w:t xml:space="preserve">whether a variation to the Maximum Residue </w:t>
      </w:r>
      <w:r w:rsidR="007010BA">
        <w:t xml:space="preserve">Limit </w:t>
      </w:r>
      <w:r w:rsidRPr="003B54D2">
        <w:t>Standard is required</w:t>
      </w:r>
      <w:r w:rsidR="004D2652">
        <w:t>,</w:t>
      </w:r>
      <w:r w:rsidR="00AD32C7" w:rsidRPr="003B54D2">
        <w:t xml:space="preserve"> so that th</w:t>
      </w:r>
      <w:r w:rsidR="007010BA">
        <w:t>e timeframe</w:t>
      </w:r>
      <w:r w:rsidR="00AD32C7" w:rsidRPr="003B54D2">
        <w:t xml:space="preserve"> provides for when fees are paid</w:t>
      </w:r>
    </w:p>
    <w:p w14:paraId="2B802310" w14:textId="1D5E204F" w:rsidR="00560F02" w:rsidRPr="003B54D2" w:rsidRDefault="000B4F1C" w:rsidP="003B54D2">
      <w:pPr>
        <w:pStyle w:val="ListParagraph"/>
        <w:numPr>
          <w:ilvl w:val="0"/>
          <w:numId w:val="14"/>
        </w:numPr>
      </w:pPr>
      <w:r>
        <w:t xml:space="preserve">improve the operation of agvet legislation by </w:t>
      </w:r>
      <w:r w:rsidR="00560F02" w:rsidRPr="003B54D2">
        <w:t>enabl</w:t>
      </w:r>
      <w:r>
        <w:t>ing</w:t>
      </w:r>
      <w:r w:rsidR="00560F02" w:rsidRPr="003B54D2">
        <w:t xml:space="preserve"> a person to apply to vary the particulars of a label approval that is suspended, to the extent that the variation relates to the matters relating to the grounds for suspension</w:t>
      </w:r>
    </w:p>
    <w:p w14:paraId="6DCDF740" w14:textId="77777777" w:rsidR="00560F02" w:rsidRPr="003B54D2" w:rsidRDefault="00560F02" w:rsidP="003B54D2">
      <w:pPr>
        <w:pStyle w:val="ListParagraph"/>
        <w:numPr>
          <w:ilvl w:val="0"/>
          <w:numId w:val="14"/>
        </w:numPr>
      </w:pPr>
      <w:r w:rsidRPr="003B54D2">
        <w:t xml:space="preserve">amend the definition of ‘expiry date’ in the Agvet Code to </w:t>
      </w:r>
      <w:r w:rsidR="00AD32C7" w:rsidRPr="003B54D2">
        <w:t xml:space="preserve">specify </w:t>
      </w:r>
      <w:r w:rsidRPr="003B54D2">
        <w:t>the date after which a product ‘must not’ be used</w:t>
      </w:r>
      <w:r w:rsidR="00D0708E">
        <w:t xml:space="preserve"> and amend the date format for an expiry date </w:t>
      </w:r>
    </w:p>
    <w:p w14:paraId="1193354F" w14:textId="77777777" w:rsidR="00560F02" w:rsidRPr="003B54D2" w:rsidRDefault="00560F02" w:rsidP="003B54D2">
      <w:pPr>
        <w:pStyle w:val="ListParagraph"/>
        <w:numPr>
          <w:ilvl w:val="0"/>
          <w:numId w:val="14"/>
        </w:numPr>
      </w:pPr>
      <w:r w:rsidRPr="003B54D2">
        <w:t xml:space="preserve">add </w:t>
      </w:r>
      <w:r w:rsidR="00B2469D">
        <w:t xml:space="preserve">the potential for human exposure to </w:t>
      </w:r>
      <w:r w:rsidRPr="003B54D2">
        <w:t>antimicrobial resistan</w:t>
      </w:r>
      <w:r w:rsidR="00B2469D">
        <w:t xml:space="preserve">t microorganisms </w:t>
      </w:r>
      <w:r w:rsidRPr="003B54D2">
        <w:t xml:space="preserve">as a specific safety consideration </w:t>
      </w:r>
      <w:r w:rsidR="00AD32C7" w:rsidRPr="003B54D2">
        <w:t xml:space="preserve">that the APVMA must have regard to </w:t>
      </w:r>
      <w:r w:rsidRPr="003B54D2">
        <w:t>for chemical products and active constituents</w:t>
      </w:r>
    </w:p>
    <w:p w14:paraId="5770D045" w14:textId="670C2DA6" w:rsidR="00D34BE9" w:rsidRDefault="000B4F1C" w:rsidP="008E799F">
      <w:pPr>
        <w:pStyle w:val="ListParagraph"/>
        <w:numPr>
          <w:ilvl w:val="0"/>
          <w:numId w:val="14"/>
        </w:numPr>
      </w:pPr>
      <w:r>
        <w:t xml:space="preserve">provide a broader suite of sanctions by including </w:t>
      </w:r>
      <w:r w:rsidR="007010BA">
        <w:t xml:space="preserve">civil penalty provisions </w:t>
      </w:r>
      <w:r w:rsidR="003A6DD9" w:rsidRPr="003B54D2">
        <w:t>in the Agvet Code and the Administration Act</w:t>
      </w:r>
      <w:r w:rsidR="003A6DD9">
        <w:t xml:space="preserve"> for providing </w:t>
      </w:r>
      <w:r w:rsidR="00560F02" w:rsidRPr="003B54D2">
        <w:t xml:space="preserve">false </w:t>
      </w:r>
      <w:r w:rsidR="00A42EA0">
        <w:t>or</w:t>
      </w:r>
      <w:r w:rsidR="00560F02" w:rsidRPr="003B54D2">
        <w:t xml:space="preserve"> misleading information</w:t>
      </w:r>
    </w:p>
    <w:p w14:paraId="1DF2C63A" w14:textId="77777777" w:rsidR="00560F02" w:rsidRPr="003B54D2" w:rsidRDefault="00560F02" w:rsidP="008E799F">
      <w:pPr>
        <w:pStyle w:val="ListParagraph"/>
        <w:numPr>
          <w:ilvl w:val="0"/>
          <w:numId w:val="14"/>
        </w:numPr>
      </w:pPr>
      <w:r w:rsidRPr="003B54D2">
        <w:t xml:space="preserve">make minor and technical amendments to the Administration Act </w:t>
      </w:r>
      <w:r w:rsidR="004F4256">
        <w:t>and the Agvet Code, including to</w:t>
      </w:r>
      <w:r w:rsidRPr="003B54D2">
        <w:t xml:space="preserve"> remov</w:t>
      </w:r>
      <w:r w:rsidR="004F4256">
        <w:t>e</w:t>
      </w:r>
      <w:r w:rsidRPr="003B54D2">
        <w:t xml:space="preserve"> redundant provisions</w:t>
      </w:r>
      <w:r w:rsidR="00AD32C7" w:rsidRPr="003B54D2">
        <w:t xml:space="preserve"> </w:t>
      </w:r>
    </w:p>
    <w:p w14:paraId="05AB6CC6" w14:textId="77777777" w:rsidR="00560F02" w:rsidRPr="00560F02" w:rsidRDefault="00560F02" w:rsidP="003B54D2">
      <w:pPr>
        <w:pStyle w:val="ListParagraph"/>
        <w:numPr>
          <w:ilvl w:val="0"/>
          <w:numId w:val="14"/>
        </w:numPr>
        <w:rPr>
          <w:rFonts w:asciiTheme="majorHAnsi" w:hAnsiTheme="majorHAnsi"/>
        </w:rPr>
      </w:pPr>
      <w:r w:rsidRPr="004F4256">
        <w:t>make related consequential, transitional and savings provisions arising from the proposed amendments, as needed.</w:t>
      </w:r>
    </w:p>
    <w:p w14:paraId="1C78A945" w14:textId="77777777" w:rsidR="00211D93" w:rsidRDefault="00AD32C7" w:rsidP="0067680C">
      <w:r w:rsidRPr="000F6878">
        <w:t xml:space="preserve">The </w:t>
      </w:r>
      <w:r w:rsidR="005953A3" w:rsidRPr="000F6878">
        <w:t xml:space="preserve">government </w:t>
      </w:r>
      <w:r w:rsidRPr="000F6878">
        <w:t>proposes</w:t>
      </w:r>
      <w:r>
        <w:t xml:space="preserve"> that these measures would commence at different times to provide for </w:t>
      </w:r>
      <w:r w:rsidR="003A24CA">
        <w:t xml:space="preserve">their </w:t>
      </w:r>
      <w:r>
        <w:t>orderly introduction</w:t>
      </w:r>
      <w:r w:rsidR="003A24CA">
        <w:t>.</w:t>
      </w:r>
      <w:r>
        <w:t xml:space="preserve"> </w:t>
      </w:r>
      <w:r w:rsidR="005D1C83">
        <w:t xml:space="preserve">The proposed commencement provisions are described later in this document under ‘Our Proposals for Change’. </w:t>
      </w:r>
    </w:p>
    <w:p w14:paraId="5C027E87" w14:textId="77777777" w:rsidR="008E799F" w:rsidRDefault="008E799F" w:rsidP="0067680C"/>
    <w:p w14:paraId="66BCDF4D" w14:textId="77777777" w:rsidR="0003507A" w:rsidRDefault="00704969" w:rsidP="00FE5B2E">
      <w:pPr>
        <w:pStyle w:val="Heading2"/>
        <w:numPr>
          <w:ilvl w:val="0"/>
          <w:numId w:val="0"/>
        </w:numPr>
      </w:pPr>
      <w:bookmarkStart w:id="11" w:name="_Toc485275124"/>
      <w:r>
        <w:lastRenderedPageBreak/>
        <w:t>Context</w:t>
      </w:r>
      <w:bookmarkEnd w:id="11"/>
    </w:p>
    <w:p w14:paraId="77161EA1" w14:textId="0724953E" w:rsidR="00C14507" w:rsidRPr="004D6E8A" w:rsidRDefault="00C14507" w:rsidP="00C14507">
      <w:r w:rsidRPr="004D6E8A">
        <w:t xml:space="preserve">The </w:t>
      </w:r>
      <w:r w:rsidR="005F7B25">
        <w:t>Australian G</w:t>
      </w:r>
      <w:r w:rsidR="005F7B25" w:rsidRPr="004D6E8A">
        <w:t xml:space="preserve">overnment </w:t>
      </w:r>
      <w:r w:rsidRPr="004D6E8A">
        <w:t xml:space="preserve">is committed to further agricultural and veterinary (agvet) chemical regulation reform. </w:t>
      </w:r>
    </w:p>
    <w:p w14:paraId="26A1F469" w14:textId="30E15F46" w:rsidR="00C14507" w:rsidRPr="004D6E8A" w:rsidRDefault="00C14507" w:rsidP="00C14507">
      <w:r>
        <w:t xml:space="preserve">Recent reforms </w:t>
      </w:r>
      <w:r w:rsidRPr="004D6E8A">
        <w:t xml:space="preserve">have already delivered a $9.1 million reduction of agvet chemical red tape, </w:t>
      </w:r>
      <w:r w:rsidR="00FF635E">
        <w:t xml:space="preserve">by </w:t>
      </w:r>
      <w:r w:rsidRPr="004D6E8A">
        <w:t xml:space="preserve">removing duplicative re-registration and reforming pet food and stock food regulation. </w:t>
      </w:r>
      <w:r w:rsidR="005F7B25">
        <w:t>The government</w:t>
      </w:r>
      <w:r w:rsidR="005F7B25" w:rsidRPr="004D6E8A">
        <w:t xml:space="preserve"> </w:t>
      </w:r>
      <w:r w:rsidRPr="004D6E8A">
        <w:t>want</w:t>
      </w:r>
      <w:r w:rsidR="005F7B25">
        <w:t>s</w:t>
      </w:r>
      <w:r w:rsidRPr="004D6E8A">
        <w:t xml:space="preserve"> to further reduce red tape and safely improve access to the chemicals farmers need to improve their commercial competitiveness, sustainability and farm gate returns. </w:t>
      </w:r>
    </w:p>
    <w:p w14:paraId="2E2A259B" w14:textId="77777777" w:rsidR="00C14507" w:rsidRPr="004D6E8A" w:rsidRDefault="00C14507" w:rsidP="00C14507">
      <w:r w:rsidRPr="004D6E8A">
        <w:t xml:space="preserve">The 2016–17 budget included $17.1 million to streamline agvet chemical regulation under the </w:t>
      </w:r>
      <w:r w:rsidRPr="00361979">
        <w:rPr>
          <w:i/>
        </w:rPr>
        <w:t>Agricultural Competitiveness White Paper</w:t>
      </w:r>
      <w:r w:rsidRPr="004D6E8A">
        <w:t>.</w:t>
      </w:r>
    </w:p>
    <w:p w14:paraId="21F16D66" w14:textId="5110CB48" w:rsidR="00C14507" w:rsidRPr="004D6E8A" w:rsidRDefault="00C14507" w:rsidP="00C14507">
      <w:r w:rsidRPr="004D6E8A">
        <w:t xml:space="preserve">In consultation with the APVMA, the Department of Agriculture and Water Resources is working on reforms with the farm industry, chemicals sector, environment and community groups and government agencies. </w:t>
      </w:r>
    </w:p>
    <w:p w14:paraId="3DE77D55" w14:textId="5F4CAEF5" w:rsidR="00C14507" w:rsidRPr="00C14507" w:rsidRDefault="00C14507" w:rsidP="007229A8">
      <w:r w:rsidRPr="004D6E8A">
        <w:t>The APVMA is also implementing a suite of operational changes to improve its efficiency and reduce regulatory burden. This includes work to fast-track registration for products of low regulatory concern and its recently-published guide on the use of international data, standards and assessments to support registration.</w:t>
      </w:r>
      <w:r w:rsidRPr="006515BB">
        <w:rPr>
          <w:sz w:val="28"/>
        </w:rPr>
        <w:t xml:space="preserve"> </w:t>
      </w:r>
    </w:p>
    <w:p w14:paraId="3B567BB8" w14:textId="7FD51516" w:rsidR="0009342B" w:rsidRDefault="0009342B" w:rsidP="00361979">
      <w:pPr>
        <w:pStyle w:val="Heading3"/>
      </w:pPr>
      <w:r>
        <w:t>Regulatory framework</w:t>
      </w:r>
    </w:p>
    <w:p w14:paraId="76CF7A24" w14:textId="77777777" w:rsidR="00E53D0A" w:rsidRDefault="00560F02" w:rsidP="00944707">
      <w:r w:rsidRPr="00560F02">
        <w:t>Ag</w:t>
      </w:r>
      <w:r w:rsidR="00697F7E">
        <w:t>vet</w:t>
      </w:r>
      <w:r w:rsidRPr="00560F02">
        <w:t xml:space="preserve"> chemicals are regulated through a cooperative National Registration Scheme (the NRS). The NRS is a partnership between the Commonwealth and the states and territories with an agreed division of responsibilities. </w:t>
      </w:r>
    </w:p>
    <w:p w14:paraId="108DA9DF" w14:textId="77777777" w:rsidR="00560F02" w:rsidRPr="00560F02" w:rsidRDefault="00697F7E" w:rsidP="00944707">
      <w:r>
        <w:t xml:space="preserve">The </w:t>
      </w:r>
      <w:r w:rsidR="003A24CA">
        <w:t xml:space="preserve">APVMA assesses and registers </w:t>
      </w:r>
      <w:r w:rsidR="00560F02" w:rsidRPr="00560F02">
        <w:t>agvet chemicals</w:t>
      </w:r>
      <w:r w:rsidR="003A24CA">
        <w:t xml:space="preserve"> for use in Australia then </w:t>
      </w:r>
      <w:r w:rsidR="00560F02" w:rsidRPr="00560F02">
        <w:t>control</w:t>
      </w:r>
      <w:r w:rsidR="003A24CA">
        <w:t>s</w:t>
      </w:r>
      <w:r w:rsidR="00560F02" w:rsidRPr="00560F02">
        <w:t xml:space="preserve"> supply activities up to the point of retail sale</w:t>
      </w:r>
      <w:r w:rsidR="003A24CA">
        <w:t>.</w:t>
      </w:r>
      <w:r w:rsidR="00560F02" w:rsidRPr="00560F02">
        <w:t xml:space="preserve"> The control of use of agvet chemicals after sale is the responsibility of individual states and territories. </w:t>
      </w:r>
    </w:p>
    <w:p w14:paraId="25BA8DFB" w14:textId="77777777" w:rsidR="00560F02" w:rsidRPr="00560F02" w:rsidRDefault="00560F02" w:rsidP="00944707">
      <w:r w:rsidRPr="00560F02">
        <w:t xml:space="preserve">The APVMA is established under section 6 of the Administration Act. </w:t>
      </w:r>
    </w:p>
    <w:p w14:paraId="00E591FB" w14:textId="77777777" w:rsidR="00560F02" w:rsidRPr="00560F02" w:rsidRDefault="00560F02" w:rsidP="00944707">
      <w:r w:rsidRPr="00560F02">
        <w:t>The NRS is implemented, in part, through the Code Act</w:t>
      </w:r>
      <w:r w:rsidR="005D1C83">
        <w:t xml:space="preserve">. The Code Act </w:t>
      </w:r>
      <w:r w:rsidRPr="00560F02">
        <w:t>contains, as a schedule, the Agvet Code. The Agvet Code operates in each state, the Northern Territory and each participating territory (the Australian Capital Territory) to constitute a single national Agvet Code applying throughout Australia.</w:t>
      </w:r>
    </w:p>
    <w:p w14:paraId="021DFBB7" w14:textId="77777777" w:rsidR="00560F02" w:rsidRPr="00560F02" w:rsidRDefault="00560F02" w:rsidP="00944707">
      <w:r w:rsidRPr="00560F02">
        <w:t>The Administration Act</w:t>
      </w:r>
      <w:r w:rsidR="009A012E">
        <w:t xml:space="preserve">, </w:t>
      </w:r>
      <w:r w:rsidR="009D3360">
        <w:t xml:space="preserve">the </w:t>
      </w:r>
      <w:r w:rsidR="009A012E">
        <w:t>Levy Act</w:t>
      </w:r>
      <w:r w:rsidRPr="00560F02">
        <w:t xml:space="preserve"> and </w:t>
      </w:r>
      <w:r w:rsidR="009D3360">
        <w:t xml:space="preserve">the </w:t>
      </w:r>
      <w:r w:rsidRPr="00560F02">
        <w:t>Code Act, including the Agvet Code</w:t>
      </w:r>
      <w:r w:rsidR="009D3360">
        <w:t>,</w:t>
      </w:r>
      <w:r w:rsidRPr="00560F02">
        <w:t xml:space="preserve"> are collectively described as agvet legislation.</w:t>
      </w:r>
    </w:p>
    <w:p w14:paraId="534E516E" w14:textId="77777777" w:rsidR="002967C1" w:rsidRDefault="00560F02" w:rsidP="00944707">
      <w:r w:rsidRPr="00560F02">
        <w:t>The Agvet Code</w:t>
      </w:r>
      <w:r w:rsidR="003A24CA">
        <w:t xml:space="preserve"> includes</w:t>
      </w:r>
      <w:r w:rsidRPr="00560F02">
        <w:t xml:space="preserve"> detailed provisions allowing the APVMA to evaluate, approve</w:t>
      </w:r>
      <w:r w:rsidR="005D1C83">
        <w:t xml:space="preserve">, </w:t>
      </w:r>
      <w:r w:rsidRPr="00560F02">
        <w:t xml:space="preserve">register and reconsider active constituents and agvet chemical products (and their associated labels). The provisions </w:t>
      </w:r>
      <w:r w:rsidR="005D1C83">
        <w:t xml:space="preserve">in the Agvet Code </w:t>
      </w:r>
      <w:r w:rsidRPr="00560F02">
        <w:t>also allow the APVMA to issue permits and to licence the manufacture of chemical products. Other provisions in the Agvet Code provide for controls to regulate the supply of chemical products and ensure compliance with, and enforcement of, the Agvet Code, including suspending and can</w:t>
      </w:r>
      <w:r w:rsidRPr="005F7B25">
        <w:t>cellin</w:t>
      </w:r>
      <w:r w:rsidRPr="00560F02">
        <w:t>g registration of chemical products.</w:t>
      </w:r>
    </w:p>
    <w:p w14:paraId="7E96C5E7" w14:textId="77777777" w:rsidR="00066644" w:rsidRDefault="00066644" w:rsidP="00092818">
      <w:pPr>
        <w:pStyle w:val="Heading2"/>
        <w:numPr>
          <w:ilvl w:val="0"/>
          <w:numId w:val="0"/>
        </w:numPr>
      </w:pPr>
      <w:bookmarkStart w:id="12" w:name="_Toc485275125"/>
      <w:bookmarkStart w:id="13" w:name="_Toc430782160"/>
      <w:r>
        <w:lastRenderedPageBreak/>
        <w:t>Our proposals for change</w:t>
      </w:r>
      <w:bookmarkEnd w:id="12"/>
    </w:p>
    <w:p w14:paraId="793337CF" w14:textId="08080092" w:rsidR="002E4995" w:rsidRPr="00AC663D" w:rsidRDefault="002E4995" w:rsidP="005D1C83">
      <w:pPr>
        <w:pStyle w:val="Heading3"/>
        <w:keepNext w:val="0"/>
        <w:keepLines w:val="0"/>
        <w:widowControl w:val="0"/>
        <w:spacing w:after="240"/>
      </w:pPr>
      <w:bookmarkStart w:id="14" w:name="_Toc485275126"/>
      <w:r>
        <w:t xml:space="preserve">Proposal 1 - </w:t>
      </w:r>
      <w:r w:rsidR="000E72AE">
        <w:t>C</w:t>
      </w:r>
      <w:r w:rsidR="006F74F4" w:rsidRPr="006F74F4">
        <w:t>larify</w:t>
      </w:r>
      <w:r w:rsidR="000E72AE">
        <w:t>ing</w:t>
      </w:r>
      <w:r w:rsidR="006F74F4" w:rsidRPr="006F74F4">
        <w:t xml:space="preserve"> confidential commercial information</w:t>
      </w:r>
      <w:r w:rsidR="00F21514">
        <w:t xml:space="preserve"> provisions</w:t>
      </w:r>
      <w:bookmarkEnd w:id="14"/>
    </w:p>
    <w:p w14:paraId="3CF0FB02" w14:textId="77F4FD3B" w:rsidR="002E4995" w:rsidRPr="007159CD" w:rsidRDefault="009F4F0B" w:rsidP="002E4995">
      <w:pPr>
        <w:pBdr>
          <w:top w:val="single" w:sz="4" w:space="1" w:color="auto"/>
          <w:left w:val="single" w:sz="4" w:space="4" w:color="auto"/>
          <w:bottom w:val="single" w:sz="4" w:space="1" w:color="auto"/>
          <w:right w:val="single" w:sz="4" w:space="4" w:color="auto"/>
        </w:pBdr>
        <w:shd w:val="clear" w:color="auto" w:fill="EEECE1" w:themeFill="background2"/>
        <w:ind w:left="142"/>
      </w:pPr>
      <w:r w:rsidRPr="009F4F0B">
        <w:t xml:space="preserve">Clarify </w:t>
      </w:r>
      <w:r w:rsidR="006F74F4" w:rsidRPr="009F4F0B">
        <w:t xml:space="preserve">confidential </w:t>
      </w:r>
      <w:r w:rsidR="006F74F4" w:rsidRPr="006F74F4">
        <w:t xml:space="preserve">commercial information </w:t>
      </w:r>
      <w:r w:rsidR="00472633">
        <w:t xml:space="preserve">provisions </w:t>
      </w:r>
      <w:r w:rsidR="006F74F4" w:rsidRPr="006F74F4">
        <w:t>to reduce uncertainty</w:t>
      </w:r>
      <w:r w:rsidR="00DF7424">
        <w:t xml:space="preserve"> for APVMA</w:t>
      </w:r>
      <w:r w:rsidR="005A31B9">
        <w:t xml:space="preserve"> staff</w:t>
      </w:r>
      <w:r w:rsidR="002A26E6">
        <w:t xml:space="preserve"> and allow for more efficient processing of applications</w:t>
      </w:r>
      <w:r w:rsidR="00C2423E">
        <w:t>.</w:t>
      </w:r>
    </w:p>
    <w:p w14:paraId="0F3A928E" w14:textId="77777777" w:rsidR="005F7B25" w:rsidRPr="00AD2A9C" w:rsidRDefault="005F7B25" w:rsidP="005F7B25">
      <w:pPr>
        <w:pStyle w:val="Heading4"/>
      </w:pPr>
      <w:r w:rsidRPr="00AD2A9C">
        <w:t>Background</w:t>
      </w:r>
    </w:p>
    <w:p w14:paraId="560A2647" w14:textId="3447BF91" w:rsidR="00D244A1" w:rsidRPr="00AC2C42" w:rsidRDefault="00AC2C42" w:rsidP="00361979">
      <w:r w:rsidRPr="00361979">
        <w:t>An applicant may apply to register a new ‘generic’ product on the basis that it shares characteristics with an existing product</w:t>
      </w:r>
      <w:r w:rsidR="00DC6D86" w:rsidRPr="00361979">
        <w:t xml:space="preserve"> (</w:t>
      </w:r>
      <w:r w:rsidR="005F7B25">
        <w:t xml:space="preserve">a </w:t>
      </w:r>
      <w:r w:rsidR="00DC6D86" w:rsidRPr="00361979">
        <w:t>reference product)</w:t>
      </w:r>
      <w:r w:rsidRPr="00361979">
        <w:t>. There are concerns that</w:t>
      </w:r>
      <w:r w:rsidR="00034A2C">
        <w:t>,</w:t>
      </w:r>
      <w:r w:rsidRPr="00361979">
        <w:t xml:space="preserve"> in this situation, the </w:t>
      </w:r>
      <w:r w:rsidR="00D244A1" w:rsidRPr="00361979">
        <w:t xml:space="preserve">APVMA </w:t>
      </w:r>
      <w:r w:rsidRPr="00361979">
        <w:t>may disclos</w:t>
      </w:r>
      <w:r w:rsidR="006F0FED">
        <w:t>e</w:t>
      </w:r>
      <w:r w:rsidRPr="00361979">
        <w:t xml:space="preserve"> </w:t>
      </w:r>
      <w:r w:rsidR="00DC6D86" w:rsidRPr="00361979">
        <w:t>confidential commercial information (</w:t>
      </w:r>
      <w:r w:rsidRPr="00361979">
        <w:t>CCI</w:t>
      </w:r>
      <w:r w:rsidR="00DC6D86" w:rsidRPr="00361979">
        <w:t>)</w:t>
      </w:r>
      <w:r w:rsidRPr="00361979">
        <w:t xml:space="preserve"> </w:t>
      </w:r>
      <w:r w:rsidR="00D244A1" w:rsidRPr="00361979">
        <w:t xml:space="preserve">by </w:t>
      </w:r>
      <w:r w:rsidR="00DC6D86" w:rsidRPr="00361979">
        <w:t xml:space="preserve">giving notices about decisions on the basis that </w:t>
      </w:r>
      <w:r w:rsidRPr="00361979">
        <w:t xml:space="preserve">the </w:t>
      </w:r>
      <w:r w:rsidR="00D244A1" w:rsidRPr="00361979">
        <w:t xml:space="preserve">new product is the </w:t>
      </w:r>
      <w:r w:rsidRPr="00361979">
        <w:t>‘</w:t>
      </w:r>
      <w:r w:rsidR="00D244A1" w:rsidRPr="00361979">
        <w:t>same</w:t>
      </w:r>
      <w:r w:rsidRPr="00361979">
        <w:t>’</w:t>
      </w:r>
      <w:r w:rsidR="00DC6D86" w:rsidRPr="00361979">
        <w:t>, ‘similar’</w:t>
      </w:r>
      <w:r w:rsidR="00D244A1" w:rsidRPr="00361979">
        <w:t xml:space="preserve"> or </w:t>
      </w:r>
      <w:r w:rsidRPr="00361979">
        <w:t>‘</w:t>
      </w:r>
      <w:r w:rsidR="00D244A1" w:rsidRPr="00361979">
        <w:t>closely similar</w:t>
      </w:r>
      <w:r w:rsidRPr="00361979">
        <w:t>’</w:t>
      </w:r>
      <w:r w:rsidR="00D244A1" w:rsidRPr="00361979">
        <w:t xml:space="preserve"> </w:t>
      </w:r>
      <w:r w:rsidRPr="00361979">
        <w:t>to the</w:t>
      </w:r>
      <w:r w:rsidR="00D244A1" w:rsidRPr="00361979">
        <w:t xml:space="preserve"> </w:t>
      </w:r>
      <w:r w:rsidR="00DC6D86" w:rsidRPr="00361979">
        <w:t>reference</w:t>
      </w:r>
      <w:r w:rsidR="00D244A1" w:rsidRPr="00361979">
        <w:t xml:space="preserve"> product</w:t>
      </w:r>
      <w:r w:rsidRPr="00361979">
        <w:t>.</w:t>
      </w:r>
      <w:r w:rsidR="00DC6D86" w:rsidRPr="00361979">
        <w:t xml:space="preserve"> </w:t>
      </w:r>
    </w:p>
    <w:p w14:paraId="6868007C" w14:textId="3EEE4772" w:rsidR="00B84FAF" w:rsidRDefault="009F4F0B" w:rsidP="002E4995">
      <w:r>
        <w:t>Th</w:t>
      </w:r>
      <w:r w:rsidR="001F1972">
        <w:t>e proposed</w:t>
      </w:r>
      <w:r w:rsidR="00B84FAF">
        <w:t xml:space="preserve"> measure</w:t>
      </w:r>
      <w:r w:rsidR="004B5585">
        <w:t>s</w:t>
      </w:r>
      <w:r w:rsidR="00B84FAF">
        <w:t xml:space="preserve"> would</w:t>
      </w:r>
      <w:r>
        <w:t xml:space="preserve"> </w:t>
      </w:r>
      <w:r w:rsidR="009F4DFE">
        <w:t xml:space="preserve">improve administrative efficiency and </w:t>
      </w:r>
      <w:r>
        <w:t>provide certainty</w:t>
      </w:r>
      <w:r w:rsidR="00B84FAF">
        <w:t xml:space="preserve"> for the APVMA</w:t>
      </w:r>
      <w:r w:rsidR="007B20E0">
        <w:t xml:space="preserve"> by</w:t>
      </w:r>
      <w:r w:rsidR="00B84FAF">
        <w:t xml:space="preserve"> </w:t>
      </w:r>
      <w:r>
        <w:t>clarify</w:t>
      </w:r>
      <w:r w:rsidR="007B20E0">
        <w:t>ing</w:t>
      </w:r>
      <w:r>
        <w:t xml:space="preserve"> </w:t>
      </w:r>
      <w:r w:rsidR="004B5585">
        <w:t xml:space="preserve">provisions relating to the disclosure of </w:t>
      </w:r>
      <w:r w:rsidR="00B84FAF">
        <w:t xml:space="preserve">CCI </w:t>
      </w:r>
      <w:r w:rsidR="004B5585">
        <w:t xml:space="preserve">in certain notices. Such disclosure would be authorised only where this was </w:t>
      </w:r>
      <w:r w:rsidR="00B84FAF">
        <w:t xml:space="preserve">necessary to </w:t>
      </w:r>
      <w:r w:rsidR="00B84FAF" w:rsidRPr="005F3501">
        <w:t>perform</w:t>
      </w:r>
      <w:r w:rsidR="00B84FAF">
        <w:t xml:space="preserve"> functions or duties, or exercise powers</w:t>
      </w:r>
      <w:r w:rsidR="00763C2C">
        <w:t>,</w:t>
      </w:r>
      <w:r w:rsidR="00B84FAF">
        <w:t xml:space="preserve"> under </w:t>
      </w:r>
      <w:r w:rsidR="004B5585">
        <w:t xml:space="preserve">the </w:t>
      </w:r>
      <w:r w:rsidR="00B84FAF" w:rsidRPr="00675A28">
        <w:t>Agvet Code</w:t>
      </w:r>
      <w:r w:rsidR="005E46B7">
        <w:t>.</w:t>
      </w:r>
      <w:r w:rsidR="00B84FAF">
        <w:t xml:space="preserve"> </w:t>
      </w:r>
    </w:p>
    <w:p w14:paraId="78E790E6" w14:textId="2E1FF533" w:rsidR="005F3501" w:rsidRDefault="00991498" w:rsidP="005F3501">
      <w:pPr>
        <w:spacing w:before="200"/>
      </w:pPr>
      <w:r>
        <w:t xml:space="preserve">When </w:t>
      </w:r>
      <w:r w:rsidRPr="009F4F0B">
        <w:t>assess</w:t>
      </w:r>
      <w:r>
        <w:t xml:space="preserve">ing an application for </w:t>
      </w:r>
      <w:r w:rsidRPr="009F4F0B">
        <w:t>a new generic product</w:t>
      </w:r>
      <w:r>
        <w:t>, the APVMA</w:t>
      </w:r>
      <w:r w:rsidRPr="009F4F0B">
        <w:t xml:space="preserve"> </w:t>
      </w:r>
      <w:r>
        <w:t>may consider</w:t>
      </w:r>
      <w:r w:rsidRPr="009F4F0B">
        <w:t xml:space="preserve"> the product</w:t>
      </w:r>
      <w:r>
        <w:t>’</w:t>
      </w:r>
      <w:r w:rsidRPr="009F4F0B">
        <w:t>s chemical similarity to a</w:t>
      </w:r>
      <w:r>
        <w:t xml:space="preserve"> previously-registered ‘</w:t>
      </w:r>
      <w:r w:rsidRPr="009F4F0B">
        <w:t>reference product</w:t>
      </w:r>
      <w:r>
        <w:t>’</w:t>
      </w:r>
      <w:r w:rsidRPr="009F4F0B">
        <w:t xml:space="preserve">. </w:t>
      </w:r>
      <w:r w:rsidR="009F4DFE">
        <w:t>This is permitted under s</w:t>
      </w:r>
      <w:r w:rsidR="005F3501" w:rsidRPr="001635C9">
        <w:t>ection</w:t>
      </w:r>
      <w:r w:rsidR="009F4DFE">
        <w:t> </w:t>
      </w:r>
      <w:r w:rsidR="005F3501" w:rsidRPr="001635C9">
        <w:t>6C of the Agvet Code</w:t>
      </w:r>
      <w:r w:rsidR="009F4DFE">
        <w:t>, which</w:t>
      </w:r>
      <w:r w:rsidR="005F3501" w:rsidRPr="001635C9">
        <w:t xml:space="preserve"> provides that the APVMA may use information</w:t>
      </w:r>
      <w:r w:rsidR="00D425D5" w:rsidRPr="00D425D5">
        <w:t>, unless otherwise prohibited (for example it falls within the definition of “limits on use information</w:t>
      </w:r>
      <w:r w:rsidR="008E2800">
        <w:t>”</w:t>
      </w:r>
      <w:r w:rsidR="00D425D5" w:rsidRPr="00D425D5">
        <w:t>),</w:t>
      </w:r>
      <w:r w:rsidR="00D425D5" w:rsidRPr="00077941">
        <w:t xml:space="preserve"> </w:t>
      </w:r>
      <w:r w:rsidR="005F3501" w:rsidRPr="001635C9">
        <w:t>from any source for the purposes of performing any functions or exercising any powers under the Agvet Code.</w:t>
      </w:r>
    </w:p>
    <w:p w14:paraId="66AED16C" w14:textId="05ACE52D" w:rsidR="002E4995" w:rsidRDefault="005F3501" w:rsidP="002E4995">
      <w:r>
        <w:t>Subsection 162(1) of t</w:t>
      </w:r>
      <w:r w:rsidR="001D4118" w:rsidRPr="00667302">
        <w:t xml:space="preserve">he </w:t>
      </w:r>
      <w:r w:rsidR="001D4118">
        <w:t>Agvet Code prohibits certain persons, including APVMA employees, from disclosing</w:t>
      </w:r>
      <w:r w:rsidR="00004C5B">
        <w:t xml:space="preserve"> information</w:t>
      </w:r>
      <w:r w:rsidR="001D4118">
        <w:t xml:space="preserve">, indirectly or directly, to another person </w:t>
      </w:r>
      <w:r w:rsidR="00C2423E">
        <w:t xml:space="preserve">that the person knows to be CCI. This includes </w:t>
      </w:r>
      <w:r w:rsidR="001D4118">
        <w:t xml:space="preserve">information about an active constituent for a proposed or existing chemical product, a chemical product, or a label for containers of a chemical product. CCI is defined at </w:t>
      </w:r>
      <w:r w:rsidR="001F1972">
        <w:t>section </w:t>
      </w:r>
      <w:r w:rsidR="001D4118">
        <w:t>3 of the Agvet Code.</w:t>
      </w:r>
      <w:r w:rsidR="001D4118" w:rsidRPr="001D4118">
        <w:t xml:space="preserve"> </w:t>
      </w:r>
      <w:r w:rsidR="001D4118">
        <w:t>The penalty for a breach of s</w:t>
      </w:r>
      <w:r w:rsidR="001F6411">
        <w:t xml:space="preserve">ubsection </w:t>
      </w:r>
      <w:r w:rsidR="001D4118">
        <w:t>162(1) is imprisonment for two years.</w:t>
      </w:r>
      <w:r w:rsidRPr="005F3501">
        <w:t xml:space="preserve"> </w:t>
      </w:r>
      <w:r>
        <w:t xml:space="preserve">However, the prohibition </w:t>
      </w:r>
      <w:r w:rsidR="001F1972">
        <w:t xml:space="preserve">generally </w:t>
      </w:r>
      <w:r>
        <w:t xml:space="preserve">does not apply </w:t>
      </w:r>
      <w:r w:rsidRPr="00707386">
        <w:t>to the extent</w:t>
      </w:r>
      <w:r>
        <w:t xml:space="preserve"> a staff member</w:t>
      </w:r>
      <w:r w:rsidRPr="00707386">
        <w:t xml:space="preserve"> is </w:t>
      </w:r>
      <w:r w:rsidR="009F4DFE">
        <w:t>performing</w:t>
      </w:r>
      <w:r w:rsidRPr="00707386">
        <w:t xml:space="preserve"> functions or duties</w:t>
      </w:r>
      <w:r w:rsidR="009F4DFE">
        <w:t>,</w:t>
      </w:r>
      <w:r w:rsidRPr="00707386">
        <w:t xml:space="preserve"> </w:t>
      </w:r>
      <w:r w:rsidRPr="00A142DE">
        <w:t xml:space="preserve">or </w:t>
      </w:r>
      <w:r w:rsidRPr="00667302">
        <w:t>exercis</w:t>
      </w:r>
      <w:r w:rsidR="009F4DFE">
        <w:t>ing</w:t>
      </w:r>
      <w:r w:rsidRPr="00667302">
        <w:t xml:space="preserve"> powers</w:t>
      </w:r>
      <w:r w:rsidR="009F4DFE">
        <w:t>,</w:t>
      </w:r>
      <w:r w:rsidRPr="00667302">
        <w:t xml:space="preserve"> under the Agvet Code</w:t>
      </w:r>
      <w:r>
        <w:t xml:space="preserve"> (subsection</w:t>
      </w:r>
      <w:r w:rsidR="009F4DFE">
        <w:t> </w:t>
      </w:r>
      <w:r>
        <w:t>162(1A))</w:t>
      </w:r>
      <w:r w:rsidRPr="00667302">
        <w:t>.</w:t>
      </w:r>
    </w:p>
    <w:p w14:paraId="63C2FA16" w14:textId="77777777" w:rsidR="002E4995" w:rsidRPr="001D4118" w:rsidRDefault="002E4995" w:rsidP="00712347">
      <w:pPr>
        <w:pStyle w:val="Heading4"/>
        <w:rPr>
          <w:rFonts w:asciiTheme="majorHAnsi" w:hAnsiTheme="majorHAnsi"/>
        </w:rPr>
      </w:pPr>
      <w:r w:rsidRPr="00051A47">
        <w:t>Current approach</w:t>
      </w:r>
    </w:p>
    <w:p w14:paraId="3A9AEC17" w14:textId="5637BA41" w:rsidR="002152D2" w:rsidRPr="00361979" w:rsidRDefault="002152D2" w:rsidP="002152D2">
      <w:r w:rsidRPr="00361979">
        <w:t>The Agvet Code requires the APVMA to issue notices of approval or refusal of an application (section 8F and 8G, respectively), and notices of proposed decisions to approve or refuse registration (section 8S</w:t>
      </w:r>
      <w:r w:rsidR="00034A2C">
        <w:t>—</w:t>
      </w:r>
      <w:r w:rsidRPr="00361979">
        <w:t xml:space="preserve">this includes proposed approval or registration with instructions or relevant particulars other than set out in the application). The APVMA must also issue similar notices for reconsiderations (subsection 34AB and 34AC). </w:t>
      </w:r>
    </w:p>
    <w:p w14:paraId="6460032C" w14:textId="7199B3AF" w:rsidR="002152D2" w:rsidRPr="00361979" w:rsidRDefault="00B76A9C" w:rsidP="002152D2">
      <w:r>
        <w:t>S</w:t>
      </w:r>
      <w:r w:rsidR="002152D2" w:rsidRPr="00361979">
        <w:t>ection 8X of the Agvet Code provides that engaging in duties or exercis</w:t>
      </w:r>
      <w:r w:rsidR="005F7B25">
        <w:t>ing</w:t>
      </w:r>
      <w:r w:rsidR="002152D2" w:rsidRPr="00361979">
        <w:t xml:space="preserve"> powers such as those listed above does not authorise the disclosure of CCI when it would otherwise be prohibited by </w:t>
      </w:r>
      <w:r w:rsidR="002152D2" w:rsidRPr="00361979">
        <w:lastRenderedPageBreak/>
        <w:t>section 162</w:t>
      </w:r>
      <w:r>
        <w:t>. This is</w:t>
      </w:r>
      <w:r w:rsidR="002152D2" w:rsidRPr="00361979">
        <w:t xml:space="preserve"> despite </w:t>
      </w:r>
      <w:r w:rsidR="001D1FDD">
        <w:t>sub</w:t>
      </w:r>
      <w:r w:rsidR="002152D2" w:rsidRPr="00361979">
        <w:t xml:space="preserve">section 162(1A) providing that </w:t>
      </w:r>
      <w:r w:rsidR="001D1FDD">
        <w:t>this</w:t>
      </w:r>
      <w:r w:rsidR="002152D2" w:rsidRPr="00361979">
        <w:t xml:space="preserve"> does not apply to the extent that an officer is engaging in their duties under the Agvet Code.</w:t>
      </w:r>
    </w:p>
    <w:p w14:paraId="27B0F8AF" w14:textId="0966D4AC" w:rsidR="005E46B7" w:rsidRDefault="001D4118" w:rsidP="007229A8">
      <w:r w:rsidRPr="001D4118">
        <w:t xml:space="preserve">As a result, </w:t>
      </w:r>
      <w:r w:rsidR="00991498">
        <w:t xml:space="preserve">APVMA staff performing </w:t>
      </w:r>
      <w:r w:rsidR="007B20E0">
        <w:t>necessary</w:t>
      </w:r>
      <w:r w:rsidR="00991498">
        <w:t xml:space="preserve"> </w:t>
      </w:r>
      <w:r w:rsidR="007B20E0">
        <w:t xml:space="preserve">function or </w:t>
      </w:r>
      <w:r w:rsidR="00991498">
        <w:t>duties</w:t>
      </w:r>
      <w:r w:rsidR="007B20E0">
        <w:t>, or exercising powers under the Agvet Code</w:t>
      </w:r>
      <w:r w:rsidR="00991498">
        <w:t xml:space="preserve"> may be subject to prosecution under subsection 162(1)</w:t>
      </w:r>
      <w:r w:rsidR="00034A2C">
        <w:t>. This is</w:t>
      </w:r>
      <w:r w:rsidR="00034A2C" w:rsidRPr="00034A2C">
        <w:t xml:space="preserve"> </w:t>
      </w:r>
      <w:r w:rsidR="00991498" w:rsidRPr="00034A2C">
        <w:t>t</w:t>
      </w:r>
      <w:r w:rsidR="00991498">
        <w:t>he same offence provision that appl</w:t>
      </w:r>
      <w:r w:rsidR="007B20E0">
        <w:t>ies</w:t>
      </w:r>
      <w:r w:rsidR="00991498">
        <w:t xml:space="preserve"> to </w:t>
      </w:r>
      <w:r w:rsidR="007B20E0">
        <w:t xml:space="preserve">improper </w:t>
      </w:r>
      <w:r w:rsidR="00991498">
        <w:t>disclosure.</w:t>
      </w:r>
    </w:p>
    <w:p w14:paraId="1A70FE1E" w14:textId="0D6237EC" w:rsidR="002E4995" w:rsidRPr="00AD2A9C" w:rsidRDefault="002E4995" w:rsidP="007229A8">
      <w:pPr>
        <w:pStyle w:val="Heading4"/>
      </w:pPr>
      <w:r w:rsidRPr="00051A47">
        <w:t>Proposed approach</w:t>
      </w:r>
    </w:p>
    <w:p w14:paraId="7BD19166" w14:textId="7824F8DE" w:rsidR="00BC74E0" w:rsidRDefault="008D057D" w:rsidP="00A01F25">
      <w:pPr>
        <w:keepLines/>
      </w:pPr>
      <w:r>
        <w:t xml:space="preserve">The amendments would </w:t>
      </w:r>
      <w:r w:rsidR="002A26E6">
        <w:t xml:space="preserve">indicate clearly that </w:t>
      </w:r>
      <w:r>
        <w:t xml:space="preserve">APVMA staff </w:t>
      </w:r>
      <w:r w:rsidR="002A26E6">
        <w:t xml:space="preserve">will not </w:t>
      </w:r>
      <w:r>
        <w:t xml:space="preserve">be subject to prosecution under subsection 162(1) </w:t>
      </w:r>
      <w:r w:rsidR="00F47E0C">
        <w:t>for issuing notices</w:t>
      </w:r>
      <w:r w:rsidR="002A26E6">
        <w:t xml:space="preserve"> as part of their regular duties</w:t>
      </w:r>
      <w:r w:rsidR="00F47E0C">
        <w:t xml:space="preserve"> under sections </w:t>
      </w:r>
      <w:r w:rsidR="00F47E0C" w:rsidRPr="00E567E0">
        <w:t>8F, 8S, 34AB and 34AC</w:t>
      </w:r>
      <w:r w:rsidR="00F47E0C">
        <w:t xml:space="preserve"> of the Agvet Code</w:t>
      </w:r>
      <w:r w:rsidR="003F6756">
        <w:t xml:space="preserve">. However, the amendments would </w:t>
      </w:r>
      <w:r w:rsidR="002A26E6">
        <w:t>still prevent the disclosure of</w:t>
      </w:r>
      <w:r>
        <w:t xml:space="preserve"> CCI</w:t>
      </w:r>
      <w:r w:rsidR="00675A28">
        <w:t xml:space="preserve"> </w:t>
      </w:r>
      <w:r w:rsidR="00F92D3F">
        <w:t xml:space="preserve">except where </w:t>
      </w:r>
      <w:r w:rsidR="00675A28" w:rsidRPr="00675A28">
        <w:t xml:space="preserve">necessary to perform </w:t>
      </w:r>
      <w:r w:rsidR="00675A28">
        <w:t xml:space="preserve">functions or duties, or exercise powers under </w:t>
      </w:r>
      <w:r w:rsidR="00675A28" w:rsidRPr="00675A28">
        <w:t>Agvet Code</w:t>
      </w:r>
      <w:r>
        <w:t xml:space="preserve">. </w:t>
      </w:r>
      <w:r w:rsidR="00BC74E0" w:rsidRPr="001635C9">
        <w:t xml:space="preserve">The proposed amendments would </w:t>
      </w:r>
      <w:r w:rsidR="00DC58EB" w:rsidRPr="00DC58EB">
        <w:t xml:space="preserve">remove uncertainty and reduce the handling time for applications, while retaining the original underlying intent of the legislation </w:t>
      </w:r>
      <w:r w:rsidR="002A26E6">
        <w:t>to ensure industry sensitive information is appropriately protected</w:t>
      </w:r>
      <w:r w:rsidR="00751864">
        <w:t xml:space="preserve">. </w:t>
      </w:r>
    </w:p>
    <w:p w14:paraId="31C3E15A" w14:textId="77777777" w:rsidR="005D6440" w:rsidRPr="00E567E0" w:rsidRDefault="005D6440" w:rsidP="00712347">
      <w:pPr>
        <w:pStyle w:val="Heading4"/>
      </w:pPr>
      <w:r>
        <w:t>Exposure draft explanatory notes</w:t>
      </w:r>
    </w:p>
    <w:p w14:paraId="42A917BB" w14:textId="77777777" w:rsidR="008E799F" w:rsidRPr="009D3360" w:rsidRDefault="008E799F" w:rsidP="008E799F">
      <w:r w:rsidRPr="009D3360">
        <w:t xml:space="preserve">In Part 1 of Schedule 1 of the Exposure Draft, items </w:t>
      </w:r>
      <w:r w:rsidR="00866A1C" w:rsidRPr="009D3360">
        <w:t>3</w:t>
      </w:r>
      <w:r w:rsidRPr="009D3360">
        <w:t xml:space="preserve"> and </w:t>
      </w:r>
      <w:r w:rsidR="00866A1C" w:rsidRPr="009D3360">
        <w:t>5</w:t>
      </w:r>
      <w:r w:rsidRPr="009D3360">
        <w:t xml:space="preserve"> would repeal paragraphs 8X(1)(a), (b), (f) and (g) to provide that issuing the following notices does not constitute disclosure of CCI: </w:t>
      </w:r>
    </w:p>
    <w:p w14:paraId="6C003932" w14:textId="77777777" w:rsidR="008E799F" w:rsidRPr="009D3360" w:rsidRDefault="008E799F" w:rsidP="009A012E">
      <w:pPr>
        <w:pStyle w:val="ListParagraph"/>
        <w:numPr>
          <w:ilvl w:val="0"/>
          <w:numId w:val="14"/>
        </w:numPr>
        <w:spacing w:before="120" w:after="120"/>
        <w:ind w:left="714" w:hanging="357"/>
      </w:pPr>
      <w:r w:rsidRPr="009D3360">
        <w:t>notices of approval, registration and variation (subsection 8F(2)</w:t>
      </w:r>
      <w:r w:rsidR="00866A1C" w:rsidRPr="009D3360">
        <w:t>)</w:t>
      </w:r>
    </w:p>
    <w:p w14:paraId="5F9F3251" w14:textId="77777777" w:rsidR="008E799F" w:rsidRPr="009D3360" w:rsidRDefault="008E799F" w:rsidP="009A012E">
      <w:pPr>
        <w:pStyle w:val="ListParagraph"/>
        <w:numPr>
          <w:ilvl w:val="0"/>
          <w:numId w:val="14"/>
        </w:numPr>
        <w:spacing w:before="120" w:after="120"/>
        <w:ind w:left="714" w:hanging="357"/>
      </w:pPr>
      <w:r w:rsidRPr="009D3360">
        <w:t xml:space="preserve">notices of </w:t>
      </w:r>
      <w:r w:rsidR="005B7AB0" w:rsidRPr="009D3360">
        <w:t xml:space="preserve">certain </w:t>
      </w:r>
      <w:r w:rsidRPr="009D3360">
        <w:t>proposed decisions (subsection 8S(2)</w:t>
      </w:r>
      <w:r w:rsidR="00866A1C" w:rsidRPr="009D3360">
        <w:t>)</w:t>
      </w:r>
    </w:p>
    <w:p w14:paraId="795A30B4" w14:textId="77777777" w:rsidR="008E799F" w:rsidRPr="009D3360" w:rsidRDefault="008E799F" w:rsidP="009A012E">
      <w:pPr>
        <w:pStyle w:val="ListParagraph"/>
        <w:numPr>
          <w:ilvl w:val="0"/>
          <w:numId w:val="14"/>
        </w:numPr>
        <w:spacing w:before="120" w:after="120"/>
        <w:ind w:left="714" w:hanging="357"/>
      </w:pPr>
      <w:r w:rsidRPr="009D3360">
        <w:t>notice of proposed decision on reconsiderations (subsection 34AB(2))</w:t>
      </w:r>
    </w:p>
    <w:p w14:paraId="140B5D15" w14:textId="77777777" w:rsidR="008E799F" w:rsidRPr="009D3360" w:rsidRDefault="008E799F" w:rsidP="009A012E">
      <w:pPr>
        <w:pStyle w:val="ListParagraph"/>
        <w:numPr>
          <w:ilvl w:val="0"/>
          <w:numId w:val="14"/>
        </w:numPr>
        <w:spacing w:before="120" w:after="120"/>
        <w:ind w:left="714" w:hanging="357"/>
      </w:pPr>
      <w:r w:rsidRPr="009D3360">
        <w:t>notice of decisions on reconsiderations (subsection 34AC(2)).</w:t>
      </w:r>
    </w:p>
    <w:p w14:paraId="12FEB37E" w14:textId="77777777" w:rsidR="008E799F" w:rsidRPr="009D3360" w:rsidRDefault="00D1147C" w:rsidP="004C6B7A">
      <w:pPr>
        <w:spacing w:before="240" w:after="120"/>
      </w:pPr>
      <w:r w:rsidRPr="009D3360">
        <w:t xml:space="preserve">Items 1, </w:t>
      </w:r>
      <w:r w:rsidR="00866A1C" w:rsidRPr="009D3360">
        <w:t>2, 4</w:t>
      </w:r>
      <w:r w:rsidRPr="009D3360">
        <w:t xml:space="preserve">, </w:t>
      </w:r>
      <w:r w:rsidR="00866A1C" w:rsidRPr="009D3360">
        <w:t>6, 7</w:t>
      </w:r>
      <w:r w:rsidRPr="009D3360">
        <w:t xml:space="preserve"> would be consequential amendment</w:t>
      </w:r>
      <w:r w:rsidR="005B7AB0" w:rsidRPr="009D3360">
        <w:t>s</w:t>
      </w:r>
      <w:r w:rsidRPr="009D3360">
        <w:t xml:space="preserve"> to reflect the amendments made by items </w:t>
      </w:r>
      <w:r w:rsidR="00866A1C" w:rsidRPr="009D3360">
        <w:t>3</w:t>
      </w:r>
      <w:r w:rsidRPr="009D3360">
        <w:t xml:space="preserve"> and </w:t>
      </w:r>
      <w:r w:rsidR="00866A1C" w:rsidRPr="009D3360">
        <w:t>5</w:t>
      </w:r>
      <w:r w:rsidRPr="009D3360">
        <w:t xml:space="preserve">. </w:t>
      </w:r>
    </w:p>
    <w:p w14:paraId="5038997A" w14:textId="77777777" w:rsidR="00C2423E" w:rsidRPr="001635C9" w:rsidRDefault="00C2423E" w:rsidP="00C2423E">
      <w:r w:rsidRPr="009D3360">
        <w:t xml:space="preserve">The </w:t>
      </w:r>
      <w:r w:rsidR="00216FCF" w:rsidRPr="009D3360">
        <w:t xml:space="preserve">government </w:t>
      </w:r>
      <w:r w:rsidRPr="009D3360">
        <w:t>proposes that these amendments would commence three months after Royal Assent to the Bill</w:t>
      </w:r>
      <w:r w:rsidR="008F2079">
        <w:t xml:space="preserve"> to allow the APVMA to update relevant procedures and train staff</w:t>
      </w:r>
      <w:r w:rsidRPr="009D3360">
        <w:t>.</w:t>
      </w:r>
      <w:r w:rsidR="008F2079">
        <w:t xml:space="preserve"> </w:t>
      </w:r>
    </w:p>
    <w:p w14:paraId="159C63EC" w14:textId="77777777" w:rsidR="00DC6D86" w:rsidRDefault="00DC6D86">
      <w:pPr>
        <w:spacing w:after="0" w:line="240" w:lineRule="auto"/>
        <w:rPr>
          <w:rFonts w:ascii="Calibri" w:eastAsia="Times New Roman" w:hAnsi="Calibri" w:cs="Times New Roman"/>
          <w:b/>
          <w:bCs/>
          <w:sz w:val="36"/>
          <w:szCs w:val="24"/>
        </w:rPr>
      </w:pPr>
      <w:bookmarkStart w:id="15" w:name="_Toc485275127"/>
      <w:r>
        <w:br w:type="page"/>
      </w:r>
    </w:p>
    <w:p w14:paraId="01352D2C" w14:textId="7531E147" w:rsidR="00F71F37" w:rsidRPr="00AC663D" w:rsidRDefault="00F71F37" w:rsidP="00C2423E">
      <w:pPr>
        <w:pStyle w:val="Heading3"/>
        <w:spacing w:after="240"/>
      </w:pPr>
      <w:r>
        <w:lastRenderedPageBreak/>
        <w:t xml:space="preserve">Proposal 2 - </w:t>
      </w:r>
      <w:r w:rsidR="00DB60C1">
        <w:t>S</w:t>
      </w:r>
      <w:r w:rsidR="00DB60C1" w:rsidRPr="00DB60C1">
        <w:t>implifying reporting requirements for annual returns</w:t>
      </w:r>
      <w:bookmarkEnd w:id="15"/>
    </w:p>
    <w:p w14:paraId="7012B158" w14:textId="7FB77A02" w:rsidR="00DC7947" w:rsidRDefault="00DB60C1" w:rsidP="00DC7947">
      <w:pPr>
        <w:pBdr>
          <w:top w:val="single" w:sz="4" w:space="1" w:color="auto"/>
          <w:left w:val="single" w:sz="4" w:space="4" w:color="auto"/>
          <w:bottom w:val="single" w:sz="4" w:space="1" w:color="auto"/>
          <w:right w:val="single" w:sz="4" w:space="4" w:color="auto"/>
        </w:pBdr>
        <w:shd w:val="clear" w:color="auto" w:fill="EEECE1" w:themeFill="background2"/>
        <w:ind w:left="142"/>
      </w:pPr>
      <w:r>
        <w:t>R</w:t>
      </w:r>
      <w:r w:rsidRPr="003B54D2">
        <w:t xml:space="preserve">educe the regulatory burden by simplifying reporting requirements for annual returns </w:t>
      </w:r>
      <w:r w:rsidR="00DF7424">
        <w:t>t</w:t>
      </w:r>
      <w:r w:rsidR="00DF7424" w:rsidRPr="003B54D2">
        <w:t xml:space="preserve">o </w:t>
      </w:r>
      <w:r w:rsidRPr="003B54D2">
        <w:t xml:space="preserve">align </w:t>
      </w:r>
      <w:r w:rsidR="00A527E4">
        <w:t>information requirements and timing</w:t>
      </w:r>
      <w:r w:rsidR="00DF7424" w:rsidRPr="003B54D2">
        <w:t xml:space="preserve"> </w:t>
      </w:r>
      <w:r w:rsidRPr="003B54D2">
        <w:t>with existing levy reporting</w:t>
      </w:r>
      <w:r w:rsidR="00A527E4">
        <w:t xml:space="preserve">. </w:t>
      </w:r>
      <w:r w:rsidR="009F4DFE">
        <w:t>Mandatory r</w:t>
      </w:r>
      <w:r w:rsidR="00A527E4" w:rsidRPr="001635C9">
        <w:t>eport</w:t>
      </w:r>
      <w:r w:rsidR="00A527E4">
        <w:t xml:space="preserve">ing will be </w:t>
      </w:r>
      <w:r w:rsidR="009F4DFE">
        <w:t>restricted</w:t>
      </w:r>
      <w:r w:rsidR="00A527E4">
        <w:t xml:space="preserve"> to </w:t>
      </w:r>
      <w:r w:rsidR="00A527E4" w:rsidRPr="001635C9">
        <w:t xml:space="preserve">total product quantities </w:t>
      </w:r>
      <w:r w:rsidR="00A527E4" w:rsidRPr="00FB107C">
        <w:t xml:space="preserve">supplied </w:t>
      </w:r>
      <w:r w:rsidR="00A527E4" w:rsidRPr="001635C9">
        <w:t>for the previous year</w:t>
      </w:r>
      <w:r w:rsidR="003F6756">
        <w:t>. T</w:t>
      </w:r>
      <w:r w:rsidR="00664051">
        <w:t>his</w:t>
      </w:r>
      <w:r w:rsidR="003F6756">
        <w:t xml:space="preserve"> will</w:t>
      </w:r>
      <w:r w:rsidR="00664051">
        <w:t xml:space="preserve"> provide the necessary information </w:t>
      </w:r>
      <w:r w:rsidR="00457CB3">
        <w:t>about</w:t>
      </w:r>
      <w:r w:rsidR="00664051">
        <w:t xml:space="preserve"> </w:t>
      </w:r>
      <w:r w:rsidR="00D244A1">
        <w:t xml:space="preserve">registered </w:t>
      </w:r>
      <w:r w:rsidR="00664051">
        <w:t xml:space="preserve">chemicals in the marketplace to allow for appropriate levels of risk management. </w:t>
      </w:r>
    </w:p>
    <w:p w14:paraId="182A7E4D" w14:textId="77777777" w:rsidR="00F71F37" w:rsidRPr="00DE6106" w:rsidRDefault="00FB107C" w:rsidP="00712347">
      <w:pPr>
        <w:pStyle w:val="Heading4"/>
      </w:pPr>
      <w:r>
        <w:t>Current Approach</w:t>
      </w:r>
    </w:p>
    <w:p w14:paraId="313BFC42" w14:textId="77777777" w:rsidR="00CD5436" w:rsidRPr="001635C9" w:rsidRDefault="00CD5436" w:rsidP="00AD147C">
      <w:r w:rsidRPr="001635C9">
        <w:t xml:space="preserve">There are two distinct but related activities within agvet legislation that provide for measuring </w:t>
      </w:r>
      <w:r w:rsidR="00004C5B">
        <w:t xml:space="preserve">and reporting </w:t>
      </w:r>
      <w:r w:rsidRPr="001635C9">
        <w:t>the scale of Australia’s agvet chemical trade. These are:</w:t>
      </w:r>
    </w:p>
    <w:p w14:paraId="654930DD" w14:textId="65162EA4" w:rsidR="00CD5436" w:rsidRPr="001635C9" w:rsidRDefault="00CD5436" w:rsidP="00A01F25">
      <w:pPr>
        <w:pStyle w:val="ListParagraph"/>
        <w:numPr>
          <w:ilvl w:val="0"/>
          <w:numId w:val="35"/>
        </w:numPr>
        <w:ind w:left="709" w:hanging="425"/>
      </w:pPr>
      <w:r w:rsidRPr="001635C9">
        <w:t xml:space="preserve">Financial/Value measure – The </w:t>
      </w:r>
      <w:r w:rsidR="006F0FED">
        <w:t>Levy Act</w:t>
      </w:r>
      <w:r w:rsidRPr="001635C9">
        <w:t xml:space="preserve"> states that the interested person in relation to a registered chemical product (routinely the holder of registration) must report the value of product disposed of (supplied) in the previous financial year. The interested person must submit the report to the APVMA by November each year.</w:t>
      </w:r>
    </w:p>
    <w:p w14:paraId="43E473AA" w14:textId="4F75CF13" w:rsidR="00F71F37" w:rsidRDefault="00CD5436" w:rsidP="00A01F25">
      <w:pPr>
        <w:pStyle w:val="ListParagraph"/>
        <w:numPr>
          <w:ilvl w:val="0"/>
          <w:numId w:val="35"/>
        </w:numPr>
        <w:ind w:left="709" w:hanging="425"/>
      </w:pPr>
      <w:r w:rsidRPr="001635C9">
        <w:t>Quantity/Volume measure – Section 69E of the Administration Act requires any person who imports, manufactures or exports an active constituent (either as a commodity for, or as part of</w:t>
      </w:r>
      <w:r w:rsidR="00B70768">
        <w:t>,</w:t>
      </w:r>
      <w:r w:rsidRPr="001635C9">
        <w:t xml:space="preserve"> </w:t>
      </w:r>
      <w:r w:rsidR="00B70768">
        <w:t xml:space="preserve">an </w:t>
      </w:r>
      <w:r w:rsidRPr="001635C9">
        <w:t>agvet chemical product) must report annually the quantity of active constituent involved.</w:t>
      </w:r>
      <w:r w:rsidR="00A7653B" w:rsidRPr="003F0223">
        <w:rPr>
          <w:rFonts w:asciiTheme="majorHAnsi" w:eastAsia="Times New Roman" w:hAnsiTheme="majorHAnsi" w:cs="Times New Roman"/>
          <w:color w:val="000000"/>
          <w:highlight w:val="yellow"/>
          <w:lang w:eastAsia="en-AU"/>
        </w:rPr>
        <w:t xml:space="preserve"> </w:t>
      </w:r>
    </w:p>
    <w:p w14:paraId="1B12ED6A" w14:textId="53B79EC0" w:rsidR="009B2925" w:rsidRPr="003B54D2" w:rsidRDefault="001635C9" w:rsidP="00AD147C">
      <w:r w:rsidRPr="001635C9">
        <w:t xml:space="preserve">The department understands that companies typically collate information on the quantities of product supplied when reporting on their annual levy obligation. </w:t>
      </w:r>
      <w:r w:rsidR="00B23F6F">
        <w:t>However, the department</w:t>
      </w:r>
      <w:r w:rsidR="00E52E2C">
        <w:t xml:space="preserve"> also</w:t>
      </w:r>
      <w:r w:rsidR="00B23F6F">
        <w:t xml:space="preserve"> understands i</w:t>
      </w:r>
      <w:r w:rsidR="009B2925">
        <w:t xml:space="preserve">ndustry </w:t>
      </w:r>
      <w:r w:rsidR="00B23F6F">
        <w:t>finds</w:t>
      </w:r>
      <w:r w:rsidR="009B2925">
        <w:t xml:space="preserve"> the degree of reporting </w:t>
      </w:r>
      <w:r w:rsidR="00E52E2C">
        <w:t xml:space="preserve">for annual returns </w:t>
      </w:r>
      <w:r w:rsidR="009B2925">
        <w:t>unnecessarily complex</w:t>
      </w:r>
      <w:r w:rsidR="00B23F6F">
        <w:t xml:space="preserve"> under the current arrangements</w:t>
      </w:r>
      <w:r w:rsidR="009B2925">
        <w:t>, and in some cases duplicative.</w:t>
      </w:r>
    </w:p>
    <w:p w14:paraId="6B45A129" w14:textId="7F7DAFD7" w:rsidR="00F71F37" w:rsidRPr="00DE6106" w:rsidRDefault="00F71F37" w:rsidP="007229A8">
      <w:pPr>
        <w:pStyle w:val="Heading4"/>
      </w:pPr>
      <w:r w:rsidRPr="00DE6106">
        <w:t>Proposed approach</w:t>
      </w:r>
    </w:p>
    <w:p w14:paraId="69448373" w14:textId="77777777" w:rsidR="00534337" w:rsidRDefault="001635C9" w:rsidP="00B70768">
      <w:r w:rsidRPr="00B70768">
        <w:t xml:space="preserve">The </w:t>
      </w:r>
      <w:r w:rsidR="00BF16D6" w:rsidRPr="00B70768">
        <w:t xml:space="preserve">government </w:t>
      </w:r>
      <w:r w:rsidRPr="00B70768">
        <w:t>proposes to simplify the annual reporting of active constituent quantity to align information requirements and timeframes with existing levy reporting.</w:t>
      </w:r>
      <w:r w:rsidR="00FB107C" w:rsidRPr="00B70768">
        <w:t xml:space="preserve"> </w:t>
      </w:r>
      <w:r w:rsidR="00534337">
        <w:t xml:space="preserve">This measure will reduce the </w:t>
      </w:r>
      <w:r w:rsidR="00E8177D">
        <w:t xml:space="preserve">mandatory reporting requirements for </w:t>
      </w:r>
      <w:r w:rsidR="00534337">
        <w:t>industry</w:t>
      </w:r>
      <w:r w:rsidR="00E8177D">
        <w:t xml:space="preserve">. It will also </w:t>
      </w:r>
      <w:r w:rsidR="00534337">
        <w:t xml:space="preserve">reduce the time the APVMA requires to </w:t>
      </w:r>
      <w:r w:rsidR="00E8177D">
        <w:t xml:space="preserve">collect these data and </w:t>
      </w:r>
      <w:r w:rsidR="00534337">
        <w:t xml:space="preserve">prepare annual reports </w:t>
      </w:r>
      <w:r w:rsidR="00E8177D">
        <w:t>about</w:t>
      </w:r>
      <w:r w:rsidR="00534337">
        <w:t xml:space="preserve"> active constituents</w:t>
      </w:r>
      <w:r w:rsidR="00E8177D">
        <w:t xml:space="preserve">, while still ensuring sufficient information about active constituents is available for policy development. </w:t>
      </w:r>
    </w:p>
    <w:p w14:paraId="0473BFCD" w14:textId="2C706B23" w:rsidR="00FB107C" w:rsidRPr="00B70768" w:rsidRDefault="00664051" w:rsidP="00B70768">
      <w:r>
        <w:t>Focusing r</w:t>
      </w:r>
      <w:r w:rsidR="00FB107C" w:rsidRPr="00B70768">
        <w:t xml:space="preserve">eporting </w:t>
      </w:r>
      <w:r>
        <w:t>to</w:t>
      </w:r>
      <w:r w:rsidR="00FB107C" w:rsidRPr="00B70768">
        <w:t xml:space="preserve"> product quantity </w:t>
      </w:r>
      <w:r w:rsidR="00B510CC">
        <w:t xml:space="preserve">provides the necessary information and </w:t>
      </w:r>
      <w:r w:rsidR="00FB107C" w:rsidRPr="00B70768">
        <w:t xml:space="preserve">is </w:t>
      </w:r>
      <w:r w:rsidR="00B510CC">
        <w:t xml:space="preserve">much </w:t>
      </w:r>
      <w:r w:rsidR="00FB107C" w:rsidRPr="00B70768">
        <w:t xml:space="preserve">less complex </w:t>
      </w:r>
      <w:r w:rsidR="00B510CC">
        <w:t xml:space="preserve">and burdensome for industry </w:t>
      </w:r>
      <w:r w:rsidR="00FB107C" w:rsidRPr="00B70768">
        <w:t xml:space="preserve">than reporting on active constituents (both as ‘isolated’ substances and when incorporated into chemical products). The proposal is to reduce the number of individual reporting items for products and actives from six (import, manufacture and export for </w:t>
      </w:r>
      <w:r w:rsidR="00D26B7C" w:rsidRPr="00B70768">
        <w:t>both active constituents and chemical products</w:t>
      </w:r>
      <w:r w:rsidR="00FB107C" w:rsidRPr="00B70768">
        <w:t>) to one (</w:t>
      </w:r>
      <w:r w:rsidR="00004C5B" w:rsidRPr="00B70768">
        <w:t xml:space="preserve">the </w:t>
      </w:r>
      <w:r w:rsidR="00FB107C" w:rsidRPr="00B70768">
        <w:t>leviable disposal).</w:t>
      </w:r>
      <w:r w:rsidR="00A86DE1" w:rsidRPr="00B70768">
        <w:t xml:space="preserve"> </w:t>
      </w:r>
    </w:p>
    <w:p w14:paraId="6791D9F6" w14:textId="77777777" w:rsidR="001635C9" w:rsidRPr="009A012E" w:rsidRDefault="00FB107C" w:rsidP="00FB107C">
      <w:pPr>
        <w:spacing w:before="120" w:after="0" w:line="240" w:lineRule="auto"/>
        <w:rPr>
          <w:color w:val="000000"/>
        </w:rPr>
      </w:pPr>
      <w:r w:rsidRPr="009D3360">
        <w:rPr>
          <w:color w:val="000000"/>
        </w:rPr>
        <w:t>Under this proposal, the following measures would apply</w:t>
      </w:r>
      <w:r w:rsidR="00A53AE6" w:rsidRPr="009D3360">
        <w:rPr>
          <w:color w:val="000000"/>
        </w:rPr>
        <w:t xml:space="preserve"> from 1 July 2018</w:t>
      </w:r>
      <w:r w:rsidRPr="009D3360">
        <w:rPr>
          <w:color w:val="000000"/>
        </w:rPr>
        <w:t>:</w:t>
      </w:r>
    </w:p>
    <w:p w14:paraId="61639EF0" w14:textId="77777777" w:rsidR="00FB107C" w:rsidRDefault="00FB107C" w:rsidP="00C619BE">
      <w:pPr>
        <w:pStyle w:val="ListParagraph"/>
        <w:numPr>
          <w:ilvl w:val="0"/>
          <w:numId w:val="14"/>
        </w:numPr>
        <w:spacing w:before="120" w:after="120"/>
        <w:ind w:left="714" w:hanging="357"/>
      </w:pPr>
      <w:r>
        <w:t>o</w:t>
      </w:r>
      <w:r w:rsidR="001635C9" w:rsidRPr="00FB107C">
        <w:t>nly the holders of product registrations or the holders of permits for the supply of unregistered chemical products would be required to report product quantity supplied</w:t>
      </w:r>
      <w:r w:rsidRPr="00FB107C">
        <w:t xml:space="preserve"> </w:t>
      </w:r>
    </w:p>
    <w:p w14:paraId="45D53E98" w14:textId="77777777" w:rsidR="00FB107C" w:rsidRPr="00FB107C" w:rsidRDefault="00FB107C" w:rsidP="00C619BE">
      <w:pPr>
        <w:pStyle w:val="ListParagraph"/>
        <w:numPr>
          <w:ilvl w:val="0"/>
          <w:numId w:val="14"/>
        </w:numPr>
        <w:spacing w:before="120" w:after="120"/>
        <w:ind w:left="714" w:hanging="357"/>
      </w:pPr>
      <w:r>
        <w:t>t</w:t>
      </w:r>
      <w:r w:rsidRPr="00FB107C">
        <w:t>he reporting obligation would relate to the product directly supplied either by the holder or by an order from the holder to a third party</w:t>
      </w:r>
    </w:p>
    <w:p w14:paraId="20CF2C28" w14:textId="77777777" w:rsidR="00FB107C" w:rsidRPr="00FB107C" w:rsidRDefault="00FB107C" w:rsidP="00C619BE">
      <w:pPr>
        <w:pStyle w:val="ListParagraph"/>
        <w:numPr>
          <w:ilvl w:val="0"/>
          <w:numId w:val="14"/>
        </w:numPr>
        <w:spacing w:before="120" w:after="120"/>
        <w:ind w:left="714" w:hanging="357"/>
      </w:pPr>
      <w:r>
        <w:t>h</w:t>
      </w:r>
      <w:r w:rsidR="001635C9" w:rsidRPr="001635C9">
        <w:t xml:space="preserve">olders would report only on total product quantities </w:t>
      </w:r>
      <w:r w:rsidRPr="00FB107C">
        <w:t xml:space="preserve">supplied </w:t>
      </w:r>
      <w:r w:rsidR="001635C9" w:rsidRPr="001635C9">
        <w:t>for the previous year</w:t>
      </w:r>
    </w:p>
    <w:p w14:paraId="46DDB354" w14:textId="4FADFA89" w:rsidR="00FB107C" w:rsidRPr="00BA2E7E" w:rsidRDefault="00FB107C" w:rsidP="00C619BE">
      <w:pPr>
        <w:pStyle w:val="ListParagraph"/>
        <w:numPr>
          <w:ilvl w:val="0"/>
          <w:numId w:val="14"/>
        </w:numPr>
        <w:spacing w:before="120" w:after="120"/>
        <w:ind w:left="714" w:hanging="357"/>
      </w:pPr>
      <w:r w:rsidRPr="00BA2E7E">
        <w:lastRenderedPageBreak/>
        <w:t>h</w:t>
      </w:r>
      <w:r w:rsidR="001635C9" w:rsidRPr="00BA2E7E">
        <w:t xml:space="preserve">olders would also be required to </w:t>
      </w:r>
      <w:r w:rsidR="00C14507">
        <w:t xml:space="preserve">continue to </w:t>
      </w:r>
      <w:r w:rsidR="001635C9" w:rsidRPr="00BA2E7E">
        <w:t xml:space="preserve">keep quantity records for </w:t>
      </w:r>
      <w:r w:rsidR="0043364F" w:rsidRPr="004C6B7A">
        <w:t>six</w:t>
      </w:r>
      <w:r w:rsidR="001635C9" w:rsidRPr="00BA2E7E">
        <w:t xml:space="preserve"> years</w:t>
      </w:r>
      <w:bookmarkStart w:id="16" w:name="_GoBack"/>
      <w:bookmarkEnd w:id="16"/>
      <w:r w:rsidR="00DC6D86">
        <w:t>, which also aligns with the Levy Act record keeping requirements</w:t>
      </w:r>
    </w:p>
    <w:p w14:paraId="42356B37" w14:textId="77777777" w:rsidR="00FB107C" w:rsidRPr="004C6B7A" w:rsidRDefault="00FB107C" w:rsidP="004C6B7A">
      <w:pPr>
        <w:pStyle w:val="ListParagraph"/>
        <w:numPr>
          <w:ilvl w:val="0"/>
          <w:numId w:val="14"/>
        </w:numPr>
        <w:spacing w:before="120" w:after="120"/>
        <w:ind w:left="714" w:hanging="357"/>
      </w:pPr>
      <w:r w:rsidRPr="004C6B7A">
        <w:t>r</w:t>
      </w:r>
      <w:r w:rsidR="001635C9" w:rsidRPr="004C6B7A">
        <w:t>eporting would occur concurrently with holders’ annual levy reporting to the APVMA</w:t>
      </w:r>
      <w:r w:rsidRPr="004C6B7A">
        <w:t xml:space="preserve">, with the </w:t>
      </w:r>
      <w:r w:rsidR="001635C9" w:rsidRPr="004C6B7A">
        <w:t>reporting window open</w:t>
      </w:r>
      <w:r w:rsidRPr="004C6B7A">
        <w:t>ing</w:t>
      </w:r>
      <w:r w:rsidR="001635C9" w:rsidRPr="004C6B7A">
        <w:t xml:space="preserve"> on 1 July of each year and the holder submit</w:t>
      </w:r>
      <w:r w:rsidRPr="004C6B7A">
        <w:t>ting</w:t>
      </w:r>
      <w:r w:rsidR="001635C9" w:rsidRPr="004C6B7A">
        <w:t xml:space="preserve"> reports no later than 30 November of the same year </w:t>
      </w:r>
    </w:p>
    <w:p w14:paraId="165F04AF" w14:textId="77777777" w:rsidR="006E540D" w:rsidRPr="006E540D" w:rsidRDefault="00FB107C" w:rsidP="004C6B7A">
      <w:pPr>
        <w:pStyle w:val="ListParagraph"/>
        <w:numPr>
          <w:ilvl w:val="0"/>
          <w:numId w:val="14"/>
        </w:numPr>
        <w:spacing w:before="120" w:after="120"/>
        <w:ind w:left="714" w:hanging="357"/>
        <w:rPr>
          <w:rFonts w:asciiTheme="majorHAnsi" w:eastAsia="Times New Roman" w:hAnsiTheme="majorHAnsi" w:cs="Times New Roman"/>
          <w:lang w:eastAsia="en-AU"/>
        </w:rPr>
      </w:pPr>
      <w:r w:rsidRPr="00C82804">
        <w:t>t</w:t>
      </w:r>
      <w:r w:rsidR="001635C9" w:rsidRPr="00C82804">
        <w:t xml:space="preserve">he APVMA </w:t>
      </w:r>
      <w:r w:rsidRPr="00C82804">
        <w:t xml:space="preserve">would </w:t>
      </w:r>
      <w:r w:rsidR="001635C9" w:rsidRPr="00C82804">
        <w:t>report the collated returns</w:t>
      </w:r>
      <w:r w:rsidR="004301AB" w:rsidRPr="00C82804">
        <w:t xml:space="preserve"> (these reports would provide the amounts of active constituents—collated across products—and will not include information about products or companies)</w:t>
      </w:r>
      <w:r w:rsidR="001635C9" w:rsidRPr="00C82804">
        <w:t xml:space="preserve"> to the department no later than 30 June of the following year from a reporting period</w:t>
      </w:r>
    </w:p>
    <w:p w14:paraId="56437009" w14:textId="77777777" w:rsidR="00EE5B99" w:rsidRPr="00AF1291" w:rsidRDefault="006E540D" w:rsidP="004C6B7A">
      <w:pPr>
        <w:pStyle w:val="ListParagraph"/>
        <w:numPr>
          <w:ilvl w:val="0"/>
          <w:numId w:val="14"/>
        </w:numPr>
        <w:spacing w:before="120" w:after="120"/>
        <w:ind w:left="714" w:hanging="357"/>
        <w:rPr>
          <w:rFonts w:asciiTheme="majorHAnsi" w:eastAsia="Times New Roman" w:hAnsiTheme="majorHAnsi" w:cs="Times New Roman"/>
          <w:lang w:eastAsia="en-AU"/>
        </w:rPr>
      </w:pPr>
      <w:r>
        <w:t>the information would be collected under the Levy Act, rather than the Administration Act (as is currently the case).</w:t>
      </w:r>
    </w:p>
    <w:p w14:paraId="742DE787" w14:textId="77777777" w:rsidR="0022109B" w:rsidRDefault="0022109B" w:rsidP="00712347">
      <w:pPr>
        <w:pStyle w:val="Heading4"/>
      </w:pPr>
      <w:r>
        <w:t>Exposure draft explanatory notes</w:t>
      </w:r>
    </w:p>
    <w:p w14:paraId="20181337" w14:textId="77777777" w:rsidR="0043364F" w:rsidRDefault="0022109B" w:rsidP="004C6B7A">
      <w:pPr>
        <w:tabs>
          <w:tab w:val="left" w:pos="0"/>
        </w:tabs>
      </w:pPr>
      <w:r>
        <w:t xml:space="preserve">In Part </w:t>
      </w:r>
      <w:r w:rsidR="0026151E">
        <w:t>2</w:t>
      </w:r>
      <w:r>
        <w:t xml:space="preserve"> of Schedule 1 of the Exposure Draft, item </w:t>
      </w:r>
      <w:r w:rsidR="00866A1C">
        <w:t>10</w:t>
      </w:r>
      <w:r>
        <w:t xml:space="preserve"> inserts new section 35 into the Levy Act</w:t>
      </w:r>
      <w:r w:rsidR="00EC5484">
        <w:t xml:space="preserve">. This new section </w:t>
      </w:r>
      <w:r>
        <w:t>require</w:t>
      </w:r>
      <w:r w:rsidR="00EC5484">
        <w:t>s</w:t>
      </w:r>
      <w:r>
        <w:t xml:space="preserve"> interested persons to give the APVMA a return setting out the total quantity of the chemical product covered by leviable disposals</w:t>
      </w:r>
      <w:r w:rsidR="00EC5484">
        <w:t xml:space="preserve"> during a financial year</w:t>
      </w:r>
      <w:r>
        <w:t>. Section 35 also requires the APVMA to provide statements to the department about the total quantities of active constituents covered by those returns.</w:t>
      </w:r>
      <w:r w:rsidR="0043364F">
        <w:t xml:space="preserve"> Item </w:t>
      </w:r>
      <w:r w:rsidR="00866A1C">
        <w:t>9</w:t>
      </w:r>
      <w:r w:rsidR="0043364F">
        <w:t xml:space="preserve"> inserts a definition of active constituent so that this expression in section 35 has the same meaning as in the Agvet Code.</w:t>
      </w:r>
    </w:p>
    <w:p w14:paraId="56A5F17B" w14:textId="77777777" w:rsidR="0043364F" w:rsidRPr="00034F2F" w:rsidRDefault="0022109B" w:rsidP="004C6B7A">
      <w:pPr>
        <w:tabs>
          <w:tab w:val="left" w:pos="0"/>
        </w:tabs>
      </w:pPr>
      <w:r w:rsidRPr="00034F2F">
        <w:t xml:space="preserve">Item </w:t>
      </w:r>
      <w:r w:rsidR="00866A1C" w:rsidRPr="00034F2F">
        <w:t>11</w:t>
      </w:r>
      <w:r w:rsidRPr="00034F2F">
        <w:t xml:space="preserve"> </w:t>
      </w:r>
      <w:r w:rsidR="0026151E" w:rsidRPr="00034F2F">
        <w:t xml:space="preserve">inserts </w:t>
      </w:r>
      <w:r w:rsidR="0043364F" w:rsidRPr="00034F2F">
        <w:t xml:space="preserve">section 37 to </w:t>
      </w:r>
      <w:r w:rsidR="0026151E" w:rsidRPr="00034F2F">
        <w:t>require</w:t>
      </w:r>
      <w:r w:rsidR="0043364F" w:rsidRPr="00034F2F">
        <w:t xml:space="preserve"> interested persons to </w:t>
      </w:r>
      <w:r w:rsidR="0026151E" w:rsidRPr="00034F2F">
        <w:t>keep</w:t>
      </w:r>
      <w:r w:rsidR="0043364F" w:rsidRPr="00034F2F">
        <w:t xml:space="preserve"> </w:t>
      </w:r>
      <w:r w:rsidR="0026151E" w:rsidRPr="00034F2F">
        <w:t xml:space="preserve">records about leviable disposals. </w:t>
      </w:r>
    </w:p>
    <w:p w14:paraId="372DE6FB" w14:textId="77777777" w:rsidR="0022109B" w:rsidRDefault="0026151E" w:rsidP="004C6B7A">
      <w:pPr>
        <w:tabs>
          <w:tab w:val="left" w:pos="0"/>
        </w:tabs>
      </w:pPr>
      <w:r w:rsidRPr="00034F2F">
        <w:t xml:space="preserve">Item </w:t>
      </w:r>
      <w:r w:rsidR="00866A1C" w:rsidRPr="00034F2F">
        <w:t>1</w:t>
      </w:r>
      <w:r w:rsidRPr="00034F2F">
        <w:t>2 provides that the requirements in new sections 35 and 37 apply from the 2018</w:t>
      </w:r>
      <w:r w:rsidR="00285195" w:rsidRPr="00034F2F">
        <w:t>–</w:t>
      </w:r>
      <w:r w:rsidRPr="00034F2F">
        <w:t>19 financial years and later financial years.</w:t>
      </w:r>
      <w:r w:rsidR="0043364F">
        <w:t xml:space="preserve"> </w:t>
      </w:r>
    </w:p>
    <w:p w14:paraId="29B2F035" w14:textId="77777777" w:rsidR="00D06515" w:rsidRDefault="0022109B" w:rsidP="004C6B7A">
      <w:pPr>
        <w:tabs>
          <w:tab w:val="left" w:pos="0"/>
        </w:tabs>
      </w:pPr>
      <w:r>
        <w:t xml:space="preserve">Items </w:t>
      </w:r>
      <w:r w:rsidR="00866A1C">
        <w:t>1</w:t>
      </w:r>
      <w:r>
        <w:t xml:space="preserve">3 to </w:t>
      </w:r>
      <w:r w:rsidR="00866A1C">
        <w:t>15</w:t>
      </w:r>
      <w:r>
        <w:t xml:space="preserve"> repeal section 69E of the Administration Act and make consequential amendments to the Administration Act to reflect this repeal.</w:t>
      </w:r>
      <w:r w:rsidR="00430A84">
        <w:t xml:space="preserve"> </w:t>
      </w:r>
    </w:p>
    <w:p w14:paraId="77030937" w14:textId="50B5FD7D" w:rsidR="0022109B" w:rsidRDefault="00430A84" w:rsidP="004C6B7A">
      <w:pPr>
        <w:tabs>
          <w:tab w:val="left" w:pos="0"/>
        </w:tabs>
      </w:pPr>
      <w:r>
        <w:t xml:space="preserve">Item </w:t>
      </w:r>
      <w:r w:rsidR="00866A1C">
        <w:t xml:space="preserve">16 </w:t>
      </w:r>
      <w:r>
        <w:t>would provide that despite the repeal of section 69E and amendments to section 69EA of the Administration Act, the obligations of these sections remain in force immediately before the commencement of this item and continue to apply on and after that commencement in relation to the keeping and retaining of records in respect of relevant transactions.</w:t>
      </w:r>
    </w:p>
    <w:p w14:paraId="602D4AB5" w14:textId="77777777" w:rsidR="009F3BDF" w:rsidRDefault="009F3BDF">
      <w:pPr>
        <w:spacing w:after="0" w:line="240" w:lineRule="auto"/>
        <w:rPr>
          <w:rFonts w:ascii="Calibri" w:eastAsia="Times New Roman" w:hAnsi="Calibri" w:cs="Times New Roman"/>
          <w:b/>
          <w:bCs/>
          <w:sz w:val="36"/>
          <w:szCs w:val="24"/>
        </w:rPr>
      </w:pPr>
      <w:bookmarkStart w:id="17" w:name="_Toc485275128"/>
      <w:r>
        <w:br w:type="page"/>
      </w:r>
    </w:p>
    <w:p w14:paraId="7ECA169C" w14:textId="05F697E1" w:rsidR="006D2D49" w:rsidRDefault="006D2D49" w:rsidP="006D2D49">
      <w:pPr>
        <w:pStyle w:val="Heading3"/>
        <w:spacing w:after="240"/>
      </w:pPr>
      <w:r>
        <w:lastRenderedPageBreak/>
        <w:t>Proposal 3 - I</w:t>
      </w:r>
      <w:r w:rsidRPr="003B54D2">
        <w:t xml:space="preserve">ncrease the APVMA’s flexibility to manage </w:t>
      </w:r>
      <w:r w:rsidR="00583F8C">
        <w:t xml:space="preserve">minor errors in </w:t>
      </w:r>
      <w:r w:rsidRPr="003B54D2">
        <w:t>application</w:t>
      </w:r>
      <w:r>
        <w:t>s</w:t>
      </w:r>
      <w:r w:rsidRPr="003B54D2">
        <w:t xml:space="preserve"> at preliminary assessment</w:t>
      </w:r>
      <w:bookmarkEnd w:id="17"/>
    </w:p>
    <w:p w14:paraId="29D24FD1" w14:textId="5A1C3AAA" w:rsidR="006D2D49" w:rsidRDefault="009433CF" w:rsidP="006D2D49">
      <w:pPr>
        <w:pBdr>
          <w:top w:val="single" w:sz="4" w:space="1" w:color="auto"/>
          <w:left w:val="single" w:sz="4" w:space="4" w:color="auto"/>
          <w:bottom w:val="single" w:sz="4" w:space="1" w:color="auto"/>
          <w:right w:val="single" w:sz="4" w:space="4" w:color="auto"/>
        </w:pBdr>
        <w:shd w:val="clear" w:color="auto" w:fill="EEECE1" w:themeFill="background2"/>
        <w:ind w:left="142"/>
      </w:pPr>
      <w:r>
        <w:t>Reduce administrative burden on the APVMA and industry by i</w:t>
      </w:r>
      <w:r w:rsidR="006D2D49" w:rsidRPr="003B54D2">
        <w:t>ncreas</w:t>
      </w:r>
      <w:r>
        <w:t>ing</w:t>
      </w:r>
      <w:r w:rsidR="006D2D49" w:rsidRPr="003B54D2">
        <w:t xml:space="preserve"> the APVMA’s flexibility to manage errors in an application at the preliminary assessment stage</w:t>
      </w:r>
      <w:r w:rsidR="006D2D49">
        <w:t>.</w:t>
      </w:r>
      <w:r w:rsidRPr="009433CF">
        <w:t xml:space="preserve"> </w:t>
      </w:r>
    </w:p>
    <w:p w14:paraId="58D3341D" w14:textId="77777777" w:rsidR="00A353CB" w:rsidRPr="004D79FE" w:rsidRDefault="00A353CB" w:rsidP="00A353CB">
      <w:pPr>
        <w:pStyle w:val="Heading4"/>
      </w:pPr>
      <w:r w:rsidRPr="004D79FE">
        <w:t xml:space="preserve">Background </w:t>
      </w:r>
    </w:p>
    <w:p w14:paraId="715CFEC6" w14:textId="0467088A" w:rsidR="00D244A1" w:rsidRDefault="00D244A1" w:rsidP="001B1BE3">
      <w:r>
        <w:t xml:space="preserve">Under the current arrangements the APVMA must reject an application </w:t>
      </w:r>
      <w:r w:rsidR="00A353CB">
        <w:t xml:space="preserve">if it does not meet the application requirements, including </w:t>
      </w:r>
      <w:r w:rsidR="00C61B55">
        <w:t>because of</w:t>
      </w:r>
      <w:r w:rsidR="00A353CB">
        <w:t xml:space="preserve"> </w:t>
      </w:r>
      <w:r>
        <w:t>minor error</w:t>
      </w:r>
      <w:r w:rsidR="00A353CB">
        <w:t>s.</w:t>
      </w:r>
      <w:r>
        <w:t xml:space="preserve"> </w:t>
      </w:r>
      <w:r w:rsidR="00A353CB">
        <w:t xml:space="preserve">Under these circumstances, </w:t>
      </w:r>
      <w:r>
        <w:t xml:space="preserve">the applicant is forced to </w:t>
      </w:r>
      <w:r w:rsidR="00244513">
        <w:t xml:space="preserve">make a new </w:t>
      </w:r>
      <w:r>
        <w:t>application</w:t>
      </w:r>
      <w:r w:rsidR="00F7432B">
        <w:t>,</w:t>
      </w:r>
      <w:r>
        <w:t xml:space="preserve"> which is burdensome for industry and time consuming for APVMA staff.</w:t>
      </w:r>
    </w:p>
    <w:p w14:paraId="0FE90678" w14:textId="422E1551" w:rsidR="009433CF" w:rsidRDefault="006D2D49" w:rsidP="006D2D49">
      <w:r>
        <w:t xml:space="preserve">Sections 11 and 28 of the Agvet Code provide for the APVMA to undertake a preliminary assessment of an application for approval or registration or an application for variation of the relevant particulars or conditions of an approval or registration. </w:t>
      </w:r>
      <w:r w:rsidR="009433CF">
        <w:t xml:space="preserve">These sections require the APVMA to refuse an application following preliminary assessment, unless the APVMA </w:t>
      </w:r>
      <w:r w:rsidR="00583F8C">
        <w:t xml:space="preserve">assesses </w:t>
      </w:r>
      <w:r w:rsidR="009433CF">
        <w:t xml:space="preserve">the application </w:t>
      </w:r>
      <w:r w:rsidR="007535DF">
        <w:t xml:space="preserve">as </w:t>
      </w:r>
      <w:r w:rsidR="009433CF">
        <w:t>meet</w:t>
      </w:r>
      <w:r w:rsidR="00583F8C">
        <w:t>ing</w:t>
      </w:r>
      <w:r w:rsidR="009433CF">
        <w:t xml:space="preserve"> statutory requirements.</w:t>
      </w:r>
    </w:p>
    <w:p w14:paraId="79A9F0FF" w14:textId="77777777" w:rsidR="006D2D49" w:rsidRDefault="006D2D49" w:rsidP="006D2D49">
      <w:r>
        <w:t xml:space="preserve">Section </w:t>
      </w:r>
      <w:r w:rsidRPr="002879D4">
        <w:t>110A of the Agvet Code</w:t>
      </w:r>
      <w:r>
        <w:t xml:space="preserve"> also provides for preliminary assessment of applications for a permit. Section 110A </w:t>
      </w:r>
      <w:r w:rsidR="00264C24">
        <w:t xml:space="preserve">enables the APVMA to be more </w:t>
      </w:r>
      <w:r>
        <w:t>flexib</w:t>
      </w:r>
      <w:r w:rsidR="00264C24">
        <w:t xml:space="preserve">le </w:t>
      </w:r>
      <w:r>
        <w:t>in managing the preliminary assessments of permit applications</w:t>
      </w:r>
      <w:r w:rsidR="00264C24">
        <w:t xml:space="preserve"> than it is able to for work done under sections 11 and 28</w:t>
      </w:r>
      <w:r w:rsidRPr="002879D4">
        <w:t>.</w:t>
      </w:r>
    </w:p>
    <w:p w14:paraId="078F6AD0" w14:textId="77777777" w:rsidR="006D2D49" w:rsidRPr="004D79FE" w:rsidRDefault="006D2D49" w:rsidP="00712347">
      <w:pPr>
        <w:pStyle w:val="Heading4"/>
      </w:pPr>
      <w:r w:rsidRPr="004D79FE">
        <w:t>Current approach</w:t>
      </w:r>
    </w:p>
    <w:p w14:paraId="240170ED" w14:textId="7751D1CF" w:rsidR="006D2D49" w:rsidRDefault="006D2D49" w:rsidP="006D2D49">
      <w:r w:rsidRPr="002879D4">
        <w:t xml:space="preserve">The APVMA </w:t>
      </w:r>
      <w:r>
        <w:t xml:space="preserve">has limited flexibility </w:t>
      </w:r>
      <w:r w:rsidRPr="002879D4">
        <w:t xml:space="preserve">to manage </w:t>
      </w:r>
      <w:r>
        <w:t xml:space="preserve">applicant </w:t>
      </w:r>
      <w:r w:rsidRPr="002879D4">
        <w:t>errors during preliminary assessment</w:t>
      </w:r>
      <w:r>
        <w:t>s</w:t>
      </w:r>
      <w:r w:rsidRPr="002879D4">
        <w:t xml:space="preserve"> of application</w:t>
      </w:r>
      <w:r>
        <w:t>s for registration and approval under section 10 and variation applications under section 27</w:t>
      </w:r>
      <w:r w:rsidRPr="002879D4">
        <w:t xml:space="preserve">. </w:t>
      </w:r>
      <w:r w:rsidR="00D244A1">
        <w:t>For example, an application may be</w:t>
      </w:r>
      <w:r>
        <w:t xml:space="preserve"> </w:t>
      </w:r>
      <w:r w:rsidRPr="002879D4">
        <w:t xml:space="preserve">missing information that was stated as being contained in the </w:t>
      </w:r>
      <w:r w:rsidR="00D244A1">
        <w:t>package;</w:t>
      </w:r>
      <w:r>
        <w:t xml:space="preserve"> </w:t>
      </w:r>
      <w:r w:rsidRPr="002879D4">
        <w:t xml:space="preserve">a third party provider </w:t>
      </w:r>
      <w:r w:rsidR="00D244A1">
        <w:t>may</w:t>
      </w:r>
      <w:r w:rsidRPr="002879D4">
        <w:t xml:space="preserve"> not </w:t>
      </w:r>
      <w:r w:rsidR="00D244A1">
        <w:t xml:space="preserve">have </w:t>
      </w:r>
      <w:r w:rsidRPr="002879D4">
        <w:t xml:space="preserve">submitted information within the required timeframe, or </w:t>
      </w:r>
      <w:r w:rsidR="00D244A1">
        <w:t>an</w:t>
      </w:r>
      <w:r w:rsidRPr="002879D4">
        <w:t xml:space="preserve"> applicant </w:t>
      </w:r>
      <w:r w:rsidR="00D244A1">
        <w:t xml:space="preserve">may have </w:t>
      </w:r>
      <w:r w:rsidRPr="002879D4">
        <w:t>simply attached the wrong piece of information.</w:t>
      </w:r>
      <w:r>
        <w:t xml:space="preserve"> </w:t>
      </w:r>
    </w:p>
    <w:p w14:paraId="6655F2E3" w14:textId="77777777" w:rsidR="006D2D49" w:rsidRDefault="006D2D49" w:rsidP="006D2D49">
      <w:r>
        <w:t>The c</w:t>
      </w:r>
      <w:r w:rsidRPr="002879D4">
        <w:t xml:space="preserve">urrent </w:t>
      </w:r>
      <w:r>
        <w:t xml:space="preserve">inflexible </w:t>
      </w:r>
      <w:r w:rsidRPr="002879D4">
        <w:t>requirements impose an unnecessary administrative burden on the applicant and the APVMA.</w:t>
      </w:r>
    </w:p>
    <w:p w14:paraId="0A53D08D" w14:textId="77777777" w:rsidR="006D2D49" w:rsidRPr="004D79FE" w:rsidRDefault="006D2D49" w:rsidP="00712347">
      <w:pPr>
        <w:pStyle w:val="Heading4"/>
      </w:pPr>
      <w:r w:rsidRPr="0038619B">
        <w:t>Proposed approach</w:t>
      </w:r>
    </w:p>
    <w:p w14:paraId="4C745BC8" w14:textId="77777777" w:rsidR="006D2D49" w:rsidRDefault="006D2D49" w:rsidP="006D2D49">
      <w:r w:rsidRPr="009D3360">
        <w:t xml:space="preserve">The </w:t>
      </w:r>
      <w:r w:rsidR="005953A3" w:rsidRPr="009D3360">
        <w:t xml:space="preserve">government </w:t>
      </w:r>
      <w:r w:rsidRPr="009D3360">
        <w:t>proposes</w:t>
      </w:r>
      <w:r>
        <w:t xml:space="preserve"> to provide t</w:t>
      </w:r>
      <w:r w:rsidRPr="002879D4">
        <w:t xml:space="preserve">he APVMA </w:t>
      </w:r>
      <w:r>
        <w:t xml:space="preserve">with more flexibility </w:t>
      </w:r>
      <w:r w:rsidRPr="002879D4">
        <w:t xml:space="preserve">to manage </w:t>
      </w:r>
      <w:r>
        <w:t xml:space="preserve">applicant </w:t>
      </w:r>
      <w:r w:rsidRPr="002879D4">
        <w:t>errors during preliminary assessment</w:t>
      </w:r>
      <w:r>
        <w:t>s</w:t>
      </w:r>
      <w:r w:rsidRPr="002879D4">
        <w:t xml:space="preserve"> of application</w:t>
      </w:r>
      <w:r>
        <w:t>s for registration and approval under section 10 and variation applications under section 27</w:t>
      </w:r>
      <w:r w:rsidRPr="002879D4">
        <w:t xml:space="preserve">. </w:t>
      </w:r>
      <w:r>
        <w:t>These wou</w:t>
      </w:r>
      <w:r w:rsidRPr="002879D4">
        <w:t xml:space="preserve">ld mirror the </w:t>
      </w:r>
      <w:r>
        <w:t xml:space="preserve">measures </w:t>
      </w:r>
      <w:r w:rsidRPr="002879D4">
        <w:t>available to applications for permits under s</w:t>
      </w:r>
      <w:r w:rsidR="00264C24">
        <w:t xml:space="preserve">ection </w:t>
      </w:r>
      <w:r w:rsidRPr="002879D4">
        <w:t xml:space="preserve">110A of the Agvet Code. </w:t>
      </w:r>
    </w:p>
    <w:p w14:paraId="26F1E817" w14:textId="19D440FD" w:rsidR="006D2D49" w:rsidRDefault="006D2D49" w:rsidP="006D2D49">
      <w:r>
        <w:t>These n</w:t>
      </w:r>
      <w:r w:rsidRPr="002879D4">
        <w:t>ew process</w:t>
      </w:r>
      <w:r>
        <w:t>es</w:t>
      </w:r>
      <w:r w:rsidRPr="002879D4">
        <w:t xml:space="preserve"> </w:t>
      </w:r>
      <w:r>
        <w:t xml:space="preserve">would </w:t>
      </w:r>
      <w:r w:rsidRPr="002879D4">
        <w:t xml:space="preserve">enable a consistent approach to be adopted by the APVMA and make processes more consistent for applicants, who often make </w:t>
      </w:r>
      <w:r w:rsidR="00D244A1">
        <w:t>numerous types of applications</w:t>
      </w:r>
      <w:r w:rsidR="00083303">
        <w:t>;</w:t>
      </w:r>
      <w:r w:rsidR="00D244A1">
        <w:t xml:space="preserve"> that is</w:t>
      </w:r>
      <w:r w:rsidR="00083303">
        <w:t>,</w:t>
      </w:r>
      <w:r w:rsidR="00D244A1">
        <w:t xml:space="preserve"> for a </w:t>
      </w:r>
      <w:r w:rsidRPr="002879D4">
        <w:t>chemical product</w:t>
      </w:r>
      <w:r w:rsidR="00D244A1">
        <w:t xml:space="preserve"> registration</w:t>
      </w:r>
      <w:r w:rsidRPr="002879D4">
        <w:t xml:space="preserve">, active constituent </w:t>
      </w:r>
      <w:r w:rsidR="00D244A1">
        <w:t xml:space="preserve">approval </w:t>
      </w:r>
      <w:r w:rsidRPr="002879D4">
        <w:t>and permit applications.</w:t>
      </w:r>
      <w:r>
        <w:t xml:space="preserve"> </w:t>
      </w:r>
      <w:r w:rsidRPr="002879D4">
        <w:t xml:space="preserve">This change is not intended to allow applicants an ability to rectify a major defect but rather to allow them to submit missing items from their application, where that information was inadvertently left out. </w:t>
      </w:r>
      <w:r>
        <w:t xml:space="preserve">Reflecting this, </w:t>
      </w:r>
      <w:r w:rsidRPr="002879D4">
        <w:t xml:space="preserve">a short timeframe for such a rectification </w:t>
      </w:r>
      <w:r>
        <w:t xml:space="preserve">is provided </w:t>
      </w:r>
      <w:r w:rsidRPr="002879D4">
        <w:t>(</w:t>
      </w:r>
      <w:r w:rsidR="00712717">
        <w:t>a month</w:t>
      </w:r>
      <w:r w:rsidRPr="002879D4">
        <w:t xml:space="preserve">). The preliminary assessment timeframe </w:t>
      </w:r>
      <w:r>
        <w:t>w</w:t>
      </w:r>
      <w:r w:rsidRPr="002879D4">
        <w:t xml:space="preserve">ould be paused for this period. </w:t>
      </w:r>
    </w:p>
    <w:p w14:paraId="29618B6E" w14:textId="5FBECB22" w:rsidR="006D2D49" w:rsidRDefault="006D2D49" w:rsidP="00361979">
      <w:pPr>
        <w:pStyle w:val="Heading4"/>
        <w:keepNext/>
      </w:pPr>
      <w:r>
        <w:lastRenderedPageBreak/>
        <w:t>Exposure draft explanatory notes</w:t>
      </w:r>
    </w:p>
    <w:p w14:paraId="1E2EC2F8" w14:textId="77777777" w:rsidR="006D2D49" w:rsidRDefault="006D2D49" w:rsidP="006D2D49">
      <w:r w:rsidRPr="009D3360">
        <w:t xml:space="preserve">In Part 3 of Schedule 1 of the Exposure Draft, items </w:t>
      </w:r>
      <w:r w:rsidR="00866A1C" w:rsidRPr="009D3360">
        <w:t>17</w:t>
      </w:r>
      <w:r w:rsidRPr="009D3360">
        <w:t xml:space="preserve"> and </w:t>
      </w:r>
      <w:r w:rsidR="00866A1C" w:rsidRPr="009D3360">
        <w:t>18</w:t>
      </w:r>
      <w:r w:rsidRPr="009D3360">
        <w:t xml:space="preserve"> insert new subsections to provide for the APVMA to deal with defects in applications that can reasonably be rectified. The </w:t>
      </w:r>
      <w:r w:rsidR="00285195" w:rsidRPr="009D3360">
        <w:t xml:space="preserve">government </w:t>
      </w:r>
      <w:r w:rsidRPr="009D3360">
        <w:t>proposes that these amendments would commence 12 months after Royal Assent</w:t>
      </w:r>
      <w:r w:rsidR="008F2079" w:rsidRPr="008F2079">
        <w:t xml:space="preserve"> </w:t>
      </w:r>
      <w:r w:rsidR="008F2079">
        <w:t>to the Bill to allow the APVMA to update relevant procedures and train staff</w:t>
      </w:r>
      <w:r w:rsidRPr="009D3360">
        <w:t>.</w:t>
      </w:r>
    </w:p>
    <w:p w14:paraId="09AF4327" w14:textId="77777777" w:rsidR="003F6756" w:rsidRDefault="003F6756">
      <w:pPr>
        <w:spacing w:after="0" w:line="240" w:lineRule="auto"/>
        <w:rPr>
          <w:rFonts w:ascii="Calibri" w:eastAsia="Times New Roman" w:hAnsi="Calibri" w:cs="Times New Roman"/>
          <w:b/>
          <w:bCs/>
          <w:sz w:val="36"/>
          <w:szCs w:val="24"/>
        </w:rPr>
      </w:pPr>
      <w:bookmarkStart w:id="18" w:name="_Toc485275129"/>
      <w:r>
        <w:br w:type="page"/>
      </w:r>
    </w:p>
    <w:p w14:paraId="02FA6CEE" w14:textId="5DE3DD57" w:rsidR="00702DE1" w:rsidRPr="00AC663D" w:rsidRDefault="00702DE1" w:rsidP="00702DE1">
      <w:pPr>
        <w:pStyle w:val="Heading3"/>
        <w:spacing w:after="240"/>
      </w:pPr>
      <w:r>
        <w:lastRenderedPageBreak/>
        <w:t xml:space="preserve">Proposal 4 - </w:t>
      </w:r>
      <w:r w:rsidRPr="00EA357A">
        <w:t xml:space="preserve">APVMA </w:t>
      </w:r>
      <w:r w:rsidR="003F0223">
        <w:t xml:space="preserve">amendment </w:t>
      </w:r>
      <w:r w:rsidRPr="00EA357A">
        <w:t xml:space="preserve">of the relevant particulars </w:t>
      </w:r>
      <w:r w:rsidR="000D361B">
        <w:t xml:space="preserve">or conditions </w:t>
      </w:r>
      <w:r w:rsidRPr="00EA357A">
        <w:t>in a variation application</w:t>
      </w:r>
      <w:bookmarkEnd w:id="18"/>
      <w:r>
        <w:t xml:space="preserve"> </w:t>
      </w:r>
    </w:p>
    <w:p w14:paraId="5C3188DA" w14:textId="0F2DBED6" w:rsidR="00702DE1" w:rsidRDefault="00583F8C" w:rsidP="00702DE1">
      <w:pPr>
        <w:pBdr>
          <w:top w:val="single" w:sz="4" w:space="1" w:color="auto"/>
          <w:left w:val="single" w:sz="4" w:space="4" w:color="auto"/>
          <w:bottom w:val="single" w:sz="4" w:space="1" w:color="auto"/>
          <w:right w:val="single" w:sz="4" w:space="4" w:color="auto"/>
        </w:pBdr>
        <w:shd w:val="clear" w:color="auto" w:fill="EEECE1" w:themeFill="background2"/>
        <w:ind w:left="142"/>
      </w:pPr>
      <w:r>
        <w:t>Reduce regulatory burden by e</w:t>
      </w:r>
      <w:r w:rsidR="00702DE1" w:rsidRPr="003B54D2">
        <w:t>nabl</w:t>
      </w:r>
      <w:r w:rsidR="000D361B">
        <w:t>ing</w:t>
      </w:r>
      <w:r w:rsidR="00702DE1" w:rsidRPr="003B54D2">
        <w:t xml:space="preserve"> the APVMA to </w:t>
      </w:r>
      <w:r w:rsidR="00702DE1">
        <w:t>grant part of a variation application under section 27 of the Agvet Code</w:t>
      </w:r>
      <w:r w:rsidR="000D361B">
        <w:t>.</w:t>
      </w:r>
    </w:p>
    <w:p w14:paraId="735BFB58" w14:textId="77777777" w:rsidR="00702DE1" w:rsidRPr="00653C17" w:rsidRDefault="00702DE1" w:rsidP="00E21972">
      <w:pPr>
        <w:pStyle w:val="Heading4"/>
      </w:pPr>
      <w:r w:rsidRPr="00653C17">
        <w:t xml:space="preserve">Background </w:t>
      </w:r>
    </w:p>
    <w:p w14:paraId="2AC6623F" w14:textId="3DC3EF87" w:rsidR="00583F8C" w:rsidRDefault="000D361B" w:rsidP="00702DE1">
      <w:pPr>
        <w:rPr>
          <w:lang w:val="en-US"/>
        </w:rPr>
      </w:pPr>
      <w:r>
        <w:t>For an application to</w:t>
      </w:r>
      <w:r w:rsidRPr="000D361B">
        <w:t xml:space="preserve"> </w:t>
      </w:r>
      <w:r>
        <w:t xml:space="preserve">vary the relevant particulars or conditions of an approval or registration, the APVMA cannot </w:t>
      </w:r>
      <w:r w:rsidR="003F0223">
        <w:t>amend</w:t>
      </w:r>
      <w:r>
        <w:t xml:space="preserve"> the relevant particulars or conditions of an approval or registration </w:t>
      </w:r>
      <w:r w:rsidR="00D06515">
        <w:t xml:space="preserve">from </w:t>
      </w:r>
      <w:r w:rsidRPr="005C5A35">
        <w:t>those set out in the application</w:t>
      </w:r>
      <w:r>
        <w:t xml:space="preserve">. As a result, where applicants apply for multiple </w:t>
      </w:r>
      <w:r w:rsidR="00273F56">
        <w:t xml:space="preserve">or particular </w:t>
      </w:r>
      <w:r>
        <w:t>variations in an application, the APVMA must reject the application unless it is satisfied that all proposed variations meet the statutory criteria.</w:t>
      </w:r>
    </w:p>
    <w:p w14:paraId="17B3C75B" w14:textId="77777777" w:rsidR="00702DE1" w:rsidRDefault="00702DE1" w:rsidP="00702DE1">
      <w:pPr>
        <w:rPr>
          <w:lang w:val="en-US"/>
        </w:rPr>
      </w:pPr>
      <w:r w:rsidRPr="00EA357A">
        <w:rPr>
          <w:lang w:val="en-US"/>
        </w:rPr>
        <w:t xml:space="preserve">The Agvet Code currently enables the APVMA to approve or register an active constituent, chemical product or label with </w:t>
      </w:r>
      <w:r>
        <w:rPr>
          <w:lang w:val="en-US"/>
        </w:rPr>
        <w:t xml:space="preserve">instructions or </w:t>
      </w:r>
      <w:r w:rsidRPr="00EA357A">
        <w:rPr>
          <w:lang w:val="en-US"/>
        </w:rPr>
        <w:t xml:space="preserve">relevant particulars other than those set out in the application (see </w:t>
      </w:r>
      <w:r w:rsidR="00264C24">
        <w:rPr>
          <w:lang w:val="en-US"/>
        </w:rPr>
        <w:t>paragraph</w:t>
      </w:r>
      <w:r w:rsidRPr="00EA357A">
        <w:rPr>
          <w:lang w:val="en-US"/>
        </w:rPr>
        <w:t xml:space="preserve"> 8S(1)(b)). </w:t>
      </w:r>
    </w:p>
    <w:p w14:paraId="66F3B7F0" w14:textId="77777777" w:rsidR="00702DE1" w:rsidRPr="00C82804" w:rsidRDefault="00702DE1" w:rsidP="00702DE1">
      <w:pPr>
        <w:rPr>
          <w:lang w:val="en-US"/>
        </w:rPr>
      </w:pPr>
      <w:r>
        <w:rPr>
          <w:lang w:val="en-US"/>
        </w:rPr>
        <w:t>In addition, subsection 28(4) provides for the APVMA to alter an application with the written consent of the applicant or the holder and section 29A provides for the APVMA to vary relevant particulars or conditions of an approval or registration with the written consent of the holder</w:t>
      </w:r>
      <w:r w:rsidRPr="00EA357A">
        <w:rPr>
          <w:lang w:val="en-US"/>
        </w:rPr>
        <w:t>.</w:t>
      </w:r>
      <w:r>
        <w:rPr>
          <w:lang w:val="en-US"/>
        </w:rPr>
        <w:t xml:space="preserve"> These provisions require the specific consent of the applicant (in the case of an application) and </w:t>
      </w:r>
      <w:r w:rsidRPr="00C82804">
        <w:rPr>
          <w:lang w:val="en-US"/>
        </w:rPr>
        <w:t xml:space="preserve">the holder. </w:t>
      </w:r>
    </w:p>
    <w:p w14:paraId="2EE44FC6" w14:textId="77777777" w:rsidR="00702DE1" w:rsidRDefault="00702DE1" w:rsidP="00702DE1">
      <w:r w:rsidRPr="00C82804">
        <w:rPr>
          <w:lang w:val="en-US"/>
        </w:rPr>
        <w:t xml:space="preserve">However, the Agvet Code does not provide </w:t>
      </w:r>
      <w:r w:rsidR="00285195" w:rsidRPr="00C82804">
        <w:rPr>
          <w:lang w:val="en-US"/>
        </w:rPr>
        <w:t xml:space="preserve">equivalent flexibility </w:t>
      </w:r>
      <w:r w:rsidRPr="00C82804">
        <w:rPr>
          <w:lang w:val="en-US"/>
        </w:rPr>
        <w:t xml:space="preserve">for the APVMA to </w:t>
      </w:r>
      <w:r w:rsidR="00A850E9" w:rsidRPr="00C82804">
        <w:rPr>
          <w:lang w:val="en-US"/>
        </w:rPr>
        <w:t xml:space="preserve">alter </w:t>
      </w:r>
      <w:r w:rsidR="00285195" w:rsidRPr="00C82804">
        <w:rPr>
          <w:lang w:val="en-US"/>
        </w:rPr>
        <w:t xml:space="preserve">applications to </w:t>
      </w:r>
      <w:r w:rsidRPr="00C82804">
        <w:rPr>
          <w:lang w:val="en-US"/>
        </w:rPr>
        <w:t xml:space="preserve">vary relevant particulars </w:t>
      </w:r>
      <w:r w:rsidR="00285195" w:rsidRPr="00C82804">
        <w:rPr>
          <w:lang w:val="en-US"/>
        </w:rPr>
        <w:t xml:space="preserve">or conditions </w:t>
      </w:r>
      <w:r w:rsidRPr="00C82804">
        <w:rPr>
          <w:lang w:val="en-US"/>
        </w:rPr>
        <w:t>of registration or approval under section 27 of the Agvet Code.</w:t>
      </w:r>
      <w:r>
        <w:rPr>
          <w:lang w:val="en-US"/>
        </w:rPr>
        <w:t xml:space="preserve"> </w:t>
      </w:r>
    </w:p>
    <w:p w14:paraId="07D533C1" w14:textId="77777777" w:rsidR="00702DE1" w:rsidRPr="00653C17" w:rsidRDefault="00702DE1" w:rsidP="00E21972">
      <w:pPr>
        <w:pStyle w:val="Heading4"/>
      </w:pPr>
      <w:r w:rsidRPr="00653C17">
        <w:t>Current approach</w:t>
      </w:r>
    </w:p>
    <w:p w14:paraId="192F17E8" w14:textId="77777777" w:rsidR="00702DE1" w:rsidRPr="00EA357A" w:rsidRDefault="00702DE1" w:rsidP="00702DE1">
      <w:pPr>
        <w:rPr>
          <w:lang w:val="en-US"/>
        </w:rPr>
      </w:pPr>
      <w:r w:rsidRPr="00EA357A">
        <w:rPr>
          <w:lang w:val="en-US"/>
        </w:rPr>
        <w:t xml:space="preserve">In practical terms the APVMA currently works with applicants for registration of chemical products to agree on a set of label instructions and use patterns that can be supported based on </w:t>
      </w:r>
      <w:r>
        <w:rPr>
          <w:lang w:val="en-US"/>
        </w:rPr>
        <w:t xml:space="preserve">its </w:t>
      </w:r>
      <w:r w:rsidRPr="00EA357A">
        <w:rPr>
          <w:lang w:val="en-US"/>
        </w:rPr>
        <w:t xml:space="preserve">satisfaction of </w:t>
      </w:r>
      <w:r>
        <w:rPr>
          <w:lang w:val="en-US"/>
        </w:rPr>
        <w:t xml:space="preserve">the </w:t>
      </w:r>
      <w:r w:rsidRPr="00EA357A">
        <w:rPr>
          <w:lang w:val="en-US"/>
        </w:rPr>
        <w:t>safety, efficacy</w:t>
      </w:r>
      <w:r>
        <w:rPr>
          <w:lang w:val="en-US"/>
        </w:rPr>
        <w:t xml:space="preserve">, </w:t>
      </w:r>
      <w:r w:rsidRPr="00EA357A">
        <w:rPr>
          <w:lang w:val="en-US"/>
        </w:rPr>
        <w:t xml:space="preserve">trade </w:t>
      </w:r>
      <w:r>
        <w:rPr>
          <w:lang w:val="en-US"/>
        </w:rPr>
        <w:t xml:space="preserve">and labelling </w:t>
      </w:r>
      <w:r w:rsidRPr="00EA357A">
        <w:rPr>
          <w:lang w:val="en-US"/>
        </w:rPr>
        <w:t>criteria</w:t>
      </w:r>
      <w:r>
        <w:rPr>
          <w:lang w:val="en-US"/>
        </w:rPr>
        <w:t xml:space="preserve">. These instructions and use patterns </w:t>
      </w:r>
      <w:r w:rsidRPr="00EA357A">
        <w:rPr>
          <w:lang w:val="en-US"/>
        </w:rPr>
        <w:t xml:space="preserve">may be a subset of those </w:t>
      </w:r>
      <w:r>
        <w:rPr>
          <w:lang w:val="en-US"/>
        </w:rPr>
        <w:t xml:space="preserve">in </w:t>
      </w:r>
      <w:r w:rsidRPr="00EA357A">
        <w:rPr>
          <w:lang w:val="en-US"/>
        </w:rPr>
        <w:t>the initial application</w:t>
      </w:r>
      <w:r>
        <w:rPr>
          <w:lang w:val="en-US"/>
        </w:rPr>
        <w:t xml:space="preserve"> for registration or approval</w:t>
      </w:r>
      <w:r w:rsidRPr="00EA357A">
        <w:rPr>
          <w:lang w:val="en-US"/>
        </w:rPr>
        <w:t xml:space="preserve">. For example the application may be for wheat, barley and rice but the </w:t>
      </w:r>
      <w:r>
        <w:rPr>
          <w:lang w:val="en-US"/>
        </w:rPr>
        <w:t xml:space="preserve">APVMA may only be satisfied that the </w:t>
      </w:r>
      <w:r w:rsidRPr="00EA357A">
        <w:rPr>
          <w:lang w:val="en-US"/>
        </w:rPr>
        <w:t xml:space="preserve">data and information support </w:t>
      </w:r>
      <w:r>
        <w:rPr>
          <w:lang w:val="en-US"/>
        </w:rPr>
        <w:t xml:space="preserve">the use on </w:t>
      </w:r>
      <w:r w:rsidRPr="00EA357A">
        <w:rPr>
          <w:lang w:val="en-US"/>
        </w:rPr>
        <w:t>wheat and barley.</w:t>
      </w:r>
    </w:p>
    <w:p w14:paraId="3EB4D9E0" w14:textId="77777777" w:rsidR="00702DE1" w:rsidRDefault="00702DE1" w:rsidP="00702DE1">
      <w:pPr>
        <w:rPr>
          <w:lang w:val="en-US"/>
        </w:rPr>
      </w:pPr>
      <w:r w:rsidRPr="00EA357A">
        <w:rPr>
          <w:lang w:val="en-US"/>
        </w:rPr>
        <w:t>For a</w:t>
      </w:r>
      <w:r>
        <w:rPr>
          <w:lang w:val="en-US"/>
        </w:rPr>
        <w:t>n application for registration of a chemical product and approval of a label</w:t>
      </w:r>
      <w:r w:rsidRPr="00EA357A">
        <w:rPr>
          <w:lang w:val="en-US"/>
        </w:rPr>
        <w:t xml:space="preserve">, the APVMA would work with the applicant and use </w:t>
      </w:r>
      <w:r w:rsidR="001F6411">
        <w:rPr>
          <w:lang w:val="en-US"/>
        </w:rPr>
        <w:t>paragraph</w:t>
      </w:r>
      <w:r w:rsidRPr="00EA357A">
        <w:rPr>
          <w:lang w:val="en-US"/>
        </w:rPr>
        <w:t xml:space="preserve"> 8S(1)(b) to formalise its satisfaction for wheat and barley </w:t>
      </w:r>
      <w:r>
        <w:rPr>
          <w:lang w:val="en-US"/>
        </w:rPr>
        <w:t xml:space="preserve">uses </w:t>
      </w:r>
      <w:r w:rsidRPr="00EA357A">
        <w:rPr>
          <w:lang w:val="en-US"/>
        </w:rPr>
        <w:t xml:space="preserve">and </w:t>
      </w:r>
      <w:r>
        <w:rPr>
          <w:lang w:val="en-US"/>
        </w:rPr>
        <w:t xml:space="preserve">effectively </w:t>
      </w:r>
      <w:r w:rsidRPr="00EA357A">
        <w:rPr>
          <w:lang w:val="en-US"/>
        </w:rPr>
        <w:t xml:space="preserve">refuse </w:t>
      </w:r>
      <w:r>
        <w:rPr>
          <w:lang w:val="en-US"/>
        </w:rPr>
        <w:t xml:space="preserve">the use for </w:t>
      </w:r>
      <w:r w:rsidRPr="00EA357A">
        <w:rPr>
          <w:lang w:val="en-US"/>
        </w:rPr>
        <w:t>rice</w:t>
      </w:r>
      <w:r>
        <w:rPr>
          <w:lang w:val="en-US"/>
        </w:rPr>
        <w:t xml:space="preserve"> in determining the application</w:t>
      </w:r>
      <w:r w:rsidRPr="00EA357A">
        <w:rPr>
          <w:lang w:val="en-US"/>
        </w:rPr>
        <w:t xml:space="preserve">. </w:t>
      </w:r>
    </w:p>
    <w:p w14:paraId="3B1741DD" w14:textId="70CA9540" w:rsidR="00702DE1" w:rsidRDefault="00702DE1" w:rsidP="00361979">
      <w:pPr>
        <w:rPr>
          <w:lang w:val="en-US"/>
        </w:rPr>
      </w:pPr>
      <w:r>
        <w:rPr>
          <w:lang w:val="en-US"/>
        </w:rPr>
        <w:t>I</w:t>
      </w:r>
      <w:r w:rsidRPr="00EA357A">
        <w:rPr>
          <w:lang w:val="en-US"/>
        </w:rPr>
        <w:t xml:space="preserve">f the application in question </w:t>
      </w:r>
      <w:r>
        <w:rPr>
          <w:lang w:val="en-US"/>
        </w:rPr>
        <w:t>i</w:t>
      </w:r>
      <w:r w:rsidRPr="00EA357A">
        <w:rPr>
          <w:lang w:val="en-US"/>
        </w:rPr>
        <w:t>s a</w:t>
      </w:r>
      <w:r>
        <w:rPr>
          <w:lang w:val="en-US"/>
        </w:rPr>
        <w:t xml:space="preserve">n </w:t>
      </w:r>
      <w:r w:rsidRPr="00EA357A">
        <w:rPr>
          <w:lang w:val="en-US"/>
        </w:rPr>
        <w:t xml:space="preserve">application to </w:t>
      </w:r>
      <w:r>
        <w:rPr>
          <w:lang w:val="en-US"/>
        </w:rPr>
        <w:t xml:space="preserve">vary the relevant particulars </w:t>
      </w:r>
      <w:r w:rsidR="00F77C00">
        <w:rPr>
          <w:lang w:val="en-US"/>
        </w:rPr>
        <w:t xml:space="preserve">or conditions </w:t>
      </w:r>
      <w:r>
        <w:rPr>
          <w:lang w:val="en-US"/>
        </w:rPr>
        <w:t xml:space="preserve">of </w:t>
      </w:r>
      <w:r w:rsidRPr="00EA357A">
        <w:rPr>
          <w:lang w:val="en-US"/>
        </w:rPr>
        <w:t xml:space="preserve">a </w:t>
      </w:r>
      <w:r>
        <w:rPr>
          <w:lang w:val="en-US"/>
        </w:rPr>
        <w:t xml:space="preserve">registered </w:t>
      </w:r>
      <w:r w:rsidRPr="00EA357A">
        <w:rPr>
          <w:lang w:val="en-US"/>
        </w:rPr>
        <w:t xml:space="preserve">chemical product </w:t>
      </w:r>
      <w:r>
        <w:rPr>
          <w:lang w:val="en-US"/>
        </w:rPr>
        <w:t xml:space="preserve">to provide for the same three uses </w:t>
      </w:r>
      <w:r w:rsidRPr="00EA357A">
        <w:rPr>
          <w:lang w:val="en-US"/>
        </w:rPr>
        <w:t>the</w:t>
      </w:r>
      <w:r>
        <w:rPr>
          <w:lang w:val="en-US"/>
        </w:rPr>
        <w:t>n</w:t>
      </w:r>
      <w:r w:rsidRPr="00EA357A">
        <w:rPr>
          <w:lang w:val="en-US"/>
        </w:rPr>
        <w:t xml:space="preserve"> </w:t>
      </w:r>
      <w:r w:rsidR="003A24CA">
        <w:rPr>
          <w:lang w:val="en-US"/>
        </w:rPr>
        <w:t xml:space="preserve">the </w:t>
      </w:r>
      <w:r w:rsidRPr="00EA357A">
        <w:rPr>
          <w:lang w:val="en-US"/>
        </w:rPr>
        <w:t>APVMA would have to refuse the whole variation application</w:t>
      </w:r>
      <w:r>
        <w:rPr>
          <w:lang w:val="en-US"/>
        </w:rPr>
        <w:t xml:space="preserve">. This is </w:t>
      </w:r>
      <w:r w:rsidRPr="00EA357A">
        <w:rPr>
          <w:lang w:val="en-US"/>
        </w:rPr>
        <w:t xml:space="preserve">because </w:t>
      </w:r>
      <w:r>
        <w:rPr>
          <w:lang w:val="en-US"/>
        </w:rPr>
        <w:t xml:space="preserve">the Agvet Code does not currently provide for </w:t>
      </w:r>
      <w:r w:rsidR="003A24CA">
        <w:rPr>
          <w:lang w:val="en-US"/>
        </w:rPr>
        <w:t xml:space="preserve">it </w:t>
      </w:r>
      <w:r>
        <w:rPr>
          <w:lang w:val="en-US"/>
        </w:rPr>
        <w:t>to work with applicants to vary instructions or relevant particulars other than those set out in the application.</w:t>
      </w:r>
    </w:p>
    <w:p w14:paraId="52D85E93" w14:textId="77777777" w:rsidR="003F6756" w:rsidRDefault="003F6756">
      <w:pPr>
        <w:spacing w:after="0" w:line="240" w:lineRule="auto"/>
        <w:rPr>
          <w:rFonts w:ascii="Calibri" w:eastAsia="Times New Roman" w:hAnsi="Calibri" w:cs="Times New Roman"/>
          <w:b/>
          <w:bCs/>
          <w:sz w:val="28"/>
          <w:szCs w:val="24"/>
        </w:rPr>
      </w:pPr>
      <w:r>
        <w:br w:type="page"/>
      </w:r>
    </w:p>
    <w:p w14:paraId="06468CD0" w14:textId="429B1744" w:rsidR="00702DE1" w:rsidRPr="00653C17" w:rsidRDefault="00702DE1" w:rsidP="00E21972">
      <w:pPr>
        <w:pStyle w:val="Heading4"/>
      </w:pPr>
      <w:r w:rsidRPr="0038619B">
        <w:lastRenderedPageBreak/>
        <w:t>Proposed approach</w:t>
      </w:r>
    </w:p>
    <w:p w14:paraId="5B94ACA7" w14:textId="77777777" w:rsidR="00702DE1" w:rsidRPr="009D3360" w:rsidRDefault="00702DE1" w:rsidP="00702DE1">
      <w:r w:rsidRPr="009D3360">
        <w:rPr>
          <w:lang w:val="en-US"/>
        </w:rPr>
        <w:t xml:space="preserve">The </w:t>
      </w:r>
      <w:r w:rsidR="005953A3" w:rsidRPr="009D3360">
        <w:rPr>
          <w:lang w:val="en-US"/>
        </w:rPr>
        <w:t xml:space="preserve">government </w:t>
      </w:r>
      <w:r w:rsidRPr="009D3360">
        <w:rPr>
          <w:lang w:val="en-US"/>
        </w:rPr>
        <w:t xml:space="preserve">proposes to enable the APVMA to effectively grant part of a variation application by </w:t>
      </w:r>
      <w:r w:rsidRPr="009D3360">
        <w:t xml:space="preserve">allowing </w:t>
      </w:r>
      <w:r w:rsidR="003A24CA">
        <w:t xml:space="preserve">it </w:t>
      </w:r>
      <w:r w:rsidRPr="009D3360">
        <w:t xml:space="preserve">to vary any of the relevant particulars </w:t>
      </w:r>
      <w:r w:rsidR="00F77C00">
        <w:t xml:space="preserve">or conditions </w:t>
      </w:r>
      <w:r w:rsidRPr="009D3360">
        <w:t>of a registration or approval in this variation application</w:t>
      </w:r>
      <w:r w:rsidRPr="009D3360">
        <w:rPr>
          <w:lang w:val="en-US"/>
        </w:rPr>
        <w:t xml:space="preserve">. </w:t>
      </w:r>
      <w:r w:rsidR="00F84510">
        <w:rPr>
          <w:lang w:val="en-US"/>
        </w:rPr>
        <w:t>Th</w:t>
      </w:r>
      <w:r w:rsidR="00E567E0">
        <w:rPr>
          <w:lang w:val="en-US"/>
        </w:rPr>
        <w:t xml:space="preserve">e legislative changes </w:t>
      </w:r>
      <w:r w:rsidR="00F84510">
        <w:rPr>
          <w:lang w:val="en-US"/>
        </w:rPr>
        <w:t>w</w:t>
      </w:r>
      <w:r w:rsidR="00E567E0">
        <w:rPr>
          <w:lang w:val="en-US"/>
        </w:rPr>
        <w:t>ould</w:t>
      </w:r>
      <w:r w:rsidR="00F84510">
        <w:rPr>
          <w:lang w:val="en-US"/>
        </w:rPr>
        <w:t xml:space="preserve"> mirror the flexibility the APVMA has for determining applications </w:t>
      </w:r>
      <w:r w:rsidR="003A24CA">
        <w:rPr>
          <w:lang w:val="en-US"/>
        </w:rPr>
        <w:t xml:space="preserve">to register </w:t>
      </w:r>
      <w:r w:rsidR="00F84510">
        <w:rPr>
          <w:lang w:val="en-US"/>
        </w:rPr>
        <w:t>a chemical product or approv</w:t>
      </w:r>
      <w:r w:rsidR="003A24CA">
        <w:rPr>
          <w:lang w:val="en-US"/>
        </w:rPr>
        <w:t>e</w:t>
      </w:r>
      <w:r w:rsidR="00F84510">
        <w:rPr>
          <w:lang w:val="en-US"/>
        </w:rPr>
        <w:t xml:space="preserve"> a label.</w:t>
      </w:r>
    </w:p>
    <w:p w14:paraId="71B05922" w14:textId="77777777" w:rsidR="00702DE1" w:rsidRPr="009D3360" w:rsidRDefault="00702DE1" w:rsidP="00E21972">
      <w:pPr>
        <w:pStyle w:val="Heading4"/>
      </w:pPr>
      <w:r w:rsidRPr="009D3360">
        <w:t>Exposure draft explanatory notes</w:t>
      </w:r>
    </w:p>
    <w:p w14:paraId="15585EB9" w14:textId="68FED495" w:rsidR="00702DE1" w:rsidRPr="009D3360" w:rsidRDefault="00702DE1" w:rsidP="00702DE1">
      <w:r w:rsidRPr="009D3360">
        <w:t xml:space="preserve">In Part 4 of Schedule 1 of the Exposure Draft, item </w:t>
      </w:r>
      <w:r w:rsidR="00D807F3" w:rsidRPr="009D3360">
        <w:t>22</w:t>
      </w:r>
      <w:r w:rsidRPr="009D3360">
        <w:t xml:space="preserve"> provides for the APVMA to </w:t>
      </w:r>
      <w:r w:rsidR="003F0223">
        <w:t xml:space="preserve">amend </w:t>
      </w:r>
      <w:r w:rsidRPr="009D3360">
        <w:t xml:space="preserve">relevant particulars and conditions for an approval or registration other than as set out in a variation application made under </w:t>
      </w:r>
      <w:r w:rsidR="00D807F3" w:rsidRPr="009D3360">
        <w:t>sub</w:t>
      </w:r>
      <w:r w:rsidRPr="009D3360">
        <w:t>section 27</w:t>
      </w:r>
      <w:r w:rsidR="00D807F3" w:rsidRPr="009D3360">
        <w:t>(1)</w:t>
      </w:r>
      <w:r w:rsidRPr="009D3360">
        <w:t xml:space="preserve">. Items </w:t>
      </w:r>
      <w:r w:rsidR="00D807F3" w:rsidRPr="009D3360">
        <w:t>20</w:t>
      </w:r>
      <w:r w:rsidRPr="009D3360">
        <w:t xml:space="preserve"> and </w:t>
      </w:r>
      <w:r w:rsidR="00D807F3" w:rsidRPr="009D3360">
        <w:t>21</w:t>
      </w:r>
      <w:r w:rsidRPr="009D3360">
        <w:t xml:space="preserve"> provide for the APVMA to notify an applicant where it proposes to vary relevant particulars or conditions other than as set out in the variation application. Item </w:t>
      </w:r>
      <w:r w:rsidR="00D807F3" w:rsidRPr="009D3360">
        <w:t>23</w:t>
      </w:r>
      <w:r w:rsidRPr="009D3360">
        <w:t xml:space="preserve"> provides for internal and external review of a decision to vary relevant particulars or conditions other than as set out in the variation application. </w:t>
      </w:r>
    </w:p>
    <w:p w14:paraId="7A368BF0" w14:textId="77777777" w:rsidR="00DB313A" w:rsidRDefault="00702DE1" w:rsidP="00E567E0">
      <w:pPr>
        <w:rPr>
          <w:rFonts w:asciiTheme="majorHAnsi" w:eastAsia="Times New Roman" w:hAnsiTheme="majorHAnsi" w:cs="Times New Roman"/>
          <w:b/>
          <w:bCs/>
          <w:sz w:val="36"/>
          <w:szCs w:val="24"/>
          <w:lang w:eastAsia="en-AU"/>
        </w:rPr>
      </w:pPr>
      <w:r w:rsidRPr="009D3360">
        <w:t xml:space="preserve">The </w:t>
      </w:r>
      <w:r w:rsidR="005953A3" w:rsidRPr="009D3360">
        <w:t xml:space="preserve">government </w:t>
      </w:r>
      <w:r w:rsidRPr="009D3360">
        <w:t>proposes that</w:t>
      </w:r>
      <w:r>
        <w:t xml:space="preserve"> these amendments would commence three months after Royal Assent</w:t>
      </w:r>
      <w:r w:rsidR="008F2079" w:rsidRPr="008F2079">
        <w:t xml:space="preserve"> </w:t>
      </w:r>
      <w:r w:rsidR="008F2079">
        <w:t>to the Bill to allow the APVMA to update relevant procedures and train staff</w:t>
      </w:r>
      <w:r>
        <w:t>.</w:t>
      </w:r>
      <w:r w:rsidR="000714A2">
        <w:t xml:space="preserve"> </w:t>
      </w:r>
    </w:p>
    <w:p w14:paraId="334FEAAE" w14:textId="77777777" w:rsidR="00240CFC" w:rsidRDefault="00240CFC">
      <w:pPr>
        <w:spacing w:after="0" w:line="240" w:lineRule="auto"/>
        <w:rPr>
          <w:rFonts w:ascii="Calibri" w:eastAsia="Times New Roman" w:hAnsi="Calibri" w:cs="Times New Roman"/>
          <w:b/>
          <w:bCs/>
          <w:sz w:val="36"/>
          <w:szCs w:val="24"/>
        </w:rPr>
      </w:pPr>
      <w:bookmarkStart w:id="19" w:name="_Toc485275130"/>
      <w:r>
        <w:br w:type="page"/>
      </w:r>
    </w:p>
    <w:p w14:paraId="2BC8B11E" w14:textId="42D9A9B2" w:rsidR="00F71F37" w:rsidRDefault="00F71F37" w:rsidP="002D58CA">
      <w:pPr>
        <w:pStyle w:val="Heading3"/>
        <w:spacing w:after="240"/>
      </w:pPr>
      <w:r>
        <w:lastRenderedPageBreak/>
        <w:t xml:space="preserve">Proposal </w:t>
      </w:r>
      <w:r w:rsidR="00702DE1">
        <w:t>5</w:t>
      </w:r>
      <w:r>
        <w:t xml:space="preserve"> - </w:t>
      </w:r>
      <w:r w:rsidR="009C3DA3">
        <w:t>T</w:t>
      </w:r>
      <w:r w:rsidR="009C3DA3" w:rsidRPr="009C3DA3">
        <w:t xml:space="preserve">imeframe for notifying </w:t>
      </w:r>
      <w:r w:rsidR="00A25043" w:rsidRPr="009D3360">
        <w:t>Food Standards Australia New Zealand (</w:t>
      </w:r>
      <w:r w:rsidR="009C3DA3" w:rsidRPr="009D3360">
        <w:t>FSANZ</w:t>
      </w:r>
      <w:r w:rsidR="00A25043" w:rsidRPr="009D3360">
        <w:t>)</w:t>
      </w:r>
      <w:r w:rsidR="009C3DA3" w:rsidRPr="009D3360">
        <w:t xml:space="preserve"> ab</w:t>
      </w:r>
      <w:r w:rsidR="009C3DA3">
        <w:t xml:space="preserve">out </w:t>
      </w:r>
      <w:r w:rsidR="009C3DA3" w:rsidRPr="009C3DA3">
        <w:t>variation</w:t>
      </w:r>
      <w:r w:rsidR="00817155">
        <w:t>s</w:t>
      </w:r>
      <w:r w:rsidR="009C3DA3" w:rsidRPr="009C3DA3">
        <w:t xml:space="preserve"> to the Maximum Residue </w:t>
      </w:r>
      <w:r w:rsidR="009C3DA3">
        <w:t xml:space="preserve">Limit </w:t>
      </w:r>
      <w:r w:rsidR="009C3DA3" w:rsidRPr="009C3DA3">
        <w:t>Standard</w:t>
      </w:r>
      <w:bookmarkEnd w:id="19"/>
    </w:p>
    <w:p w14:paraId="4D3F9EC5" w14:textId="77777777" w:rsidR="00B318CB" w:rsidRDefault="009C3DA3" w:rsidP="00B318CB">
      <w:pPr>
        <w:pBdr>
          <w:top w:val="single" w:sz="4" w:space="1" w:color="auto"/>
          <w:left w:val="single" w:sz="4" w:space="4" w:color="auto"/>
          <w:bottom w:val="single" w:sz="4" w:space="1" w:color="auto"/>
          <w:right w:val="single" w:sz="4" w:space="4" w:color="auto"/>
        </w:pBdr>
        <w:shd w:val="clear" w:color="auto" w:fill="EEECE1" w:themeFill="background2"/>
        <w:ind w:left="142"/>
      </w:pPr>
      <w:r>
        <w:t>A</w:t>
      </w:r>
      <w:r w:rsidRPr="003B54D2">
        <w:t xml:space="preserve">mend the APVMA’s timeframe for notifying FSANZ </w:t>
      </w:r>
      <w:r w:rsidR="00567C6A">
        <w:t xml:space="preserve">about </w:t>
      </w:r>
      <w:r w:rsidRPr="003B54D2">
        <w:t xml:space="preserve">whether a variation to the Maximum Residue </w:t>
      </w:r>
      <w:r>
        <w:t xml:space="preserve">Limit </w:t>
      </w:r>
      <w:r w:rsidRPr="003B54D2">
        <w:t>Standard is required so that this provides for when fees are paid</w:t>
      </w:r>
      <w:r>
        <w:t>.</w:t>
      </w:r>
    </w:p>
    <w:p w14:paraId="1CBAC15D" w14:textId="77777777" w:rsidR="00F71F37" w:rsidRPr="00286FF0" w:rsidRDefault="00F71F37" w:rsidP="00E21972">
      <w:pPr>
        <w:pStyle w:val="Heading4"/>
      </w:pPr>
      <w:r w:rsidRPr="00286FF0">
        <w:t>Background</w:t>
      </w:r>
    </w:p>
    <w:p w14:paraId="4398BF70" w14:textId="08578EB0" w:rsidR="005C5A35" w:rsidRDefault="005C5A35" w:rsidP="004C6B7A">
      <w:r>
        <w:t xml:space="preserve">This proposal would improve the operation of agvet chemical legislation by harmonising the timing of APVMA’s notifications to FSANZ, with </w:t>
      </w:r>
      <w:r w:rsidR="000D361B">
        <w:t xml:space="preserve">the timing </w:t>
      </w:r>
      <w:r>
        <w:t xml:space="preserve">for </w:t>
      </w:r>
      <w:r w:rsidR="00D06515">
        <w:t>payment of fees</w:t>
      </w:r>
      <w:r>
        <w:t>.</w:t>
      </w:r>
    </w:p>
    <w:p w14:paraId="55F4FD6F" w14:textId="77777777" w:rsidR="00660271" w:rsidRDefault="008D36A2" w:rsidP="004C6B7A">
      <w:pPr>
        <w:rPr>
          <w:b/>
        </w:rPr>
      </w:pPr>
      <w:r>
        <w:t xml:space="preserve">Section 8E of the Agvet </w:t>
      </w:r>
      <w:r w:rsidRPr="009D3360">
        <w:t xml:space="preserve">Code </w:t>
      </w:r>
      <w:r w:rsidR="00511865" w:rsidRPr="009D3360">
        <w:t>requires</w:t>
      </w:r>
      <w:r w:rsidRPr="009D3360">
        <w:t xml:space="preserve"> the APVMA to </w:t>
      </w:r>
      <w:r w:rsidR="005C4DE4" w:rsidRPr="009D3360">
        <w:t xml:space="preserve">notify FSANZ </w:t>
      </w:r>
      <w:r w:rsidR="00511865" w:rsidRPr="009D3360">
        <w:t>when</w:t>
      </w:r>
      <w:r w:rsidR="005C4DE4" w:rsidRPr="009D3360">
        <w:t xml:space="preserve"> a variation</w:t>
      </w:r>
      <w:r w:rsidR="005C4DE4" w:rsidRPr="003B54D2">
        <w:t xml:space="preserve"> to the Maximum Residue </w:t>
      </w:r>
      <w:r w:rsidR="005C4DE4">
        <w:t xml:space="preserve">Limit </w:t>
      </w:r>
      <w:r w:rsidR="005C4DE4" w:rsidRPr="003B54D2">
        <w:t>Standard</w:t>
      </w:r>
      <w:r>
        <w:t xml:space="preserve"> is likely for an approval, registration, variation or permit. Subparagraph 8E(2)(c)(i) of the Agvet Code specifies a 28 day timeframe </w:t>
      </w:r>
      <w:r w:rsidRPr="003B54D2">
        <w:t>for</w:t>
      </w:r>
      <w:r>
        <w:t xml:space="preserve"> this notification.</w:t>
      </w:r>
    </w:p>
    <w:p w14:paraId="32AB6BAF" w14:textId="77777777" w:rsidR="00F71F37" w:rsidRPr="00286FF0" w:rsidRDefault="00F71F37" w:rsidP="00E21972">
      <w:pPr>
        <w:pStyle w:val="Heading4"/>
      </w:pPr>
      <w:r w:rsidRPr="00286FF0">
        <w:t>Current approach</w:t>
      </w:r>
    </w:p>
    <w:p w14:paraId="754EE2AD" w14:textId="400AC0F8" w:rsidR="00CD401F" w:rsidRDefault="00CD401F" w:rsidP="002D58CA">
      <w:r>
        <w:t>The 28 day timeframe causes difficulties as it is imposed from the date ‘after the APVMA completes a preliminary assessment of the application’. However, an applicant is only required to pay part of the fee when the application is lodged and the applicant has 28 days to pay the balance of fees for the application (s</w:t>
      </w:r>
      <w:r w:rsidR="001F6411">
        <w:t xml:space="preserve">ection </w:t>
      </w:r>
      <w:r>
        <w:t xml:space="preserve">164 and </w:t>
      </w:r>
      <w:r w:rsidR="001F6411">
        <w:t>sub</w:t>
      </w:r>
      <w:r>
        <w:t>regulation 70(7)).</w:t>
      </w:r>
      <w:r w:rsidR="00D06515">
        <w:t xml:space="preserve"> </w:t>
      </w:r>
    </w:p>
    <w:p w14:paraId="6B3352B1" w14:textId="77777777" w:rsidR="00D06515" w:rsidRDefault="00CD401F" w:rsidP="002D58CA">
      <w:r>
        <w:t xml:space="preserve">Therefore, the timeframe to notify FSANZ </w:t>
      </w:r>
      <w:r w:rsidR="00407CC1">
        <w:t>f</w:t>
      </w:r>
      <w:r>
        <w:t xml:space="preserve">requently expires before any assessment can be made </w:t>
      </w:r>
      <w:r w:rsidR="00407CC1">
        <w:t xml:space="preserve">about </w:t>
      </w:r>
      <w:r>
        <w:t xml:space="preserve">whether a variation to the Maximum Residue Limit Standard is required. </w:t>
      </w:r>
    </w:p>
    <w:p w14:paraId="6E5AF956" w14:textId="2AF83CF3" w:rsidR="00CD401F" w:rsidRDefault="00CD401F" w:rsidP="002D58CA">
      <w:pPr>
        <w:rPr>
          <w:b/>
        </w:rPr>
      </w:pPr>
      <w:r>
        <w:t xml:space="preserve">Unless the applicant pays the balance of their fees before they are obliged to do so, there is insufficient time to make an assessment </w:t>
      </w:r>
      <w:r w:rsidR="007E74C8">
        <w:t xml:space="preserve">as to </w:t>
      </w:r>
      <w:r>
        <w:t xml:space="preserve">whether a variation to the standard is required and </w:t>
      </w:r>
      <w:r w:rsidR="007E74C8">
        <w:t xml:space="preserve">to </w:t>
      </w:r>
      <w:r>
        <w:t>notify FSANZ.</w:t>
      </w:r>
    </w:p>
    <w:p w14:paraId="331C4710" w14:textId="51B10332" w:rsidR="00F71F37" w:rsidRPr="00286FF0" w:rsidRDefault="00F71F37" w:rsidP="00E21972">
      <w:pPr>
        <w:pStyle w:val="Heading4"/>
      </w:pPr>
      <w:r w:rsidRPr="00286FF0">
        <w:t>Proposed approach</w:t>
      </w:r>
    </w:p>
    <w:p w14:paraId="5EDEFD2A" w14:textId="77777777" w:rsidR="00F71F37" w:rsidRDefault="009B5342" w:rsidP="002D58CA">
      <w:r>
        <w:t xml:space="preserve">The </w:t>
      </w:r>
      <w:r w:rsidR="00511865" w:rsidRPr="009D3360">
        <w:t>government</w:t>
      </w:r>
      <w:r w:rsidR="00511865">
        <w:t xml:space="preserve"> </w:t>
      </w:r>
      <w:r>
        <w:t xml:space="preserve">proposes </w:t>
      </w:r>
      <w:r w:rsidR="003B608F" w:rsidRPr="00FC0DDF">
        <w:t xml:space="preserve">to provide that the notice be given to FSANZ before the approval is given, registration is made, variation is made or permit is </w:t>
      </w:r>
      <w:r w:rsidR="00DB76CC">
        <w:t>issue</w:t>
      </w:r>
      <w:r w:rsidR="003B608F" w:rsidRPr="00FC0DDF">
        <w:t xml:space="preserve">d. </w:t>
      </w:r>
      <w:r>
        <w:t xml:space="preserve">This approach will allow </w:t>
      </w:r>
      <w:r w:rsidR="003B608F" w:rsidRPr="00FC0DDF">
        <w:t xml:space="preserve">the APVMA and FSANZ to agree (administratively) </w:t>
      </w:r>
      <w:r w:rsidR="003B608F">
        <w:t>on</w:t>
      </w:r>
      <w:r w:rsidR="003B608F" w:rsidRPr="00FC0DDF">
        <w:t xml:space="preserve"> appropriate timeframes, which will allow the APVMA to assess whether a variation to the </w:t>
      </w:r>
      <w:r>
        <w:t xml:space="preserve">Maximum Residue Limit </w:t>
      </w:r>
      <w:r w:rsidR="003B608F" w:rsidRPr="00FC0DDF">
        <w:t>Standard is likely to be required, but still allow FSANZ time to consider the notification.</w:t>
      </w:r>
      <w:r w:rsidR="00A53AE6" w:rsidRPr="00A53AE6">
        <w:t xml:space="preserve"> </w:t>
      </w:r>
    </w:p>
    <w:p w14:paraId="29E7C0AD" w14:textId="77777777" w:rsidR="0026151E" w:rsidRDefault="0026151E" w:rsidP="00E21972">
      <w:pPr>
        <w:pStyle w:val="Heading4"/>
      </w:pPr>
      <w:r>
        <w:t>Exposure draft explanatory notes</w:t>
      </w:r>
    </w:p>
    <w:p w14:paraId="3AD7845D" w14:textId="77777777" w:rsidR="00DB313A" w:rsidRDefault="0026151E" w:rsidP="00E567E0">
      <w:r>
        <w:t xml:space="preserve">In Part </w:t>
      </w:r>
      <w:r w:rsidR="00702DE1">
        <w:t>5</w:t>
      </w:r>
      <w:r>
        <w:t xml:space="preserve"> of Schedule 1 of the Exposure Draft, item </w:t>
      </w:r>
      <w:r w:rsidR="00D807F3">
        <w:t>25</w:t>
      </w:r>
      <w:r>
        <w:t xml:space="preserve"> would substitute a new paragraph 8E(2)(c) that removes the 28 day timeframe and provides the notice must be given to FSANZ before the approval, registration, variation or permit is given, made or issued.</w:t>
      </w:r>
      <w:r w:rsidR="00C66582">
        <w:t xml:space="preserve"> </w:t>
      </w:r>
      <w:r w:rsidRPr="009D3360">
        <w:t xml:space="preserve">The </w:t>
      </w:r>
      <w:r w:rsidR="005953A3" w:rsidRPr="009D3360">
        <w:t xml:space="preserve">government </w:t>
      </w:r>
      <w:r w:rsidRPr="009D3360">
        <w:t>proposes that these amendments would commence the day after Royal Assent</w:t>
      </w:r>
      <w:r w:rsidR="008F2079">
        <w:t xml:space="preserve"> to the Bill as minimal changes to relevant procedures would be necessary to implement this change.</w:t>
      </w:r>
    </w:p>
    <w:p w14:paraId="49C52AE4" w14:textId="2C0B38F5" w:rsidR="00240CFC" w:rsidRDefault="00240CFC">
      <w:pPr>
        <w:spacing w:after="0" w:line="240" w:lineRule="auto"/>
      </w:pPr>
      <w:r>
        <w:br w:type="page"/>
      </w:r>
    </w:p>
    <w:p w14:paraId="3A466A74" w14:textId="77777777" w:rsidR="00FC3BC5" w:rsidRPr="00AC663D" w:rsidRDefault="00FC3BC5" w:rsidP="002D58CA">
      <w:pPr>
        <w:pStyle w:val="Heading3"/>
        <w:spacing w:after="240"/>
      </w:pPr>
      <w:bookmarkStart w:id="20" w:name="_Toc485275131"/>
      <w:r>
        <w:lastRenderedPageBreak/>
        <w:t xml:space="preserve">Proposal </w:t>
      </w:r>
      <w:r w:rsidR="00702DE1">
        <w:t>6</w:t>
      </w:r>
      <w:r>
        <w:t xml:space="preserve"> </w:t>
      </w:r>
      <w:r w:rsidR="00144D01">
        <w:t>-</w:t>
      </w:r>
      <w:r>
        <w:t xml:space="preserve"> </w:t>
      </w:r>
      <w:r w:rsidR="004F3C91">
        <w:t>E</w:t>
      </w:r>
      <w:r w:rsidR="004F3C91" w:rsidRPr="004F3C91">
        <w:t>nable a person to apply to vary the particulars of a label approval that is suspended</w:t>
      </w:r>
      <w:bookmarkEnd w:id="20"/>
    </w:p>
    <w:p w14:paraId="3A6EA6E7" w14:textId="607CC306" w:rsidR="00FB1EFE" w:rsidRDefault="005A31B9" w:rsidP="00FB1EFE">
      <w:pPr>
        <w:pBdr>
          <w:top w:val="single" w:sz="4" w:space="1" w:color="auto"/>
          <w:left w:val="single" w:sz="4" w:space="4" w:color="auto"/>
          <w:bottom w:val="single" w:sz="4" w:space="1" w:color="auto"/>
          <w:right w:val="single" w:sz="4" w:space="4" w:color="auto"/>
        </w:pBdr>
        <w:shd w:val="clear" w:color="auto" w:fill="EEECE1" w:themeFill="background2"/>
        <w:ind w:left="142"/>
      </w:pPr>
      <w:r>
        <w:t>Improve the operation of agvet legislation by e</w:t>
      </w:r>
      <w:r w:rsidR="004F3C91" w:rsidRPr="004F3C91">
        <w:t>nabl</w:t>
      </w:r>
      <w:r w:rsidR="003F0223">
        <w:t>ing</w:t>
      </w:r>
      <w:r w:rsidR="004F3C91" w:rsidRPr="004F3C91">
        <w:t xml:space="preserve"> a person to apply to vary the particulars of a label approval that is suspended, to the extent that the variation relates to the matters relating to the grounds for suspension</w:t>
      </w:r>
      <w:r w:rsidR="004F3C91">
        <w:t>.</w:t>
      </w:r>
    </w:p>
    <w:p w14:paraId="4205BFB0" w14:textId="77777777" w:rsidR="00FC3BC5" w:rsidRPr="004D79FE" w:rsidRDefault="00FC3BC5" w:rsidP="00E21972">
      <w:pPr>
        <w:pStyle w:val="Heading4"/>
      </w:pPr>
      <w:r w:rsidRPr="004D79FE">
        <w:t xml:space="preserve">Background </w:t>
      </w:r>
    </w:p>
    <w:p w14:paraId="71979F9F" w14:textId="77777777" w:rsidR="002D58CA" w:rsidRDefault="004F3C91" w:rsidP="00051A47">
      <w:pPr>
        <w:rPr>
          <w:b/>
        </w:rPr>
      </w:pPr>
      <w:r w:rsidRPr="005B25A1">
        <w:t>The APVMA may suspend an approval for a label for containers for a chemical product (Division</w:t>
      </w:r>
      <w:r w:rsidR="001F6411">
        <w:t> </w:t>
      </w:r>
      <w:r w:rsidRPr="005B25A1">
        <w:t xml:space="preserve">5 of Part 2 of the Agvet Code). Subsection 43(2) provides that an approval for a label for containers for a chemical product is not in force when it is suspended. Division 3 of Part 2 of the Code sets out how variations to label approvals take place. </w:t>
      </w:r>
    </w:p>
    <w:p w14:paraId="60D38B0C" w14:textId="77777777" w:rsidR="00FC3BC5" w:rsidRPr="004D79FE" w:rsidRDefault="00FC3BC5" w:rsidP="00E21972">
      <w:pPr>
        <w:pStyle w:val="Heading4"/>
      </w:pPr>
      <w:r w:rsidRPr="004D79FE">
        <w:t>Current approach</w:t>
      </w:r>
    </w:p>
    <w:p w14:paraId="2E8A47F7" w14:textId="69C681B0" w:rsidR="0021407C" w:rsidRPr="005B25A1" w:rsidRDefault="0067012C" w:rsidP="002D58CA">
      <w:r>
        <w:t>T</w:t>
      </w:r>
      <w:r w:rsidR="0021407C" w:rsidRPr="005B25A1">
        <w:t>he APVMA is unable to vary a label approval where the approval is suspended</w:t>
      </w:r>
      <w:r>
        <w:t xml:space="preserve"> under the current provisions</w:t>
      </w:r>
      <w:r w:rsidR="0021407C" w:rsidRPr="005B25A1">
        <w:t>. This means</w:t>
      </w:r>
      <w:r>
        <w:t xml:space="preserve"> the</w:t>
      </w:r>
      <w:r w:rsidR="0021407C" w:rsidRPr="005B25A1">
        <w:t xml:space="preserve"> APVMA </w:t>
      </w:r>
      <w:r w:rsidR="007229A8">
        <w:t>cannot</w:t>
      </w:r>
      <w:r w:rsidR="0021407C" w:rsidRPr="005B25A1">
        <w:t xml:space="preserve"> amend a label to address the problem that required the label approval to be suspended without </w:t>
      </w:r>
      <w:r w:rsidR="00DB76CC">
        <w:t xml:space="preserve">first </w:t>
      </w:r>
      <w:r w:rsidR="0021407C" w:rsidRPr="005B25A1">
        <w:t>revoking the suspension. This creates an administrative block to addressing suspended chemical products where a variation to the label is sufficient to revoke the suspension.</w:t>
      </w:r>
    </w:p>
    <w:p w14:paraId="09F7AB32" w14:textId="77777777" w:rsidR="00FC3BC5" w:rsidRPr="004D79FE" w:rsidRDefault="00FC3BC5" w:rsidP="00E21972">
      <w:pPr>
        <w:pStyle w:val="Heading4"/>
      </w:pPr>
      <w:r w:rsidRPr="00051A47">
        <w:t>Proposed approach</w:t>
      </w:r>
    </w:p>
    <w:p w14:paraId="7D6F562E" w14:textId="77777777" w:rsidR="00FC3BC5" w:rsidRDefault="001A445E" w:rsidP="002D58CA">
      <w:r w:rsidRPr="009D3360">
        <w:t xml:space="preserve">The </w:t>
      </w:r>
      <w:r w:rsidR="005953A3" w:rsidRPr="009D3360">
        <w:t xml:space="preserve">government </w:t>
      </w:r>
      <w:r w:rsidRPr="009D3360">
        <w:t>proposes</w:t>
      </w:r>
      <w:r>
        <w:t xml:space="preserve"> to </w:t>
      </w:r>
      <w:r w:rsidRPr="001A445E">
        <w:t xml:space="preserve">provide that a person may apply to vary the particulars of a label approval that is suspended, to the extent that the variation relates to the reasons for the suspension. </w:t>
      </w:r>
    </w:p>
    <w:p w14:paraId="334A2BAE" w14:textId="77777777" w:rsidR="002D610E" w:rsidRDefault="002D610E" w:rsidP="00E21972">
      <w:pPr>
        <w:pStyle w:val="Heading4"/>
      </w:pPr>
      <w:r>
        <w:t>Exposure draft explanatory notes</w:t>
      </w:r>
    </w:p>
    <w:p w14:paraId="3F7A8D8D" w14:textId="77777777" w:rsidR="00FA2A1B" w:rsidRPr="00FA2A1B" w:rsidRDefault="002D610E" w:rsidP="00FA2A1B">
      <w:r>
        <w:t xml:space="preserve">In Part </w:t>
      </w:r>
      <w:r w:rsidR="00702DE1">
        <w:t>6</w:t>
      </w:r>
      <w:r>
        <w:t xml:space="preserve"> of Schedule 1 of the Exposure Draft, </w:t>
      </w:r>
      <w:r w:rsidR="00FA2A1B">
        <w:t>i</w:t>
      </w:r>
      <w:r w:rsidR="00FA2A1B" w:rsidRPr="00FA2A1B">
        <w:t xml:space="preserve">tem </w:t>
      </w:r>
      <w:r w:rsidR="000E2B09">
        <w:t>28</w:t>
      </w:r>
      <w:r w:rsidR="00FA2A1B" w:rsidRPr="00FA2A1B">
        <w:t xml:space="preserve"> would insert two subsections at the end of section 43 of the Agvet Code</w:t>
      </w:r>
      <w:r w:rsidR="00FA2A1B">
        <w:t>. The new subsection 43(4)</w:t>
      </w:r>
      <w:r w:rsidR="00FA2A1B" w:rsidRPr="00FA2A1B">
        <w:t xml:space="preserve"> </w:t>
      </w:r>
      <w:r w:rsidR="000E2B09">
        <w:t>would</w:t>
      </w:r>
      <w:r w:rsidR="00FA2A1B" w:rsidRPr="00FA2A1B">
        <w:t xml:space="preserve"> provide that a suspension under subsection 41(2) does not prevent the variation of relevant particulars occurring while a label approval is suspended. The new subsection </w:t>
      </w:r>
      <w:r w:rsidR="00FA2A1B">
        <w:t>43</w:t>
      </w:r>
      <w:r w:rsidR="00FA2A1B" w:rsidRPr="00FA2A1B">
        <w:t>(5) would provide that these variations must be in relation to the reasons for the suspension of the approval.</w:t>
      </w:r>
    </w:p>
    <w:p w14:paraId="5B951DCE" w14:textId="77777777" w:rsidR="00DB313A" w:rsidRDefault="00FA2A1B" w:rsidP="00E567E0">
      <w:pPr>
        <w:rPr>
          <w:rFonts w:ascii="Calibri" w:eastAsia="Times New Roman" w:hAnsi="Calibri" w:cs="Times New Roman"/>
          <w:b/>
          <w:bCs/>
          <w:sz w:val="36"/>
          <w:szCs w:val="24"/>
        </w:rPr>
      </w:pPr>
      <w:r w:rsidRPr="00FA2A1B">
        <w:t xml:space="preserve">Item </w:t>
      </w:r>
      <w:r w:rsidR="000E2B09">
        <w:t>27</w:t>
      </w:r>
      <w:r w:rsidRPr="00FA2A1B">
        <w:t xml:space="preserve"> </w:t>
      </w:r>
      <w:r>
        <w:t>would be</w:t>
      </w:r>
      <w:r w:rsidRPr="00FA2A1B">
        <w:t xml:space="preserve"> a consequential amendment to provide for certain actions to be taken while a label approval is suspended. Item </w:t>
      </w:r>
      <w:r w:rsidR="000E2B09">
        <w:t>29</w:t>
      </w:r>
      <w:r w:rsidRPr="00FA2A1B">
        <w:t xml:space="preserve"> amends subsection</w:t>
      </w:r>
      <w:r w:rsidR="001F6411">
        <w:t> </w:t>
      </w:r>
      <w:r w:rsidRPr="00FA2A1B">
        <w:t xml:space="preserve">45A(2) so it correctly refers to the notice in paragraph 45A(1)(a). Item </w:t>
      </w:r>
      <w:r w:rsidR="000E2B09">
        <w:t>30</w:t>
      </w:r>
      <w:r w:rsidRPr="00FA2A1B">
        <w:t xml:space="preserve"> amends paragraph 45A(2)(b) so that the notice of suspension or cancellation for a label approval contains the same matters as a notice of suspension or cancellation of an active constituent approval or chemical product registration.</w:t>
      </w:r>
      <w:r>
        <w:t xml:space="preserve"> </w:t>
      </w:r>
      <w:r w:rsidR="002D610E" w:rsidRPr="009D3360">
        <w:t xml:space="preserve">The </w:t>
      </w:r>
      <w:r w:rsidR="005953A3" w:rsidRPr="009D3360">
        <w:t xml:space="preserve">government </w:t>
      </w:r>
      <w:r w:rsidR="002D610E" w:rsidRPr="009D3360">
        <w:t>proposes</w:t>
      </w:r>
      <w:r w:rsidR="002D610E">
        <w:t xml:space="preserve"> that these amendments would commence 12 months after Royal Assent to the Bill</w:t>
      </w:r>
      <w:r w:rsidR="008F2079">
        <w:t xml:space="preserve"> to allow the APVMA to update relevant procedures and train staff.</w:t>
      </w:r>
    </w:p>
    <w:p w14:paraId="0F9FEC93" w14:textId="77777777" w:rsidR="00240CFC" w:rsidRDefault="00240CFC">
      <w:pPr>
        <w:spacing w:after="0" w:line="240" w:lineRule="auto"/>
        <w:rPr>
          <w:rFonts w:ascii="Calibri" w:eastAsia="Times New Roman" w:hAnsi="Calibri" w:cs="Times New Roman"/>
          <w:b/>
          <w:bCs/>
          <w:sz w:val="36"/>
          <w:szCs w:val="24"/>
        </w:rPr>
      </w:pPr>
      <w:bookmarkStart w:id="21" w:name="_Toc485275132"/>
      <w:r>
        <w:br w:type="page"/>
      </w:r>
    </w:p>
    <w:p w14:paraId="1DA963E9" w14:textId="1DD5014F" w:rsidR="00066644" w:rsidRDefault="00092818" w:rsidP="002D58CA">
      <w:pPr>
        <w:pStyle w:val="Heading3"/>
        <w:spacing w:after="240"/>
      </w:pPr>
      <w:r>
        <w:lastRenderedPageBreak/>
        <w:t xml:space="preserve">Proposal </w:t>
      </w:r>
      <w:r w:rsidR="00702DE1">
        <w:t>7</w:t>
      </w:r>
      <w:r>
        <w:t xml:space="preserve"> - </w:t>
      </w:r>
      <w:r w:rsidR="0011686A">
        <w:t>A</w:t>
      </w:r>
      <w:r w:rsidR="0011686A" w:rsidRPr="0011686A">
        <w:t>mend the definition of ‘expiry date’</w:t>
      </w:r>
      <w:bookmarkEnd w:id="21"/>
    </w:p>
    <w:p w14:paraId="066AB3B2" w14:textId="77777777" w:rsidR="0087471E" w:rsidRPr="007159CD" w:rsidRDefault="00FC0DEE" w:rsidP="00F95B73">
      <w:pPr>
        <w:pBdr>
          <w:top w:val="single" w:sz="4" w:space="1" w:color="auto"/>
          <w:left w:val="single" w:sz="4" w:space="4" w:color="auto"/>
          <w:bottom w:val="single" w:sz="4" w:space="1" w:color="auto"/>
          <w:right w:val="single" w:sz="4" w:space="4" w:color="auto"/>
        </w:pBdr>
        <w:shd w:val="clear" w:color="auto" w:fill="EEECE1" w:themeFill="background2"/>
        <w:ind w:left="142"/>
      </w:pPr>
      <w:r>
        <w:t>A</w:t>
      </w:r>
      <w:r w:rsidRPr="003B54D2">
        <w:t>mend the definition of ‘expiry date’ in the Agvet Code to specify the date after which a product ‘must not’ be used</w:t>
      </w:r>
      <w:r>
        <w:t xml:space="preserve"> and amend the date format for an expiry </w:t>
      </w:r>
      <w:r w:rsidRPr="009A012E">
        <w:t>date</w:t>
      </w:r>
      <w:r w:rsidR="0087471E" w:rsidRPr="009A012E">
        <w:t>.</w:t>
      </w:r>
    </w:p>
    <w:p w14:paraId="467C7A2C" w14:textId="77777777" w:rsidR="008F361D" w:rsidRPr="00AD2A9C" w:rsidRDefault="008F361D" w:rsidP="00E21972">
      <w:pPr>
        <w:pStyle w:val="Heading4"/>
      </w:pPr>
      <w:r w:rsidRPr="00AD2A9C">
        <w:t>Background</w:t>
      </w:r>
      <w:r w:rsidR="00971B8F">
        <w:t xml:space="preserve"> and current approach</w:t>
      </w:r>
    </w:p>
    <w:p w14:paraId="3067C0E7" w14:textId="77777777" w:rsidR="005A40C2" w:rsidRDefault="005D401D" w:rsidP="00AC00D7">
      <w:r w:rsidRPr="008804AC">
        <w:t xml:space="preserve">The definition of ‘expiry date’ in section 3 of the Agvet Code currently refers to when the contents </w:t>
      </w:r>
      <w:r w:rsidRPr="009A012E">
        <w:t>‘</w:t>
      </w:r>
      <w:r w:rsidRPr="009A012E">
        <w:rPr>
          <w:u w:val="single"/>
        </w:rPr>
        <w:t>should</w:t>
      </w:r>
      <w:r w:rsidR="005953A3" w:rsidRPr="009A012E">
        <w:t xml:space="preserve"> not</w:t>
      </w:r>
      <w:r w:rsidRPr="009A012E">
        <w:t>’</w:t>
      </w:r>
      <w:r w:rsidRPr="008804AC">
        <w:t xml:space="preserve"> be used. </w:t>
      </w:r>
      <w:r w:rsidR="0011686A">
        <w:t xml:space="preserve">There are </w:t>
      </w:r>
      <w:r w:rsidR="00971B8F">
        <w:t>serious offences in the Agvet Code for making claims inconsistent with the expiry date (s</w:t>
      </w:r>
      <w:r w:rsidR="001F6411">
        <w:t>ection</w:t>
      </w:r>
      <w:r w:rsidR="00971B8F">
        <w:t xml:space="preserve"> 85).</w:t>
      </w:r>
      <w:r w:rsidR="00E31B22">
        <w:t xml:space="preserve"> </w:t>
      </w:r>
    </w:p>
    <w:p w14:paraId="17602C5F" w14:textId="77777777" w:rsidR="008F361D" w:rsidRPr="00AD2A9C" w:rsidRDefault="008F361D" w:rsidP="00E21972">
      <w:pPr>
        <w:pStyle w:val="Heading4"/>
      </w:pPr>
      <w:r w:rsidRPr="00AD2A9C">
        <w:t>Proposed approach</w:t>
      </w:r>
    </w:p>
    <w:p w14:paraId="5F92F2CE" w14:textId="77777777" w:rsidR="00FA2A1B" w:rsidRDefault="00971B8F">
      <w:pPr>
        <w:widowControl w:val="0"/>
      </w:pPr>
      <w:r w:rsidRPr="009A012E">
        <w:t xml:space="preserve">The </w:t>
      </w:r>
      <w:r w:rsidR="00014E25" w:rsidRPr="009A012E">
        <w:t xml:space="preserve">government </w:t>
      </w:r>
      <w:r w:rsidRPr="009A012E">
        <w:t xml:space="preserve">proposes the </w:t>
      </w:r>
      <w:r w:rsidR="0011686A" w:rsidRPr="009A012E">
        <w:t xml:space="preserve">definition provide that the expiry date is the time after which the contents </w:t>
      </w:r>
      <w:r w:rsidR="0011686A" w:rsidRPr="009A012E">
        <w:rPr>
          <w:u w:val="single"/>
        </w:rPr>
        <w:t>must not</w:t>
      </w:r>
      <w:r w:rsidR="0011686A" w:rsidRPr="009A012E">
        <w:t xml:space="preserve"> be used.</w:t>
      </w:r>
      <w:r w:rsidR="002E7535" w:rsidRPr="009A012E">
        <w:t xml:space="preserve"> </w:t>
      </w:r>
      <w:r w:rsidR="00FD1B2B" w:rsidRPr="009A012E">
        <w:t xml:space="preserve">This change is primarily linked to ensuring the expiry date reflects the timeframe in which the product remains safe, efficacious and that </w:t>
      </w:r>
      <w:r w:rsidR="003A24CA">
        <w:t xml:space="preserve">its </w:t>
      </w:r>
      <w:r w:rsidR="00FD1B2B" w:rsidRPr="009A012E">
        <w:t xml:space="preserve">use does not cause unmanageable risks. </w:t>
      </w:r>
      <w:r w:rsidR="0067012C" w:rsidRPr="009A012E">
        <w:t xml:space="preserve">The </w:t>
      </w:r>
      <w:r w:rsidR="00014E25" w:rsidRPr="009A012E">
        <w:t xml:space="preserve">government </w:t>
      </w:r>
      <w:r w:rsidR="0067012C" w:rsidRPr="009A012E">
        <w:t>also proposes to change the date</w:t>
      </w:r>
      <w:r w:rsidR="005953A3" w:rsidRPr="009A012E">
        <w:t xml:space="preserve"> format</w:t>
      </w:r>
      <w:r w:rsidR="0067012C" w:rsidRPr="009A012E">
        <w:t>, with ‘dat</w:t>
      </w:r>
      <w:r w:rsidR="00E63F84" w:rsidRPr="009A012E">
        <w:t>e</w:t>
      </w:r>
      <w:r w:rsidR="0067012C" w:rsidRPr="009A012E">
        <w:t>’ rather than ‘month and year’ being specified.</w:t>
      </w:r>
    </w:p>
    <w:p w14:paraId="2379AED1" w14:textId="77777777" w:rsidR="00FA2A1B" w:rsidRDefault="00FA2A1B" w:rsidP="00E21972">
      <w:pPr>
        <w:pStyle w:val="Heading4"/>
      </w:pPr>
      <w:r>
        <w:t>Exposure draft explanatory notes</w:t>
      </w:r>
    </w:p>
    <w:p w14:paraId="0E344392" w14:textId="2D529DEA" w:rsidR="002E3C94" w:rsidRDefault="00FA2A1B">
      <w:pPr>
        <w:widowControl w:val="0"/>
      </w:pPr>
      <w:r>
        <w:t xml:space="preserve">In Part </w:t>
      </w:r>
      <w:r w:rsidR="00702DE1">
        <w:t>7</w:t>
      </w:r>
      <w:r>
        <w:t xml:space="preserve"> of Schedule 1 of the Exposure Draft, </w:t>
      </w:r>
      <w:r w:rsidR="00F356E9">
        <w:t xml:space="preserve">item </w:t>
      </w:r>
      <w:r w:rsidR="000E2B09">
        <w:t>32</w:t>
      </w:r>
      <w:r w:rsidR="00F356E9">
        <w:t xml:space="preserve"> provides that the expiry date is the date after which the contents must not be used. These amendments clarify what the expiry date is for a product</w:t>
      </w:r>
      <w:r w:rsidR="006C2DB7">
        <w:t xml:space="preserve"> and </w:t>
      </w:r>
      <w:r w:rsidR="003F0223">
        <w:t>the format the expiry date must take</w:t>
      </w:r>
      <w:r w:rsidR="00F356E9">
        <w:t>.</w:t>
      </w:r>
      <w:r w:rsidR="00C66582">
        <w:t xml:space="preserve"> </w:t>
      </w:r>
      <w:r w:rsidR="00B30EE5" w:rsidRPr="009D3360">
        <w:t xml:space="preserve">The </w:t>
      </w:r>
      <w:r w:rsidR="00014E25" w:rsidRPr="009D3360">
        <w:t>government</w:t>
      </w:r>
      <w:r w:rsidR="00014E25">
        <w:t xml:space="preserve"> </w:t>
      </w:r>
      <w:r w:rsidR="00B30EE5">
        <w:t xml:space="preserve">proposes that these amendments would commence </w:t>
      </w:r>
      <w:r w:rsidR="004232A0">
        <w:t xml:space="preserve">the day after </w:t>
      </w:r>
      <w:r w:rsidR="00B30EE5">
        <w:t>Royal Assent</w:t>
      </w:r>
      <w:r w:rsidR="008F2079" w:rsidRPr="008F2079">
        <w:t xml:space="preserve"> </w:t>
      </w:r>
      <w:r w:rsidR="008F2079">
        <w:t>to the Bill as minimal changes to relevant procedures would be necessary to implement this change</w:t>
      </w:r>
      <w:r w:rsidR="00B30EE5">
        <w:t>.</w:t>
      </w:r>
    </w:p>
    <w:p w14:paraId="076E1056" w14:textId="77777777" w:rsidR="00240CFC" w:rsidRDefault="00240CFC">
      <w:pPr>
        <w:spacing w:after="0" w:line="240" w:lineRule="auto"/>
        <w:rPr>
          <w:rFonts w:ascii="Calibri" w:eastAsia="Times New Roman" w:hAnsi="Calibri" w:cs="Times New Roman"/>
          <w:b/>
          <w:bCs/>
          <w:sz w:val="36"/>
          <w:szCs w:val="24"/>
        </w:rPr>
      </w:pPr>
      <w:bookmarkStart w:id="22" w:name="_Toc485275133"/>
      <w:r>
        <w:br w:type="page"/>
      </w:r>
    </w:p>
    <w:p w14:paraId="558651D4" w14:textId="054371B6" w:rsidR="00066644" w:rsidRPr="00AC663D" w:rsidRDefault="00DE6106" w:rsidP="00251A85">
      <w:pPr>
        <w:pStyle w:val="Heading3"/>
        <w:spacing w:after="240"/>
      </w:pPr>
      <w:r>
        <w:lastRenderedPageBreak/>
        <w:t xml:space="preserve">Proposal </w:t>
      </w:r>
      <w:r w:rsidR="00702DE1">
        <w:t>8</w:t>
      </w:r>
      <w:r>
        <w:t xml:space="preserve"> -</w:t>
      </w:r>
      <w:r w:rsidR="00E40691">
        <w:t xml:space="preserve"> </w:t>
      </w:r>
      <w:r w:rsidR="007046AF">
        <w:t>A</w:t>
      </w:r>
      <w:r w:rsidR="007046AF" w:rsidRPr="007046AF">
        <w:t>dd antimicrobial resistance as a specific safety consideration</w:t>
      </w:r>
      <w:bookmarkEnd w:id="22"/>
    </w:p>
    <w:p w14:paraId="1CFE02B7" w14:textId="77777777" w:rsidR="00FB1EFE" w:rsidRDefault="007046AF" w:rsidP="00FB1EFE">
      <w:pPr>
        <w:pBdr>
          <w:top w:val="single" w:sz="4" w:space="1" w:color="auto"/>
          <w:left w:val="single" w:sz="4" w:space="4" w:color="auto"/>
          <w:bottom w:val="single" w:sz="4" w:space="1" w:color="auto"/>
          <w:right w:val="single" w:sz="4" w:space="4" w:color="auto"/>
        </w:pBdr>
        <w:shd w:val="clear" w:color="auto" w:fill="EEECE1" w:themeFill="background2"/>
        <w:ind w:left="142"/>
      </w:pPr>
      <w:r>
        <w:t>A</w:t>
      </w:r>
      <w:r w:rsidRPr="003B54D2">
        <w:t xml:space="preserve">dd </w:t>
      </w:r>
      <w:r w:rsidR="000145AF">
        <w:t xml:space="preserve">the potential for human exposure to </w:t>
      </w:r>
      <w:r w:rsidRPr="003B54D2">
        <w:t>antimicrobial resistan</w:t>
      </w:r>
      <w:r w:rsidR="000145AF">
        <w:t xml:space="preserve">t microorganisms </w:t>
      </w:r>
      <w:r w:rsidRPr="003B54D2">
        <w:t>as a specific safety consideration that the APVMA must have regard to for chemical products and active constituents</w:t>
      </w:r>
      <w:r>
        <w:t>.</w:t>
      </w:r>
    </w:p>
    <w:p w14:paraId="57BAF202" w14:textId="77777777" w:rsidR="0003312F" w:rsidRPr="00DE6106" w:rsidRDefault="0003312F" w:rsidP="00E21972">
      <w:pPr>
        <w:pStyle w:val="Heading4"/>
      </w:pPr>
      <w:r w:rsidRPr="00DE6106">
        <w:t>Background</w:t>
      </w:r>
    </w:p>
    <w:p w14:paraId="39E3142A" w14:textId="77777777" w:rsidR="00E874FB" w:rsidRDefault="00AD2B20" w:rsidP="00A3209D">
      <w:r w:rsidRPr="0023097A">
        <w:rPr>
          <w:lang w:val="en-US"/>
        </w:rPr>
        <w:t>Section 5A of the</w:t>
      </w:r>
      <w:r>
        <w:rPr>
          <w:lang w:val="en-US"/>
        </w:rPr>
        <w:t xml:space="preserve"> Agvet</w:t>
      </w:r>
      <w:r w:rsidRPr="0023097A">
        <w:rPr>
          <w:lang w:val="en-US"/>
        </w:rPr>
        <w:t xml:space="preserve"> Code </w:t>
      </w:r>
      <w:r>
        <w:rPr>
          <w:lang w:val="en-US"/>
        </w:rPr>
        <w:t xml:space="preserve">specifies the </w:t>
      </w:r>
      <w:r w:rsidR="005D2B7A">
        <w:rPr>
          <w:lang w:val="en-US"/>
        </w:rPr>
        <w:t xml:space="preserve">requirements for </w:t>
      </w:r>
      <w:r w:rsidRPr="0023097A">
        <w:rPr>
          <w:lang w:val="en-US"/>
        </w:rPr>
        <w:t xml:space="preserve">how a </w:t>
      </w:r>
      <w:r>
        <w:rPr>
          <w:lang w:val="en-US"/>
        </w:rPr>
        <w:t xml:space="preserve">chemical product or active constituent meets the safety criteria. </w:t>
      </w:r>
    </w:p>
    <w:p w14:paraId="57895624" w14:textId="141B3457" w:rsidR="005249C4" w:rsidRPr="00DE6106" w:rsidRDefault="005249C4" w:rsidP="007229A8">
      <w:pPr>
        <w:pStyle w:val="Heading4"/>
      </w:pPr>
      <w:r w:rsidRPr="00DE6106">
        <w:t>Current approach</w:t>
      </w:r>
    </w:p>
    <w:p w14:paraId="4ABA7679" w14:textId="19E4C8F0" w:rsidR="005249C4" w:rsidRDefault="005D2B7A" w:rsidP="00201642">
      <w:r>
        <w:rPr>
          <w:lang w:val="en-US"/>
        </w:rPr>
        <w:t xml:space="preserve">Section 5A of the Agvet Code does not specifically require the APVMA to have regard to antimicrobial resistance as part of this assessment, however the section does allow the APVMA to have regard to </w:t>
      </w:r>
      <w:r w:rsidR="003A24CA">
        <w:rPr>
          <w:lang w:val="en-US"/>
        </w:rPr>
        <w:t xml:space="preserve">such </w:t>
      </w:r>
      <w:r>
        <w:rPr>
          <w:lang w:val="en-US"/>
        </w:rPr>
        <w:t>other matters as it thinks relevant.</w:t>
      </w:r>
      <w:r w:rsidR="009C6543">
        <w:rPr>
          <w:lang w:val="en-US"/>
        </w:rPr>
        <w:t xml:space="preserve"> </w:t>
      </w:r>
    </w:p>
    <w:p w14:paraId="6E5FE02A" w14:textId="77777777" w:rsidR="0003312F" w:rsidRPr="00DE6106" w:rsidRDefault="0003312F" w:rsidP="00E21972">
      <w:pPr>
        <w:pStyle w:val="Heading4"/>
      </w:pPr>
      <w:r w:rsidRPr="00DE6106">
        <w:t>Proposed approach</w:t>
      </w:r>
    </w:p>
    <w:p w14:paraId="6F278DC9" w14:textId="77777777" w:rsidR="005249C4" w:rsidRDefault="005D2B7A" w:rsidP="0003312F">
      <w:r w:rsidRPr="00666268">
        <w:rPr>
          <w:lang w:val="en-US"/>
        </w:rPr>
        <w:t xml:space="preserve">As </w:t>
      </w:r>
      <w:r w:rsidR="009A012E" w:rsidRPr="00666268">
        <w:rPr>
          <w:lang w:val="en-US"/>
        </w:rPr>
        <w:t xml:space="preserve">the potential for human exposure to </w:t>
      </w:r>
      <w:r w:rsidRPr="00666268">
        <w:rPr>
          <w:lang w:val="en-US"/>
        </w:rPr>
        <w:t>antimicrobial resistan</w:t>
      </w:r>
      <w:r w:rsidR="009D3360" w:rsidRPr="00666268">
        <w:rPr>
          <w:lang w:val="en-US"/>
        </w:rPr>
        <w:t xml:space="preserve">t microorganisms </w:t>
      </w:r>
      <w:r w:rsidRPr="00666268">
        <w:rPr>
          <w:lang w:val="en-US"/>
        </w:rPr>
        <w:t xml:space="preserve">is a growing global concern, the </w:t>
      </w:r>
      <w:r w:rsidR="00014E25" w:rsidRPr="00666268">
        <w:rPr>
          <w:lang w:val="en-US"/>
        </w:rPr>
        <w:t xml:space="preserve">government </w:t>
      </w:r>
      <w:r w:rsidRPr="00666268">
        <w:rPr>
          <w:lang w:val="en-US"/>
        </w:rPr>
        <w:t xml:space="preserve">proposes to include </w:t>
      </w:r>
      <w:r w:rsidR="009D3360" w:rsidRPr="00666268">
        <w:rPr>
          <w:lang w:val="en-US"/>
        </w:rPr>
        <w:t xml:space="preserve">the potential for this exposure </w:t>
      </w:r>
      <w:r w:rsidRPr="00666268">
        <w:rPr>
          <w:lang w:val="en-US"/>
        </w:rPr>
        <w:t xml:space="preserve">as an explicit requirement </w:t>
      </w:r>
      <w:r w:rsidR="00AD2B20" w:rsidRPr="00666268">
        <w:rPr>
          <w:lang w:val="en-US"/>
        </w:rPr>
        <w:t>the APVMA must have regard to when determining whether it is satisfied that a</w:t>
      </w:r>
      <w:r w:rsidR="00AD2B20">
        <w:rPr>
          <w:lang w:val="en-US"/>
        </w:rPr>
        <w:t xml:space="preserve"> chemical product (s</w:t>
      </w:r>
      <w:r w:rsidR="001F6411">
        <w:rPr>
          <w:lang w:val="en-US"/>
        </w:rPr>
        <w:t>ubsection</w:t>
      </w:r>
      <w:r w:rsidR="00AD2B20">
        <w:rPr>
          <w:lang w:val="en-US"/>
        </w:rPr>
        <w:t xml:space="preserve"> 5A(3)) or an active constituent (s</w:t>
      </w:r>
      <w:r w:rsidR="001F6411">
        <w:rPr>
          <w:lang w:val="en-US"/>
        </w:rPr>
        <w:t xml:space="preserve">ubsection </w:t>
      </w:r>
      <w:r w:rsidR="00AD2B20">
        <w:rPr>
          <w:lang w:val="en-US"/>
        </w:rPr>
        <w:t>5A(2)) meets the safety criteria.</w:t>
      </w:r>
      <w:r w:rsidR="00AB13E5" w:rsidRPr="00AB13E5">
        <w:t xml:space="preserve"> </w:t>
      </w:r>
    </w:p>
    <w:p w14:paraId="5B7752D3" w14:textId="77777777" w:rsidR="0006067C" w:rsidRDefault="0006067C" w:rsidP="00E21972">
      <w:pPr>
        <w:pStyle w:val="Heading4"/>
      </w:pPr>
      <w:r>
        <w:t>Exposure draft explanatory notes</w:t>
      </w:r>
    </w:p>
    <w:p w14:paraId="0BB15DC5" w14:textId="1E778B26" w:rsidR="0006067C" w:rsidRDefault="0006067C" w:rsidP="0006067C">
      <w:r>
        <w:t xml:space="preserve">In Part </w:t>
      </w:r>
      <w:r w:rsidR="00702DE1">
        <w:t>8</w:t>
      </w:r>
      <w:r>
        <w:t xml:space="preserve"> of Schedule 1 of the Exposure Draft,</w:t>
      </w:r>
      <w:r w:rsidR="00CC2610">
        <w:t xml:space="preserve"> </w:t>
      </w:r>
      <w:r w:rsidR="00C66582">
        <w:t xml:space="preserve">items </w:t>
      </w:r>
      <w:r w:rsidR="000E2B09">
        <w:t>3</w:t>
      </w:r>
      <w:r w:rsidR="00051CD3">
        <w:t>4</w:t>
      </w:r>
      <w:r w:rsidR="00C66582">
        <w:t xml:space="preserve"> and </w:t>
      </w:r>
      <w:r w:rsidR="000E2B09">
        <w:t>3</w:t>
      </w:r>
      <w:r w:rsidR="00051CD3">
        <w:t>5</w:t>
      </w:r>
      <w:r w:rsidR="00C66582">
        <w:t xml:space="preserve"> insert the additional criterion of the potential for human exposure to antimicrobial resistant microorganisms.</w:t>
      </w:r>
      <w:r w:rsidR="00C66582" w:rsidRPr="00C66582">
        <w:t xml:space="preserve"> </w:t>
      </w:r>
      <w:r w:rsidR="00C66582" w:rsidRPr="009D3360">
        <w:t xml:space="preserve">The </w:t>
      </w:r>
      <w:r w:rsidR="00F25956" w:rsidRPr="009D3360">
        <w:t>government</w:t>
      </w:r>
      <w:r w:rsidR="00F25956">
        <w:t xml:space="preserve"> </w:t>
      </w:r>
      <w:r w:rsidR="00C66582">
        <w:t>proposes that these amendments would commence six months after Royal Assent</w:t>
      </w:r>
      <w:r w:rsidR="008F2079" w:rsidRPr="008F2079">
        <w:t xml:space="preserve"> </w:t>
      </w:r>
      <w:r w:rsidR="008F2079">
        <w:t>to the Bill to allow the APVMA to update relevant procedures and train staff</w:t>
      </w:r>
      <w:r w:rsidR="00C66582">
        <w:t>.</w:t>
      </w:r>
    </w:p>
    <w:p w14:paraId="493FB801" w14:textId="77777777" w:rsidR="00240CFC" w:rsidRDefault="00240CFC">
      <w:pPr>
        <w:spacing w:after="0" w:line="240" w:lineRule="auto"/>
        <w:rPr>
          <w:rFonts w:ascii="Calibri" w:eastAsia="Times New Roman" w:hAnsi="Calibri" w:cs="Times New Roman"/>
          <w:b/>
          <w:bCs/>
          <w:sz w:val="36"/>
          <w:szCs w:val="24"/>
        </w:rPr>
      </w:pPr>
      <w:bookmarkStart w:id="23" w:name="_Toc485275134"/>
      <w:r>
        <w:br w:type="page"/>
      </w:r>
    </w:p>
    <w:p w14:paraId="40395801" w14:textId="24757615" w:rsidR="00130AD4" w:rsidRPr="00AC663D" w:rsidRDefault="00130AD4" w:rsidP="00881C8A">
      <w:pPr>
        <w:pStyle w:val="Heading3"/>
        <w:spacing w:after="240"/>
      </w:pPr>
      <w:r>
        <w:lastRenderedPageBreak/>
        <w:t xml:space="preserve">Proposal 9 </w:t>
      </w:r>
      <w:r w:rsidR="00273F56">
        <w:t>-</w:t>
      </w:r>
      <w:r>
        <w:t xml:space="preserve"> </w:t>
      </w:r>
      <w:r w:rsidR="00A42EA0">
        <w:t xml:space="preserve">Including </w:t>
      </w:r>
      <w:r w:rsidR="008E2B04">
        <w:t xml:space="preserve">civil penalty provisions </w:t>
      </w:r>
      <w:r w:rsidR="008C2F44">
        <w:t xml:space="preserve">for </w:t>
      </w:r>
      <w:r w:rsidR="00807F40" w:rsidRPr="003B54D2">
        <w:t xml:space="preserve">false </w:t>
      </w:r>
      <w:r w:rsidR="00A42EA0">
        <w:t>or</w:t>
      </w:r>
      <w:r w:rsidR="00807F40" w:rsidRPr="003B54D2">
        <w:t xml:space="preserve"> misleading information</w:t>
      </w:r>
      <w:bookmarkEnd w:id="23"/>
    </w:p>
    <w:p w14:paraId="72F201DE" w14:textId="2351E95B" w:rsidR="008A5F5B" w:rsidRDefault="005A31B9" w:rsidP="008A5F5B">
      <w:pPr>
        <w:pBdr>
          <w:top w:val="single" w:sz="4" w:space="1" w:color="auto"/>
          <w:left w:val="single" w:sz="4" w:space="4" w:color="auto"/>
          <w:bottom w:val="single" w:sz="4" w:space="1" w:color="auto"/>
          <w:right w:val="single" w:sz="4" w:space="4" w:color="auto"/>
        </w:pBdr>
        <w:shd w:val="clear" w:color="auto" w:fill="EEECE1" w:themeFill="background2"/>
        <w:ind w:left="142"/>
      </w:pPr>
      <w:r>
        <w:t>Provide a broader suite of sanctions by i</w:t>
      </w:r>
      <w:r w:rsidR="00A42EA0">
        <w:t>nclud</w:t>
      </w:r>
      <w:r>
        <w:t>ing</w:t>
      </w:r>
      <w:r w:rsidR="00A42EA0">
        <w:t xml:space="preserve"> civil penalty provisions </w:t>
      </w:r>
      <w:r w:rsidR="00A42EA0" w:rsidRPr="003B54D2">
        <w:t>in the Agvet Code and the Administration Act</w:t>
      </w:r>
      <w:r w:rsidR="00A42EA0">
        <w:t xml:space="preserve"> for providing </w:t>
      </w:r>
      <w:r w:rsidR="00A42EA0" w:rsidRPr="003B54D2">
        <w:t xml:space="preserve">false </w:t>
      </w:r>
      <w:r w:rsidR="00A42EA0">
        <w:t>or</w:t>
      </w:r>
      <w:r w:rsidR="00A42EA0" w:rsidRPr="003B54D2">
        <w:t xml:space="preserve"> misleading information</w:t>
      </w:r>
      <w:r w:rsidR="00A42EA0">
        <w:t>.</w:t>
      </w:r>
      <w:r w:rsidR="002237E5">
        <w:t xml:space="preserve"> </w:t>
      </w:r>
    </w:p>
    <w:p w14:paraId="493E83E1" w14:textId="77777777" w:rsidR="00130AD4" w:rsidRPr="00B16BC1" w:rsidRDefault="00130AD4" w:rsidP="00E21972">
      <w:pPr>
        <w:pStyle w:val="Heading4"/>
      </w:pPr>
      <w:r w:rsidRPr="00B16BC1">
        <w:t xml:space="preserve">Background </w:t>
      </w:r>
    </w:p>
    <w:p w14:paraId="7E562DAB" w14:textId="77777777" w:rsidR="002F3453" w:rsidRDefault="002F46D3" w:rsidP="00130AD4">
      <w:r>
        <w:t xml:space="preserve">Section 146 of the Agvet Code and section 69ER of the Administration Act contain </w:t>
      </w:r>
      <w:r w:rsidR="005A31B9">
        <w:t xml:space="preserve">criminal </w:t>
      </w:r>
      <w:r>
        <w:t xml:space="preserve">offences relating to false or misleading information or documents. </w:t>
      </w:r>
    </w:p>
    <w:p w14:paraId="4B22FEA5" w14:textId="77777777" w:rsidR="002F3453" w:rsidRDefault="002F3453" w:rsidP="00130AD4">
      <w:r>
        <w:t>The offence in subsection 146(1) of the Agvet Code deals with information and documents about matters referred to in sections 5A (safety criteria), 5B (trade criteria), 5C (efficacy criteria), 5D (labelling criteria) or subsection 123(1) (manufacturing licence applications). The offence in subsection 146(2) deals with information and documents about other matters.</w:t>
      </w:r>
    </w:p>
    <w:p w14:paraId="188FCDCB" w14:textId="77777777" w:rsidR="002F3453" w:rsidRDefault="002F3453" w:rsidP="00130AD4">
      <w:r>
        <w:t>The offence in subsection 69ER(1) of the Admini</w:t>
      </w:r>
      <w:r w:rsidR="00737A14">
        <w:t>s</w:t>
      </w:r>
      <w:r>
        <w:t>tration Act deals with information and documents about matters referred to in section 69B. The offence in subsection 69ER(2) deals with information and documents about other matters.</w:t>
      </w:r>
    </w:p>
    <w:p w14:paraId="5FD6B405" w14:textId="77777777" w:rsidR="00130AD4" w:rsidRPr="00B16BC1" w:rsidRDefault="00130AD4" w:rsidP="00E21972">
      <w:pPr>
        <w:pStyle w:val="Heading4"/>
      </w:pPr>
      <w:r w:rsidRPr="00B16BC1">
        <w:t>Current approach</w:t>
      </w:r>
    </w:p>
    <w:p w14:paraId="4AC50466" w14:textId="60A5E5F1" w:rsidR="005E5570" w:rsidRDefault="005E5570" w:rsidP="0023306D">
      <w:r>
        <w:t xml:space="preserve">Unlike other provisions in the Agvet Code and the Administration Act, the provisions relating to providing false or misleading information </w:t>
      </w:r>
      <w:r w:rsidR="005A31B9">
        <w:t xml:space="preserve">do </w:t>
      </w:r>
      <w:r>
        <w:t xml:space="preserve">not </w:t>
      </w:r>
      <w:r w:rsidR="005A31B9">
        <w:t xml:space="preserve">provide for </w:t>
      </w:r>
      <w:r>
        <w:t>civil penalt</w:t>
      </w:r>
      <w:r w:rsidR="005A31B9">
        <w:t>ie</w:t>
      </w:r>
      <w:r>
        <w:t xml:space="preserve">s. This reduces the sanctions that are available for responding when false or misleading information is provided. </w:t>
      </w:r>
    </w:p>
    <w:p w14:paraId="03469C11" w14:textId="77777777" w:rsidR="00130AD4" w:rsidRPr="00B16BC1" w:rsidRDefault="00130AD4" w:rsidP="00E21972">
      <w:pPr>
        <w:pStyle w:val="Heading4"/>
      </w:pPr>
      <w:r w:rsidRPr="002D675E">
        <w:t>Proposed approach</w:t>
      </w:r>
    </w:p>
    <w:p w14:paraId="46DDF7F1" w14:textId="77777777" w:rsidR="007B33D1" w:rsidRDefault="00D20A35" w:rsidP="004C6B7A">
      <w:r w:rsidRPr="00737A14">
        <w:t xml:space="preserve">The </w:t>
      </w:r>
      <w:r w:rsidR="00F25956" w:rsidRPr="009D3360">
        <w:t>government</w:t>
      </w:r>
      <w:r w:rsidR="00F25956" w:rsidRPr="00737A14">
        <w:t xml:space="preserve"> </w:t>
      </w:r>
      <w:r w:rsidRPr="00737A14">
        <w:t xml:space="preserve">proposes to provide for </w:t>
      </w:r>
      <w:r w:rsidR="009D3360">
        <w:t>a broader</w:t>
      </w:r>
      <w:r w:rsidRPr="00737A14">
        <w:t xml:space="preserve"> suite of sanctions to be available if false or misleading information is provided. Specifically, the </w:t>
      </w:r>
      <w:r w:rsidR="00014E25">
        <w:t>government</w:t>
      </w:r>
      <w:r w:rsidR="00014E25" w:rsidRPr="00737A14">
        <w:t xml:space="preserve"> </w:t>
      </w:r>
      <w:r w:rsidRPr="00737A14">
        <w:t>proposes to</w:t>
      </w:r>
      <w:r w:rsidR="005E5570" w:rsidRPr="005E5570">
        <w:t xml:space="preserve"> </w:t>
      </w:r>
      <w:r w:rsidR="005E5570" w:rsidRPr="00737A14">
        <w:t>include civil penalty provisions in both the Agvet Code and the Administration Act in relation to providing false or misleading information, similar to those in the Biosecurity Act 2015 (see sections 532 and 533)</w:t>
      </w:r>
      <w:r w:rsidR="005E5570">
        <w:t>.</w:t>
      </w:r>
    </w:p>
    <w:p w14:paraId="4C7DA222" w14:textId="77777777" w:rsidR="0006067C" w:rsidRDefault="0006067C" w:rsidP="00E21972">
      <w:pPr>
        <w:pStyle w:val="Heading4"/>
      </w:pPr>
      <w:r>
        <w:t>Exposure draft explanatory notes</w:t>
      </w:r>
    </w:p>
    <w:p w14:paraId="0AC1CB12" w14:textId="5E6A5875" w:rsidR="00660271" w:rsidRDefault="0006067C" w:rsidP="00E567E0">
      <w:pPr>
        <w:rPr>
          <w:rFonts w:ascii="Calibri" w:eastAsia="Times New Roman" w:hAnsi="Calibri" w:cs="Times New Roman"/>
          <w:b/>
          <w:bCs/>
          <w:sz w:val="36"/>
          <w:szCs w:val="24"/>
        </w:rPr>
      </w:pPr>
      <w:r>
        <w:t xml:space="preserve">In Part </w:t>
      </w:r>
      <w:r w:rsidR="00026BA8">
        <w:t>9</w:t>
      </w:r>
      <w:r>
        <w:t xml:space="preserve"> of Schedule 1 of the Exposure Draft,</w:t>
      </w:r>
      <w:r w:rsidR="005E5570">
        <w:t xml:space="preserve"> items </w:t>
      </w:r>
      <w:r w:rsidR="000E2B09">
        <w:t>3</w:t>
      </w:r>
      <w:r w:rsidR="00051CD3">
        <w:t>6</w:t>
      </w:r>
      <w:r w:rsidR="005E5570">
        <w:t xml:space="preserve"> and </w:t>
      </w:r>
      <w:r w:rsidR="000E2B09">
        <w:t>3</w:t>
      </w:r>
      <w:r w:rsidR="00051CD3">
        <w:t>8</w:t>
      </w:r>
      <w:r w:rsidR="005E5570">
        <w:t xml:space="preserve"> include civil penalty provisions for providing false or misleading information</w:t>
      </w:r>
      <w:r w:rsidR="000E2B09">
        <w:t xml:space="preserve"> in the Administration Act and the Agvet Code</w:t>
      </w:r>
      <w:r w:rsidR="005E5570">
        <w:t>.</w:t>
      </w:r>
      <w:r w:rsidR="000E2B09">
        <w:t xml:space="preserve"> Item 3</w:t>
      </w:r>
      <w:r w:rsidR="00051CD3">
        <w:t>7</w:t>
      </w:r>
      <w:r w:rsidR="000E2B09">
        <w:t xml:space="preserve"> is a minor technical amendment.</w:t>
      </w:r>
      <w:r w:rsidR="00E81A4E">
        <w:t xml:space="preserve"> </w:t>
      </w:r>
      <w:r w:rsidRPr="009D3360">
        <w:t xml:space="preserve">The </w:t>
      </w:r>
      <w:r w:rsidR="00014E25" w:rsidRPr="009D3360">
        <w:t xml:space="preserve">government </w:t>
      </w:r>
      <w:r w:rsidRPr="009D3360">
        <w:t>proposes</w:t>
      </w:r>
      <w:r>
        <w:t xml:space="preserve"> that these amendments would commence three months after Royal Assent</w:t>
      </w:r>
      <w:r w:rsidR="008F2079">
        <w:t xml:space="preserve"> to provide sufficient notice of their introduction</w:t>
      </w:r>
      <w:r>
        <w:t>.</w:t>
      </w:r>
    </w:p>
    <w:p w14:paraId="327C36C3" w14:textId="77777777" w:rsidR="00240CFC" w:rsidRDefault="00240CFC">
      <w:pPr>
        <w:spacing w:after="0" w:line="240" w:lineRule="auto"/>
        <w:rPr>
          <w:rFonts w:ascii="Calibri" w:eastAsia="Times New Roman" w:hAnsi="Calibri" w:cs="Times New Roman"/>
          <w:b/>
          <w:bCs/>
          <w:sz w:val="36"/>
          <w:szCs w:val="24"/>
        </w:rPr>
      </w:pPr>
      <w:bookmarkStart w:id="24" w:name="_Toc485275135"/>
      <w:r>
        <w:br w:type="page"/>
      </w:r>
    </w:p>
    <w:p w14:paraId="332CD7FD" w14:textId="2C82D6EE" w:rsidR="004D79FE" w:rsidRPr="00AC663D" w:rsidRDefault="00073235" w:rsidP="00881C8A">
      <w:pPr>
        <w:pStyle w:val="Heading3"/>
        <w:spacing w:after="240"/>
      </w:pPr>
      <w:r>
        <w:lastRenderedPageBreak/>
        <w:t xml:space="preserve">Proposal </w:t>
      </w:r>
      <w:r w:rsidR="00130AD4">
        <w:t>10</w:t>
      </w:r>
      <w:r>
        <w:t xml:space="preserve"> </w:t>
      </w:r>
      <w:r w:rsidR="00273F56">
        <w:t>-</w:t>
      </w:r>
      <w:r>
        <w:t xml:space="preserve"> </w:t>
      </w:r>
      <w:r w:rsidR="000278EE">
        <w:t>Minor technical amendments to the Administration Act</w:t>
      </w:r>
      <w:r w:rsidR="0078046A">
        <w:t xml:space="preserve"> and Agvet Code</w:t>
      </w:r>
      <w:bookmarkEnd w:id="24"/>
    </w:p>
    <w:p w14:paraId="5A66CD84" w14:textId="77777777" w:rsidR="000278EE" w:rsidRDefault="00A005D5" w:rsidP="000278EE">
      <w:pPr>
        <w:pBdr>
          <w:top w:val="single" w:sz="4" w:space="1" w:color="auto"/>
          <w:left w:val="single" w:sz="4" w:space="4" w:color="auto"/>
          <w:bottom w:val="single" w:sz="4" w:space="1" w:color="auto"/>
          <w:right w:val="single" w:sz="4" w:space="4" w:color="auto"/>
        </w:pBdr>
        <w:shd w:val="clear" w:color="auto" w:fill="EEECE1" w:themeFill="background2"/>
        <w:ind w:left="142"/>
      </w:pPr>
      <w:r>
        <w:t>M</w:t>
      </w:r>
      <w:r w:rsidRPr="003B54D2">
        <w:t xml:space="preserve">ake minor and technical amendments to the Administration Act </w:t>
      </w:r>
      <w:r>
        <w:t xml:space="preserve">and the Agvet Code, </w:t>
      </w:r>
      <w:r w:rsidRPr="009D3360">
        <w:t>including remov</w:t>
      </w:r>
      <w:r w:rsidR="00F25956" w:rsidRPr="009D3360">
        <w:t>ing</w:t>
      </w:r>
      <w:r w:rsidRPr="003B54D2">
        <w:t xml:space="preserve"> redundant provisions</w:t>
      </w:r>
      <w:r w:rsidR="00CF663B">
        <w:t>.</w:t>
      </w:r>
    </w:p>
    <w:p w14:paraId="34E71B2B" w14:textId="77777777" w:rsidR="004D79FE" w:rsidRPr="00073235" w:rsidRDefault="004D79FE" w:rsidP="00E21972">
      <w:pPr>
        <w:pStyle w:val="Heading4"/>
      </w:pPr>
      <w:r w:rsidRPr="00073235">
        <w:t xml:space="preserve">Background </w:t>
      </w:r>
    </w:p>
    <w:p w14:paraId="210A0EC6" w14:textId="77777777" w:rsidR="004D79FE" w:rsidRDefault="006B42FF" w:rsidP="00666560">
      <w:r>
        <w:t xml:space="preserve">Part 7B of the Administration Act gave effect to the </w:t>
      </w:r>
      <w:r w:rsidRPr="00DE39D7">
        <w:t xml:space="preserve">Agreement on Trade-Related Aspects of Intellectual Property Rights </w:t>
      </w:r>
      <w:r>
        <w:t>(TRIPS agreement) before the commencement of Division 4A in 2005. Part 7B became redundant in November 2016 as there are no applications remaining to which these provisions apply.</w:t>
      </w:r>
      <w:r w:rsidR="006867F8">
        <w:t xml:space="preserve"> </w:t>
      </w:r>
    </w:p>
    <w:p w14:paraId="19E586B7" w14:textId="77777777" w:rsidR="004D79FE" w:rsidRPr="00073235" w:rsidRDefault="004D79FE" w:rsidP="00E21972">
      <w:pPr>
        <w:pStyle w:val="Heading4"/>
      </w:pPr>
      <w:r w:rsidRPr="002D675E">
        <w:t>Proposed approach</w:t>
      </w:r>
    </w:p>
    <w:p w14:paraId="156DEA95" w14:textId="77777777" w:rsidR="004D79FE" w:rsidRDefault="004266A0" w:rsidP="004C6B7A">
      <w:r w:rsidRPr="009D3360">
        <w:t xml:space="preserve">The </w:t>
      </w:r>
      <w:r w:rsidR="00014E25" w:rsidRPr="009D3360">
        <w:t xml:space="preserve">government </w:t>
      </w:r>
      <w:r w:rsidRPr="009D3360">
        <w:t>proposes</w:t>
      </w:r>
      <w:r w:rsidRPr="004266A0">
        <w:t xml:space="preserve"> the Administration Act be amended to </w:t>
      </w:r>
      <w:r w:rsidR="002D675E">
        <w:t xml:space="preserve">remove redundant </w:t>
      </w:r>
      <w:r w:rsidR="006867F8">
        <w:t xml:space="preserve">Part 7B and the other technical amendments are made to the Agvet Code to clarify some </w:t>
      </w:r>
      <w:r w:rsidR="0067012C">
        <w:t>provisions</w:t>
      </w:r>
      <w:r w:rsidR="006867F8">
        <w:t xml:space="preserve">. </w:t>
      </w:r>
    </w:p>
    <w:bookmarkEnd w:id="13"/>
    <w:p w14:paraId="34CD1046" w14:textId="77777777" w:rsidR="00094F19" w:rsidRDefault="00094F19" w:rsidP="00E21972">
      <w:pPr>
        <w:pStyle w:val="Heading4"/>
      </w:pPr>
      <w:r>
        <w:t>Exposure draft explanatory notes</w:t>
      </w:r>
    </w:p>
    <w:p w14:paraId="364D216E" w14:textId="77777777" w:rsidR="00D06515" w:rsidRDefault="00094F19" w:rsidP="00094F19">
      <w:r>
        <w:t xml:space="preserve">In Part </w:t>
      </w:r>
      <w:r w:rsidR="00026BA8">
        <w:t>10</w:t>
      </w:r>
      <w:r>
        <w:t xml:space="preserve"> of Schedule 1 of the Exposure Draft,</w:t>
      </w:r>
      <w:r w:rsidR="003341F2">
        <w:t xml:space="preserve"> item </w:t>
      </w:r>
      <w:r w:rsidR="00051CD3">
        <w:t>40</w:t>
      </w:r>
      <w:r w:rsidR="003341F2">
        <w:t xml:space="preserve"> repeals </w:t>
      </w:r>
      <w:r w:rsidR="00775357">
        <w:t>redundant P</w:t>
      </w:r>
      <w:r w:rsidR="003341F2">
        <w:t>art 7B</w:t>
      </w:r>
      <w:r w:rsidR="00775357">
        <w:t xml:space="preserve"> of the Administration Act</w:t>
      </w:r>
      <w:r w:rsidR="000E2B09">
        <w:t xml:space="preserve"> (sections 69EV </w:t>
      </w:r>
      <w:r w:rsidR="000E2B09" w:rsidRPr="009D3360">
        <w:t>to 69ZB). Item</w:t>
      </w:r>
      <w:r w:rsidR="000E2B09">
        <w:t xml:space="preserve"> 4</w:t>
      </w:r>
      <w:r w:rsidR="00051CD3">
        <w:t>1</w:t>
      </w:r>
      <w:r w:rsidR="000E2B09">
        <w:t xml:space="preserve"> is a savings provision for any active constituent approval that would have been prohibited by section 69E</w:t>
      </w:r>
      <w:r w:rsidR="00717352">
        <w:t>Y</w:t>
      </w:r>
      <w:r w:rsidR="000E2B09">
        <w:t xml:space="preserve"> (in Part 7B)</w:t>
      </w:r>
      <w:r w:rsidR="00F347C4">
        <w:t xml:space="preserve">. It </w:t>
      </w:r>
      <w:r w:rsidR="00717352">
        <w:t>provides the approval is not invalid and the APVMA must cancel the approval if that approval was prohibited by section 69EY</w:t>
      </w:r>
      <w:r w:rsidR="00775357">
        <w:t xml:space="preserve">. </w:t>
      </w:r>
    </w:p>
    <w:p w14:paraId="39F62579" w14:textId="48085400" w:rsidR="00094F19" w:rsidRDefault="00775357" w:rsidP="00094F19">
      <w:r>
        <w:t xml:space="preserve">Item </w:t>
      </w:r>
      <w:r w:rsidR="000E2B09">
        <w:t>4</w:t>
      </w:r>
      <w:r w:rsidR="00051CD3">
        <w:t>2</w:t>
      </w:r>
      <w:r>
        <w:t xml:space="preserve"> is a minor </w:t>
      </w:r>
      <w:r w:rsidR="00966CFE">
        <w:t xml:space="preserve">technical </w:t>
      </w:r>
      <w:r>
        <w:t>amendment to subparagraph 8A(a)(v)</w:t>
      </w:r>
      <w:r w:rsidR="006867F8">
        <w:t xml:space="preserve"> of the Agvet Code</w:t>
      </w:r>
      <w:r w:rsidR="00966CFE">
        <w:t xml:space="preserve">. </w:t>
      </w:r>
      <w:r>
        <w:t xml:space="preserve">Items </w:t>
      </w:r>
      <w:r w:rsidR="00717352">
        <w:t>4</w:t>
      </w:r>
      <w:r w:rsidR="00051CD3">
        <w:t>3</w:t>
      </w:r>
      <w:r>
        <w:t xml:space="preserve"> and </w:t>
      </w:r>
      <w:r w:rsidR="00717352">
        <w:t>4</w:t>
      </w:r>
      <w:r w:rsidR="00051CD3">
        <w:t>4</w:t>
      </w:r>
      <w:r>
        <w:t xml:space="preserve"> replace ‘relevant file’ with the more correct reference to ‘relevant APVMA file’</w:t>
      </w:r>
      <w:r w:rsidR="006867F8">
        <w:t xml:space="preserve"> in the Agvet Code</w:t>
      </w:r>
      <w:r>
        <w:t>.</w:t>
      </w:r>
    </w:p>
    <w:p w14:paraId="330856D8" w14:textId="77777777" w:rsidR="00094F19" w:rsidRPr="00AE5733" w:rsidRDefault="00094F19" w:rsidP="00BE1C15">
      <w:r w:rsidRPr="009D3360">
        <w:t xml:space="preserve">The </w:t>
      </w:r>
      <w:r w:rsidR="00014E25" w:rsidRPr="009D3360">
        <w:t xml:space="preserve">government </w:t>
      </w:r>
      <w:r w:rsidRPr="009D3360">
        <w:t>proposes</w:t>
      </w:r>
      <w:r>
        <w:t xml:space="preserve"> that these amendments would commence the day after Royal Assent</w:t>
      </w:r>
      <w:r w:rsidR="008F2079" w:rsidRPr="008F2079">
        <w:t xml:space="preserve"> </w:t>
      </w:r>
      <w:r w:rsidR="008F2079">
        <w:t>as minimal changes to relevant procedures would be necessary to implement these changes</w:t>
      </w:r>
      <w:r w:rsidR="0067012C">
        <w:t>.</w:t>
      </w:r>
    </w:p>
    <w:sectPr w:rsidR="00094F19" w:rsidRPr="00AE5733" w:rsidSect="002967C1">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D43A5" w14:textId="77777777" w:rsidR="005F7B25" w:rsidRDefault="005F7B25" w:rsidP="00267841">
      <w:r>
        <w:separator/>
      </w:r>
    </w:p>
    <w:p w14:paraId="68A8B92E" w14:textId="77777777" w:rsidR="005F7B25" w:rsidRDefault="005F7B25"/>
    <w:p w14:paraId="2BD4F8F0" w14:textId="77777777" w:rsidR="005F7B25" w:rsidRDefault="005F7B25"/>
  </w:endnote>
  <w:endnote w:type="continuationSeparator" w:id="0">
    <w:p w14:paraId="650DC685" w14:textId="77777777" w:rsidR="005F7B25" w:rsidRDefault="005F7B25" w:rsidP="00267841">
      <w:r>
        <w:continuationSeparator/>
      </w:r>
    </w:p>
    <w:p w14:paraId="5C85C238" w14:textId="77777777" w:rsidR="005F7B25" w:rsidRDefault="005F7B25"/>
    <w:p w14:paraId="1278B962" w14:textId="77777777" w:rsidR="005F7B25" w:rsidRDefault="005F7B25"/>
  </w:endnote>
  <w:endnote w:type="continuationNotice" w:id="1">
    <w:p w14:paraId="310F7B07" w14:textId="77777777" w:rsidR="005F7B25" w:rsidRPr="00696C70" w:rsidRDefault="005F7B25" w:rsidP="00267841">
      <w:pPr>
        <w:pStyle w:val="Footer"/>
      </w:pPr>
    </w:p>
    <w:p w14:paraId="39EF8FC3" w14:textId="77777777" w:rsidR="005F7B25" w:rsidRDefault="005F7B25"/>
    <w:p w14:paraId="366B0BF9" w14:textId="77777777" w:rsidR="005F7B25" w:rsidRDefault="005F7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0B07F" w14:textId="77777777" w:rsidR="00034A2C" w:rsidRDefault="00034A2C" w:rsidP="00267841">
    <w:pPr>
      <w:pStyle w:val="Footer"/>
    </w:pPr>
    <w:r>
      <w:t>Department of Agriculture and Water Resources</w:t>
    </w:r>
  </w:p>
  <w:p w14:paraId="193FBAE7" w14:textId="77777777" w:rsidR="00034A2C" w:rsidRDefault="00034A2C" w:rsidP="00267841">
    <w:pPr>
      <w:pStyle w:val="Footer"/>
    </w:pPr>
    <w:r>
      <w:fldChar w:fldCharType="begin"/>
    </w:r>
    <w:r>
      <w:instrText xml:space="preserve"> PAGE   \* MERGEFORMAT </w:instrText>
    </w:r>
    <w:r>
      <w:fldChar w:fldCharType="separate"/>
    </w:r>
    <w:r w:rsidR="00836BCC">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A7742" w14:textId="77777777" w:rsidR="005F7B25" w:rsidRDefault="005F7B25" w:rsidP="00267841">
      <w:r>
        <w:separator/>
      </w:r>
    </w:p>
    <w:p w14:paraId="6CEE2B51" w14:textId="77777777" w:rsidR="005F7B25" w:rsidRDefault="005F7B25"/>
    <w:p w14:paraId="0800A483" w14:textId="77777777" w:rsidR="005F7B25" w:rsidRDefault="005F7B25"/>
  </w:footnote>
  <w:footnote w:type="continuationSeparator" w:id="0">
    <w:p w14:paraId="5EADD21B" w14:textId="77777777" w:rsidR="005F7B25" w:rsidRDefault="005F7B25" w:rsidP="00267841">
      <w:r>
        <w:continuationSeparator/>
      </w:r>
    </w:p>
    <w:p w14:paraId="4D62491F" w14:textId="77777777" w:rsidR="005F7B25" w:rsidRDefault="005F7B25"/>
    <w:p w14:paraId="4E9C1901" w14:textId="77777777" w:rsidR="005F7B25" w:rsidRDefault="005F7B25"/>
  </w:footnote>
  <w:footnote w:type="continuationNotice" w:id="1">
    <w:p w14:paraId="7D7E5EC8" w14:textId="77777777" w:rsidR="005F7B25" w:rsidRPr="00310C6A" w:rsidRDefault="005F7B25" w:rsidP="00267841">
      <w:pPr>
        <w:pStyle w:val="Footer"/>
      </w:pPr>
    </w:p>
    <w:p w14:paraId="740708AD" w14:textId="77777777" w:rsidR="005F7B25" w:rsidRDefault="005F7B25"/>
    <w:p w14:paraId="4CE4D5F3" w14:textId="77777777" w:rsidR="005F7B25" w:rsidRDefault="005F7B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9DE7D" w14:textId="77777777" w:rsidR="00034A2C" w:rsidRDefault="00034A2C" w:rsidP="00267841">
    <w:pPr>
      <w:pStyle w:val="Header"/>
    </w:pPr>
    <w:r>
      <w:t>Agricultural and Veterinary Chemicals Legislation Amendment (Operational Efficiency) Bill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495D7" w14:textId="77777777" w:rsidR="00034A2C" w:rsidRDefault="00034A2C" w:rsidP="00C16FC4">
    <w:pPr>
      <w:pStyle w:val="Header"/>
      <w:jc w:val="left"/>
    </w:pPr>
    <w:r>
      <w:rPr>
        <w:noProof/>
        <w:lang w:eastAsia="en-AU"/>
      </w:rPr>
      <w:drawing>
        <wp:inline distT="0" distB="0" distL="0" distR="0" wp14:anchorId="32887245" wp14:editId="37949117">
          <wp:extent cx="2316480" cy="737616"/>
          <wp:effectExtent l="0" t="0" r="7620" b="5715"/>
          <wp:docPr id="2" name="Picture 2" descr="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_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6480" cy="737616"/>
                  </a:xfrm>
                  <a:prstGeom prst="rect">
                    <a:avLst/>
                  </a:prstGeom>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2C61140"/>
    <w:multiLevelType w:val="hybridMultilevel"/>
    <w:tmpl w:val="0F6C1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6A3035"/>
    <w:multiLevelType w:val="hybridMultilevel"/>
    <w:tmpl w:val="53CACF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25210B"/>
    <w:multiLevelType w:val="hybridMultilevel"/>
    <w:tmpl w:val="24BEE39A"/>
    <w:lvl w:ilvl="0" w:tplc="00D2B150">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13EB0"/>
    <w:multiLevelType w:val="hybridMultilevel"/>
    <w:tmpl w:val="8D3EE714"/>
    <w:lvl w:ilvl="0" w:tplc="0C090001">
      <w:start w:val="1"/>
      <w:numFmt w:val="bullet"/>
      <w:lvlText w:val=""/>
      <w:lvlJc w:val="left"/>
      <w:pPr>
        <w:ind w:left="720" w:hanging="360"/>
      </w:pPr>
      <w:rPr>
        <w:rFonts w:ascii="Symbol" w:hAnsi="Symbol" w:hint="default"/>
      </w:rPr>
    </w:lvl>
    <w:lvl w:ilvl="1" w:tplc="962A5572">
      <w:numFmt w:val="bullet"/>
      <w:lvlText w:val="-"/>
      <w:lvlJc w:val="left"/>
      <w:pPr>
        <w:ind w:left="1440" w:hanging="360"/>
      </w:pPr>
      <w:rPr>
        <w:rFonts w:ascii="Cambria" w:eastAsiaTheme="minorHAnsi" w:hAnsi="Cambria"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5E2F35"/>
    <w:multiLevelType w:val="multilevel"/>
    <w:tmpl w:val="4182A4F0"/>
    <w:numStyleLink w:val="Numberlist"/>
  </w:abstractNum>
  <w:abstractNum w:abstractNumId="7" w15:restartNumberingAfterBreak="0">
    <w:nsid w:val="0D0D5873"/>
    <w:multiLevelType w:val="hybridMultilevel"/>
    <w:tmpl w:val="06CC2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5E71F9"/>
    <w:multiLevelType w:val="hybridMultilevel"/>
    <w:tmpl w:val="50EE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264E14"/>
    <w:multiLevelType w:val="multilevel"/>
    <w:tmpl w:val="197C0294"/>
    <w:numStyleLink w:val="Headinglist"/>
  </w:abstractNum>
  <w:abstractNum w:abstractNumId="11" w15:restartNumberingAfterBreak="0">
    <w:nsid w:val="21E20078"/>
    <w:multiLevelType w:val="multilevel"/>
    <w:tmpl w:val="197C0294"/>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1148F0"/>
    <w:multiLevelType w:val="hybridMultilevel"/>
    <w:tmpl w:val="BC6ABCEE"/>
    <w:lvl w:ilvl="0" w:tplc="00D2B150">
      <w:start w:val="1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1436C4"/>
    <w:multiLevelType w:val="hybridMultilevel"/>
    <w:tmpl w:val="3FF40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7B55E6"/>
    <w:multiLevelType w:val="hybridMultilevel"/>
    <w:tmpl w:val="3ADA2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BC0CE4"/>
    <w:multiLevelType w:val="hybridMultilevel"/>
    <w:tmpl w:val="EE7A6F40"/>
    <w:lvl w:ilvl="0" w:tplc="4D30A2A0">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77833E8"/>
    <w:multiLevelType w:val="hybridMultilevel"/>
    <w:tmpl w:val="A97CADCE"/>
    <w:lvl w:ilvl="0" w:tplc="4D30A2A0">
      <w:start w:val="1"/>
      <w:numFmt w:val="decimal"/>
      <w:pStyle w:val="Normalnumbered"/>
      <w:lvlText w:val="%1."/>
      <w:lvlJc w:val="left"/>
      <w:pPr>
        <w:ind w:left="360" w:hanging="360"/>
      </w:pPr>
    </w:lvl>
    <w:lvl w:ilvl="1" w:tplc="0C090019">
      <w:start w:val="1"/>
      <w:numFmt w:val="lowerLetter"/>
      <w:lvlText w:val="%2."/>
      <w:lvlJc w:val="left"/>
      <w:pPr>
        <w:ind w:left="108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F666134"/>
    <w:multiLevelType w:val="hybridMultilevel"/>
    <w:tmpl w:val="AFAA8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AE09C9"/>
    <w:multiLevelType w:val="hybridMultilevel"/>
    <w:tmpl w:val="16AAF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D3197E"/>
    <w:multiLevelType w:val="hybridMultilevel"/>
    <w:tmpl w:val="57FCD05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9938E9"/>
    <w:multiLevelType w:val="hybridMultilevel"/>
    <w:tmpl w:val="07AE15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C93F7F"/>
    <w:multiLevelType w:val="hybridMultilevel"/>
    <w:tmpl w:val="435EE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DB15A6"/>
    <w:multiLevelType w:val="hybridMultilevel"/>
    <w:tmpl w:val="51640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5" w15:restartNumberingAfterBreak="0">
    <w:nsid w:val="5ACA3D80"/>
    <w:multiLevelType w:val="hybridMultilevel"/>
    <w:tmpl w:val="3E406738"/>
    <w:lvl w:ilvl="0" w:tplc="4D30A2A0">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7" w15:restartNumberingAfterBreak="0">
    <w:nsid w:val="5CD9472A"/>
    <w:multiLevelType w:val="hybridMultilevel"/>
    <w:tmpl w:val="9A02B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F95629"/>
    <w:multiLevelType w:val="hybridMultilevel"/>
    <w:tmpl w:val="359E40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7F71A4"/>
    <w:multiLevelType w:val="hybridMultilevel"/>
    <w:tmpl w:val="F52634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AD0F5A"/>
    <w:multiLevelType w:val="hybridMultilevel"/>
    <w:tmpl w:val="51CC7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022320"/>
    <w:multiLevelType w:val="hybridMultilevel"/>
    <w:tmpl w:val="50DA37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2" w15:restartNumberingAfterBreak="0">
    <w:nsid w:val="79563267"/>
    <w:multiLevelType w:val="hybridMultilevel"/>
    <w:tmpl w:val="A462C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num>
  <w:num w:numId="3">
    <w:abstractNumId w:val="20"/>
  </w:num>
  <w:num w:numId="4">
    <w:abstractNumId w:val="9"/>
  </w:num>
  <w:num w:numId="5">
    <w:abstractNumId w:val="24"/>
  </w:num>
  <w:num w:numId="6">
    <w:abstractNumId w:val="26"/>
  </w:num>
  <w:num w:numId="7">
    <w:abstractNumId w:val="6"/>
  </w:num>
  <w:num w:numId="8">
    <w:abstractNumId w:val="11"/>
  </w:num>
  <w:num w:numId="9">
    <w:abstractNumId w:val="10"/>
  </w:num>
  <w:num w:numId="10">
    <w:abstractNumId w:val="7"/>
  </w:num>
  <w:num w:numId="11">
    <w:abstractNumId w:val="12"/>
  </w:num>
  <w:num w:numId="12">
    <w:abstractNumId w:val="4"/>
  </w:num>
  <w:num w:numId="13">
    <w:abstractNumId w:val="5"/>
  </w:num>
  <w:num w:numId="14">
    <w:abstractNumId w:val="27"/>
  </w:num>
  <w:num w:numId="15">
    <w:abstractNumId w:val="17"/>
  </w:num>
  <w:num w:numId="16">
    <w:abstractNumId w:val="28"/>
  </w:num>
  <w:num w:numId="17">
    <w:abstractNumId w:val="10"/>
  </w:num>
  <w:num w:numId="18">
    <w:abstractNumId w:val="18"/>
  </w:num>
  <w:num w:numId="19">
    <w:abstractNumId w:val="32"/>
  </w:num>
  <w:num w:numId="20">
    <w:abstractNumId w:val="3"/>
  </w:num>
  <w:num w:numId="21">
    <w:abstractNumId w:val="19"/>
  </w:num>
  <w:num w:numId="22">
    <w:abstractNumId w:val="30"/>
  </w:num>
  <w:num w:numId="23">
    <w:abstractNumId w:val="1"/>
  </w:num>
  <w:num w:numId="24">
    <w:abstractNumId w:val="16"/>
  </w:num>
  <w:num w:numId="25">
    <w:abstractNumId w:val="25"/>
  </w:num>
  <w:num w:numId="26">
    <w:abstractNumId w:val="15"/>
  </w:num>
  <w:num w:numId="27">
    <w:abstractNumId w:val="13"/>
  </w:num>
  <w:num w:numId="28">
    <w:abstractNumId w:val="23"/>
  </w:num>
  <w:num w:numId="29">
    <w:abstractNumId w:val="2"/>
  </w:num>
  <w:num w:numId="30">
    <w:abstractNumId w:val="29"/>
  </w:num>
  <w:num w:numId="31">
    <w:abstractNumId w:val="21"/>
  </w:num>
  <w:num w:numId="32">
    <w:abstractNumId w:val="14"/>
  </w:num>
  <w:num w:numId="33">
    <w:abstractNumId w:val="8"/>
  </w:num>
  <w:num w:numId="34">
    <w:abstractNumId w:val="22"/>
  </w:num>
  <w:num w:numId="35">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8FD"/>
    <w:rsid w:val="000008A6"/>
    <w:rsid w:val="00000C6C"/>
    <w:rsid w:val="00001B76"/>
    <w:rsid w:val="000020B5"/>
    <w:rsid w:val="000027C9"/>
    <w:rsid w:val="000039FD"/>
    <w:rsid w:val="000045BE"/>
    <w:rsid w:val="00004A3A"/>
    <w:rsid w:val="00004C5B"/>
    <w:rsid w:val="0000510A"/>
    <w:rsid w:val="00005693"/>
    <w:rsid w:val="00006EBD"/>
    <w:rsid w:val="00006FBD"/>
    <w:rsid w:val="000074EC"/>
    <w:rsid w:val="00007A17"/>
    <w:rsid w:val="00007FD4"/>
    <w:rsid w:val="00011545"/>
    <w:rsid w:val="000116CF"/>
    <w:rsid w:val="00011A8A"/>
    <w:rsid w:val="00011CED"/>
    <w:rsid w:val="000121BF"/>
    <w:rsid w:val="000125BB"/>
    <w:rsid w:val="000137E1"/>
    <w:rsid w:val="000145AF"/>
    <w:rsid w:val="00014E25"/>
    <w:rsid w:val="00014EF6"/>
    <w:rsid w:val="0001504C"/>
    <w:rsid w:val="000150D3"/>
    <w:rsid w:val="000150DB"/>
    <w:rsid w:val="000152F2"/>
    <w:rsid w:val="000165F4"/>
    <w:rsid w:val="000177FE"/>
    <w:rsid w:val="00020B9F"/>
    <w:rsid w:val="0002273A"/>
    <w:rsid w:val="000232C5"/>
    <w:rsid w:val="00023919"/>
    <w:rsid w:val="00023C00"/>
    <w:rsid w:val="0002451F"/>
    <w:rsid w:val="000246A7"/>
    <w:rsid w:val="000257A6"/>
    <w:rsid w:val="000264E2"/>
    <w:rsid w:val="0002655F"/>
    <w:rsid w:val="00026BA8"/>
    <w:rsid w:val="00027387"/>
    <w:rsid w:val="000278EE"/>
    <w:rsid w:val="000304DC"/>
    <w:rsid w:val="00030743"/>
    <w:rsid w:val="00030DBE"/>
    <w:rsid w:val="00032FFF"/>
    <w:rsid w:val="0003312F"/>
    <w:rsid w:val="00033EE3"/>
    <w:rsid w:val="00034415"/>
    <w:rsid w:val="00034582"/>
    <w:rsid w:val="00034A2C"/>
    <w:rsid w:val="00034F2F"/>
    <w:rsid w:val="0003507A"/>
    <w:rsid w:val="000353F7"/>
    <w:rsid w:val="000357D6"/>
    <w:rsid w:val="00036213"/>
    <w:rsid w:val="00037065"/>
    <w:rsid w:val="000409CF"/>
    <w:rsid w:val="0004101C"/>
    <w:rsid w:val="000413BD"/>
    <w:rsid w:val="00041B91"/>
    <w:rsid w:val="00041C73"/>
    <w:rsid w:val="00041D7C"/>
    <w:rsid w:val="0004353E"/>
    <w:rsid w:val="00043D8C"/>
    <w:rsid w:val="00044210"/>
    <w:rsid w:val="00044441"/>
    <w:rsid w:val="00044A45"/>
    <w:rsid w:val="00044B19"/>
    <w:rsid w:val="00045C03"/>
    <w:rsid w:val="00045C0E"/>
    <w:rsid w:val="00046640"/>
    <w:rsid w:val="00047CB7"/>
    <w:rsid w:val="00047EC1"/>
    <w:rsid w:val="000509C7"/>
    <w:rsid w:val="00050D60"/>
    <w:rsid w:val="00051268"/>
    <w:rsid w:val="00051797"/>
    <w:rsid w:val="000518F6"/>
    <w:rsid w:val="00051A47"/>
    <w:rsid w:val="00051CD3"/>
    <w:rsid w:val="0005234D"/>
    <w:rsid w:val="00052573"/>
    <w:rsid w:val="000552AB"/>
    <w:rsid w:val="00055E1D"/>
    <w:rsid w:val="00056540"/>
    <w:rsid w:val="00056838"/>
    <w:rsid w:val="00056CCD"/>
    <w:rsid w:val="00057C26"/>
    <w:rsid w:val="0006067C"/>
    <w:rsid w:val="0006118A"/>
    <w:rsid w:val="00062969"/>
    <w:rsid w:val="00063145"/>
    <w:rsid w:val="000657DE"/>
    <w:rsid w:val="00066293"/>
    <w:rsid w:val="00066644"/>
    <w:rsid w:val="00066BCD"/>
    <w:rsid w:val="00067C92"/>
    <w:rsid w:val="00067D89"/>
    <w:rsid w:val="000714A2"/>
    <w:rsid w:val="00072255"/>
    <w:rsid w:val="0007238F"/>
    <w:rsid w:val="00072BB5"/>
    <w:rsid w:val="00072F5D"/>
    <w:rsid w:val="00073001"/>
    <w:rsid w:val="00073076"/>
    <w:rsid w:val="00073235"/>
    <w:rsid w:val="000733A7"/>
    <w:rsid w:val="00073C5D"/>
    <w:rsid w:val="0007466B"/>
    <w:rsid w:val="00074FA1"/>
    <w:rsid w:val="00075E46"/>
    <w:rsid w:val="00075F7A"/>
    <w:rsid w:val="000762B2"/>
    <w:rsid w:val="00076791"/>
    <w:rsid w:val="000768B4"/>
    <w:rsid w:val="00076F1E"/>
    <w:rsid w:val="00077941"/>
    <w:rsid w:val="0008128C"/>
    <w:rsid w:val="000812F7"/>
    <w:rsid w:val="00081320"/>
    <w:rsid w:val="00081332"/>
    <w:rsid w:val="00082202"/>
    <w:rsid w:val="000824CA"/>
    <w:rsid w:val="0008286D"/>
    <w:rsid w:val="000828D9"/>
    <w:rsid w:val="00082B00"/>
    <w:rsid w:val="00082BFB"/>
    <w:rsid w:val="00083303"/>
    <w:rsid w:val="00083505"/>
    <w:rsid w:val="00083BBC"/>
    <w:rsid w:val="00083FCE"/>
    <w:rsid w:val="00084FAB"/>
    <w:rsid w:val="00085A2C"/>
    <w:rsid w:val="0008679E"/>
    <w:rsid w:val="00086969"/>
    <w:rsid w:val="0008702B"/>
    <w:rsid w:val="000873A8"/>
    <w:rsid w:val="00087F29"/>
    <w:rsid w:val="000908B8"/>
    <w:rsid w:val="000917A0"/>
    <w:rsid w:val="00092818"/>
    <w:rsid w:val="00092BD5"/>
    <w:rsid w:val="00092F0D"/>
    <w:rsid w:val="0009342B"/>
    <w:rsid w:val="000946A5"/>
    <w:rsid w:val="00094F19"/>
    <w:rsid w:val="00097278"/>
    <w:rsid w:val="00097829"/>
    <w:rsid w:val="00097DD6"/>
    <w:rsid w:val="00097F1D"/>
    <w:rsid w:val="000A0288"/>
    <w:rsid w:val="000A0EFD"/>
    <w:rsid w:val="000A10E2"/>
    <w:rsid w:val="000A165C"/>
    <w:rsid w:val="000A17CE"/>
    <w:rsid w:val="000A1F76"/>
    <w:rsid w:val="000A2463"/>
    <w:rsid w:val="000A2616"/>
    <w:rsid w:val="000A3013"/>
    <w:rsid w:val="000A342F"/>
    <w:rsid w:val="000A34D2"/>
    <w:rsid w:val="000A4F76"/>
    <w:rsid w:val="000A4FA1"/>
    <w:rsid w:val="000A66A7"/>
    <w:rsid w:val="000A6A8B"/>
    <w:rsid w:val="000A6CE8"/>
    <w:rsid w:val="000A6E29"/>
    <w:rsid w:val="000A758B"/>
    <w:rsid w:val="000B0517"/>
    <w:rsid w:val="000B078D"/>
    <w:rsid w:val="000B2059"/>
    <w:rsid w:val="000B234A"/>
    <w:rsid w:val="000B31BB"/>
    <w:rsid w:val="000B3B4D"/>
    <w:rsid w:val="000B4F1C"/>
    <w:rsid w:val="000B57B0"/>
    <w:rsid w:val="000B5859"/>
    <w:rsid w:val="000B5D1C"/>
    <w:rsid w:val="000B66AE"/>
    <w:rsid w:val="000B6B51"/>
    <w:rsid w:val="000B7510"/>
    <w:rsid w:val="000C1F61"/>
    <w:rsid w:val="000C4A92"/>
    <w:rsid w:val="000C4F8B"/>
    <w:rsid w:val="000C5064"/>
    <w:rsid w:val="000C55B6"/>
    <w:rsid w:val="000C6D11"/>
    <w:rsid w:val="000C6D47"/>
    <w:rsid w:val="000C77CB"/>
    <w:rsid w:val="000D0236"/>
    <w:rsid w:val="000D0A73"/>
    <w:rsid w:val="000D1B32"/>
    <w:rsid w:val="000D361B"/>
    <w:rsid w:val="000D3B2A"/>
    <w:rsid w:val="000D4B9C"/>
    <w:rsid w:val="000D51AA"/>
    <w:rsid w:val="000D51C0"/>
    <w:rsid w:val="000D5CBE"/>
    <w:rsid w:val="000D603A"/>
    <w:rsid w:val="000E04F1"/>
    <w:rsid w:val="000E04FE"/>
    <w:rsid w:val="000E1B48"/>
    <w:rsid w:val="000E2148"/>
    <w:rsid w:val="000E2B09"/>
    <w:rsid w:val="000E2D89"/>
    <w:rsid w:val="000E3A1C"/>
    <w:rsid w:val="000E5684"/>
    <w:rsid w:val="000E72AE"/>
    <w:rsid w:val="000E778D"/>
    <w:rsid w:val="000E7AD7"/>
    <w:rsid w:val="000F036B"/>
    <w:rsid w:val="000F041C"/>
    <w:rsid w:val="000F045C"/>
    <w:rsid w:val="000F061B"/>
    <w:rsid w:val="000F0FB2"/>
    <w:rsid w:val="000F16AB"/>
    <w:rsid w:val="000F1BBE"/>
    <w:rsid w:val="000F28CF"/>
    <w:rsid w:val="000F2911"/>
    <w:rsid w:val="000F3C6E"/>
    <w:rsid w:val="000F446F"/>
    <w:rsid w:val="000F4AC8"/>
    <w:rsid w:val="000F4E34"/>
    <w:rsid w:val="000F5921"/>
    <w:rsid w:val="000F5C31"/>
    <w:rsid w:val="000F643E"/>
    <w:rsid w:val="000F6878"/>
    <w:rsid w:val="000F6B5F"/>
    <w:rsid w:val="00102736"/>
    <w:rsid w:val="001029E3"/>
    <w:rsid w:val="00103291"/>
    <w:rsid w:val="00103B88"/>
    <w:rsid w:val="00104AFD"/>
    <w:rsid w:val="0010519D"/>
    <w:rsid w:val="00105410"/>
    <w:rsid w:val="00105AC2"/>
    <w:rsid w:val="00106A53"/>
    <w:rsid w:val="00106F10"/>
    <w:rsid w:val="00107171"/>
    <w:rsid w:val="0011051E"/>
    <w:rsid w:val="001117D1"/>
    <w:rsid w:val="00113808"/>
    <w:rsid w:val="00113B3D"/>
    <w:rsid w:val="00114AAB"/>
    <w:rsid w:val="00115AEC"/>
    <w:rsid w:val="00115E20"/>
    <w:rsid w:val="00115FB0"/>
    <w:rsid w:val="0011686A"/>
    <w:rsid w:val="00116CED"/>
    <w:rsid w:val="00120DE4"/>
    <w:rsid w:val="00121944"/>
    <w:rsid w:val="0012363D"/>
    <w:rsid w:val="00124376"/>
    <w:rsid w:val="00124CCD"/>
    <w:rsid w:val="001250A9"/>
    <w:rsid w:val="001267E6"/>
    <w:rsid w:val="00127368"/>
    <w:rsid w:val="00127C81"/>
    <w:rsid w:val="00130AD4"/>
    <w:rsid w:val="0013137B"/>
    <w:rsid w:val="001320CF"/>
    <w:rsid w:val="001327C0"/>
    <w:rsid w:val="00132C2A"/>
    <w:rsid w:val="00132D29"/>
    <w:rsid w:val="00135269"/>
    <w:rsid w:val="00137026"/>
    <w:rsid w:val="00137058"/>
    <w:rsid w:val="001371AB"/>
    <w:rsid w:val="00137B2F"/>
    <w:rsid w:val="00140403"/>
    <w:rsid w:val="0014069B"/>
    <w:rsid w:val="00140ABD"/>
    <w:rsid w:val="00140B61"/>
    <w:rsid w:val="001413D6"/>
    <w:rsid w:val="001419F7"/>
    <w:rsid w:val="00141A65"/>
    <w:rsid w:val="0014292A"/>
    <w:rsid w:val="00142E21"/>
    <w:rsid w:val="00143503"/>
    <w:rsid w:val="001437F8"/>
    <w:rsid w:val="00144632"/>
    <w:rsid w:val="00144D01"/>
    <w:rsid w:val="00144DA9"/>
    <w:rsid w:val="001452E6"/>
    <w:rsid w:val="00145860"/>
    <w:rsid w:val="00145C08"/>
    <w:rsid w:val="0014629B"/>
    <w:rsid w:val="001466E8"/>
    <w:rsid w:val="001469AD"/>
    <w:rsid w:val="00146EA8"/>
    <w:rsid w:val="001470DF"/>
    <w:rsid w:val="00147B62"/>
    <w:rsid w:val="00150924"/>
    <w:rsid w:val="0015124D"/>
    <w:rsid w:val="00151FED"/>
    <w:rsid w:val="00152A7F"/>
    <w:rsid w:val="00152C97"/>
    <w:rsid w:val="001535F1"/>
    <w:rsid w:val="001536F6"/>
    <w:rsid w:val="00153E24"/>
    <w:rsid w:val="00153F7A"/>
    <w:rsid w:val="001545C4"/>
    <w:rsid w:val="0015467C"/>
    <w:rsid w:val="001546AE"/>
    <w:rsid w:val="00155F0B"/>
    <w:rsid w:val="001568B8"/>
    <w:rsid w:val="0015764B"/>
    <w:rsid w:val="001576A2"/>
    <w:rsid w:val="001578A4"/>
    <w:rsid w:val="00157C13"/>
    <w:rsid w:val="00157C7C"/>
    <w:rsid w:val="00157D1E"/>
    <w:rsid w:val="00157DFA"/>
    <w:rsid w:val="001600E5"/>
    <w:rsid w:val="00160153"/>
    <w:rsid w:val="00161ACC"/>
    <w:rsid w:val="00162233"/>
    <w:rsid w:val="001622F8"/>
    <w:rsid w:val="00162F72"/>
    <w:rsid w:val="001635C9"/>
    <w:rsid w:val="00164202"/>
    <w:rsid w:val="0016454F"/>
    <w:rsid w:val="00164AB2"/>
    <w:rsid w:val="001654D0"/>
    <w:rsid w:val="00165BE9"/>
    <w:rsid w:val="00165E98"/>
    <w:rsid w:val="00166452"/>
    <w:rsid w:val="00166505"/>
    <w:rsid w:val="00167417"/>
    <w:rsid w:val="00170C4E"/>
    <w:rsid w:val="0017118A"/>
    <w:rsid w:val="0017195A"/>
    <w:rsid w:val="00171AD9"/>
    <w:rsid w:val="00172735"/>
    <w:rsid w:val="00172A5F"/>
    <w:rsid w:val="00173B3D"/>
    <w:rsid w:val="00173C56"/>
    <w:rsid w:val="00174B32"/>
    <w:rsid w:val="00174F3A"/>
    <w:rsid w:val="00175477"/>
    <w:rsid w:val="0017615D"/>
    <w:rsid w:val="001769A5"/>
    <w:rsid w:val="00181533"/>
    <w:rsid w:val="00182084"/>
    <w:rsid w:val="00182A94"/>
    <w:rsid w:val="00183CE1"/>
    <w:rsid w:val="001846E8"/>
    <w:rsid w:val="00184AAE"/>
    <w:rsid w:val="001853F3"/>
    <w:rsid w:val="00185963"/>
    <w:rsid w:val="00185EBD"/>
    <w:rsid w:val="00186088"/>
    <w:rsid w:val="0018762B"/>
    <w:rsid w:val="00190057"/>
    <w:rsid w:val="001905F4"/>
    <w:rsid w:val="00190F9D"/>
    <w:rsid w:val="001912C6"/>
    <w:rsid w:val="001917DC"/>
    <w:rsid w:val="001919D4"/>
    <w:rsid w:val="00191E2B"/>
    <w:rsid w:val="00191FBA"/>
    <w:rsid w:val="00192613"/>
    <w:rsid w:val="001926EB"/>
    <w:rsid w:val="00192B7F"/>
    <w:rsid w:val="0019355D"/>
    <w:rsid w:val="00193D66"/>
    <w:rsid w:val="001944D0"/>
    <w:rsid w:val="00195B2C"/>
    <w:rsid w:val="00195D43"/>
    <w:rsid w:val="00195DF3"/>
    <w:rsid w:val="00196211"/>
    <w:rsid w:val="001967BE"/>
    <w:rsid w:val="00197838"/>
    <w:rsid w:val="001A0D11"/>
    <w:rsid w:val="001A12B2"/>
    <w:rsid w:val="001A1A0B"/>
    <w:rsid w:val="001A1B5E"/>
    <w:rsid w:val="001A2162"/>
    <w:rsid w:val="001A21CB"/>
    <w:rsid w:val="001A24EC"/>
    <w:rsid w:val="001A3315"/>
    <w:rsid w:val="001A445E"/>
    <w:rsid w:val="001A4983"/>
    <w:rsid w:val="001A5035"/>
    <w:rsid w:val="001A618A"/>
    <w:rsid w:val="001A6572"/>
    <w:rsid w:val="001A68C3"/>
    <w:rsid w:val="001A7C00"/>
    <w:rsid w:val="001A7F88"/>
    <w:rsid w:val="001B013D"/>
    <w:rsid w:val="001B02BE"/>
    <w:rsid w:val="001B1BDB"/>
    <w:rsid w:val="001B1BE3"/>
    <w:rsid w:val="001B1C7D"/>
    <w:rsid w:val="001B2935"/>
    <w:rsid w:val="001B3503"/>
    <w:rsid w:val="001B37E2"/>
    <w:rsid w:val="001B4470"/>
    <w:rsid w:val="001B4FBE"/>
    <w:rsid w:val="001B6877"/>
    <w:rsid w:val="001B71AF"/>
    <w:rsid w:val="001C147B"/>
    <w:rsid w:val="001C1D7F"/>
    <w:rsid w:val="001C1FFE"/>
    <w:rsid w:val="001C2157"/>
    <w:rsid w:val="001C2F2D"/>
    <w:rsid w:val="001C391A"/>
    <w:rsid w:val="001C4BF4"/>
    <w:rsid w:val="001C50A0"/>
    <w:rsid w:val="001C6604"/>
    <w:rsid w:val="001C6898"/>
    <w:rsid w:val="001C6A9B"/>
    <w:rsid w:val="001C7F63"/>
    <w:rsid w:val="001D043F"/>
    <w:rsid w:val="001D10AC"/>
    <w:rsid w:val="001D11F1"/>
    <w:rsid w:val="001D14F7"/>
    <w:rsid w:val="001D157D"/>
    <w:rsid w:val="001D1DE5"/>
    <w:rsid w:val="001D1FDD"/>
    <w:rsid w:val="001D2444"/>
    <w:rsid w:val="001D2B58"/>
    <w:rsid w:val="001D4118"/>
    <w:rsid w:val="001D43A0"/>
    <w:rsid w:val="001D54A4"/>
    <w:rsid w:val="001D6225"/>
    <w:rsid w:val="001D6563"/>
    <w:rsid w:val="001D702D"/>
    <w:rsid w:val="001D71DC"/>
    <w:rsid w:val="001D7F09"/>
    <w:rsid w:val="001E0BF4"/>
    <w:rsid w:val="001E13E5"/>
    <w:rsid w:val="001E2A52"/>
    <w:rsid w:val="001E3121"/>
    <w:rsid w:val="001E36E8"/>
    <w:rsid w:val="001E3831"/>
    <w:rsid w:val="001E3E73"/>
    <w:rsid w:val="001E4EFF"/>
    <w:rsid w:val="001E52A6"/>
    <w:rsid w:val="001E534C"/>
    <w:rsid w:val="001E5501"/>
    <w:rsid w:val="001E5818"/>
    <w:rsid w:val="001E6742"/>
    <w:rsid w:val="001E67EB"/>
    <w:rsid w:val="001E6E04"/>
    <w:rsid w:val="001F0308"/>
    <w:rsid w:val="001F1528"/>
    <w:rsid w:val="001F1972"/>
    <w:rsid w:val="001F1F5A"/>
    <w:rsid w:val="001F2331"/>
    <w:rsid w:val="001F25B1"/>
    <w:rsid w:val="001F3911"/>
    <w:rsid w:val="001F4186"/>
    <w:rsid w:val="001F570D"/>
    <w:rsid w:val="001F6411"/>
    <w:rsid w:val="001F7785"/>
    <w:rsid w:val="001F7C5F"/>
    <w:rsid w:val="001F7E9C"/>
    <w:rsid w:val="002002FB"/>
    <w:rsid w:val="00200708"/>
    <w:rsid w:val="00200903"/>
    <w:rsid w:val="00200AA8"/>
    <w:rsid w:val="00201135"/>
    <w:rsid w:val="0020114C"/>
    <w:rsid w:val="002013A9"/>
    <w:rsid w:val="00201642"/>
    <w:rsid w:val="00201EE2"/>
    <w:rsid w:val="00202144"/>
    <w:rsid w:val="00203CC0"/>
    <w:rsid w:val="002072BC"/>
    <w:rsid w:val="002073DD"/>
    <w:rsid w:val="00207CAC"/>
    <w:rsid w:val="00210233"/>
    <w:rsid w:val="00210276"/>
    <w:rsid w:val="002105B1"/>
    <w:rsid w:val="0021080C"/>
    <w:rsid w:val="002108C5"/>
    <w:rsid w:val="00210C13"/>
    <w:rsid w:val="00211D93"/>
    <w:rsid w:val="00212EDE"/>
    <w:rsid w:val="0021407C"/>
    <w:rsid w:val="002141F2"/>
    <w:rsid w:val="002142FC"/>
    <w:rsid w:val="002152D2"/>
    <w:rsid w:val="0021543F"/>
    <w:rsid w:val="00215B36"/>
    <w:rsid w:val="002161BF"/>
    <w:rsid w:val="002163CD"/>
    <w:rsid w:val="00216FCF"/>
    <w:rsid w:val="002170F2"/>
    <w:rsid w:val="00217F02"/>
    <w:rsid w:val="002202FB"/>
    <w:rsid w:val="00220A18"/>
    <w:rsid w:val="00221012"/>
    <w:rsid w:val="0022109B"/>
    <w:rsid w:val="002229CA"/>
    <w:rsid w:val="00223164"/>
    <w:rsid w:val="002231C2"/>
    <w:rsid w:val="002237E5"/>
    <w:rsid w:val="002246DD"/>
    <w:rsid w:val="002251C5"/>
    <w:rsid w:val="00225776"/>
    <w:rsid w:val="0022648D"/>
    <w:rsid w:val="0022689C"/>
    <w:rsid w:val="00226A69"/>
    <w:rsid w:val="00226EEE"/>
    <w:rsid w:val="00227FE6"/>
    <w:rsid w:val="00230766"/>
    <w:rsid w:val="0023102F"/>
    <w:rsid w:val="0023139E"/>
    <w:rsid w:val="00231C98"/>
    <w:rsid w:val="0023210A"/>
    <w:rsid w:val="002327C2"/>
    <w:rsid w:val="00232891"/>
    <w:rsid w:val="0023306D"/>
    <w:rsid w:val="0023322B"/>
    <w:rsid w:val="0023338C"/>
    <w:rsid w:val="00233AB4"/>
    <w:rsid w:val="0023438B"/>
    <w:rsid w:val="00235D56"/>
    <w:rsid w:val="002360AA"/>
    <w:rsid w:val="00236E5F"/>
    <w:rsid w:val="0023774F"/>
    <w:rsid w:val="00237871"/>
    <w:rsid w:val="00237993"/>
    <w:rsid w:val="00240CFC"/>
    <w:rsid w:val="00241122"/>
    <w:rsid w:val="00242775"/>
    <w:rsid w:val="00242E2E"/>
    <w:rsid w:val="00244513"/>
    <w:rsid w:val="00244CD6"/>
    <w:rsid w:val="00245D70"/>
    <w:rsid w:val="00246104"/>
    <w:rsid w:val="0024645F"/>
    <w:rsid w:val="00246554"/>
    <w:rsid w:val="00246824"/>
    <w:rsid w:val="00246CD5"/>
    <w:rsid w:val="00246D4F"/>
    <w:rsid w:val="00247409"/>
    <w:rsid w:val="002478B7"/>
    <w:rsid w:val="00247E51"/>
    <w:rsid w:val="00250E19"/>
    <w:rsid w:val="00251614"/>
    <w:rsid w:val="00251760"/>
    <w:rsid w:val="002517E7"/>
    <w:rsid w:val="00251A2E"/>
    <w:rsid w:val="00251A85"/>
    <w:rsid w:val="0025201A"/>
    <w:rsid w:val="002523EB"/>
    <w:rsid w:val="002525A6"/>
    <w:rsid w:val="00252E72"/>
    <w:rsid w:val="00253063"/>
    <w:rsid w:val="00253A1A"/>
    <w:rsid w:val="00253C3C"/>
    <w:rsid w:val="00253D32"/>
    <w:rsid w:val="00254335"/>
    <w:rsid w:val="002543D6"/>
    <w:rsid w:val="0025465A"/>
    <w:rsid w:val="00254A1E"/>
    <w:rsid w:val="00254AAC"/>
    <w:rsid w:val="002550AA"/>
    <w:rsid w:val="002561E3"/>
    <w:rsid w:val="00256C20"/>
    <w:rsid w:val="00256D17"/>
    <w:rsid w:val="00256F2A"/>
    <w:rsid w:val="0025706E"/>
    <w:rsid w:val="00257086"/>
    <w:rsid w:val="00257466"/>
    <w:rsid w:val="002600E2"/>
    <w:rsid w:val="002604CC"/>
    <w:rsid w:val="002610F9"/>
    <w:rsid w:val="0026151E"/>
    <w:rsid w:val="00262A31"/>
    <w:rsid w:val="0026328F"/>
    <w:rsid w:val="00263AEF"/>
    <w:rsid w:val="00263BE0"/>
    <w:rsid w:val="00264C24"/>
    <w:rsid w:val="00265C44"/>
    <w:rsid w:val="002667AC"/>
    <w:rsid w:val="00266DAF"/>
    <w:rsid w:val="00266DEC"/>
    <w:rsid w:val="0026729B"/>
    <w:rsid w:val="002677C7"/>
    <w:rsid w:val="00267841"/>
    <w:rsid w:val="0027035D"/>
    <w:rsid w:val="00270FF8"/>
    <w:rsid w:val="00271356"/>
    <w:rsid w:val="002733A2"/>
    <w:rsid w:val="00273F56"/>
    <w:rsid w:val="002746EF"/>
    <w:rsid w:val="00275F76"/>
    <w:rsid w:val="002761E6"/>
    <w:rsid w:val="002771A2"/>
    <w:rsid w:val="00277BB9"/>
    <w:rsid w:val="00280B72"/>
    <w:rsid w:val="00281061"/>
    <w:rsid w:val="00281272"/>
    <w:rsid w:val="00281C1B"/>
    <w:rsid w:val="0028208A"/>
    <w:rsid w:val="002821C0"/>
    <w:rsid w:val="002824DE"/>
    <w:rsid w:val="00282A20"/>
    <w:rsid w:val="002838D8"/>
    <w:rsid w:val="00283C9E"/>
    <w:rsid w:val="00283ED9"/>
    <w:rsid w:val="00284507"/>
    <w:rsid w:val="00284C40"/>
    <w:rsid w:val="00285195"/>
    <w:rsid w:val="002855DA"/>
    <w:rsid w:val="00285F96"/>
    <w:rsid w:val="00285FB3"/>
    <w:rsid w:val="00286A8C"/>
    <w:rsid w:val="00286E3A"/>
    <w:rsid w:val="00286E8D"/>
    <w:rsid w:val="00286FF0"/>
    <w:rsid w:val="002879D4"/>
    <w:rsid w:val="00290680"/>
    <w:rsid w:val="00291FC3"/>
    <w:rsid w:val="00292794"/>
    <w:rsid w:val="00292A9C"/>
    <w:rsid w:val="00293535"/>
    <w:rsid w:val="0029486E"/>
    <w:rsid w:val="00294B17"/>
    <w:rsid w:val="00295BBE"/>
    <w:rsid w:val="002967C1"/>
    <w:rsid w:val="002967DE"/>
    <w:rsid w:val="00297BA9"/>
    <w:rsid w:val="00297D32"/>
    <w:rsid w:val="00297F73"/>
    <w:rsid w:val="00297FCF"/>
    <w:rsid w:val="002A0EEA"/>
    <w:rsid w:val="002A17FB"/>
    <w:rsid w:val="002A18AC"/>
    <w:rsid w:val="002A23DD"/>
    <w:rsid w:val="002A26E6"/>
    <w:rsid w:val="002A2A2C"/>
    <w:rsid w:val="002A2E7D"/>
    <w:rsid w:val="002A2F85"/>
    <w:rsid w:val="002A33E4"/>
    <w:rsid w:val="002A3865"/>
    <w:rsid w:val="002A4CE2"/>
    <w:rsid w:val="002A54CA"/>
    <w:rsid w:val="002A584F"/>
    <w:rsid w:val="002A6A86"/>
    <w:rsid w:val="002A6BE6"/>
    <w:rsid w:val="002A7718"/>
    <w:rsid w:val="002B115C"/>
    <w:rsid w:val="002B11DB"/>
    <w:rsid w:val="002B1209"/>
    <w:rsid w:val="002B1E28"/>
    <w:rsid w:val="002B2FC4"/>
    <w:rsid w:val="002B3478"/>
    <w:rsid w:val="002B3517"/>
    <w:rsid w:val="002B3A00"/>
    <w:rsid w:val="002B3AF4"/>
    <w:rsid w:val="002B3E57"/>
    <w:rsid w:val="002B3F79"/>
    <w:rsid w:val="002B4894"/>
    <w:rsid w:val="002B7460"/>
    <w:rsid w:val="002B77D7"/>
    <w:rsid w:val="002B7DB6"/>
    <w:rsid w:val="002C0D29"/>
    <w:rsid w:val="002C1642"/>
    <w:rsid w:val="002C1CDF"/>
    <w:rsid w:val="002C1E54"/>
    <w:rsid w:val="002C2070"/>
    <w:rsid w:val="002C2668"/>
    <w:rsid w:val="002C2976"/>
    <w:rsid w:val="002C2C3D"/>
    <w:rsid w:val="002C371E"/>
    <w:rsid w:val="002C38E0"/>
    <w:rsid w:val="002C5D39"/>
    <w:rsid w:val="002C65AB"/>
    <w:rsid w:val="002C66B5"/>
    <w:rsid w:val="002C69F8"/>
    <w:rsid w:val="002C70CC"/>
    <w:rsid w:val="002C7223"/>
    <w:rsid w:val="002C73A2"/>
    <w:rsid w:val="002C7486"/>
    <w:rsid w:val="002C771E"/>
    <w:rsid w:val="002D0571"/>
    <w:rsid w:val="002D064E"/>
    <w:rsid w:val="002D07F5"/>
    <w:rsid w:val="002D0BDB"/>
    <w:rsid w:val="002D1202"/>
    <w:rsid w:val="002D17A3"/>
    <w:rsid w:val="002D2348"/>
    <w:rsid w:val="002D23C0"/>
    <w:rsid w:val="002D2629"/>
    <w:rsid w:val="002D39D5"/>
    <w:rsid w:val="002D4180"/>
    <w:rsid w:val="002D4884"/>
    <w:rsid w:val="002D49A7"/>
    <w:rsid w:val="002D4EC4"/>
    <w:rsid w:val="002D570E"/>
    <w:rsid w:val="002D58CA"/>
    <w:rsid w:val="002D610E"/>
    <w:rsid w:val="002D6678"/>
    <w:rsid w:val="002D675E"/>
    <w:rsid w:val="002D770B"/>
    <w:rsid w:val="002E15C1"/>
    <w:rsid w:val="002E1F51"/>
    <w:rsid w:val="002E3550"/>
    <w:rsid w:val="002E369B"/>
    <w:rsid w:val="002E36E9"/>
    <w:rsid w:val="002E371A"/>
    <w:rsid w:val="002E3C94"/>
    <w:rsid w:val="002E4469"/>
    <w:rsid w:val="002E4995"/>
    <w:rsid w:val="002E49EC"/>
    <w:rsid w:val="002E58BF"/>
    <w:rsid w:val="002E6F1A"/>
    <w:rsid w:val="002E7413"/>
    <w:rsid w:val="002E7535"/>
    <w:rsid w:val="002F08D6"/>
    <w:rsid w:val="002F0E6B"/>
    <w:rsid w:val="002F10AE"/>
    <w:rsid w:val="002F10B8"/>
    <w:rsid w:val="002F17E3"/>
    <w:rsid w:val="002F1B08"/>
    <w:rsid w:val="002F1BC1"/>
    <w:rsid w:val="002F2530"/>
    <w:rsid w:val="002F274D"/>
    <w:rsid w:val="002F2C61"/>
    <w:rsid w:val="002F3062"/>
    <w:rsid w:val="002F3453"/>
    <w:rsid w:val="002F3520"/>
    <w:rsid w:val="002F35FB"/>
    <w:rsid w:val="002F36A9"/>
    <w:rsid w:val="002F37D3"/>
    <w:rsid w:val="002F397E"/>
    <w:rsid w:val="002F461F"/>
    <w:rsid w:val="002F46D3"/>
    <w:rsid w:val="002F4C2D"/>
    <w:rsid w:val="002F5DD6"/>
    <w:rsid w:val="002F5F8F"/>
    <w:rsid w:val="002F62C7"/>
    <w:rsid w:val="002F6476"/>
    <w:rsid w:val="002F6488"/>
    <w:rsid w:val="002F6AE1"/>
    <w:rsid w:val="002F788D"/>
    <w:rsid w:val="00300ED3"/>
    <w:rsid w:val="00301E66"/>
    <w:rsid w:val="003020C4"/>
    <w:rsid w:val="003022CA"/>
    <w:rsid w:val="00302F2E"/>
    <w:rsid w:val="0030307F"/>
    <w:rsid w:val="003035F8"/>
    <w:rsid w:val="00303613"/>
    <w:rsid w:val="00304D12"/>
    <w:rsid w:val="00304E27"/>
    <w:rsid w:val="00304FEE"/>
    <w:rsid w:val="0031086C"/>
    <w:rsid w:val="00310C6A"/>
    <w:rsid w:val="00310C71"/>
    <w:rsid w:val="00311643"/>
    <w:rsid w:val="00311AE5"/>
    <w:rsid w:val="00311D7D"/>
    <w:rsid w:val="0031204B"/>
    <w:rsid w:val="00312D2E"/>
    <w:rsid w:val="00313686"/>
    <w:rsid w:val="00313B55"/>
    <w:rsid w:val="00313FC3"/>
    <w:rsid w:val="003165F8"/>
    <w:rsid w:val="00316C39"/>
    <w:rsid w:val="0031752B"/>
    <w:rsid w:val="00317951"/>
    <w:rsid w:val="00320B83"/>
    <w:rsid w:val="00320C9A"/>
    <w:rsid w:val="003217B8"/>
    <w:rsid w:val="00322325"/>
    <w:rsid w:val="00322505"/>
    <w:rsid w:val="0032367D"/>
    <w:rsid w:val="00323FD6"/>
    <w:rsid w:val="003244ED"/>
    <w:rsid w:val="0032481D"/>
    <w:rsid w:val="00326A34"/>
    <w:rsid w:val="00327FB6"/>
    <w:rsid w:val="00330AA8"/>
    <w:rsid w:val="00330B23"/>
    <w:rsid w:val="00331581"/>
    <w:rsid w:val="00331C28"/>
    <w:rsid w:val="00331E25"/>
    <w:rsid w:val="003322ED"/>
    <w:rsid w:val="00332913"/>
    <w:rsid w:val="003329E9"/>
    <w:rsid w:val="00332DB8"/>
    <w:rsid w:val="00333663"/>
    <w:rsid w:val="003339BE"/>
    <w:rsid w:val="003340EB"/>
    <w:rsid w:val="003341F2"/>
    <w:rsid w:val="00334B8E"/>
    <w:rsid w:val="00334EDB"/>
    <w:rsid w:val="0033503D"/>
    <w:rsid w:val="00335B32"/>
    <w:rsid w:val="00335CD5"/>
    <w:rsid w:val="00335EBF"/>
    <w:rsid w:val="00336225"/>
    <w:rsid w:val="00336F6D"/>
    <w:rsid w:val="003375D8"/>
    <w:rsid w:val="003376BE"/>
    <w:rsid w:val="003411D5"/>
    <w:rsid w:val="00342B3D"/>
    <w:rsid w:val="0034357E"/>
    <w:rsid w:val="003435B5"/>
    <w:rsid w:val="00343B1C"/>
    <w:rsid w:val="00343F28"/>
    <w:rsid w:val="0034406C"/>
    <w:rsid w:val="003447EA"/>
    <w:rsid w:val="0034480C"/>
    <w:rsid w:val="00344961"/>
    <w:rsid w:val="00344DE6"/>
    <w:rsid w:val="003453B6"/>
    <w:rsid w:val="00345A0B"/>
    <w:rsid w:val="00345AE5"/>
    <w:rsid w:val="003468F6"/>
    <w:rsid w:val="00346D3D"/>
    <w:rsid w:val="003475C2"/>
    <w:rsid w:val="00347E8B"/>
    <w:rsid w:val="00350747"/>
    <w:rsid w:val="00351279"/>
    <w:rsid w:val="00351BC6"/>
    <w:rsid w:val="00351FA5"/>
    <w:rsid w:val="00352070"/>
    <w:rsid w:val="00352233"/>
    <w:rsid w:val="00352441"/>
    <w:rsid w:val="003524A5"/>
    <w:rsid w:val="00352605"/>
    <w:rsid w:val="003537FB"/>
    <w:rsid w:val="00354D6A"/>
    <w:rsid w:val="0035581B"/>
    <w:rsid w:val="00355E15"/>
    <w:rsid w:val="00356108"/>
    <w:rsid w:val="003567B9"/>
    <w:rsid w:val="00356F49"/>
    <w:rsid w:val="003609D9"/>
    <w:rsid w:val="003618B4"/>
    <w:rsid w:val="00361979"/>
    <w:rsid w:val="00362AF5"/>
    <w:rsid w:val="00362E5F"/>
    <w:rsid w:val="003630AA"/>
    <w:rsid w:val="003637BA"/>
    <w:rsid w:val="003641A4"/>
    <w:rsid w:val="00364BFC"/>
    <w:rsid w:val="00364D5F"/>
    <w:rsid w:val="00364FA3"/>
    <w:rsid w:val="0036556E"/>
    <w:rsid w:val="0036598E"/>
    <w:rsid w:val="003663EB"/>
    <w:rsid w:val="00366DFB"/>
    <w:rsid w:val="00366E41"/>
    <w:rsid w:val="003675C3"/>
    <w:rsid w:val="00367C00"/>
    <w:rsid w:val="0037029B"/>
    <w:rsid w:val="00370809"/>
    <w:rsid w:val="00370B4F"/>
    <w:rsid w:val="00370DCC"/>
    <w:rsid w:val="00371B99"/>
    <w:rsid w:val="00371F97"/>
    <w:rsid w:val="00371FB4"/>
    <w:rsid w:val="0037207E"/>
    <w:rsid w:val="0037223D"/>
    <w:rsid w:val="00372606"/>
    <w:rsid w:val="0037284F"/>
    <w:rsid w:val="00372A43"/>
    <w:rsid w:val="00372CF5"/>
    <w:rsid w:val="003730CC"/>
    <w:rsid w:val="00373501"/>
    <w:rsid w:val="003738D1"/>
    <w:rsid w:val="0037401B"/>
    <w:rsid w:val="0037467B"/>
    <w:rsid w:val="00374E12"/>
    <w:rsid w:val="003752B3"/>
    <w:rsid w:val="00375355"/>
    <w:rsid w:val="003754BE"/>
    <w:rsid w:val="003756A2"/>
    <w:rsid w:val="0037626B"/>
    <w:rsid w:val="003769A7"/>
    <w:rsid w:val="00377AF0"/>
    <w:rsid w:val="003808AB"/>
    <w:rsid w:val="0038217A"/>
    <w:rsid w:val="0038231F"/>
    <w:rsid w:val="00383FB8"/>
    <w:rsid w:val="003841DB"/>
    <w:rsid w:val="0038456A"/>
    <w:rsid w:val="00384D41"/>
    <w:rsid w:val="00384E58"/>
    <w:rsid w:val="0038619B"/>
    <w:rsid w:val="00386DCD"/>
    <w:rsid w:val="003873A0"/>
    <w:rsid w:val="0038793A"/>
    <w:rsid w:val="0038795A"/>
    <w:rsid w:val="00387FED"/>
    <w:rsid w:val="00390285"/>
    <w:rsid w:val="003912D2"/>
    <w:rsid w:val="00391BC5"/>
    <w:rsid w:val="00392846"/>
    <w:rsid w:val="00393C00"/>
    <w:rsid w:val="00394186"/>
    <w:rsid w:val="00394657"/>
    <w:rsid w:val="00394B1D"/>
    <w:rsid w:val="00394B8A"/>
    <w:rsid w:val="0039642D"/>
    <w:rsid w:val="00396A21"/>
    <w:rsid w:val="00396AF0"/>
    <w:rsid w:val="00396FE1"/>
    <w:rsid w:val="0039776B"/>
    <w:rsid w:val="0039777A"/>
    <w:rsid w:val="003977AA"/>
    <w:rsid w:val="003A1544"/>
    <w:rsid w:val="003A1F8A"/>
    <w:rsid w:val="003A24CA"/>
    <w:rsid w:val="003A3017"/>
    <w:rsid w:val="003A3F49"/>
    <w:rsid w:val="003A43E0"/>
    <w:rsid w:val="003A4D54"/>
    <w:rsid w:val="003A6D6E"/>
    <w:rsid w:val="003A6DD9"/>
    <w:rsid w:val="003A75E1"/>
    <w:rsid w:val="003B19C9"/>
    <w:rsid w:val="003B1BCB"/>
    <w:rsid w:val="003B1CD5"/>
    <w:rsid w:val="003B2178"/>
    <w:rsid w:val="003B2662"/>
    <w:rsid w:val="003B41DB"/>
    <w:rsid w:val="003B490D"/>
    <w:rsid w:val="003B4A60"/>
    <w:rsid w:val="003B5279"/>
    <w:rsid w:val="003B5316"/>
    <w:rsid w:val="003B54D2"/>
    <w:rsid w:val="003B585C"/>
    <w:rsid w:val="003B5935"/>
    <w:rsid w:val="003B5B5B"/>
    <w:rsid w:val="003B608F"/>
    <w:rsid w:val="003B6F0B"/>
    <w:rsid w:val="003B732F"/>
    <w:rsid w:val="003B79E1"/>
    <w:rsid w:val="003C120E"/>
    <w:rsid w:val="003C2026"/>
    <w:rsid w:val="003C22F7"/>
    <w:rsid w:val="003C4B0B"/>
    <w:rsid w:val="003C4E62"/>
    <w:rsid w:val="003C5005"/>
    <w:rsid w:val="003C5E30"/>
    <w:rsid w:val="003C6445"/>
    <w:rsid w:val="003C6B5F"/>
    <w:rsid w:val="003C767D"/>
    <w:rsid w:val="003C78C8"/>
    <w:rsid w:val="003D0A12"/>
    <w:rsid w:val="003D1904"/>
    <w:rsid w:val="003D19F7"/>
    <w:rsid w:val="003D1EFF"/>
    <w:rsid w:val="003D1F05"/>
    <w:rsid w:val="003D1FD1"/>
    <w:rsid w:val="003D2CE0"/>
    <w:rsid w:val="003D30C5"/>
    <w:rsid w:val="003D47BA"/>
    <w:rsid w:val="003D55FB"/>
    <w:rsid w:val="003D6D58"/>
    <w:rsid w:val="003E1159"/>
    <w:rsid w:val="003E1175"/>
    <w:rsid w:val="003E179A"/>
    <w:rsid w:val="003E1B9E"/>
    <w:rsid w:val="003E2FDF"/>
    <w:rsid w:val="003E3269"/>
    <w:rsid w:val="003E3DD5"/>
    <w:rsid w:val="003E450B"/>
    <w:rsid w:val="003E4B01"/>
    <w:rsid w:val="003E503E"/>
    <w:rsid w:val="003E6254"/>
    <w:rsid w:val="003E65C2"/>
    <w:rsid w:val="003E6619"/>
    <w:rsid w:val="003E706F"/>
    <w:rsid w:val="003E75BA"/>
    <w:rsid w:val="003E7998"/>
    <w:rsid w:val="003E7A8B"/>
    <w:rsid w:val="003E7C5D"/>
    <w:rsid w:val="003F021E"/>
    <w:rsid w:val="003F0223"/>
    <w:rsid w:val="003F14CD"/>
    <w:rsid w:val="003F1A50"/>
    <w:rsid w:val="003F1BF8"/>
    <w:rsid w:val="003F2249"/>
    <w:rsid w:val="003F2744"/>
    <w:rsid w:val="003F2A1D"/>
    <w:rsid w:val="003F3A57"/>
    <w:rsid w:val="003F45EF"/>
    <w:rsid w:val="003F4F9F"/>
    <w:rsid w:val="003F51B7"/>
    <w:rsid w:val="003F5C65"/>
    <w:rsid w:val="003F6756"/>
    <w:rsid w:val="003F67D6"/>
    <w:rsid w:val="003F6D9D"/>
    <w:rsid w:val="003F7397"/>
    <w:rsid w:val="003F7DFB"/>
    <w:rsid w:val="003F7F49"/>
    <w:rsid w:val="004004EE"/>
    <w:rsid w:val="004004F2"/>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568"/>
    <w:rsid w:val="00404755"/>
    <w:rsid w:val="00404A7B"/>
    <w:rsid w:val="0040523D"/>
    <w:rsid w:val="004053D5"/>
    <w:rsid w:val="0040715D"/>
    <w:rsid w:val="00407CC1"/>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20AD1"/>
    <w:rsid w:val="00420BDD"/>
    <w:rsid w:val="00421318"/>
    <w:rsid w:val="004213A2"/>
    <w:rsid w:val="00421EC4"/>
    <w:rsid w:val="004229FD"/>
    <w:rsid w:val="00422FFD"/>
    <w:rsid w:val="00423069"/>
    <w:rsid w:val="004232A0"/>
    <w:rsid w:val="00423860"/>
    <w:rsid w:val="004242F9"/>
    <w:rsid w:val="00424322"/>
    <w:rsid w:val="004249AC"/>
    <w:rsid w:val="00424CB4"/>
    <w:rsid w:val="00424CEC"/>
    <w:rsid w:val="00425E8C"/>
    <w:rsid w:val="004262E7"/>
    <w:rsid w:val="004266A0"/>
    <w:rsid w:val="00426706"/>
    <w:rsid w:val="00426A08"/>
    <w:rsid w:val="004274ED"/>
    <w:rsid w:val="004276DD"/>
    <w:rsid w:val="004279DD"/>
    <w:rsid w:val="00427B51"/>
    <w:rsid w:val="00427B6B"/>
    <w:rsid w:val="00427EFF"/>
    <w:rsid w:val="004300CA"/>
    <w:rsid w:val="004301AB"/>
    <w:rsid w:val="004306CF"/>
    <w:rsid w:val="00430A84"/>
    <w:rsid w:val="00430AB1"/>
    <w:rsid w:val="00430D19"/>
    <w:rsid w:val="00430DBA"/>
    <w:rsid w:val="0043110D"/>
    <w:rsid w:val="004325BB"/>
    <w:rsid w:val="004327C6"/>
    <w:rsid w:val="00432A10"/>
    <w:rsid w:val="00432AE9"/>
    <w:rsid w:val="00432FE0"/>
    <w:rsid w:val="0043315F"/>
    <w:rsid w:val="0043318B"/>
    <w:rsid w:val="00433262"/>
    <w:rsid w:val="004335F6"/>
    <w:rsid w:val="0043364F"/>
    <w:rsid w:val="00433D4A"/>
    <w:rsid w:val="00435424"/>
    <w:rsid w:val="00436184"/>
    <w:rsid w:val="00436C67"/>
    <w:rsid w:val="004401CA"/>
    <w:rsid w:val="00440D8E"/>
    <w:rsid w:val="004411B8"/>
    <w:rsid w:val="0044140E"/>
    <w:rsid w:val="00441882"/>
    <w:rsid w:val="004418CA"/>
    <w:rsid w:val="00443104"/>
    <w:rsid w:val="00443EFF"/>
    <w:rsid w:val="00444066"/>
    <w:rsid w:val="004443ED"/>
    <w:rsid w:val="00444D96"/>
    <w:rsid w:val="00444E80"/>
    <w:rsid w:val="0044523D"/>
    <w:rsid w:val="0044567B"/>
    <w:rsid w:val="004470C1"/>
    <w:rsid w:val="0044771A"/>
    <w:rsid w:val="00450440"/>
    <w:rsid w:val="004517F0"/>
    <w:rsid w:val="004519FB"/>
    <w:rsid w:val="00451D43"/>
    <w:rsid w:val="00452412"/>
    <w:rsid w:val="00452593"/>
    <w:rsid w:val="00452A40"/>
    <w:rsid w:val="00452E37"/>
    <w:rsid w:val="00452F3A"/>
    <w:rsid w:val="00453DE1"/>
    <w:rsid w:val="004546B7"/>
    <w:rsid w:val="00455779"/>
    <w:rsid w:val="00455B9E"/>
    <w:rsid w:val="0045621B"/>
    <w:rsid w:val="004568EC"/>
    <w:rsid w:val="00456D81"/>
    <w:rsid w:val="004578FF"/>
    <w:rsid w:val="00457CB3"/>
    <w:rsid w:val="00460A87"/>
    <w:rsid w:val="00460F78"/>
    <w:rsid w:val="004614BC"/>
    <w:rsid w:val="004615AA"/>
    <w:rsid w:val="00461A51"/>
    <w:rsid w:val="00462F75"/>
    <w:rsid w:val="0046319E"/>
    <w:rsid w:val="00463549"/>
    <w:rsid w:val="00463666"/>
    <w:rsid w:val="00463F3E"/>
    <w:rsid w:val="00464443"/>
    <w:rsid w:val="0046563C"/>
    <w:rsid w:val="004660D4"/>
    <w:rsid w:val="0046659D"/>
    <w:rsid w:val="004675EC"/>
    <w:rsid w:val="00467B8E"/>
    <w:rsid w:val="00467F54"/>
    <w:rsid w:val="00470CE2"/>
    <w:rsid w:val="00472100"/>
    <w:rsid w:val="00472633"/>
    <w:rsid w:val="00472659"/>
    <w:rsid w:val="0047273B"/>
    <w:rsid w:val="00472958"/>
    <w:rsid w:val="00472ED2"/>
    <w:rsid w:val="004732E7"/>
    <w:rsid w:val="00473C6A"/>
    <w:rsid w:val="00474326"/>
    <w:rsid w:val="00475160"/>
    <w:rsid w:val="00476E19"/>
    <w:rsid w:val="00476F32"/>
    <w:rsid w:val="00477E84"/>
    <w:rsid w:val="00481CA2"/>
    <w:rsid w:val="00484A1A"/>
    <w:rsid w:val="00484D03"/>
    <w:rsid w:val="0048634E"/>
    <w:rsid w:val="00486452"/>
    <w:rsid w:val="00487C43"/>
    <w:rsid w:val="00490443"/>
    <w:rsid w:val="0049061B"/>
    <w:rsid w:val="0049128F"/>
    <w:rsid w:val="004916D9"/>
    <w:rsid w:val="00492E12"/>
    <w:rsid w:val="004933D3"/>
    <w:rsid w:val="00493E92"/>
    <w:rsid w:val="004947D8"/>
    <w:rsid w:val="00495A06"/>
    <w:rsid w:val="00496418"/>
    <w:rsid w:val="00496A7F"/>
    <w:rsid w:val="00496E7E"/>
    <w:rsid w:val="004971DA"/>
    <w:rsid w:val="0049774D"/>
    <w:rsid w:val="004A0BA9"/>
    <w:rsid w:val="004A0BD3"/>
    <w:rsid w:val="004A0D55"/>
    <w:rsid w:val="004A285C"/>
    <w:rsid w:val="004A2CCD"/>
    <w:rsid w:val="004A5AC5"/>
    <w:rsid w:val="004A6006"/>
    <w:rsid w:val="004A7C75"/>
    <w:rsid w:val="004B1DF0"/>
    <w:rsid w:val="004B23D7"/>
    <w:rsid w:val="004B2A00"/>
    <w:rsid w:val="004B391B"/>
    <w:rsid w:val="004B4238"/>
    <w:rsid w:val="004B4FF6"/>
    <w:rsid w:val="004B5172"/>
    <w:rsid w:val="004B51A1"/>
    <w:rsid w:val="004B5585"/>
    <w:rsid w:val="004B5A5E"/>
    <w:rsid w:val="004B5FC6"/>
    <w:rsid w:val="004B61E4"/>
    <w:rsid w:val="004B6A1A"/>
    <w:rsid w:val="004B7778"/>
    <w:rsid w:val="004B7E1A"/>
    <w:rsid w:val="004C0106"/>
    <w:rsid w:val="004C07A8"/>
    <w:rsid w:val="004C124F"/>
    <w:rsid w:val="004C14C6"/>
    <w:rsid w:val="004C1604"/>
    <w:rsid w:val="004C3484"/>
    <w:rsid w:val="004C430F"/>
    <w:rsid w:val="004C480F"/>
    <w:rsid w:val="004C5223"/>
    <w:rsid w:val="004C5767"/>
    <w:rsid w:val="004C5AF3"/>
    <w:rsid w:val="004C5B22"/>
    <w:rsid w:val="004C5B5A"/>
    <w:rsid w:val="004C5FB0"/>
    <w:rsid w:val="004C6B2A"/>
    <w:rsid w:val="004C6B7A"/>
    <w:rsid w:val="004C7134"/>
    <w:rsid w:val="004C7A36"/>
    <w:rsid w:val="004C7FEE"/>
    <w:rsid w:val="004C7FFA"/>
    <w:rsid w:val="004D17C0"/>
    <w:rsid w:val="004D1962"/>
    <w:rsid w:val="004D19EE"/>
    <w:rsid w:val="004D2652"/>
    <w:rsid w:val="004D2C19"/>
    <w:rsid w:val="004D45FA"/>
    <w:rsid w:val="004D4BA0"/>
    <w:rsid w:val="004D4D66"/>
    <w:rsid w:val="004D4F07"/>
    <w:rsid w:val="004D536C"/>
    <w:rsid w:val="004D56A7"/>
    <w:rsid w:val="004D6DEE"/>
    <w:rsid w:val="004D79FE"/>
    <w:rsid w:val="004E0D46"/>
    <w:rsid w:val="004E1711"/>
    <w:rsid w:val="004E1E54"/>
    <w:rsid w:val="004E2582"/>
    <w:rsid w:val="004E2C02"/>
    <w:rsid w:val="004E31D1"/>
    <w:rsid w:val="004E4683"/>
    <w:rsid w:val="004E4DAC"/>
    <w:rsid w:val="004E54AE"/>
    <w:rsid w:val="004E5D19"/>
    <w:rsid w:val="004E60BD"/>
    <w:rsid w:val="004E6458"/>
    <w:rsid w:val="004E7529"/>
    <w:rsid w:val="004E79B1"/>
    <w:rsid w:val="004F0277"/>
    <w:rsid w:val="004F06E7"/>
    <w:rsid w:val="004F0D7D"/>
    <w:rsid w:val="004F165E"/>
    <w:rsid w:val="004F1C24"/>
    <w:rsid w:val="004F1CF7"/>
    <w:rsid w:val="004F256F"/>
    <w:rsid w:val="004F2AD5"/>
    <w:rsid w:val="004F2C05"/>
    <w:rsid w:val="004F2C93"/>
    <w:rsid w:val="004F3C91"/>
    <w:rsid w:val="004F3CE8"/>
    <w:rsid w:val="004F3FBE"/>
    <w:rsid w:val="004F4256"/>
    <w:rsid w:val="004F49E8"/>
    <w:rsid w:val="004F4C6E"/>
    <w:rsid w:val="004F51D5"/>
    <w:rsid w:val="004F5A9B"/>
    <w:rsid w:val="0050158D"/>
    <w:rsid w:val="00501BF1"/>
    <w:rsid w:val="00501FE0"/>
    <w:rsid w:val="005031A1"/>
    <w:rsid w:val="00503C66"/>
    <w:rsid w:val="00504994"/>
    <w:rsid w:val="00505082"/>
    <w:rsid w:val="005050EA"/>
    <w:rsid w:val="00506E2E"/>
    <w:rsid w:val="005073DC"/>
    <w:rsid w:val="005074D5"/>
    <w:rsid w:val="00510618"/>
    <w:rsid w:val="00510B17"/>
    <w:rsid w:val="0051105A"/>
    <w:rsid w:val="00511373"/>
    <w:rsid w:val="00511865"/>
    <w:rsid w:val="00511BD6"/>
    <w:rsid w:val="00511E0E"/>
    <w:rsid w:val="005129D4"/>
    <w:rsid w:val="00512A59"/>
    <w:rsid w:val="005135E2"/>
    <w:rsid w:val="00513738"/>
    <w:rsid w:val="00513C8B"/>
    <w:rsid w:val="0051443C"/>
    <w:rsid w:val="0051444D"/>
    <w:rsid w:val="00515B4D"/>
    <w:rsid w:val="00516BDA"/>
    <w:rsid w:val="0051715D"/>
    <w:rsid w:val="00517AD6"/>
    <w:rsid w:val="00517DD6"/>
    <w:rsid w:val="005212E4"/>
    <w:rsid w:val="0052206F"/>
    <w:rsid w:val="00522502"/>
    <w:rsid w:val="00522BC2"/>
    <w:rsid w:val="005249C4"/>
    <w:rsid w:val="0052534C"/>
    <w:rsid w:val="00525450"/>
    <w:rsid w:val="00525E99"/>
    <w:rsid w:val="00525F77"/>
    <w:rsid w:val="00526497"/>
    <w:rsid w:val="00526926"/>
    <w:rsid w:val="00526DD3"/>
    <w:rsid w:val="00526E30"/>
    <w:rsid w:val="0052700A"/>
    <w:rsid w:val="005277EA"/>
    <w:rsid w:val="0053096C"/>
    <w:rsid w:val="00530E23"/>
    <w:rsid w:val="00531659"/>
    <w:rsid w:val="005324DD"/>
    <w:rsid w:val="005326BF"/>
    <w:rsid w:val="005326EF"/>
    <w:rsid w:val="005327E8"/>
    <w:rsid w:val="005332B9"/>
    <w:rsid w:val="00533889"/>
    <w:rsid w:val="00533F07"/>
    <w:rsid w:val="00534337"/>
    <w:rsid w:val="0053534F"/>
    <w:rsid w:val="00535BB3"/>
    <w:rsid w:val="00536DD3"/>
    <w:rsid w:val="00537ADB"/>
    <w:rsid w:val="005412E1"/>
    <w:rsid w:val="00543134"/>
    <w:rsid w:val="0054318A"/>
    <w:rsid w:val="00543310"/>
    <w:rsid w:val="00543CE3"/>
    <w:rsid w:val="00544B37"/>
    <w:rsid w:val="00544C1D"/>
    <w:rsid w:val="00544CFE"/>
    <w:rsid w:val="00545DE4"/>
    <w:rsid w:val="00545FAE"/>
    <w:rsid w:val="00546502"/>
    <w:rsid w:val="00546F63"/>
    <w:rsid w:val="00547112"/>
    <w:rsid w:val="005476EF"/>
    <w:rsid w:val="005478E4"/>
    <w:rsid w:val="00547CE0"/>
    <w:rsid w:val="00551506"/>
    <w:rsid w:val="00551572"/>
    <w:rsid w:val="005517FF"/>
    <w:rsid w:val="00551877"/>
    <w:rsid w:val="00551FF3"/>
    <w:rsid w:val="00552F2A"/>
    <w:rsid w:val="00553194"/>
    <w:rsid w:val="0055393D"/>
    <w:rsid w:val="0055410B"/>
    <w:rsid w:val="005542D1"/>
    <w:rsid w:val="00554960"/>
    <w:rsid w:val="00554B3C"/>
    <w:rsid w:val="005558B7"/>
    <w:rsid w:val="00555E31"/>
    <w:rsid w:val="00555F57"/>
    <w:rsid w:val="00555FC1"/>
    <w:rsid w:val="00556345"/>
    <w:rsid w:val="0055649E"/>
    <w:rsid w:val="00557311"/>
    <w:rsid w:val="00557829"/>
    <w:rsid w:val="005603F5"/>
    <w:rsid w:val="00560D0B"/>
    <w:rsid w:val="00560F02"/>
    <w:rsid w:val="00561167"/>
    <w:rsid w:val="005617AF"/>
    <w:rsid w:val="00561A0A"/>
    <w:rsid w:val="00562061"/>
    <w:rsid w:val="00562905"/>
    <w:rsid w:val="005632FD"/>
    <w:rsid w:val="00564125"/>
    <w:rsid w:val="00565579"/>
    <w:rsid w:val="00565AB2"/>
    <w:rsid w:val="00565D7A"/>
    <w:rsid w:val="0056698B"/>
    <w:rsid w:val="00566CDA"/>
    <w:rsid w:val="00567C6A"/>
    <w:rsid w:val="00567E9D"/>
    <w:rsid w:val="00570397"/>
    <w:rsid w:val="0057067B"/>
    <w:rsid w:val="005707D0"/>
    <w:rsid w:val="0057096D"/>
    <w:rsid w:val="0057159D"/>
    <w:rsid w:val="005715BD"/>
    <w:rsid w:val="0057166A"/>
    <w:rsid w:val="005723C8"/>
    <w:rsid w:val="0057258C"/>
    <w:rsid w:val="0057265D"/>
    <w:rsid w:val="00572CCA"/>
    <w:rsid w:val="00572E47"/>
    <w:rsid w:val="0057327C"/>
    <w:rsid w:val="00573807"/>
    <w:rsid w:val="005741E8"/>
    <w:rsid w:val="005751C2"/>
    <w:rsid w:val="005765E4"/>
    <w:rsid w:val="0057671C"/>
    <w:rsid w:val="005768EE"/>
    <w:rsid w:val="00576A0D"/>
    <w:rsid w:val="00576B0A"/>
    <w:rsid w:val="00576DAF"/>
    <w:rsid w:val="00576E29"/>
    <w:rsid w:val="0057704E"/>
    <w:rsid w:val="0057767F"/>
    <w:rsid w:val="005779A5"/>
    <w:rsid w:val="00577B8F"/>
    <w:rsid w:val="0058005E"/>
    <w:rsid w:val="00580202"/>
    <w:rsid w:val="0058045A"/>
    <w:rsid w:val="005812C9"/>
    <w:rsid w:val="005812F9"/>
    <w:rsid w:val="00582235"/>
    <w:rsid w:val="0058240B"/>
    <w:rsid w:val="0058256A"/>
    <w:rsid w:val="00582CFC"/>
    <w:rsid w:val="00582EA1"/>
    <w:rsid w:val="005831DA"/>
    <w:rsid w:val="00583F8C"/>
    <w:rsid w:val="005852D5"/>
    <w:rsid w:val="0058595C"/>
    <w:rsid w:val="00585B06"/>
    <w:rsid w:val="005869CE"/>
    <w:rsid w:val="00587842"/>
    <w:rsid w:val="00587A80"/>
    <w:rsid w:val="00587FBF"/>
    <w:rsid w:val="00590662"/>
    <w:rsid w:val="00591B19"/>
    <w:rsid w:val="00592679"/>
    <w:rsid w:val="0059333E"/>
    <w:rsid w:val="00593CA6"/>
    <w:rsid w:val="00594334"/>
    <w:rsid w:val="0059487B"/>
    <w:rsid w:val="00594A40"/>
    <w:rsid w:val="005953A3"/>
    <w:rsid w:val="005958F2"/>
    <w:rsid w:val="00595B1F"/>
    <w:rsid w:val="00595D29"/>
    <w:rsid w:val="00596C04"/>
    <w:rsid w:val="00596D63"/>
    <w:rsid w:val="0059778C"/>
    <w:rsid w:val="005A0829"/>
    <w:rsid w:val="005A09BB"/>
    <w:rsid w:val="005A0FC8"/>
    <w:rsid w:val="005A305A"/>
    <w:rsid w:val="005A31B9"/>
    <w:rsid w:val="005A37E0"/>
    <w:rsid w:val="005A3C14"/>
    <w:rsid w:val="005A40C2"/>
    <w:rsid w:val="005A4AF9"/>
    <w:rsid w:val="005A4C64"/>
    <w:rsid w:val="005A5021"/>
    <w:rsid w:val="005A5497"/>
    <w:rsid w:val="005A62D3"/>
    <w:rsid w:val="005A6423"/>
    <w:rsid w:val="005A710E"/>
    <w:rsid w:val="005B03A6"/>
    <w:rsid w:val="005B104C"/>
    <w:rsid w:val="005B1237"/>
    <w:rsid w:val="005B25A1"/>
    <w:rsid w:val="005B2827"/>
    <w:rsid w:val="005B2B38"/>
    <w:rsid w:val="005B2E10"/>
    <w:rsid w:val="005B35C1"/>
    <w:rsid w:val="005B3617"/>
    <w:rsid w:val="005B3B07"/>
    <w:rsid w:val="005B62EA"/>
    <w:rsid w:val="005B6577"/>
    <w:rsid w:val="005B69B3"/>
    <w:rsid w:val="005B7AB0"/>
    <w:rsid w:val="005C0239"/>
    <w:rsid w:val="005C05DB"/>
    <w:rsid w:val="005C0F59"/>
    <w:rsid w:val="005C1605"/>
    <w:rsid w:val="005C16A7"/>
    <w:rsid w:val="005C1B5F"/>
    <w:rsid w:val="005C1C69"/>
    <w:rsid w:val="005C203A"/>
    <w:rsid w:val="005C235C"/>
    <w:rsid w:val="005C2A41"/>
    <w:rsid w:val="005C3E5A"/>
    <w:rsid w:val="005C433E"/>
    <w:rsid w:val="005C4DE4"/>
    <w:rsid w:val="005C5494"/>
    <w:rsid w:val="005C55BF"/>
    <w:rsid w:val="005C5A35"/>
    <w:rsid w:val="005C640D"/>
    <w:rsid w:val="005C72BE"/>
    <w:rsid w:val="005C77B4"/>
    <w:rsid w:val="005C7ABE"/>
    <w:rsid w:val="005D00CA"/>
    <w:rsid w:val="005D1C83"/>
    <w:rsid w:val="005D2B7A"/>
    <w:rsid w:val="005D3DA5"/>
    <w:rsid w:val="005D401D"/>
    <w:rsid w:val="005D5179"/>
    <w:rsid w:val="005D561A"/>
    <w:rsid w:val="005D60FF"/>
    <w:rsid w:val="005D6440"/>
    <w:rsid w:val="005D660A"/>
    <w:rsid w:val="005D6C0F"/>
    <w:rsid w:val="005D6F22"/>
    <w:rsid w:val="005D7B41"/>
    <w:rsid w:val="005D7BD7"/>
    <w:rsid w:val="005E0E74"/>
    <w:rsid w:val="005E168A"/>
    <w:rsid w:val="005E18F9"/>
    <w:rsid w:val="005E3148"/>
    <w:rsid w:val="005E3F32"/>
    <w:rsid w:val="005E41EC"/>
    <w:rsid w:val="005E4210"/>
    <w:rsid w:val="005E46B7"/>
    <w:rsid w:val="005E49A6"/>
    <w:rsid w:val="005E4F6B"/>
    <w:rsid w:val="005E5570"/>
    <w:rsid w:val="005E5B4A"/>
    <w:rsid w:val="005E66AC"/>
    <w:rsid w:val="005E6A42"/>
    <w:rsid w:val="005E7A2D"/>
    <w:rsid w:val="005E7B56"/>
    <w:rsid w:val="005E7C32"/>
    <w:rsid w:val="005F026B"/>
    <w:rsid w:val="005F03AE"/>
    <w:rsid w:val="005F0675"/>
    <w:rsid w:val="005F0E5E"/>
    <w:rsid w:val="005F18A6"/>
    <w:rsid w:val="005F20FC"/>
    <w:rsid w:val="005F2551"/>
    <w:rsid w:val="005F2AF4"/>
    <w:rsid w:val="005F2EEC"/>
    <w:rsid w:val="005F3501"/>
    <w:rsid w:val="005F35B8"/>
    <w:rsid w:val="005F3885"/>
    <w:rsid w:val="005F3890"/>
    <w:rsid w:val="005F39A5"/>
    <w:rsid w:val="005F42E1"/>
    <w:rsid w:val="005F4921"/>
    <w:rsid w:val="005F5A23"/>
    <w:rsid w:val="005F5C2B"/>
    <w:rsid w:val="005F5D9C"/>
    <w:rsid w:val="005F7B25"/>
    <w:rsid w:val="00601C9E"/>
    <w:rsid w:val="0060271E"/>
    <w:rsid w:val="00602E10"/>
    <w:rsid w:val="00603400"/>
    <w:rsid w:val="00603D5C"/>
    <w:rsid w:val="006048B5"/>
    <w:rsid w:val="00605113"/>
    <w:rsid w:val="0060588A"/>
    <w:rsid w:val="00605AEB"/>
    <w:rsid w:val="00606320"/>
    <w:rsid w:val="00607373"/>
    <w:rsid w:val="0060779C"/>
    <w:rsid w:val="00607E14"/>
    <w:rsid w:val="006103BE"/>
    <w:rsid w:val="00610D0C"/>
    <w:rsid w:val="006127D1"/>
    <w:rsid w:val="0061363E"/>
    <w:rsid w:val="006141A3"/>
    <w:rsid w:val="0061542D"/>
    <w:rsid w:val="00616EEA"/>
    <w:rsid w:val="00617820"/>
    <w:rsid w:val="00617965"/>
    <w:rsid w:val="00620144"/>
    <w:rsid w:val="006210B8"/>
    <w:rsid w:val="00621557"/>
    <w:rsid w:val="00621A78"/>
    <w:rsid w:val="00621A7E"/>
    <w:rsid w:val="00621ACD"/>
    <w:rsid w:val="00622AEF"/>
    <w:rsid w:val="0062352A"/>
    <w:rsid w:val="0062358C"/>
    <w:rsid w:val="00623BA9"/>
    <w:rsid w:val="006243FA"/>
    <w:rsid w:val="00624B3C"/>
    <w:rsid w:val="006254F4"/>
    <w:rsid w:val="006255BA"/>
    <w:rsid w:val="0062686F"/>
    <w:rsid w:val="00627344"/>
    <w:rsid w:val="00627A06"/>
    <w:rsid w:val="00627C5F"/>
    <w:rsid w:val="006300E5"/>
    <w:rsid w:val="00630B5C"/>
    <w:rsid w:val="00631B08"/>
    <w:rsid w:val="00631EA6"/>
    <w:rsid w:val="0063272C"/>
    <w:rsid w:val="00632D50"/>
    <w:rsid w:val="0063313F"/>
    <w:rsid w:val="006333B3"/>
    <w:rsid w:val="006336FC"/>
    <w:rsid w:val="006343CE"/>
    <w:rsid w:val="006344C2"/>
    <w:rsid w:val="00635315"/>
    <w:rsid w:val="00635CE8"/>
    <w:rsid w:val="0063716B"/>
    <w:rsid w:val="0063774B"/>
    <w:rsid w:val="00640F7A"/>
    <w:rsid w:val="00641192"/>
    <w:rsid w:val="00642F61"/>
    <w:rsid w:val="0064331B"/>
    <w:rsid w:val="0064351A"/>
    <w:rsid w:val="00644B6C"/>
    <w:rsid w:val="006450AD"/>
    <w:rsid w:val="00646234"/>
    <w:rsid w:val="0064654E"/>
    <w:rsid w:val="00646FF6"/>
    <w:rsid w:val="00647DDA"/>
    <w:rsid w:val="0065049F"/>
    <w:rsid w:val="00650D95"/>
    <w:rsid w:val="00651D2B"/>
    <w:rsid w:val="00651D36"/>
    <w:rsid w:val="00651E20"/>
    <w:rsid w:val="00652A1B"/>
    <w:rsid w:val="00653C17"/>
    <w:rsid w:val="00654229"/>
    <w:rsid w:val="006553AB"/>
    <w:rsid w:val="00655E8A"/>
    <w:rsid w:val="0065657B"/>
    <w:rsid w:val="0065672D"/>
    <w:rsid w:val="00656EF1"/>
    <w:rsid w:val="0065745F"/>
    <w:rsid w:val="00660271"/>
    <w:rsid w:val="00660817"/>
    <w:rsid w:val="00660C1F"/>
    <w:rsid w:val="006616FC"/>
    <w:rsid w:val="006630C0"/>
    <w:rsid w:val="00663EF8"/>
    <w:rsid w:val="00663F78"/>
    <w:rsid w:val="00664051"/>
    <w:rsid w:val="006641E4"/>
    <w:rsid w:val="00664DDB"/>
    <w:rsid w:val="00665777"/>
    <w:rsid w:val="00665BC3"/>
    <w:rsid w:val="00665EB2"/>
    <w:rsid w:val="00666268"/>
    <w:rsid w:val="00666560"/>
    <w:rsid w:val="00667A02"/>
    <w:rsid w:val="0067012C"/>
    <w:rsid w:val="0067058D"/>
    <w:rsid w:val="0067079F"/>
    <w:rsid w:val="00670980"/>
    <w:rsid w:val="0067174F"/>
    <w:rsid w:val="006717EE"/>
    <w:rsid w:val="00671C2C"/>
    <w:rsid w:val="006720AE"/>
    <w:rsid w:val="00672917"/>
    <w:rsid w:val="0067371F"/>
    <w:rsid w:val="00673DF0"/>
    <w:rsid w:val="00673FEC"/>
    <w:rsid w:val="006740A2"/>
    <w:rsid w:val="006744C8"/>
    <w:rsid w:val="00674E67"/>
    <w:rsid w:val="00675A28"/>
    <w:rsid w:val="00675FAF"/>
    <w:rsid w:val="0067665B"/>
    <w:rsid w:val="0067673F"/>
    <w:rsid w:val="0067680C"/>
    <w:rsid w:val="0068058C"/>
    <w:rsid w:val="00680976"/>
    <w:rsid w:val="00680E84"/>
    <w:rsid w:val="00681008"/>
    <w:rsid w:val="006813D4"/>
    <w:rsid w:val="00681C89"/>
    <w:rsid w:val="0068323B"/>
    <w:rsid w:val="006837AD"/>
    <w:rsid w:val="00684A68"/>
    <w:rsid w:val="006854F7"/>
    <w:rsid w:val="006867F6"/>
    <w:rsid w:val="006867F8"/>
    <w:rsid w:val="00687131"/>
    <w:rsid w:val="00690824"/>
    <w:rsid w:val="006909CE"/>
    <w:rsid w:val="0069144C"/>
    <w:rsid w:val="006916F1"/>
    <w:rsid w:val="00692C9B"/>
    <w:rsid w:val="00693568"/>
    <w:rsid w:val="00693F24"/>
    <w:rsid w:val="00694406"/>
    <w:rsid w:val="00694FF9"/>
    <w:rsid w:val="0069563C"/>
    <w:rsid w:val="00695B67"/>
    <w:rsid w:val="0069610F"/>
    <w:rsid w:val="0069687F"/>
    <w:rsid w:val="00696C70"/>
    <w:rsid w:val="006976AE"/>
    <w:rsid w:val="00697886"/>
    <w:rsid w:val="00697F7E"/>
    <w:rsid w:val="006A0197"/>
    <w:rsid w:val="006A1A9F"/>
    <w:rsid w:val="006A1CE8"/>
    <w:rsid w:val="006A2166"/>
    <w:rsid w:val="006A216A"/>
    <w:rsid w:val="006A27B0"/>
    <w:rsid w:val="006A3CD8"/>
    <w:rsid w:val="006A3F0E"/>
    <w:rsid w:val="006A436F"/>
    <w:rsid w:val="006A4B31"/>
    <w:rsid w:val="006A4EE4"/>
    <w:rsid w:val="006A54EF"/>
    <w:rsid w:val="006A7338"/>
    <w:rsid w:val="006A740A"/>
    <w:rsid w:val="006A7422"/>
    <w:rsid w:val="006A7BB6"/>
    <w:rsid w:val="006A7CE4"/>
    <w:rsid w:val="006B04CB"/>
    <w:rsid w:val="006B08ED"/>
    <w:rsid w:val="006B0D48"/>
    <w:rsid w:val="006B0F34"/>
    <w:rsid w:val="006B0F9D"/>
    <w:rsid w:val="006B1292"/>
    <w:rsid w:val="006B176D"/>
    <w:rsid w:val="006B1B63"/>
    <w:rsid w:val="006B234D"/>
    <w:rsid w:val="006B38D5"/>
    <w:rsid w:val="006B39E9"/>
    <w:rsid w:val="006B42FF"/>
    <w:rsid w:val="006B46F2"/>
    <w:rsid w:val="006B5152"/>
    <w:rsid w:val="006B5BC7"/>
    <w:rsid w:val="006B5F7E"/>
    <w:rsid w:val="006B6604"/>
    <w:rsid w:val="006B717A"/>
    <w:rsid w:val="006B71E3"/>
    <w:rsid w:val="006B73BD"/>
    <w:rsid w:val="006B7F60"/>
    <w:rsid w:val="006C0EE8"/>
    <w:rsid w:val="006C1404"/>
    <w:rsid w:val="006C181F"/>
    <w:rsid w:val="006C1849"/>
    <w:rsid w:val="006C1B75"/>
    <w:rsid w:val="006C202E"/>
    <w:rsid w:val="006C2101"/>
    <w:rsid w:val="006C232C"/>
    <w:rsid w:val="006C26D7"/>
    <w:rsid w:val="006C2DB7"/>
    <w:rsid w:val="006C40F1"/>
    <w:rsid w:val="006C486E"/>
    <w:rsid w:val="006C5433"/>
    <w:rsid w:val="006C621B"/>
    <w:rsid w:val="006C6597"/>
    <w:rsid w:val="006C66DD"/>
    <w:rsid w:val="006C75D4"/>
    <w:rsid w:val="006C7877"/>
    <w:rsid w:val="006C7C6C"/>
    <w:rsid w:val="006D028D"/>
    <w:rsid w:val="006D058B"/>
    <w:rsid w:val="006D120C"/>
    <w:rsid w:val="006D1BD8"/>
    <w:rsid w:val="006D2D49"/>
    <w:rsid w:val="006D3BF3"/>
    <w:rsid w:val="006D3FA4"/>
    <w:rsid w:val="006D4566"/>
    <w:rsid w:val="006D48F8"/>
    <w:rsid w:val="006D50BD"/>
    <w:rsid w:val="006D53A0"/>
    <w:rsid w:val="006D5CCE"/>
    <w:rsid w:val="006D62C0"/>
    <w:rsid w:val="006D63CA"/>
    <w:rsid w:val="006D6D0A"/>
    <w:rsid w:val="006E0122"/>
    <w:rsid w:val="006E074D"/>
    <w:rsid w:val="006E0BB4"/>
    <w:rsid w:val="006E13D3"/>
    <w:rsid w:val="006E1685"/>
    <w:rsid w:val="006E1CA1"/>
    <w:rsid w:val="006E1EFC"/>
    <w:rsid w:val="006E2CB7"/>
    <w:rsid w:val="006E31EA"/>
    <w:rsid w:val="006E39B1"/>
    <w:rsid w:val="006E4200"/>
    <w:rsid w:val="006E540D"/>
    <w:rsid w:val="006E5A26"/>
    <w:rsid w:val="006E6494"/>
    <w:rsid w:val="006E64BA"/>
    <w:rsid w:val="006E77BC"/>
    <w:rsid w:val="006F0C57"/>
    <w:rsid w:val="006F0FED"/>
    <w:rsid w:val="006F1052"/>
    <w:rsid w:val="006F1800"/>
    <w:rsid w:val="006F189A"/>
    <w:rsid w:val="006F189D"/>
    <w:rsid w:val="006F2643"/>
    <w:rsid w:val="006F2854"/>
    <w:rsid w:val="006F2E79"/>
    <w:rsid w:val="006F31E7"/>
    <w:rsid w:val="006F4911"/>
    <w:rsid w:val="006F4AE0"/>
    <w:rsid w:val="006F500C"/>
    <w:rsid w:val="006F6740"/>
    <w:rsid w:val="006F74F4"/>
    <w:rsid w:val="007003FE"/>
    <w:rsid w:val="00700502"/>
    <w:rsid w:val="007010BA"/>
    <w:rsid w:val="00701DD1"/>
    <w:rsid w:val="00701F08"/>
    <w:rsid w:val="00702CB5"/>
    <w:rsid w:val="00702DE1"/>
    <w:rsid w:val="00703709"/>
    <w:rsid w:val="00703834"/>
    <w:rsid w:val="007046AF"/>
    <w:rsid w:val="00704969"/>
    <w:rsid w:val="00704995"/>
    <w:rsid w:val="00704F1C"/>
    <w:rsid w:val="00706508"/>
    <w:rsid w:val="0070731E"/>
    <w:rsid w:val="00707924"/>
    <w:rsid w:val="00707AAC"/>
    <w:rsid w:val="00710571"/>
    <w:rsid w:val="007106CF"/>
    <w:rsid w:val="00710C82"/>
    <w:rsid w:val="007111CB"/>
    <w:rsid w:val="007111DF"/>
    <w:rsid w:val="00711D5E"/>
    <w:rsid w:val="00712347"/>
    <w:rsid w:val="007126D7"/>
    <w:rsid w:val="00712706"/>
    <w:rsid w:val="00712717"/>
    <w:rsid w:val="00712B8C"/>
    <w:rsid w:val="007138AE"/>
    <w:rsid w:val="00713C4F"/>
    <w:rsid w:val="00714EF6"/>
    <w:rsid w:val="007152DF"/>
    <w:rsid w:val="007159CD"/>
    <w:rsid w:val="00716CE1"/>
    <w:rsid w:val="00717352"/>
    <w:rsid w:val="00717486"/>
    <w:rsid w:val="007177CA"/>
    <w:rsid w:val="00717868"/>
    <w:rsid w:val="00717A77"/>
    <w:rsid w:val="00717E4B"/>
    <w:rsid w:val="00717FD5"/>
    <w:rsid w:val="007201E4"/>
    <w:rsid w:val="00720573"/>
    <w:rsid w:val="007207BB"/>
    <w:rsid w:val="0072105E"/>
    <w:rsid w:val="007213F8"/>
    <w:rsid w:val="0072174B"/>
    <w:rsid w:val="00722835"/>
    <w:rsid w:val="007229A8"/>
    <w:rsid w:val="00722F83"/>
    <w:rsid w:val="007234C8"/>
    <w:rsid w:val="00723F60"/>
    <w:rsid w:val="00724377"/>
    <w:rsid w:val="0072505B"/>
    <w:rsid w:val="00726032"/>
    <w:rsid w:val="0072603C"/>
    <w:rsid w:val="00726CF5"/>
    <w:rsid w:val="00727898"/>
    <w:rsid w:val="007279CD"/>
    <w:rsid w:val="007314E1"/>
    <w:rsid w:val="007316EC"/>
    <w:rsid w:val="007318C3"/>
    <w:rsid w:val="00732118"/>
    <w:rsid w:val="007336EF"/>
    <w:rsid w:val="00733DF4"/>
    <w:rsid w:val="0073435D"/>
    <w:rsid w:val="0073483A"/>
    <w:rsid w:val="00734A48"/>
    <w:rsid w:val="00734C49"/>
    <w:rsid w:val="007367B2"/>
    <w:rsid w:val="007371F0"/>
    <w:rsid w:val="00737235"/>
    <w:rsid w:val="0073730F"/>
    <w:rsid w:val="00737A14"/>
    <w:rsid w:val="00737A18"/>
    <w:rsid w:val="00737B34"/>
    <w:rsid w:val="00737D7E"/>
    <w:rsid w:val="00737F4B"/>
    <w:rsid w:val="007409D0"/>
    <w:rsid w:val="00741431"/>
    <w:rsid w:val="0074204B"/>
    <w:rsid w:val="00742122"/>
    <w:rsid w:val="007422B0"/>
    <w:rsid w:val="0074236E"/>
    <w:rsid w:val="00742978"/>
    <w:rsid w:val="007430A6"/>
    <w:rsid w:val="0074342F"/>
    <w:rsid w:val="00743F32"/>
    <w:rsid w:val="00744CEC"/>
    <w:rsid w:val="00744F40"/>
    <w:rsid w:val="00745130"/>
    <w:rsid w:val="007454F7"/>
    <w:rsid w:val="00745BD9"/>
    <w:rsid w:val="00745D20"/>
    <w:rsid w:val="007465A9"/>
    <w:rsid w:val="007467A3"/>
    <w:rsid w:val="00746FDF"/>
    <w:rsid w:val="007471F8"/>
    <w:rsid w:val="00747640"/>
    <w:rsid w:val="0075033D"/>
    <w:rsid w:val="007509BE"/>
    <w:rsid w:val="0075111C"/>
    <w:rsid w:val="0075164A"/>
    <w:rsid w:val="00751864"/>
    <w:rsid w:val="00751B8E"/>
    <w:rsid w:val="00751D2C"/>
    <w:rsid w:val="00751E79"/>
    <w:rsid w:val="007528C6"/>
    <w:rsid w:val="00752BA9"/>
    <w:rsid w:val="007535DF"/>
    <w:rsid w:val="00753AC2"/>
    <w:rsid w:val="00753CAB"/>
    <w:rsid w:val="00753FAA"/>
    <w:rsid w:val="00754161"/>
    <w:rsid w:val="007547B9"/>
    <w:rsid w:val="00754F2E"/>
    <w:rsid w:val="00755BF3"/>
    <w:rsid w:val="00755D43"/>
    <w:rsid w:val="007574F0"/>
    <w:rsid w:val="00757D09"/>
    <w:rsid w:val="00760266"/>
    <w:rsid w:val="00760364"/>
    <w:rsid w:val="00760CEB"/>
    <w:rsid w:val="00761E68"/>
    <w:rsid w:val="007624BA"/>
    <w:rsid w:val="00763C2C"/>
    <w:rsid w:val="00764057"/>
    <w:rsid w:val="007641D1"/>
    <w:rsid w:val="00764264"/>
    <w:rsid w:val="007665D4"/>
    <w:rsid w:val="00766C5E"/>
    <w:rsid w:val="0076749A"/>
    <w:rsid w:val="007675A5"/>
    <w:rsid w:val="007702DA"/>
    <w:rsid w:val="00770C0B"/>
    <w:rsid w:val="00770D5B"/>
    <w:rsid w:val="00770EB5"/>
    <w:rsid w:val="00771465"/>
    <w:rsid w:val="00772AE8"/>
    <w:rsid w:val="00772F61"/>
    <w:rsid w:val="0077325B"/>
    <w:rsid w:val="00773327"/>
    <w:rsid w:val="00773A05"/>
    <w:rsid w:val="0077461A"/>
    <w:rsid w:val="00775357"/>
    <w:rsid w:val="00776BB1"/>
    <w:rsid w:val="007778F8"/>
    <w:rsid w:val="00777FC7"/>
    <w:rsid w:val="0078046A"/>
    <w:rsid w:val="0078050C"/>
    <w:rsid w:val="00780819"/>
    <w:rsid w:val="00780E3B"/>
    <w:rsid w:val="00781B81"/>
    <w:rsid w:val="00782046"/>
    <w:rsid w:val="007820A3"/>
    <w:rsid w:val="00783015"/>
    <w:rsid w:val="00783777"/>
    <w:rsid w:val="00783CF6"/>
    <w:rsid w:val="00784104"/>
    <w:rsid w:val="00784744"/>
    <w:rsid w:val="00784F32"/>
    <w:rsid w:val="007859E0"/>
    <w:rsid w:val="00785C95"/>
    <w:rsid w:val="00785FBD"/>
    <w:rsid w:val="00786176"/>
    <w:rsid w:val="007864A0"/>
    <w:rsid w:val="00786825"/>
    <w:rsid w:val="00786D71"/>
    <w:rsid w:val="00786EBD"/>
    <w:rsid w:val="00787C3E"/>
    <w:rsid w:val="00787EB6"/>
    <w:rsid w:val="007907B2"/>
    <w:rsid w:val="0079125B"/>
    <w:rsid w:val="007915FB"/>
    <w:rsid w:val="00791CB7"/>
    <w:rsid w:val="00791DF5"/>
    <w:rsid w:val="007928DF"/>
    <w:rsid w:val="00793ABC"/>
    <w:rsid w:val="007940C8"/>
    <w:rsid w:val="00794FCD"/>
    <w:rsid w:val="00795456"/>
    <w:rsid w:val="00796168"/>
    <w:rsid w:val="007966D2"/>
    <w:rsid w:val="00797E5B"/>
    <w:rsid w:val="007A041D"/>
    <w:rsid w:val="007A07E9"/>
    <w:rsid w:val="007A3974"/>
    <w:rsid w:val="007A424A"/>
    <w:rsid w:val="007A431C"/>
    <w:rsid w:val="007A452D"/>
    <w:rsid w:val="007A4C7E"/>
    <w:rsid w:val="007A55F1"/>
    <w:rsid w:val="007A61FC"/>
    <w:rsid w:val="007A634D"/>
    <w:rsid w:val="007A63C6"/>
    <w:rsid w:val="007A6723"/>
    <w:rsid w:val="007B0B6D"/>
    <w:rsid w:val="007B0C7D"/>
    <w:rsid w:val="007B124B"/>
    <w:rsid w:val="007B160E"/>
    <w:rsid w:val="007B20E0"/>
    <w:rsid w:val="007B2AD2"/>
    <w:rsid w:val="007B3348"/>
    <w:rsid w:val="007B33D1"/>
    <w:rsid w:val="007B49A1"/>
    <w:rsid w:val="007B5406"/>
    <w:rsid w:val="007B56C3"/>
    <w:rsid w:val="007B5D53"/>
    <w:rsid w:val="007B5E2F"/>
    <w:rsid w:val="007B6340"/>
    <w:rsid w:val="007B6896"/>
    <w:rsid w:val="007B6F51"/>
    <w:rsid w:val="007B7877"/>
    <w:rsid w:val="007C0F80"/>
    <w:rsid w:val="007C1846"/>
    <w:rsid w:val="007C23B9"/>
    <w:rsid w:val="007C3924"/>
    <w:rsid w:val="007C3FE1"/>
    <w:rsid w:val="007C4245"/>
    <w:rsid w:val="007C42FD"/>
    <w:rsid w:val="007C4B03"/>
    <w:rsid w:val="007C53D2"/>
    <w:rsid w:val="007C5941"/>
    <w:rsid w:val="007C6275"/>
    <w:rsid w:val="007C6867"/>
    <w:rsid w:val="007C7096"/>
    <w:rsid w:val="007C7797"/>
    <w:rsid w:val="007C7874"/>
    <w:rsid w:val="007C7981"/>
    <w:rsid w:val="007D0527"/>
    <w:rsid w:val="007D0A54"/>
    <w:rsid w:val="007D18D9"/>
    <w:rsid w:val="007D1E45"/>
    <w:rsid w:val="007D334B"/>
    <w:rsid w:val="007D366D"/>
    <w:rsid w:val="007D3AEB"/>
    <w:rsid w:val="007D42C4"/>
    <w:rsid w:val="007D461F"/>
    <w:rsid w:val="007D547A"/>
    <w:rsid w:val="007D5C1A"/>
    <w:rsid w:val="007D5D0A"/>
    <w:rsid w:val="007D5F0A"/>
    <w:rsid w:val="007D640A"/>
    <w:rsid w:val="007D6446"/>
    <w:rsid w:val="007D6474"/>
    <w:rsid w:val="007D6B17"/>
    <w:rsid w:val="007D6B2D"/>
    <w:rsid w:val="007D7443"/>
    <w:rsid w:val="007D7606"/>
    <w:rsid w:val="007E0704"/>
    <w:rsid w:val="007E0A47"/>
    <w:rsid w:val="007E0C3C"/>
    <w:rsid w:val="007E13D5"/>
    <w:rsid w:val="007E19D0"/>
    <w:rsid w:val="007E379E"/>
    <w:rsid w:val="007E484F"/>
    <w:rsid w:val="007E4FE3"/>
    <w:rsid w:val="007E5BA0"/>
    <w:rsid w:val="007E5BCD"/>
    <w:rsid w:val="007E6169"/>
    <w:rsid w:val="007E619A"/>
    <w:rsid w:val="007E74C8"/>
    <w:rsid w:val="007E7602"/>
    <w:rsid w:val="007F0B1C"/>
    <w:rsid w:val="007F0FE9"/>
    <w:rsid w:val="007F18EF"/>
    <w:rsid w:val="007F2BAB"/>
    <w:rsid w:val="007F2C9F"/>
    <w:rsid w:val="007F2E89"/>
    <w:rsid w:val="007F2ED3"/>
    <w:rsid w:val="007F45CE"/>
    <w:rsid w:val="007F4681"/>
    <w:rsid w:val="007F526E"/>
    <w:rsid w:val="007F5B5C"/>
    <w:rsid w:val="007F5EE4"/>
    <w:rsid w:val="007F64C4"/>
    <w:rsid w:val="007F6DB0"/>
    <w:rsid w:val="007F6F33"/>
    <w:rsid w:val="007F6FD8"/>
    <w:rsid w:val="007F77A0"/>
    <w:rsid w:val="007F77C4"/>
    <w:rsid w:val="007F7EBD"/>
    <w:rsid w:val="00800262"/>
    <w:rsid w:val="00800C49"/>
    <w:rsid w:val="0080195C"/>
    <w:rsid w:val="00801B49"/>
    <w:rsid w:val="00803744"/>
    <w:rsid w:val="00803901"/>
    <w:rsid w:val="008047D6"/>
    <w:rsid w:val="008048DC"/>
    <w:rsid w:val="00804B66"/>
    <w:rsid w:val="0080537A"/>
    <w:rsid w:val="0080560E"/>
    <w:rsid w:val="00805700"/>
    <w:rsid w:val="008059CF"/>
    <w:rsid w:val="00807303"/>
    <w:rsid w:val="00807D21"/>
    <w:rsid w:val="00807D7B"/>
    <w:rsid w:val="00807DF2"/>
    <w:rsid w:val="00807F40"/>
    <w:rsid w:val="00810981"/>
    <w:rsid w:val="008116BA"/>
    <w:rsid w:val="008120AB"/>
    <w:rsid w:val="0081266C"/>
    <w:rsid w:val="00812AD9"/>
    <w:rsid w:val="00813460"/>
    <w:rsid w:val="00813BF0"/>
    <w:rsid w:val="00813F2F"/>
    <w:rsid w:val="008145D6"/>
    <w:rsid w:val="008147E0"/>
    <w:rsid w:val="00815684"/>
    <w:rsid w:val="00815E22"/>
    <w:rsid w:val="00816305"/>
    <w:rsid w:val="0081685B"/>
    <w:rsid w:val="008168AD"/>
    <w:rsid w:val="00816FAA"/>
    <w:rsid w:val="00817155"/>
    <w:rsid w:val="00817497"/>
    <w:rsid w:val="00817C22"/>
    <w:rsid w:val="00817C6A"/>
    <w:rsid w:val="00817E99"/>
    <w:rsid w:val="008206E4"/>
    <w:rsid w:val="0082091C"/>
    <w:rsid w:val="008210CA"/>
    <w:rsid w:val="00821678"/>
    <w:rsid w:val="00821A71"/>
    <w:rsid w:val="008233F2"/>
    <w:rsid w:val="008238BA"/>
    <w:rsid w:val="00823ABF"/>
    <w:rsid w:val="00823B80"/>
    <w:rsid w:val="00823DC9"/>
    <w:rsid w:val="00823FA2"/>
    <w:rsid w:val="008243CF"/>
    <w:rsid w:val="00824AD4"/>
    <w:rsid w:val="00825771"/>
    <w:rsid w:val="0082590A"/>
    <w:rsid w:val="008259B5"/>
    <w:rsid w:val="00826C7A"/>
    <w:rsid w:val="00827D9F"/>
    <w:rsid w:val="00827F39"/>
    <w:rsid w:val="008306C1"/>
    <w:rsid w:val="0083077B"/>
    <w:rsid w:val="008307E6"/>
    <w:rsid w:val="00831591"/>
    <w:rsid w:val="00832BB9"/>
    <w:rsid w:val="00832C9C"/>
    <w:rsid w:val="00832FE7"/>
    <w:rsid w:val="008330A3"/>
    <w:rsid w:val="00833E80"/>
    <w:rsid w:val="0083564E"/>
    <w:rsid w:val="008356E6"/>
    <w:rsid w:val="00835A9F"/>
    <w:rsid w:val="00835D93"/>
    <w:rsid w:val="00836BCC"/>
    <w:rsid w:val="0083748F"/>
    <w:rsid w:val="008408F1"/>
    <w:rsid w:val="00840996"/>
    <w:rsid w:val="00840D75"/>
    <w:rsid w:val="008419E1"/>
    <w:rsid w:val="00841B10"/>
    <w:rsid w:val="00841C87"/>
    <w:rsid w:val="00841EEB"/>
    <w:rsid w:val="00842297"/>
    <w:rsid w:val="008423F6"/>
    <w:rsid w:val="00842E9E"/>
    <w:rsid w:val="00843D66"/>
    <w:rsid w:val="00844186"/>
    <w:rsid w:val="00844782"/>
    <w:rsid w:val="00844C17"/>
    <w:rsid w:val="008502AB"/>
    <w:rsid w:val="0085041D"/>
    <w:rsid w:val="008504C2"/>
    <w:rsid w:val="00850664"/>
    <w:rsid w:val="00851C46"/>
    <w:rsid w:val="00851FAC"/>
    <w:rsid w:val="00852C2B"/>
    <w:rsid w:val="00853466"/>
    <w:rsid w:val="0085369B"/>
    <w:rsid w:val="00853A8C"/>
    <w:rsid w:val="00856AF0"/>
    <w:rsid w:val="008605EB"/>
    <w:rsid w:val="00860633"/>
    <w:rsid w:val="00860EB3"/>
    <w:rsid w:val="00861C93"/>
    <w:rsid w:val="00862912"/>
    <w:rsid w:val="00862A3F"/>
    <w:rsid w:val="008630B5"/>
    <w:rsid w:val="00863992"/>
    <w:rsid w:val="00864989"/>
    <w:rsid w:val="00866A1C"/>
    <w:rsid w:val="008676CE"/>
    <w:rsid w:val="00867E9C"/>
    <w:rsid w:val="00870C2E"/>
    <w:rsid w:val="00870C9A"/>
    <w:rsid w:val="00870DAA"/>
    <w:rsid w:val="008718B4"/>
    <w:rsid w:val="00872459"/>
    <w:rsid w:val="0087271C"/>
    <w:rsid w:val="00873262"/>
    <w:rsid w:val="008738DA"/>
    <w:rsid w:val="00873E15"/>
    <w:rsid w:val="0087471E"/>
    <w:rsid w:val="00875BB4"/>
    <w:rsid w:val="00875C89"/>
    <w:rsid w:val="00875E24"/>
    <w:rsid w:val="008766F4"/>
    <w:rsid w:val="0087702C"/>
    <w:rsid w:val="008806E7"/>
    <w:rsid w:val="00881B78"/>
    <w:rsid w:val="00881C8A"/>
    <w:rsid w:val="00882342"/>
    <w:rsid w:val="00882401"/>
    <w:rsid w:val="008825A4"/>
    <w:rsid w:val="00882AD0"/>
    <w:rsid w:val="008845A2"/>
    <w:rsid w:val="008847BC"/>
    <w:rsid w:val="0088491C"/>
    <w:rsid w:val="008850E2"/>
    <w:rsid w:val="00885AD0"/>
    <w:rsid w:val="00886CC9"/>
    <w:rsid w:val="0088738F"/>
    <w:rsid w:val="00890CBB"/>
    <w:rsid w:val="00890D46"/>
    <w:rsid w:val="00890D61"/>
    <w:rsid w:val="0089268F"/>
    <w:rsid w:val="00892B45"/>
    <w:rsid w:val="008932A6"/>
    <w:rsid w:val="008934E9"/>
    <w:rsid w:val="008939C0"/>
    <w:rsid w:val="00893DC5"/>
    <w:rsid w:val="00897A07"/>
    <w:rsid w:val="00897FF6"/>
    <w:rsid w:val="008A0E66"/>
    <w:rsid w:val="008A1166"/>
    <w:rsid w:val="008A12BF"/>
    <w:rsid w:val="008A3281"/>
    <w:rsid w:val="008A35E3"/>
    <w:rsid w:val="008A4D24"/>
    <w:rsid w:val="008A5786"/>
    <w:rsid w:val="008A5BD7"/>
    <w:rsid w:val="008A5F5B"/>
    <w:rsid w:val="008A686E"/>
    <w:rsid w:val="008A7931"/>
    <w:rsid w:val="008A79B4"/>
    <w:rsid w:val="008A7EF3"/>
    <w:rsid w:val="008B00D4"/>
    <w:rsid w:val="008B04BF"/>
    <w:rsid w:val="008B0ED8"/>
    <w:rsid w:val="008B0F3C"/>
    <w:rsid w:val="008B15B5"/>
    <w:rsid w:val="008B216C"/>
    <w:rsid w:val="008B36ED"/>
    <w:rsid w:val="008B3802"/>
    <w:rsid w:val="008B39C3"/>
    <w:rsid w:val="008B4097"/>
    <w:rsid w:val="008B63BC"/>
    <w:rsid w:val="008B63E8"/>
    <w:rsid w:val="008B6AB5"/>
    <w:rsid w:val="008C03D3"/>
    <w:rsid w:val="008C07F0"/>
    <w:rsid w:val="008C0930"/>
    <w:rsid w:val="008C2804"/>
    <w:rsid w:val="008C2F44"/>
    <w:rsid w:val="008C3720"/>
    <w:rsid w:val="008C3759"/>
    <w:rsid w:val="008C3D0C"/>
    <w:rsid w:val="008C41D2"/>
    <w:rsid w:val="008C4C90"/>
    <w:rsid w:val="008C4CFD"/>
    <w:rsid w:val="008C5CA4"/>
    <w:rsid w:val="008C67BC"/>
    <w:rsid w:val="008C6E36"/>
    <w:rsid w:val="008C720A"/>
    <w:rsid w:val="008D0483"/>
    <w:rsid w:val="008D057D"/>
    <w:rsid w:val="008D06AF"/>
    <w:rsid w:val="008D0D53"/>
    <w:rsid w:val="008D0E59"/>
    <w:rsid w:val="008D1D33"/>
    <w:rsid w:val="008D2C33"/>
    <w:rsid w:val="008D301A"/>
    <w:rsid w:val="008D32CC"/>
    <w:rsid w:val="008D36A2"/>
    <w:rsid w:val="008D3ABD"/>
    <w:rsid w:val="008D3F7C"/>
    <w:rsid w:val="008D40A7"/>
    <w:rsid w:val="008D4CE4"/>
    <w:rsid w:val="008D5426"/>
    <w:rsid w:val="008D5BBE"/>
    <w:rsid w:val="008D629F"/>
    <w:rsid w:val="008D6CA2"/>
    <w:rsid w:val="008D6E21"/>
    <w:rsid w:val="008E0093"/>
    <w:rsid w:val="008E1645"/>
    <w:rsid w:val="008E17F9"/>
    <w:rsid w:val="008E2800"/>
    <w:rsid w:val="008E2B04"/>
    <w:rsid w:val="008E36BD"/>
    <w:rsid w:val="008E42AE"/>
    <w:rsid w:val="008E4BAD"/>
    <w:rsid w:val="008E5F19"/>
    <w:rsid w:val="008E6952"/>
    <w:rsid w:val="008E799F"/>
    <w:rsid w:val="008F009B"/>
    <w:rsid w:val="008F00EF"/>
    <w:rsid w:val="008F0479"/>
    <w:rsid w:val="008F0DCF"/>
    <w:rsid w:val="008F1087"/>
    <w:rsid w:val="008F19DB"/>
    <w:rsid w:val="008F2079"/>
    <w:rsid w:val="008F2B7A"/>
    <w:rsid w:val="008F3129"/>
    <w:rsid w:val="008F361D"/>
    <w:rsid w:val="008F5BF2"/>
    <w:rsid w:val="008F5F5D"/>
    <w:rsid w:val="008F6FA5"/>
    <w:rsid w:val="008F7097"/>
    <w:rsid w:val="00900381"/>
    <w:rsid w:val="009017BE"/>
    <w:rsid w:val="00901E57"/>
    <w:rsid w:val="0090391A"/>
    <w:rsid w:val="00903BA4"/>
    <w:rsid w:val="00905BF4"/>
    <w:rsid w:val="00906433"/>
    <w:rsid w:val="00906901"/>
    <w:rsid w:val="0090717C"/>
    <w:rsid w:val="00907C1C"/>
    <w:rsid w:val="00910371"/>
    <w:rsid w:val="00911280"/>
    <w:rsid w:val="00912107"/>
    <w:rsid w:val="00912289"/>
    <w:rsid w:val="00912A7F"/>
    <w:rsid w:val="00912ACC"/>
    <w:rsid w:val="00912EF7"/>
    <w:rsid w:val="00913C94"/>
    <w:rsid w:val="00914674"/>
    <w:rsid w:val="00915695"/>
    <w:rsid w:val="00915991"/>
    <w:rsid w:val="00915A00"/>
    <w:rsid w:val="00915D32"/>
    <w:rsid w:val="00916187"/>
    <w:rsid w:val="009172A5"/>
    <w:rsid w:val="00917C14"/>
    <w:rsid w:val="00920004"/>
    <w:rsid w:val="00920507"/>
    <w:rsid w:val="00920C44"/>
    <w:rsid w:val="00920D0B"/>
    <w:rsid w:val="0092100F"/>
    <w:rsid w:val="00921F12"/>
    <w:rsid w:val="0092245A"/>
    <w:rsid w:val="00922863"/>
    <w:rsid w:val="009230C6"/>
    <w:rsid w:val="00923F0C"/>
    <w:rsid w:val="00924CCA"/>
    <w:rsid w:val="009255EE"/>
    <w:rsid w:val="00925763"/>
    <w:rsid w:val="00925DAB"/>
    <w:rsid w:val="00926590"/>
    <w:rsid w:val="00926FC2"/>
    <w:rsid w:val="0092717A"/>
    <w:rsid w:val="009277E3"/>
    <w:rsid w:val="00931522"/>
    <w:rsid w:val="0093289F"/>
    <w:rsid w:val="00932B62"/>
    <w:rsid w:val="00933451"/>
    <w:rsid w:val="009339FB"/>
    <w:rsid w:val="00933AFC"/>
    <w:rsid w:val="00933CAF"/>
    <w:rsid w:val="009345B6"/>
    <w:rsid w:val="00934906"/>
    <w:rsid w:val="0093560E"/>
    <w:rsid w:val="009357EB"/>
    <w:rsid w:val="00935B07"/>
    <w:rsid w:val="009369F8"/>
    <w:rsid w:val="00936B82"/>
    <w:rsid w:val="00936FB6"/>
    <w:rsid w:val="0093747A"/>
    <w:rsid w:val="009374B3"/>
    <w:rsid w:val="00937A39"/>
    <w:rsid w:val="00937AE9"/>
    <w:rsid w:val="009402F5"/>
    <w:rsid w:val="0094314E"/>
    <w:rsid w:val="0094333D"/>
    <w:rsid w:val="009433CF"/>
    <w:rsid w:val="0094419E"/>
    <w:rsid w:val="00944457"/>
    <w:rsid w:val="009444D7"/>
    <w:rsid w:val="00944707"/>
    <w:rsid w:val="009455A9"/>
    <w:rsid w:val="0094566F"/>
    <w:rsid w:val="00945EAA"/>
    <w:rsid w:val="009468B3"/>
    <w:rsid w:val="00946AEC"/>
    <w:rsid w:val="00946E56"/>
    <w:rsid w:val="009472B6"/>
    <w:rsid w:val="00947383"/>
    <w:rsid w:val="00947E86"/>
    <w:rsid w:val="00950050"/>
    <w:rsid w:val="00950641"/>
    <w:rsid w:val="00950806"/>
    <w:rsid w:val="00950832"/>
    <w:rsid w:val="009509A5"/>
    <w:rsid w:val="00950AA7"/>
    <w:rsid w:val="00950B00"/>
    <w:rsid w:val="00951992"/>
    <w:rsid w:val="00951C8F"/>
    <w:rsid w:val="00951DF1"/>
    <w:rsid w:val="0095225E"/>
    <w:rsid w:val="009523A7"/>
    <w:rsid w:val="009527C0"/>
    <w:rsid w:val="009538FD"/>
    <w:rsid w:val="00954641"/>
    <w:rsid w:val="009547FF"/>
    <w:rsid w:val="00954F89"/>
    <w:rsid w:val="009561D3"/>
    <w:rsid w:val="0095622C"/>
    <w:rsid w:val="009564DD"/>
    <w:rsid w:val="00956B8E"/>
    <w:rsid w:val="009573A5"/>
    <w:rsid w:val="0095744A"/>
    <w:rsid w:val="00957548"/>
    <w:rsid w:val="00957D33"/>
    <w:rsid w:val="00960C20"/>
    <w:rsid w:val="00960C29"/>
    <w:rsid w:val="0096129E"/>
    <w:rsid w:val="009613EA"/>
    <w:rsid w:val="00961587"/>
    <w:rsid w:val="00961CF1"/>
    <w:rsid w:val="009621EC"/>
    <w:rsid w:val="00962462"/>
    <w:rsid w:val="009625AB"/>
    <w:rsid w:val="00962604"/>
    <w:rsid w:val="009635FF"/>
    <w:rsid w:val="009637D0"/>
    <w:rsid w:val="009649FB"/>
    <w:rsid w:val="00964C7E"/>
    <w:rsid w:val="00964CAC"/>
    <w:rsid w:val="00964D57"/>
    <w:rsid w:val="00964FB0"/>
    <w:rsid w:val="009653DA"/>
    <w:rsid w:val="00965724"/>
    <w:rsid w:val="00965D9F"/>
    <w:rsid w:val="0096610C"/>
    <w:rsid w:val="00966CFE"/>
    <w:rsid w:val="0096704E"/>
    <w:rsid w:val="00967AD1"/>
    <w:rsid w:val="00967B6C"/>
    <w:rsid w:val="00971694"/>
    <w:rsid w:val="00971A9A"/>
    <w:rsid w:val="00971AF5"/>
    <w:rsid w:val="00971B8F"/>
    <w:rsid w:val="00972C97"/>
    <w:rsid w:val="00972E8D"/>
    <w:rsid w:val="00973BAC"/>
    <w:rsid w:val="00974218"/>
    <w:rsid w:val="009760D1"/>
    <w:rsid w:val="009766AF"/>
    <w:rsid w:val="00976F6F"/>
    <w:rsid w:val="00976FFF"/>
    <w:rsid w:val="009776D0"/>
    <w:rsid w:val="00980672"/>
    <w:rsid w:val="0098073C"/>
    <w:rsid w:val="009816C3"/>
    <w:rsid w:val="00981C0C"/>
    <w:rsid w:val="00982198"/>
    <w:rsid w:val="009833F0"/>
    <w:rsid w:val="009839E5"/>
    <w:rsid w:val="00983EFF"/>
    <w:rsid w:val="00984AA1"/>
    <w:rsid w:val="00984ABB"/>
    <w:rsid w:val="00984ADC"/>
    <w:rsid w:val="00984E0B"/>
    <w:rsid w:val="0098534A"/>
    <w:rsid w:val="00985E10"/>
    <w:rsid w:val="00985EB0"/>
    <w:rsid w:val="009863A4"/>
    <w:rsid w:val="00986971"/>
    <w:rsid w:val="00986A66"/>
    <w:rsid w:val="00987024"/>
    <w:rsid w:val="0098761C"/>
    <w:rsid w:val="00987F7A"/>
    <w:rsid w:val="00990198"/>
    <w:rsid w:val="00990670"/>
    <w:rsid w:val="00991498"/>
    <w:rsid w:val="00991BAD"/>
    <w:rsid w:val="00991D63"/>
    <w:rsid w:val="00992B09"/>
    <w:rsid w:val="0099300C"/>
    <w:rsid w:val="00993A4D"/>
    <w:rsid w:val="00993C25"/>
    <w:rsid w:val="00994730"/>
    <w:rsid w:val="009948A3"/>
    <w:rsid w:val="00995424"/>
    <w:rsid w:val="00995DCD"/>
    <w:rsid w:val="009963D1"/>
    <w:rsid w:val="009A012E"/>
    <w:rsid w:val="009A12AF"/>
    <w:rsid w:val="009A1550"/>
    <w:rsid w:val="009A17FE"/>
    <w:rsid w:val="009A1DB5"/>
    <w:rsid w:val="009A2B28"/>
    <w:rsid w:val="009A2EFA"/>
    <w:rsid w:val="009A2F11"/>
    <w:rsid w:val="009A5522"/>
    <w:rsid w:val="009A57DC"/>
    <w:rsid w:val="009A62D5"/>
    <w:rsid w:val="009A6602"/>
    <w:rsid w:val="009A6A9F"/>
    <w:rsid w:val="009A6DE9"/>
    <w:rsid w:val="009A71B7"/>
    <w:rsid w:val="009A7D0B"/>
    <w:rsid w:val="009B00F4"/>
    <w:rsid w:val="009B0DCC"/>
    <w:rsid w:val="009B1ADD"/>
    <w:rsid w:val="009B20EB"/>
    <w:rsid w:val="009B2408"/>
    <w:rsid w:val="009B2925"/>
    <w:rsid w:val="009B2FD9"/>
    <w:rsid w:val="009B3254"/>
    <w:rsid w:val="009B36A7"/>
    <w:rsid w:val="009B5205"/>
    <w:rsid w:val="009B5342"/>
    <w:rsid w:val="009B56E7"/>
    <w:rsid w:val="009B6225"/>
    <w:rsid w:val="009B6C7A"/>
    <w:rsid w:val="009B78FA"/>
    <w:rsid w:val="009C1089"/>
    <w:rsid w:val="009C150D"/>
    <w:rsid w:val="009C26DC"/>
    <w:rsid w:val="009C32FD"/>
    <w:rsid w:val="009C3465"/>
    <w:rsid w:val="009C38CC"/>
    <w:rsid w:val="009C3DA3"/>
    <w:rsid w:val="009C44AA"/>
    <w:rsid w:val="009C4ECD"/>
    <w:rsid w:val="009C5684"/>
    <w:rsid w:val="009C62B3"/>
    <w:rsid w:val="009C6543"/>
    <w:rsid w:val="009C67FF"/>
    <w:rsid w:val="009C6E45"/>
    <w:rsid w:val="009C71DF"/>
    <w:rsid w:val="009C7765"/>
    <w:rsid w:val="009C7F2D"/>
    <w:rsid w:val="009D06B2"/>
    <w:rsid w:val="009D078D"/>
    <w:rsid w:val="009D0EB7"/>
    <w:rsid w:val="009D1E1F"/>
    <w:rsid w:val="009D3360"/>
    <w:rsid w:val="009D3CE5"/>
    <w:rsid w:val="009D53F5"/>
    <w:rsid w:val="009D5764"/>
    <w:rsid w:val="009D5ACF"/>
    <w:rsid w:val="009D5B99"/>
    <w:rsid w:val="009D6246"/>
    <w:rsid w:val="009D62D4"/>
    <w:rsid w:val="009D6DCE"/>
    <w:rsid w:val="009D7AF8"/>
    <w:rsid w:val="009E00EF"/>
    <w:rsid w:val="009E0F90"/>
    <w:rsid w:val="009E1002"/>
    <w:rsid w:val="009E1122"/>
    <w:rsid w:val="009E1227"/>
    <w:rsid w:val="009E153D"/>
    <w:rsid w:val="009E1D31"/>
    <w:rsid w:val="009E2A2C"/>
    <w:rsid w:val="009E2B7D"/>
    <w:rsid w:val="009E30DC"/>
    <w:rsid w:val="009E374B"/>
    <w:rsid w:val="009E3B37"/>
    <w:rsid w:val="009E42CD"/>
    <w:rsid w:val="009E54A4"/>
    <w:rsid w:val="009E61DE"/>
    <w:rsid w:val="009E6491"/>
    <w:rsid w:val="009E6A9C"/>
    <w:rsid w:val="009E6F74"/>
    <w:rsid w:val="009E733F"/>
    <w:rsid w:val="009E7F0D"/>
    <w:rsid w:val="009F00F2"/>
    <w:rsid w:val="009F0695"/>
    <w:rsid w:val="009F0747"/>
    <w:rsid w:val="009F0C03"/>
    <w:rsid w:val="009F1605"/>
    <w:rsid w:val="009F162F"/>
    <w:rsid w:val="009F1876"/>
    <w:rsid w:val="009F1ACA"/>
    <w:rsid w:val="009F1BDA"/>
    <w:rsid w:val="009F1C41"/>
    <w:rsid w:val="009F2B39"/>
    <w:rsid w:val="009F312B"/>
    <w:rsid w:val="009F3BDF"/>
    <w:rsid w:val="009F4B19"/>
    <w:rsid w:val="009F4DFE"/>
    <w:rsid w:val="009F4F0B"/>
    <w:rsid w:val="009F5213"/>
    <w:rsid w:val="009F5860"/>
    <w:rsid w:val="009F6E68"/>
    <w:rsid w:val="009F70A2"/>
    <w:rsid w:val="009F7474"/>
    <w:rsid w:val="00A004D6"/>
    <w:rsid w:val="00A005D5"/>
    <w:rsid w:val="00A00BB3"/>
    <w:rsid w:val="00A00C3A"/>
    <w:rsid w:val="00A010E2"/>
    <w:rsid w:val="00A01596"/>
    <w:rsid w:val="00A0166A"/>
    <w:rsid w:val="00A01763"/>
    <w:rsid w:val="00A01D02"/>
    <w:rsid w:val="00A01F25"/>
    <w:rsid w:val="00A02251"/>
    <w:rsid w:val="00A02598"/>
    <w:rsid w:val="00A02638"/>
    <w:rsid w:val="00A03B2B"/>
    <w:rsid w:val="00A03DC5"/>
    <w:rsid w:val="00A03E5C"/>
    <w:rsid w:val="00A0417E"/>
    <w:rsid w:val="00A042E5"/>
    <w:rsid w:val="00A04650"/>
    <w:rsid w:val="00A04BB4"/>
    <w:rsid w:val="00A057C3"/>
    <w:rsid w:val="00A05A79"/>
    <w:rsid w:val="00A06906"/>
    <w:rsid w:val="00A06C29"/>
    <w:rsid w:val="00A078ED"/>
    <w:rsid w:val="00A079F5"/>
    <w:rsid w:val="00A12105"/>
    <w:rsid w:val="00A1240D"/>
    <w:rsid w:val="00A12797"/>
    <w:rsid w:val="00A13BBD"/>
    <w:rsid w:val="00A14455"/>
    <w:rsid w:val="00A14F1A"/>
    <w:rsid w:val="00A150E6"/>
    <w:rsid w:val="00A165C4"/>
    <w:rsid w:val="00A16766"/>
    <w:rsid w:val="00A1773E"/>
    <w:rsid w:val="00A177EC"/>
    <w:rsid w:val="00A179B2"/>
    <w:rsid w:val="00A2030C"/>
    <w:rsid w:val="00A20953"/>
    <w:rsid w:val="00A212A9"/>
    <w:rsid w:val="00A213DA"/>
    <w:rsid w:val="00A21F35"/>
    <w:rsid w:val="00A220B4"/>
    <w:rsid w:val="00A2231B"/>
    <w:rsid w:val="00A2255B"/>
    <w:rsid w:val="00A22CF8"/>
    <w:rsid w:val="00A22EAE"/>
    <w:rsid w:val="00A23990"/>
    <w:rsid w:val="00A23A27"/>
    <w:rsid w:val="00A24D9C"/>
    <w:rsid w:val="00A25043"/>
    <w:rsid w:val="00A25102"/>
    <w:rsid w:val="00A25E45"/>
    <w:rsid w:val="00A25E60"/>
    <w:rsid w:val="00A25FDA"/>
    <w:rsid w:val="00A26254"/>
    <w:rsid w:val="00A262F3"/>
    <w:rsid w:val="00A30741"/>
    <w:rsid w:val="00A31883"/>
    <w:rsid w:val="00A3209D"/>
    <w:rsid w:val="00A322A9"/>
    <w:rsid w:val="00A32BBE"/>
    <w:rsid w:val="00A32BBF"/>
    <w:rsid w:val="00A32E08"/>
    <w:rsid w:val="00A32F1B"/>
    <w:rsid w:val="00A33B9F"/>
    <w:rsid w:val="00A33FD9"/>
    <w:rsid w:val="00A34729"/>
    <w:rsid w:val="00A34F9A"/>
    <w:rsid w:val="00A353CB"/>
    <w:rsid w:val="00A35F4C"/>
    <w:rsid w:val="00A35FAB"/>
    <w:rsid w:val="00A36330"/>
    <w:rsid w:val="00A364F9"/>
    <w:rsid w:val="00A36703"/>
    <w:rsid w:val="00A36FE9"/>
    <w:rsid w:val="00A373FD"/>
    <w:rsid w:val="00A40B9B"/>
    <w:rsid w:val="00A40C43"/>
    <w:rsid w:val="00A42211"/>
    <w:rsid w:val="00A42232"/>
    <w:rsid w:val="00A42B10"/>
    <w:rsid w:val="00A42EA0"/>
    <w:rsid w:val="00A43721"/>
    <w:rsid w:val="00A43CFC"/>
    <w:rsid w:val="00A444EA"/>
    <w:rsid w:val="00A44EF0"/>
    <w:rsid w:val="00A45B03"/>
    <w:rsid w:val="00A47547"/>
    <w:rsid w:val="00A4754D"/>
    <w:rsid w:val="00A50834"/>
    <w:rsid w:val="00A51010"/>
    <w:rsid w:val="00A527E4"/>
    <w:rsid w:val="00A5282D"/>
    <w:rsid w:val="00A52B8F"/>
    <w:rsid w:val="00A533C0"/>
    <w:rsid w:val="00A53AE6"/>
    <w:rsid w:val="00A5414D"/>
    <w:rsid w:val="00A54BC4"/>
    <w:rsid w:val="00A55562"/>
    <w:rsid w:val="00A556EF"/>
    <w:rsid w:val="00A56857"/>
    <w:rsid w:val="00A574A6"/>
    <w:rsid w:val="00A57F0B"/>
    <w:rsid w:val="00A6046D"/>
    <w:rsid w:val="00A6086C"/>
    <w:rsid w:val="00A608AB"/>
    <w:rsid w:val="00A612C7"/>
    <w:rsid w:val="00A612F4"/>
    <w:rsid w:val="00A63978"/>
    <w:rsid w:val="00A63A45"/>
    <w:rsid w:val="00A64094"/>
    <w:rsid w:val="00A64364"/>
    <w:rsid w:val="00A64917"/>
    <w:rsid w:val="00A65731"/>
    <w:rsid w:val="00A658D0"/>
    <w:rsid w:val="00A66506"/>
    <w:rsid w:val="00A67961"/>
    <w:rsid w:val="00A67C39"/>
    <w:rsid w:val="00A70013"/>
    <w:rsid w:val="00A73187"/>
    <w:rsid w:val="00A73F66"/>
    <w:rsid w:val="00A75071"/>
    <w:rsid w:val="00A7551F"/>
    <w:rsid w:val="00A756D1"/>
    <w:rsid w:val="00A75A8D"/>
    <w:rsid w:val="00A75CE9"/>
    <w:rsid w:val="00A7653B"/>
    <w:rsid w:val="00A76701"/>
    <w:rsid w:val="00A775E2"/>
    <w:rsid w:val="00A77854"/>
    <w:rsid w:val="00A8086B"/>
    <w:rsid w:val="00A81C7F"/>
    <w:rsid w:val="00A81DFC"/>
    <w:rsid w:val="00A81F31"/>
    <w:rsid w:val="00A821C0"/>
    <w:rsid w:val="00A8233F"/>
    <w:rsid w:val="00A82909"/>
    <w:rsid w:val="00A82B7C"/>
    <w:rsid w:val="00A82B89"/>
    <w:rsid w:val="00A82CBA"/>
    <w:rsid w:val="00A82E80"/>
    <w:rsid w:val="00A8313D"/>
    <w:rsid w:val="00A850E9"/>
    <w:rsid w:val="00A86DE1"/>
    <w:rsid w:val="00A8700E"/>
    <w:rsid w:val="00A87167"/>
    <w:rsid w:val="00A903F7"/>
    <w:rsid w:val="00A9070F"/>
    <w:rsid w:val="00A91086"/>
    <w:rsid w:val="00A91590"/>
    <w:rsid w:val="00A92059"/>
    <w:rsid w:val="00A922B5"/>
    <w:rsid w:val="00A92DA8"/>
    <w:rsid w:val="00A93B80"/>
    <w:rsid w:val="00A94383"/>
    <w:rsid w:val="00A9467E"/>
    <w:rsid w:val="00A9502B"/>
    <w:rsid w:val="00A952FC"/>
    <w:rsid w:val="00A953B8"/>
    <w:rsid w:val="00A9566D"/>
    <w:rsid w:val="00A95FBD"/>
    <w:rsid w:val="00A96AE7"/>
    <w:rsid w:val="00A97436"/>
    <w:rsid w:val="00A97BFA"/>
    <w:rsid w:val="00A97E0C"/>
    <w:rsid w:val="00AA04F7"/>
    <w:rsid w:val="00AA1DD3"/>
    <w:rsid w:val="00AA27FA"/>
    <w:rsid w:val="00AA298B"/>
    <w:rsid w:val="00AA2F94"/>
    <w:rsid w:val="00AA3175"/>
    <w:rsid w:val="00AA4085"/>
    <w:rsid w:val="00AA5577"/>
    <w:rsid w:val="00AA64BE"/>
    <w:rsid w:val="00AA74CF"/>
    <w:rsid w:val="00AA7CA7"/>
    <w:rsid w:val="00AA7ECC"/>
    <w:rsid w:val="00AB0BD6"/>
    <w:rsid w:val="00AB1066"/>
    <w:rsid w:val="00AB13E5"/>
    <w:rsid w:val="00AB14CA"/>
    <w:rsid w:val="00AB1AF9"/>
    <w:rsid w:val="00AB359F"/>
    <w:rsid w:val="00AB3925"/>
    <w:rsid w:val="00AB523E"/>
    <w:rsid w:val="00AB54D3"/>
    <w:rsid w:val="00AB682A"/>
    <w:rsid w:val="00AB7C9C"/>
    <w:rsid w:val="00AC00D7"/>
    <w:rsid w:val="00AC195F"/>
    <w:rsid w:val="00AC1F2C"/>
    <w:rsid w:val="00AC2267"/>
    <w:rsid w:val="00AC25C9"/>
    <w:rsid w:val="00AC2C42"/>
    <w:rsid w:val="00AC3AC6"/>
    <w:rsid w:val="00AC4D9F"/>
    <w:rsid w:val="00AC4FB4"/>
    <w:rsid w:val="00AC51E5"/>
    <w:rsid w:val="00AC5B6A"/>
    <w:rsid w:val="00AC5DAD"/>
    <w:rsid w:val="00AC5EC7"/>
    <w:rsid w:val="00AC663D"/>
    <w:rsid w:val="00AC6F3D"/>
    <w:rsid w:val="00AC77E9"/>
    <w:rsid w:val="00AC7D48"/>
    <w:rsid w:val="00AD04A0"/>
    <w:rsid w:val="00AD07AC"/>
    <w:rsid w:val="00AD147C"/>
    <w:rsid w:val="00AD2A9C"/>
    <w:rsid w:val="00AD2B20"/>
    <w:rsid w:val="00AD2DF9"/>
    <w:rsid w:val="00AD32C5"/>
    <w:rsid w:val="00AD32C7"/>
    <w:rsid w:val="00AD374E"/>
    <w:rsid w:val="00AD3CF8"/>
    <w:rsid w:val="00AD417A"/>
    <w:rsid w:val="00AD4586"/>
    <w:rsid w:val="00AD516A"/>
    <w:rsid w:val="00AD563F"/>
    <w:rsid w:val="00AD56A9"/>
    <w:rsid w:val="00AD5CED"/>
    <w:rsid w:val="00AD6394"/>
    <w:rsid w:val="00AD72A1"/>
    <w:rsid w:val="00AD7912"/>
    <w:rsid w:val="00AD7FDC"/>
    <w:rsid w:val="00AE04AF"/>
    <w:rsid w:val="00AE08DF"/>
    <w:rsid w:val="00AE0EA5"/>
    <w:rsid w:val="00AE19A4"/>
    <w:rsid w:val="00AE1C63"/>
    <w:rsid w:val="00AE23E5"/>
    <w:rsid w:val="00AE242D"/>
    <w:rsid w:val="00AE26D3"/>
    <w:rsid w:val="00AE2DA7"/>
    <w:rsid w:val="00AE35A0"/>
    <w:rsid w:val="00AE3692"/>
    <w:rsid w:val="00AE3B4E"/>
    <w:rsid w:val="00AE3D0F"/>
    <w:rsid w:val="00AE4068"/>
    <w:rsid w:val="00AE5570"/>
    <w:rsid w:val="00AE5733"/>
    <w:rsid w:val="00AE578C"/>
    <w:rsid w:val="00AE58B7"/>
    <w:rsid w:val="00AE6269"/>
    <w:rsid w:val="00AE7BBC"/>
    <w:rsid w:val="00AE7C50"/>
    <w:rsid w:val="00AF03B1"/>
    <w:rsid w:val="00AF0AF0"/>
    <w:rsid w:val="00AF1291"/>
    <w:rsid w:val="00AF2157"/>
    <w:rsid w:val="00AF2D57"/>
    <w:rsid w:val="00AF3904"/>
    <w:rsid w:val="00AF47FE"/>
    <w:rsid w:val="00AF4814"/>
    <w:rsid w:val="00AF54DD"/>
    <w:rsid w:val="00AF6729"/>
    <w:rsid w:val="00AF6BCB"/>
    <w:rsid w:val="00AF7C6D"/>
    <w:rsid w:val="00B007DA"/>
    <w:rsid w:val="00B009B8"/>
    <w:rsid w:val="00B01186"/>
    <w:rsid w:val="00B01907"/>
    <w:rsid w:val="00B01B84"/>
    <w:rsid w:val="00B03B64"/>
    <w:rsid w:val="00B03F61"/>
    <w:rsid w:val="00B0608F"/>
    <w:rsid w:val="00B060ED"/>
    <w:rsid w:val="00B06169"/>
    <w:rsid w:val="00B0783B"/>
    <w:rsid w:val="00B07956"/>
    <w:rsid w:val="00B07B75"/>
    <w:rsid w:val="00B1091C"/>
    <w:rsid w:val="00B10D52"/>
    <w:rsid w:val="00B110B0"/>
    <w:rsid w:val="00B11412"/>
    <w:rsid w:val="00B1177C"/>
    <w:rsid w:val="00B11E4E"/>
    <w:rsid w:val="00B12332"/>
    <w:rsid w:val="00B124EF"/>
    <w:rsid w:val="00B12EE1"/>
    <w:rsid w:val="00B13256"/>
    <w:rsid w:val="00B134C9"/>
    <w:rsid w:val="00B13FAE"/>
    <w:rsid w:val="00B14544"/>
    <w:rsid w:val="00B14E6A"/>
    <w:rsid w:val="00B1572C"/>
    <w:rsid w:val="00B15A1B"/>
    <w:rsid w:val="00B1623B"/>
    <w:rsid w:val="00B16514"/>
    <w:rsid w:val="00B166E2"/>
    <w:rsid w:val="00B168C5"/>
    <w:rsid w:val="00B16BC1"/>
    <w:rsid w:val="00B178B1"/>
    <w:rsid w:val="00B20293"/>
    <w:rsid w:val="00B210AC"/>
    <w:rsid w:val="00B21174"/>
    <w:rsid w:val="00B21462"/>
    <w:rsid w:val="00B2156D"/>
    <w:rsid w:val="00B22356"/>
    <w:rsid w:val="00B2239F"/>
    <w:rsid w:val="00B2242D"/>
    <w:rsid w:val="00B2347B"/>
    <w:rsid w:val="00B23F6F"/>
    <w:rsid w:val="00B243E8"/>
    <w:rsid w:val="00B2454C"/>
    <w:rsid w:val="00B2464C"/>
    <w:rsid w:val="00B2469D"/>
    <w:rsid w:val="00B2471A"/>
    <w:rsid w:val="00B24914"/>
    <w:rsid w:val="00B24982"/>
    <w:rsid w:val="00B24AFE"/>
    <w:rsid w:val="00B24CA4"/>
    <w:rsid w:val="00B258A4"/>
    <w:rsid w:val="00B25B47"/>
    <w:rsid w:val="00B27C5A"/>
    <w:rsid w:val="00B27D07"/>
    <w:rsid w:val="00B27DDD"/>
    <w:rsid w:val="00B300E6"/>
    <w:rsid w:val="00B30EE5"/>
    <w:rsid w:val="00B31508"/>
    <w:rsid w:val="00B31736"/>
    <w:rsid w:val="00B318CB"/>
    <w:rsid w:val="00B31A3E"/>
    <w:rsid w:val="00B32082"/>
    <w:rsid w:val="00B335BF"/>
    <w:rsid w:val="00B3378F"/>
    <w:rsid w:val="00B33AE2"/>
    <w:rsid w:val="00B35841"/>
    <w:rsid w:val="00B369F1"/>
    <w:rsid w:val="00B36C2C"/>
    <w:rsid w:val="00B36FD2"/>
    <w:rsid w:val="00B379DB"/>
    <w:rsid w:val="00B37AFB"/>
    <w:rsid w:val="00B40885"/>
    <w:rsid w:val="00B4299C"/>
    <w:rsid w:val="00B43BE2"/>
    <w:rsid w:val="00B43FE1"/>
    <w:rsid w:val="00B44480"/>
    <w:rsid w:val="00B4499D"/>
    <w:rsid w:val="00B4536A"/>
    <w:rsid w:val="00B455D6"/>
    <w:rsid w:val="00B467DB"/>
    <w:rsid w:val="00B477D1"/>
    <w:rsid w:val="00B47865"/>
    <w:rsid w:val="00B47918"/>
    <w:rsid w:val="00B50F52"/>
    <w:rsid w:val="00B510CC"/>
    <w:rsid w:val="00B512F7"/>
    <w:rsid w:val="00B51F46"/>
    <w:rsid w:val="00B529DD"/>
    <w:rsid w:val="00B53426"/>
    <w:rsid w:val="00B53BE9"/>
    <w:rsid w:val="00B5550C"/>
    <w:rsid w:val="00B5596D"/>
    <w:rsid w:val="00B55B45"/>
    <w:rsid w:val="00B56816"/>
    <w:rsid w:val="00B60C11"/>
    <w:rsid w:val="00B62A59"/>
    <w:rsid w:val="00B631B2"/>
    <w:rsid w:val="00B654C1"/>
    <w:rsid w:val="00B65D9A"/>
    <w:rsid w:val="00B66249"/>
    <w:rsid w:val="00B6730F"/>
    <w:rsid w:val="00B67BB8"/>
    <w:rsid w:val="00B67F03"/>
    <w:rsid w:val="00B70768"/>
    <w:rsid w:val="00B7163D"/>
    <w:rsid w:val="00B71AC1"/>
    <w:rsid w:val="00B724F0"/>
    <w:rsid w:val="00B72BF5"/>
    <w:rsid w:val="00B73015"/>
    <w:rsid w:val="00B73C23"/>
    <w:rsid w:val="00B750BE"/>
    <w:rsid w:val="00B75177"/>
    <w:rsid w:val="00B75A26"/>
    <w:rsid w:val="00B75F2A"/>
    <w:rsid w:val="00B76A9C"/>
    <w:rsid w:val="00B770C4"/>
    <w:rsid w:val="00B7724D"/>
    <w:rsid w:val="00B77371"/>
    <w:rsid w:val="00B776F2"/>
    <w:rsid w:val="00B77A40"/>
    <w:rsid w:val="00B805D0"/>
    <w:rsid w:val="00B815AA"/>
    <w:rsid w:val="00B81CAA"/>
    <w:rsid w:val="00B820FD"/>
    <w:rsid w:val="00B83047"/>
    <w:rsid w:val="00B832DB"/>
    <w:rsid w:val="00B832E2"/>
    <w:rsid w:val="00B83484"/>
    <w:rsid w:val="00B84742"/>
    <w:rsid w:val="00B84E9E"/>
    <w:rsid w:val="00B84FAF"/>
    <w:rsid w:val="00B854B2"/>
    <w:rsid w:val="00B85521"/>
    <w:rsid w:val="00B85922"/>
    <w:rsid w:val="00B85BC4"/>
    <w:rsid w:val="00B863B4"/>
    <w:rsid w:val="00B867A7"/>
    <w:rsid w:val="00B8755B"/>
    <w:rsid w:val="00B87972"/>
    <w:rsid w:val="00B87F41"/>
    <w:rsid w:val="00B90A13"/>
    <w:rsid w:val="00B9161C"/>
    <w:rsid w:val="00B91664"/>
    <w:rsid w:val="00B91DEC"/>
    <w:rsid w:val="00B9327E"/>
    <w:rsid w:val="00B93425"/>
    <w:rsid w:val="00B9342F"/>
    <w:rsid w:val="00B93A7D"/>
    <w:rsid w:val="00B9544F"/>
    <w:rsid w:val="00B954A2"/>
    <w:rsid w:val="00B95F1E"/>
    <w:rsid w:val="00B96657"/>
    <w:rsid w:val="00B96AEF"/>
    <w:rsid w:val="00B97579"/>
    <w:rsid w:val="00B97654"/>
    <w:rsid w:val="00B97A63"/>
    <w:rsid w:val="00BA01B3"/>
    <w:rsid w:val="00BA01BB"/>
    <w:rsid w:val="00BA0C7B"/>
    <w:rsid w:val="00BA1456"/>
    <w:rsid w:val="00BA2103"/>
    <w:rsid w:val="00BA2984"/>
    <w:rsid w:val="00BA2E7E"/>
    <w:rsid w:val="00BA30DD"/>
    <w:rsid w:val="00BA3185"/>
    <w:rsid w:val="00BA39F8"/>
    <w:rsid w:val="00BA4171"/>
    <w:rsid w:val="00BA48BD"/>
    <w:rsid w:val="00BA4963"/>
    <w:rsid w:val="00BA4E90"/>
    <w:rsid w:val="00BA50A7"/>
    <w:rsid w:val="00BA57F5"/>
    <w:rsid w:val="00BA6F62"/>
    <w:rsid w:val="00BA7943"/>
    <w:rsid w:val="00BA7D0A"/>
    <w:rsid w:val="00BA7D27"/>
    <w:rsid w:val="00BB17E3"/>
    <w:rsid w:val="00BB1DCC"/>
    <w:rsid w:val="00BB1F2A"/>
    <w:rsid w:val="00BB28AE"/>
    <w:rsid w:val="00BB4C26"/>
    <w:rsid w:val="00BB4DD6"/>
    <w:rsid w:val="00BB6DF3"/>
    <w:rsid w:val="00BB70FE"/>
    <w:rsid w:val="00BB7447"/>
    <w:rsid w:val="00BB7820"/>
    <w:rsid w:val="00BB7845"/>
    <w:rsid w:val="00BB79D2"/>
    <w:rsid w:val="00BC21D1"/>
    <w:rsid w:val="00BC24FA"/>
    <w:rsid w:val="00BC2DED"/>
    <w:rsid w:val="00BC2E0A"/>
    <w:rsid w:val="00BC4CF9"/>
    <w:rsid w:val="00BC5D60"/>
    <w:rsid w:val="00BC5D69"/>
    <w:rsid w:val="00BC622D"/>
    <w:rsid w:val="00BC74E0"/>
    <w:rsid w:val="00BC752B"/>
    <w:rsid w:val="00BC7887"/>
    <w:rsid w:val="00BC7C94"/>
    <w:rsid w:val="00BC7CF6"/>
    <w:rsid w:val="00BD03D0"/>
    <w:rsid w:val="00BD21EC"/>
    <w:rsid w:val="00BD2614"/>
    <w:rsid w:val="00BD37BF"/>
    <w:rsid w:val="00BD38A9"/>
    <w:rsid w:val="00BD39CF"/>
    <w:rsid w:val="00BD3AC7"/>
    <w:rsid w:val="00BD3BBC"/>
    <w:rsid w:val="00BD3FD7"/>
    <w:rsid w:val="00BD40E1"/>
    <w:rsid w:val="00BD6533"/>
    <w:rsid w:val="00BD65A9"/>
    <w:rsid w:val="00BD6D84"/>
    <w:rsid w:val="00BD6FC6"/>
    <w:rsid w:val="00BD7C2B"/>
    <w:rsid w:val="00BD7C2F"/>
    <w:rsid w:val="00BE0605"/>
    <w:rsid w:val="00BE1A29"/>
    <w:rsid w:val="00BE1C15"/>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0FC7"/>
    <w:rsid w:val="00BF16D6"/>
    <w:rsid w:val="00BF20C3"/>
    <w:rsid w:val="00BF2323"/>
    <w:rsid w:val="00BF2362"/>
    <w:rsid w:val="00BF296A"/>
    <w:rsid w:val="00BF29C2"/>
    <w:rsid w:val="00BF3D88"/>
    <w:rsid w:val="00BF4BB3"/>
    <w:rsid w:val="00BF6633"/>
    <w:rsid w:val="00BF6A24"/>
    <w:rsid w:val="00BF6F82"/>
    <w:rsid w:val="00BF73B7"/>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1554"/>
    <w:rsid w:val="00C11CF7"/>
    <w:rsid w:val="00C135A3"/>
    <w:rsid w:val="00C13908"/>
    <w:rsid w:val="00C13B58"/>
    <w:rsid w:val="00C14061"/>
    <w:rsid w:val="00C14507"/>
    <w:rsid w:val="00C14E00"/>
    <w:rsid w:val="00C15315"/>
    <w:rsid w:val="00C15410"/>
    <w:rsid w:val="00C15531"/>
    <w:rsid w:val="00C158A1"/>
    <w:rsid w:val="00C15B39"/>
    <w:rsid w:val="00C16D2E"/>
    <w:rsid w:val="00C16FC4"/>
    <w:rsid w:val="00C1727B"/>
    <w:rsid w:val="00C204F4"/>
    <w:rsid w:val="00C20FBA"/>
    <w:rsid w:val="00C21A81"/>
    <w:rsid w:val="00C226B0"/>
    <w:rsid w:val="00C22A9D"/>
    <w:rsid w:val="00C2311C"/>
    <w:rsid w:val="00C23762"/>
    <w:rsid w:val="00C23AF7"/>
    <w:rsid w:val="00C23B4B"/>
    <w:rsid w:val="00C2423E"/>
    <w:rsid w:val="00C24D7F"/>
    <w:rsid w:val="00C24F72"/>
    <w:rsid w:val="00C25E5A"/>
    <w:rsid w:val="00C264CF"/>
    <w:rsid w:val="00C268D5"/>
    <w:rsid w:val="00C26A78"/>
    <w:rsid w:val="00C27069"/>
    <w:rsid w:val="00C279B1"/>
    <w:rsid w:val="00C30D69"/>
    <w:rsid w:val="00C30E0C"/>
    <w:rsid w:val="00C314D6"/>
    <w:rsid w:val="00C31A14"/>
    <w:rsid w:val="00C31EAD"/>
    <w:rsid w:val="00C320BD"/>
    <w:rsid w:val="00C32419"/>
    <w:rsid w:val="00C32E4E"/>
    <w:rsid w:val="00C34541"/>
    <w:rsid w:val="00C34818"/>
    <w:rsid w:val="00C35995"/>
    <w:rsid w:val="00C35AE3"/>
    <w:rsid w:val="00C36919"/>
    <w:rsid w:val="00C37179"/>
    <w:rsid w:val="00C373A4"/>
    <w:rsid w:val="00C37A9D"/>
    <w:rsid w:val="00C37B3B"/>
    <w:rsid w:val="00C4070E"/>
    <w:rsid w:val="00C40ABD"/>
    <w:rsid w:val="00C42601"/>
    <w:rsid w:val="00C43779"/>
    <w:rsid w:val="00C45603"/>
    <w:rsid w:val="00C45BA4"/>
    <w:rsid w:val="00C45C23"/>
    <w:rsid w:val="00C45F76"/>
    <w:rsid w:val="00C46A9E"/>
    <w:rsid w:val="00C46E75"/>
    <w:rsid w:val="00C46EAD"/>
    <w:rsid w:val="00C478E1"/>
    <w:rsid w:val="00C47A73"/>
    <w:rsid w:val="00C47B25"/>
    <w:rsid w:val="00C5179B"/>
    <w:rsid w:val="00C51858"/>
    <w:rsid w:val="00C51CF9"/>
    <w:rsid w:val="00C5212B"/>
    <w:rsid w:val="00C52565"/>
    <w:rsid w:val="00C52994"/>
    <w:rsid w:val="00C52A72"/>
    <w:rsid w:val="00C52FA6"/>
    <w:rsid w:val="00C538EF"/>
    <w:rsid w:val="00C53D7B"/>
    <w:rsid w:val="00C54B2C"/>
    <w:rsid w:val="00C54C2F"/>
    <w:rsid w:val="00C54C8F"/>
    <w:rsid w:val="00C55202"/>
    <w:rsid w:val="00C559F7"/>
    <w:rsid w:val="00C5769E"/>
    <w:rsid w:val="00C57CCD"/>
    <w:rsid w:val="00C57F35"/>
    <w:rsid w:val="00C60C85"/>
    <w:rsid w:val="00C60DD3"/>
    <w:rsid w:val="00C610DD"/>
    <w:rsid w:val="00C611AF"/>
    <w:rsid w:val="00C619BE"/>
    <w:rsid w:val="00C61B55"/>
    <w:rsid w:val="00C61EFD"/>
    <w:rsid w:val="00C62B41"/>
    <w:rsid w:val="00C632F9"/>
    <w:rsid w:val="00C633A0"/>
    <w:rsid w:val="00C64354"/>
    <w:rsid w:val="00C64924"/>
    <w:rsid w:val="00C6575B"/>
    <w:rsid w:val="00C6604C"/>
    <w:rsid w:val="00C6654E"/>
    <w:rsid w:val="00C66582"/>
    <w:rsid w:val="00C66A8A"/>
    <w:rsid w:val="00C703A2"/>
    <w:rsid w:val="00C708FD"/>
    <w:rsid w:val="00C7285C"/>
    <w:rsid w:val="00C72AB6"/>
    <w:rsid w:val="00C73419"/>
    <w:rsid w:val="00C73E52"/>
    <w:rsid w:val="00C7414B"/>
    <w:rsid w:val="00C7416F"/>
    <w:rsid w:val="00C743EF"/>
    <w:rsid w:val="00C74438"/>
    <w:rsid w:val="00C75E69"/>
    <w:rsid w:val="00C7607E"/>
    <w:rsid w:val="00C7619F"/>
    <w:rsid w:val="00C76725"/>
    <w:rsid w:val="00C76988"/>
    <w:rsid w:val="00C771B4"/>
    <w:rsid w:val="00C77E6E"/>
    <w:rsid w:val="00C801E2"/>
    <w:rsid w:val="00C80857"/>
    <w:rsid w:val="00C82804"/>
    <w:rsid w:val="00C83D63"/>
    <w:rsid w:val="00C83E8C"/>
    <w:rsid w:val="00C84CAF"/>
    <w:rsid w:val="00C85281"/>
    <w:rsid w:val="00C8534A"/>
    <w:rsid w:val="00C8544D"/>
    <w:rsid w:val="00C8555C"/>
    <w:rsid w:val="00C85B33"/>
    <w:rsid w:val="00C86656"/>
    <w:rsid w:val="00C866AA"/>
    <w:rsid w:val="00C87718"/>
    <w:rsid w:val="00C878B6"/>
    <w:rsid w:val="00C904E7"/>
    <w:rsid w:val="00C9095E"/>
    <w:rsid w:val="00C90DA3"/>
    <w:rsid w:val="00C92441"/>
    <w:rsid w:val="00C926A0"/>
    <w:rsid w:val="00C93120"/>
    <w:rsid w:val="00C93300"/>
    <w:rsid w:val="00C93D49"/>
    <w:rsid w:val="00C95418"/>
    <w:rsid w:val="00C95DDD"/>
    <w:rsid w:val="00C977A0"/>
    <w:rsid w:val="00CA18CC"/>
    <w:rsid w:val="00CA1D3E"/>
    <w:rsid w:val="00CA2711"/>
    <w:rsid w:val="00CA27AA"/>
    <w:rsid w:val="00CA3FC4"/>
    <w:rsid w:val="00CA515A"/>
    <w:rsid w:val="00CA59BF"/>
    <w:rsid w:val="00CA61F3"/>
    <w:rsid w:val="00CA68AF"/>
    <w:rsid w:val="00CA6DE5"/>
    <w:rsid w:val="00CB00EE"/>
    <w:rsid w:val="00CB0A3C"/>
    <w:rsid w:val="00CB1ED7"/>
    <w:rsid w:val="00CB2A2D"/>
    <w:rsid w:val="00CB2CA4"/>
    <w:rsid w:val="00CB3DC2"/>
    <w:rsid w:val="00CB3FB2"/>
    <w:rsid w:val="00CB5E4B"/>
    <w:rsid w:val="00CB62A4"/>
    <w:rsid w:val="00CB6471"/>
    <w:rsid w:val="00CB7147"/>
    <w:rsid w:val="00CB7650"/>
    <w:rsid w:val="00CC0184"/>
    <w:rsid w:val="00CC058A"/>
    <w:rsid w:val="00CC2610"/>
    <w:rsid w:val="00CC2713"/>
    <w:rsid w:val="00CC3601"/>
    <w:rsid w:val="00CC3B51"/>
    <w:rsid w:val="00CC4D16"/>
    <w:rsid w:val="00CC4F16"/>
    <w:rsid w:val="00CC57DF"/>
    <w:rsid w:val="00CC5B98"/>
    <w:rsid w:val="00CC6318"/>
    <w:rsid w:val="00CC637E"/>
    <w:rsid w:val="00CC770C"/>
    <w:rsid w:val="00CD004F"/>
    <w:rsid w:val="00CD05F2"/>
    <w:rsid w:val="00CD0745"/>
    <w:rsid w:val="00CD1116"/>
    <w:rsid w:val="00CD1212"/>
    <w:rsid w:val="00CD1E41"/>
    <w:rsid w:val="00CD2DC0"/>
    <w:rsid w:val="00CD31A4"/>
    <w:rsid w:val="00CD3459"/>
    <w:rsid w:val="00CD401F"/>
    <w:rsid w:val="00CD53D0"/>
    <w:rsid w:val="00CD5436"/>
    <w:rsid w:val="00CD5916"/>
    <w:rsid w:val="00CD608F"/>
    <w:rsid w:val="00CD6402"/>
    <w:rsid w:val="00CD72CD"/>
    <w:rsid w:val="00CD7948"/>
    <w:rsid w:val="00CE0CC5"/>
    <w:rsid w:val="00CE19F7"/>
    <w:rsid w:val="00CE2279"/>
    <w:rsid w:val="00CE254E"/>
    <w:rsid w:val="00CE30CC"/>
    <w:rsid w:val="00CE3138"/>
    <w:rsid w:val="00CE36A6"/>
    <w:rsid w:val="00CE372E"/>
    <w:rsid w:val="00CE38FA"/>
    <w:rsid w:val="00CE38FF"/>
    <w:rsid w:val="00CE3BAD"/>
    <w:rsid w:val="00CE4D66"/>
    <w:rsid w:val="00CE4F67"/>
    <w:rsid w:val="00CE52F1"/>
    <w:rsid w:val="00CE5BC9"/>
    <w:rsid w:val="00CE67D8"/>
    <w:rsid w:val="00CE71C6"/>
    <w:rsid w:val="00CE7DB3"/>
    <w:rsid w:val="00CF0980"/>
    <w:rsid w:val="00CF36A9"/>
    <w:rsid w:val="00CF3C71"/>
    <w:rsid w:val="00CF3FB0"/>
    <w:rsid w:val="00CF43C2"/>
    <w:rsid w:val="00CF48E4"/>
    <w:rsid w:val="00CF4973"/>
    <w:rsid w:val="00CF4BCF"/>
    <w:rsid w:val="00CF552B"/>
    <w:rsid w:val="00CF663B"/>
    <w:rsid w:val="00CF6C52"/>
    <w:rsid w:val="00CF73DB"/>
    <w:rsid w:val="00CF742D"/>
    <w:rsid w:val="00CF7A12"/>
    <w:rsid w:val="00D0038E"/>
    <w:rsid w:val="00D00C1C"/>
    <w:rsid w:val="00D02377"/>
    <w:rsid w:val="00D02666"/>
    <w:rsid w:val="00D03BE8"/>
    <w:rsid w:val="00D04495"/>
    <w:rsid w:val="00D04F93"/>
    <w:rsid w:val="00D05235"/>
    <w:rsid w:val="00D05255"/>
    <w:rsid w:val="00D0534A"/>
    <w:rsid w:val="00D05646"/>
    <w:rsid w:val="00D0597D"/>
    <w:rsid w:val="00D060FC"/>
    <w:rsid w:val="00D06515"/>
    <w:rsid w:val="00D06A34"/>
    <w:rsid w:val="00D06F81"/>
    <w:rsid w:val="00D0708E"/>
    <w:rsid w:val="00D0740F"/>
    <w:rsid w:val="00D07A41"/>
    <w:rsid w:val="00D07C55"/>
    <w:rsid w:val="00D07D7A"/>
    <w:rsid w:val="00D1025E"/>
    <w:rsid w:val="00D1147C"/>
    <w:rsid w:val="00D1150D"/>
    <w:rsid w:val="00D119CC"/>
    <w:rsid w:val="00D12FAA"/>
    <w:rsid w:val="00D133A3"/>
    <w:rsid w:val="00D135F5"/>
    <w:rsid w:val="00D137AC"/>
    <w:rsid w:val="00D1452E"/>
    <w:rsid w:val="00D152D4"/>
    <w:rsid w:val="00D15306"/>
    <w:rsid w:val="00D155AD"/>
    <w:rsid w:val="00D15ABB"/>
    <w:rsid w:val="00D1780C"/>
    <w:rsid w:val="00D17B1E"/>
    <w:rsid w:val="00D17B2C"/>
    <w:rsid w:val="00D205AC"/>
    <w:rsid w:val="00D2080D"/>
    <w:rsid w:val="00D20A05"/>
    <w:rsid w:val="00D20A35"/>
    <w:rsid w:val="00D211E0"/>
    <w:rsid w:val="00D21608"/>
    <w:rsid w:val="00D2175C"/>
    <w:rsid w:val="00D21B8C"/>
    <w:rsid w:val="00D22005"/>
    <w:rsid w:val="00D23258"/>
    <w:rsid w:val="00D241A8"/>
    <w:rsid w:val="00D244A1"/>
    <w:rsid w:val="00D24CAD"/>
    <w:rsid w:val="00D2528C"/>
    <w:rsid w:val="00D254C0"/>
    <w:rsid w:val="00D26832"/>
    <w:rsid w:val="00D26A34"/>
    <w:rsid w:val="00D26B7C"/>
    <w:rsid w:val="00D272B1"/>
    <w:rsid w:val="00D2774B"/>
    <w:rsid w:val="00D27F4D"/>
    <w:rsid w:val="00D30205"/>
    <w:rsid w:val="00D30556"/>
    <w:rsid w:val="00D30D8B"/>
    <w:rsid w:val="00D32434"/>
    <w:rsid w:val="00D33390"/>
    <w:rsid w:val="00D33537"/>
    <w:rsid w:val="00D335F6"/>
    <w:rsid w:val="00D34BE9"/>
    <w:rsid w:val="00D34F34"/>
    <w:rsid w:val="00D3538A"/>
    <w:rsid w:val="00D35778"/>
    <w:rsid w:val="00D35836"/>
    <w:rsid w:val="00D36AC4"/>
    <w:rsid w:val="00D36F3C"/>
    <w:rsid w:val="00D37829"/>
    <w:rsid w:val="00D37C48"/>
    <w:rsid w:val="00D37DAE"/>
    <w:rsid w:val="00D40A76"/>
    <w:rsid w:val="00D40BCF"/>
    <w:rsid w:val="00D41B54"/>
    <w:rsid w:val="00D422D4"/>
    <w:rsid w:val="00D424A1"/>
    <w:rsid w:val="00D425D5"/>
    <w:rsid w:val="00D425DE"/>
    <w:rsid w:val="00D43E18"/>
    <w:rsid w:val="00D45469"/>
    <w:rsid w:val="00D45543"/>
    <w:rsid w:val="00D4611F"/>
    <w:rsid w:val="00D47AB7"/>
    <w:rsid w:val="00D47EE5"/>
    <w:rsid w:val="00D50B99"/>
    <w:rsid w:val="00D50FAD"/>
    <w:rsid w:val="00D511F9"/>
    <w:rsid w:val="00D51D62"/>
    <w:rsid w:val="00D52D0D"/>
    <w:rsid w:val="00D53E4B"/>
    <w:rsid w:val="00D54A0F"/>
    <w:rsid w:val="00D54DBA"/>
    <w:rsid w:val="00D54DD6"/>
    <w:rsid w:val="00D554D6"/>
    <w:rsid w:val="00D55C97"/>
    <w:rsid w:val="00D5678F"/>
    <w:rsid w:val="00D650D6"/>
    <w:rsid w:val="00D665EC"/>
    <w:rsid w:val="00D70631"/>
    <w:rsid w:val="00D70C93"/>
    <w:rsid w:val="00D70F66"/>
    <w:rsid w:val="00D71A17"/>
    <w:rsid w:val="00D728E8"/>
    <w:rsid w:val="00D733F0"/>
    <w:rsid w:val="00D7465F"/>
    <w:rsid w:val="00D74C51"/>
    <w:rsid w:val="00D75210"/>
    <w:rsid w:val="00D755C5"/>
    <w:rsid w:val="00D75C7D"/>
    <w:rsid w:val="00D76B10"/>
    <w:rsid w:val="00D77035"/>
    <w:rsid w:val="00D7746D"/>
    <w:rsid w:val="00D7779D"/>
    <w:rsid w:val="00D7793D"/>
    <w:rsid w:val="00D8014A"/>
    <w:rsid w:val="00D807F3"/>
    <w:rsid w:val="00D80834"/>
    <w:rsid w:val="00D80CC3"/>
    <w:rsid w:val="00D812C3"/>
    <w:rsid w:val="00D81452"/>
    <w:rsid w:val="00D81515"/>
    <w:rsid w:val="00D817CE"/>
    <w:rsid w:val="00D81F5F"/>
    <w:rsid w:val="00D82024"/>
    <w:rsid w:val="00D820BD"/>
    <w:rsid w:val="00D835B5"/>
    <w:rsid w:val="00D83938"/>
    <w:rsid w:val="00D8399A"/>
    <w:rsid w:val="00D8413C"/>
    <w:rsid w:val="00D858B0"/>
    <w:rsid w:val="00D85EB0"/>
    <w:rsid w:val="00D8618C"/>
    <w:rsid w:val="00D86AFB"/>
    <w:rsid w:val="00D87422"/>
    <w:rsid w:val="00D87DD9"/>
    <w:rsid w:val="00D90149"/>
    <w:rsid w:val="00D908DE"/>
    <w:rsid w:val="00D90B9E"/>
    <w:rsid w:val="00D91015"/>
    <w:rsid w:val="00D9565D"/>
    <w:rsid w:val="00D96ADC"/>
    <w:rsid w:val="00D96E10"/>
    <w:rsid w:val="00D977BD"/>
    <w:rsid w:val="00D978A9"/>
    <w:rsid w:val="00D97EA3"/>
    <w:rsid w:val="00D97EBD"/>
    <w:rsid w:val="00DA0174"/>
    <w:rsid w:val="00DA01C2"/>
    <w:rsid w:val="00DA054A"/>
    <w:rsid w:val="00DA09E7"/>
    <w:rsid w:val="00DA09FA"/>
    <w:rsid w:val="00DA114C"/>
    <w:rsid w:val="00DA18E4"/>
    <w:rsid w:val="00DA2009"/>
    <w:rsid w:val="00DA3315"/>
    <w:rsid w:val="00DA62AA"/>
    <w:rsid w:val="00DA7B1A"/>
    <w:rsid w:val="00DA7C4F"/>
    <w:rsid w:val="00DB0046"/>
    <w:rsid w:val="00DB0244"/>
    <w:rsid w:val="00DB158F"/>
    <w:rsid w:val="00DB16B2"/>
    <w:rsid w:val="00DB313A"/>
    <w:rsid w:val="00DB4535"/>
    <w:rsid w:val="00DB4FA4"/>
    <w:rsid w:val="00DB525A"/>
    <w:rsid w:val="00DB60C1"/>
    <w:rsid w:val="00DB698F"/>
    <w:rsid w:val="00DB76CC"/>
    <w:rsid w:val="00DC0034"/>
    <w:rsid w:val="00DC0487"/>
    <w:rsid w:val="00DC0621"/>
    <w:rsid w:val="00DC0DD2"/>
    <w:rsid w:val="00DC189A"/>
    <w:rsid w:val="00DC20FB"/>
    <w:rsid w:val="00DC462A"/>
    <w:rsid w:val="00DC58EB"/>
    <w:rsid w:val="00DC5C81"/>
    <w:rsid w:val="00DC5F59"/>
    <w:rsid w:val="00DC64B8"/>
    <w:rsid w:val="00DC66C0"/>
    <w:rsid w:val="00DC6D86"/>
    <w:rsid w:val="00DC7947"/>
    <w:rsid w:val="00DC7C33"/>
    <w:rsid w:val="00DD077B"/>
    <w:rsid w:val="00DD1185"/>
    <w:rsid w:val="00DD11AD"/>
    <w:rsid w:val="00DD11CB"/>
    <w:rsid w:val="00DD1A68"/>
    <w:rsid w:val="00DD31B8"/>
    <w:rsid w:val="00DD35EF"/>
    <w:rsid w:val="00DD36F8"/>
    <w:rsid w:val="00DD4A22"/>
    <w:rsid w:val="00DD4C7D"/>
    <w:rsid w:val="00DD5409"/>
    <w:rsid w:val="00DD674A"/>
    <w:rsid w:val="00DD6810"/>
    <w:rsid w:val="00DD6A95"/>
    <w:rsid w:val="00DD7D43"/>
    <w:rsid w:val="00DD7E5A"/>
    <w:rsid w:val="00DE07A2"/>
    <w:rsid w:val="00DE27EB"/>
    <w:rsid w:val="00DE2E9E"/>
    <w:rsid w:val="00DE3855"/>
    <w:rsid w:val="00DE387E"/>
    <w:rsid w:val="00DE3E5B"/>
    <w:rsid w:val="00DE46E8"/>
    <w:rsid w:val="00DE4C24"/>
    <w:rsid w:val="00DE4F36"/>
    <w:rsid w:val="00DE5820"/>
    <w:rsid w:val="00DE5F9F"/>
    <w:rsid w:val="00DE6106"/>
    <w:rsid w:val="00DE6709"/>
    <w:rsid w:val="00DE71F4"/>
    <w:rsid w:val="00DE75B2"/>
    <w:rsid w:val="00DF033F"/>
    <w:rsid w:val="00DF035F"/>
    <w:rsid w:val="00DF16C9"/>
    <w:rsid w:val="00DF1B46"/>
    <w:rsid w:val="00DF3B1E"/>
    <w:rsid w:val="00DF4172"/>
    <w:rsid w:val="00DF45FD"/>
    <w:rsid w:val="00DF4B8B"/>
    <w:rsid w:val="00DF5202"/>
    <w:rsid w:val="00DF633B"/>
    <w:rsid w:val="00DF7424"/>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A2A"/>
    <w:rsid w:val="00E07F58"/>
    <w:rsid w:val="00E10879"/>
    <w:rsid w:val="00E10E21"/>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1972"/>
    <w:rsid w:val="00E22DF2"/>
    <w:rsid w:val="00E23AA8"/>
    <w:rsid w:val="00E2444C"/>
    <w:rsid w:val="00E24AF3"/>
    <w:rsid w:val="00E258DE"/>
    <w:rsid w:val="00E25ED9"/>
    <w:rsid w:val="00E26B74"/>
    <w:rsid w:val="00E278F5"/>
    <w:rsid w:val="00E30B21"/>
    <w:rsid w:val="00E31B22"/>
    <w:rsid w:val="00E31D91"/>
    <w:rsid w:val="00E326E2"/>
    <w:rsid w:val="00E339DC"/>
    <w:rsid w:val="00E33DE7"/>
    <w:rsid w:val="00E33F6D"/>
    <w:rsid w:val="00E341E1"/>
    <w:rsid w:val="00E3466B"/>
    <w:rsid w:val="00E3693C"/>
    <w:rsid w:val="00E37690"/>
    <w:rsid w:val="00E37F4E"/>
    <w:rsid w:val="00E400BD"/>
    <w:rsid w:val="00E404C8"/>
    <w:rsid w:val="00E40691"/>
    <w:rsid w:val="00E41012"/>
    <w:rsid w:val="00E41579"/>
    <w:rsid w:val="00E415B1"/>
    <w:rsid w:val="00E42101"/>
    <w:rsid w:val="00E42262"/>
    <w:rsid w:val="00E426C3"/>
    <w:rsid w:val="00E43EC8"/>
    <w:rsid w:val="00E4549D"/>
    <w:rsid w:val="00E46BD6"/>
    <w:rsid w:val="00E4702F"/>
    <w:rsid w:val="00E4773A"/>
    <w:rsid w:val="00E50159"/>
    <w:rsid w:val="00E501D6"/>
    <w:rsid w:val="00E503A8"/>
    <w:rsid w:val="00E504C8"/>
    <w:rsid w:val="00E505F7"/>
    <w:rsid w:val="00E506BD"/>
    <w:rsid w:val="00E50D5B"/>
    <w:rsid w:val="00E51601"/>
    <w:rsid w:val="00E52333"/>
    <w:rsid w:val="00E52CCA"/>
    <w:rsid w:val="00E52E2C"/>
    <w:rsid w:val="00E539EE"/>
    <w:rsid w:val="00E53D0A"/>
    <w:rsid w:val="00E5412E"/>
    <w:rsid w:val="00E54CD9"/>
    <w:rsid w:val="00E54CEA"/>
    <w:rsid w:val="00E54D4E"/>
    <w:rsid w:val="00E55CC5"/>
    <w:rsid w:val="00E567E0"/>
    <w:rsid w:val="00E5795A"/>
    <w:rsid w:val="00E6023E"/>
    <w:rsid w:val="00E607ED"/>
    <w:rsid w:val="00E61392"/>
    <w:rsid w:val="00E61529"/>
    <w:rsid w:val="00E61C85"/>
    <w:rsid w:val="00E61F14"/>
    <w:rsid w:val="00E6310E"/>
    <w:rsid w:val="00E6364B"/>
    <w:rsid w:val="00E63F84"/>
    <w:rsid w:val="00E645A4"/>
    <w:rsid w:val="00E64852"/>
    <w:rsid w:val="00E64CA9"/>
    <w:rsid w:val="00E65228"/>
    <w:rsid w:val="00E66D5F"/>
    <w:rsid w:val="00E6762C"/>
    <w:rsid w:val="00E67CEC"/>
    <w:rsid w:val="00E7188D"/>
    <w:rsid w:val="00E71DFE"/>
    <w:rsid w:val="00E73030"/>
    <w:rsid w:val="00E73B1C"/>
    <w:rsid w:val="00E7407D"/>
    <w:rsid w:val="00E7436F"/>
    <w:rsid w:val="00E7463F"/>
    <w:rsid w:val="00E74A2A"/>
    <w:rsid w:val="00E74B77"/>
    <w:rsid w:val="00E755DC"/>
    <w:rsid w:val="00E75ED5"/>
    <w:rsid w:val="00E766AD"/>
    <w:rsid w:val="00E76852"/>
    <w:rsid w:val="00E7692C"/>
    <w:rsid w:val="00E76B7B"/>
    <w:rsid w:val="00E778CC"/>
    <w:rsid w:val="00E81421"/>
    <w:rsid w:val="00E8177D"/>
    <w:rsid w:val="00E81A4E"/>
    <w:rsid w:val="00E82D6A"/>
    <w:rsid w:val="00E82DF7"/>
    <w:rsid w:val="00E83CAA"/>
    <w:rsid w:val="00E845EF"/>
    <w:rsid w:val="00E8601C"/>
    <w:rsid w:val="00E87477"/>
    <w:rsid w:val="00E874E6"/>
    <w:rsid w:val="00E874FB"/>
    <w:rsid w:val="00E87BD6"/>
    <w:rsid w:val="00E87F24"/>
    <w:rsid w:val="00E9019D"/>
    <w:rsid w:val="00E921A5"/>
    <w:rsid w:val="00E925EB"/>
    <w:rsid w:val="00E92EE4"/>
    <w:rsid w:val="00E93351"/>
    <w:rsid w:val="00E9344F"/>
    <w:rsid w:val="00E93B3C"/>
    <w:rsid w:val="00E93F19"/>
    <w:rsid w:val="00E943FE"/>
    <w:rsid w:val="00E94868"/>
    <w:rsid w:val="00E96255"/>
    <w:rsid w:val="00E96529"/>
    <w:rsid w:val="00E965ED"/>
    <w:rsid w:val="00E969E5"/>
    <w:rsid w:val="00E96EE5"/>
    <w:rsid w:val="00E97B87"/>
    <w:rsid w:val="00EA04F3"/>
    <w:rsid w:val="00EA18C8"/>
    <w:rsid w:val="00EA2531"/>
    <w:rsid w:val="00EA2814"/>
    <w:rsid w:val="00EA2831"/>
    <w:rsid w:val="00EA357A"/>
    <w:rsid w:val="00EA35EB"/>
    <w:rsid w:val="00EA3E11"/>
    <w:rsid w:val="00EA4366"/>
    <w:rsid w:val="00EA4D02"/>
    <w:rsid w:val="00EA5003"/>
    <w:rsid w:val="00EA686A"/>
    <w:rsid w:val="00EA6C7C"/>
    <w:rsid w:val="00EA7C4D"/>
    <w:rsid w:val="00EA7CF6"/>
    <w:rsid w:val="00EB005E"/>
    <w:rsid w:val="00EB0D15"/>
    <w:rsid w:val="00EB0D19"/>
    <w:rsid w:val="00EB1339"/>
    <w:rsid w:val="00EB2107"/>
    <w:rsid w:val="00EB2491"/>
    <w:rsid w:val="00EB2F39"/>
    <w:rsid w:val="00EB3DC6"/>
    <w:rsid w:val="00EB3EFF"/>
    <w:rsid w:val="00EB3FFD"/>
    <w:rsid w:val="00EB4461"/>
    <w:rsid w:val="00EB5162"/>
    <w:rsid w:val="00EB5551"/>
    <w:rsid w:val="00EB58C6"/>
    <w:rsid w:val="00EB59D8"/>
    <w:rsid w:val="00EB5A8E"/>
    <w:rsid w:val="00EB5BA7"/>
    <w:rsid w:val="00EB5D27"/>
    <w:rsid w:val="00EB6182"/>
    <w:rsid w:val="00EB6525"/>
    <w:rsid w:val="00EB78D8"/>
    <w:rsid w:val="00EC0079"/>
    <w:rsid w:val="00EC03E5"/>
    <w:rsid w:val="00EC0BA3"/>
    <w:rsid w:val="00EC12B4"/>
    <w:rsid w:val="00EC2F68"/>
    <w:rsid w:val="00EC40FC"/>
    <w:rsid w:val="00EC468C"/>
    <w:rsid w:val="00EC4F4D"/>
    <w:rsid w:val="00EC5484"/>
    <w:rsid w:val="00EC66E0"/>
    <w:rsid w:val="00EC68D7"/>
    <w:rsid w:val="00EC6C88"/>
    <w:rsid w:val="00ED14FA"/>
    <w:rsid w:val="00ED1896"/>
    <w:rsid w:val="00ED1B1D"/>
    <w:rsid w:val="00ED1C3D"/>
    <w:rsid w:val="00ED26D3"/>
    <w:rsid w:val="00ED4173"/>
    <w:rsid w:val="00ED587A"/>
    <w:rsid w:val="00ED5DE1"/>
    <w:rsid w:val="00ED6916"/>
    <w:rsid w:val="00ED78CC"/>
    <w:rsid w:val="00EE0413"/>
    <w:rsid w:val="00EE0CB0"/>
    <w:rsid w:val="00EE35E9"/>
    <w:rsid w:val="00EE3994"/>
    <w:rsid w:val="00EE3E6F"/>
    <w:rsid w:val="00EE40B9"/>
    <w:rsid w:val="00EE40FA"/>
    <w:rsid w:val="00EE4940"/>
    <w:rsid w:val="00EE5B99"/>
    <w:rsid w:val="00EE650F"/>
    <w:rsid w:val="00EE7C56"/>
    <w:rsid w:val="00EE7CF2"/>
    <w:rsid w:val="00EE7D9A"/>
    <w:rsid w:val="00EF03FE"/>
    <w:rsid w:val="00EF0B71"/>
    <w:rsid w:val="00EF196A"/>
    <w:rsid w:val="00EF1E68"/>
    <w:rsid w:val="00EF20D2"/>
    <w:rsid w:val="00EF35E0"/>
    <w:rsid w:val="00EF375D"/>
    <w:rsid w:val="00EF40E4"/>
    <w:rsid w:val="00EF4CAE"/>
    <w:rsid w:val="00EF6C19"/>
    <w:rsid w:val="00EF70AD"/>
    <w:rsid w:val="00F0004B"/>
    <w:rsid w:val="00F00CF7"/>
    <w:rsid w:val="00F02109"/>
    <w:rsid w:val="00F022D0"/>
    <w:rsid w:val="00F026CC"/>
    <w:rsid w:val="00F02970"/>
    <w:rsid w:val="00F053C8"/>
    <w:rsid w:val="00F05EFB"/>
    <w:rsid w:val="00F06767"/>
    <w:rsid w:val="00F06A7C"/>
    <w:rsid w:val="00F1051A"/>
    <w:rsid w:val="00F10B6B"/>
    <w:rsid w:val="00F11CBC"/>
    <w:rsid w:val="00F126C4"/>
    <w:rsid w:val="00F12FAF"/>
    <w:rsid w:val="00F133D6"/>
    <w:rsid w:val="00F13EB3"/>
    <w:rsid w:val="00F141A8"/>
    <w:rsid w:val="00F14C57"/>
    <w:rsid w:val="00F1678A"/>
    <w:rsid w:val="00F16DF0"/>
    <w:rsid w:val="00F1762B"/>
    <w:rsid w:val="00F17C7D"/>
    <w:rsid w:val="00F17E47"/>
    <w:rsid w:val="00F207F2"/>
    <w:rsid w:val="00F21514"/>
    <w:rsid w:val="00F216BE"/>
    <w:rsid w:val="00F22EC4"/>
    <w:rsid w:val="00F23914"/>
    <w:rsid w:val="00F24B27"/>
    <w:rsid w:val="00F25291"/>
    <w:rsid w:val="00F25956"/>
    <w:rsid w:val="00F26383"/>
    <w:rsid w:val="00F265EB"/>
    <w:rsid w:val="00F269E2"/>
    <w:rsid w:val="00F26C19"/>
    <w:rsid w:val="00F27132"/>
    <w:rsid w:val="00F27247"/>
    <w:rsid w:val="00F27598"/>
    <w:rsid w:val="00F2781D"/>
    <w:rsid w:val="00F27DA7"/>
    <w:rsid w:val="00F30015"/>
    <w:rsid w:val="00F307DB"/>
    <w:rsid w:val="00F30C91"/>
    <w:rsid w:val="00F31DBA"/>
    <w:rsid w:val="00F31E35"/>
    <w:rsid w:val="00F3235C"/>
    <w:rsid w:val="00F32501"/>
    <w:rsid w:val="00F32DF1"/>
    <w:rsid w:val="00F3474C"/>
    <w:rsid w:val="00F347C4"/>
    <w:rsid w:val="00F356E9"/>
    <w:rsid w:val="00F359CA"/>
    <w:rsid w:val="00F3650B"/>
    <w:rsid w:val="00F37114"/>
    <w:rsid w:val="00F37544"/>
    <w:rsid w:val="00F37E3F"/>
    <w:rsid w:val="00F37EB1"/>
    <w:rsid w:val="00F40306"/>
    <w:rsid w:val="00F40AE8"/>
    <w:rsid w:val="00F416E8"/>
    <w:rsid w:val="00F41BCA"/>
    <w:rsid w:val="00F420A6"/>
    <w:rsid w:val="00F42917"/>
    <w:rsid w:val="00F42F46"/>
    <w:rsid w:val="00F430E5"/>
    <w:rsid w:val="00F437B2"/>
    <w:rsid w:val="00F44642"/>
    <w:rsid w:val="00F45A11"/>
    <w:rsid w:val="00F45E36"/>
    <w:rsid w:val="00F46DAC"/>
    <w:rsid w:val="00F46E09"/>
    <w:rsid w:val="00F47E0C"/>
    <w:rsid w:val="00F50405"/>
    <w:rsid w:val="00F5092F"/>
    <w:rsid w:val="00F510FA"/>
    <w:rsid w:val="00F5246B"/>
    <w:rsid w:val="00F52AF4"/>
    <w:rsid w:val="00F53197"/>
    <w:rsid w:val="00F53406"/>
    <w:rsid w:val="00F542E9"/>
    <w:rsid w:val="00F548BA"/>
    <w:rsid w:val="00F55BDB"/>
    <w:rsid w:val="00F55DFC"/>
    <w:rsid w:val="00F604F0"/>
    <w:rsid w:val="00F60771"/>
    <w:rsid w:val="00F60AF6"/>
    <w:rsid w:val="00F62D5A"/>
    <w:rsid w:val="00F632AE"/>
    <w:rsid w:val="00F63BE6"/>
    <w:rsid w:val="00F64BF3"/>
    <w:rsid w:val="00F64D79"/>
    <w:rsid w:val="00F65145"/>
    <w:rsid w:val="00F65523"/>
    <w:rsid w:val="00F65A48"/>
    <w:rsid w:val="00F65B68"/>
    <w:rsid w:val="00F65BAE"/>
    <w:rsid w:val="00F65E58"/>
    <w:rsid w:val="00F65F0C"/>
    <w:rsid w:val="00F66D09"/>
    <w:rsid w:val="00F675EF"/>
    <w:rsid w:val="00F67870"/>
    <w:rsid w:val="00F7006E"/>
    <w:rsid w:val="00F70A0D"/>
    <w:rsid w:val="00F70BA5"/>
    <w:rsid w:val="00F71962"/>
    <w:rsid w:val="00F71F37"/>
    <w:rsid w:val="00F723BA"/>
    <w:rsid w:val="00F72739"/>
    <w:rsid w:val="00F7288C"/>
    <w:rsid w:val="00F72AFC"/>
    <w:rsid w:val="00F7304C"/>
    <w:rsid w:val="00F7377E"/>
    <w:rsid w:val="00F73F44"/>
    <w:rsid w:val="00F7432B"/>
    <w:rsid w:val="00F748DF"/>
    <w:rsid w:val="00F74A14"/>
    <w:rsid w:val="00F750B4"/>
    <w:rsid w:val="00F751D8"/>
    <w:rsid w:val="00F7565B"/>
    <w:rsid w:val="00F76871"/>
    <w:rsid w:val="00F777D7"/>
    <w:rsid w:val="00F77C00"/>
    <w:rsid w:val="00F8014F"/>
    <w:rsid w:val="00F81956"/>
    <w:rsid w:val="00F81DC4"/>
    <w:rsid w:val="00F82556"/>
    <w:rsid w:val="00F83A72"/>
    <w:rsid w:val="00F8402D"/>
    <w:rsid w:val="00F84244"/>
    <w:rsid w:val="00F84506"/>
    <w:rsid w:val="00F84510"/>
    <w:rsid w:val="00F845E7"/>
    <w:rsid w:val="00F848BC"/>
    <w:rsid w:val="00F84A3E"/>
    <w:rsid w:val="00F850C1"/>
    <w:rsid w:val="00F85690"/>
    <w:rsid w:val="00F85BF6"/>
    <w:rsid w:val="00F8657D"/>
    <w:rsid w:val="00F86BCA"/>
    <w:rsid w:val="00F9064E"/>
    <w:rsid w:val="00F908B1"/>
    <w:rsid w:val="00F9124A"/>
    <w:rsid w:val="00F920A9"/>
    <w:rsid w:val="00F92348"/>
    <w:rsid w:val="00F92D3F"/>
    <w:rsid w:val="00F92F11"/>
    <w:rsid w:val="00F93571"/>
    <w:rsid w:val="00F93CD9"/>
    <w:rsid w:val="00F94157"/>
    <w:rsid w:val="00F94275"/>
    <w:rsid w:val="00F94D17"/>
    <w:rsid w:val="00F957C5"/>
    <w:rsid w:val="00F95B73"/>
    <w:rsid w:val="00F95E57"/>
    <w:rsid w:val="00F963D9"/>
    <w:rsid w:val="00F96ABB"/>
    <w:rsid w:val="00F96BE5"/>
    <w:rsid w:val="00F96F26"/>
    <w:rsid w:val="00FA0359"/>
    <w:rsid w:val="00FA0561"/>
    <w:rsid w:val="00FA0DEC"/>
    <w:rsid w:val="00FA0F52"/>
    <w:rsid w:val="00FA1062"/>
    <w:rsid w:val="00FA1357"/>
    <w:rsid w:val="00FA164F"/>
    <w:rsid w:val="00FA18B0"/>
    <w:rsid w:val="00FA1949"/>
    <w:rsid w:val="00FA1C2E"/>
    <w:rsid w:val="00FA1C8B"/>
    <w:rsid w:val="00FA2A1B"/>
    <w:rsid w:val="00FA3301"/>
    <w:rsid w:val="00FA3373"/>
    <w:rsid w:val="00FA33F0"/>
    <w:rsid w:val="00FA4650"/>
    <w:rsid w:val="00FA46FF"/>
    <w:rsid w:val="00FA5637"/>
    <w:rsid w:val="00FA5674"/>
    <w:rsid w:val="00FA5B48"/>
    <w:rsid w:val="00FA75EF"/>
    <w:rsid w:val="00FB00EA"/>
    <w:rsid w:val="00FB0D61"/>
    <w:rsid w:val="00FB1006"/>
    <w:rsid w:val="00FB107C"/>
    <w:rsid w:val="00FB18EB"/>
    <w:rsid w:val="00FB1EFE"/>
    <w:rsid w:val="00FB2C4B"/>
    <w:rsid w:val="00FB2E40"/>
    <w:rsid w:val="00FB3A31"/>
    <w:rsid w:val="00FB3BC4"/>
    <w:rsid w:val="00FB41D0"/>
    <w:rsid w:val="00FB4E6F"/>
    <w:rsid w:val="00FB5F84"/>
    <w:rsid w:val="00FB6A59"/>
    <w:rsid w:val="00FB6E52"/>
    <w:rsid w:val="00FB7EF5"/>
    <w:rsid w:val="00FC03CC"/>
    <w:rsid w:val="00FC0DEE"/>
    <w:rsid w:val="00FC1980"/>
    <w:rsid w:val="00FC1E3C"/>
    <w:rsid w:val="00FC245A"/>
    <w:rsid w:val="00FC2F5A"/>
    <w:rsid w:val="00FC377B"/>
    <w:rsid w:val="00FC3BC5"/>
    <w:rsid w:val="00FC4BFC"/>
    <w:rsid w:val="00FC5B31"/>
    <w:rsid w:val="00FC6854"/>
    <w:rsid w:val="00FC6918"/>
    <w:rsid w:val="00FD058B"/>
    <w:rsid w:val="00FD0955"/>
    <w:rsid w:val="00FD0C0A"/>
    <w:rsid w:val="00FD1420"/>
    <w:rsid w:val="00FD14A3"/>
    <w:rsid w:val="00FD1B2B"/>
    <w:rsid w:val="00FD1D5F"/>
    <w:rsid w:val="00FD2124"/>
    <w:rsid w:val="00FD2274"/>
    <w:rsid w:val="00FD2DF3"/>
    <w:rsid w:val="00FD35D0"/>
    <w:rsid w:val="00FD43B4"/>
    <w:rsid w:val="00FD4D99"/>
    <w:rsid w:val="00FD526A"/>
    <w:rsid w:val="00FD5875"/>
    <w:rsid w:val="00FD6E7C"/>
    <w:rsid w:val="00FD700F"/>
    <w:rsid w:val="00FD7837"/>
    <w:rsid w:val="00FE0575"/>
    <w:rsid w:val="00FE1564"/>
    <w:rsid w:val="00FE1E9E"/>
    <w:rsid w:val="00FE4104"/>
    <w:rsid w:val="00FE45A3"/>
    <w:rsid w:val="00FE469F"/>
    <w:rsid w:val="00FE49B4"/>
    <w:rsid w:val="00FE5903"/>
    <w:rsid w:val="00FE5B2E"/>
    <w:rsid w:val="00FE60DA"/>
    <w:rsid w:val="00FE6DCF"/>
    <w:rsid w:val="00FE78CC"/>
    <w:rsid w:val="00FE7B52"/>
    <w:rsid w:val="00FF0822"/>
    <w:rsid w:val="00FF3569"/>
    <w:rsid w:val="00FF57CE"/>
    <w:rsid w:val="00FF5E52"/>
    <w:rsid w:val="00FF5F2F"/>
    <w:rsid w:val="00FF635E"/>
    <w:rsid w:val="00FF7097"/>
    <w:rsid w:val="00FF7881"/>
    <w:rsid w:val="00FF7A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EF455A"/>
  <w15:docId w15:val="{45D169B7-5D63-4D73-87F3-66943C94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2C3"/>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6C181F"/>
    <w:pPr>
      <w:widowControl w:val="0"/>
      <w:spacing w:before="360"/>
      <w:contextualSpacing/>
      <w:outlineLvl w:val="0"/>
    </w:pPr>
    <w:rPr>
      <w:rFonts w:ascii="Calibri" w:eastAsiaTheme="minorHAnsi" w:hAnsi="Calibri" w:cstheme="minorBidi"/>
      <w:b/>
      <w:bCs/>
      <w:color w:val="000000"/>
      <w:spacing w:val="5"/>
      <w:kern w:val="28"/>
      <w:sz w:val="72"/>
      <w:szCs w:val="28"/>
      <w:lang w:eastAsia="en-US"/>
    </w:rPr>
  </w:style>
  <w:style w:type="paragraph" w:styleId="Heading2">
    <w:name w:val="heading 2"/>
    <w:basedOn w:val="Normal"/>
    <w:next w:val="Normal"/>
    <w:link w:val="Heading2Char"/>
    <w:uiPriority w:val="3"/>
    <w:rsid w:val="00713C4F"/>
    <w:pPr>
      <w:keepNext/>
      <w:keepLines/>
      <w:pageBreakBefore/>
      <w:numPr>
        <w:numId w:val="9"/>
      </w:numPr>
      <w:spacing w:after="240" w:line="240" w:lineRule="auto"/>
      <w:ind w:left="0" w:firstLine="0"/>
      <w:outlineLvl w:val="1"/>
    </w:pPr>
    <w:rPr>
      <w:rFonts w:ascii="Calibri" w:eastAsiaTheme="minorEastAsia" w:hAnsi="Calibri"/>
      <w:bCs/>
      <w:color w:val="000000"/>
      <w:sz w:val="56"/>
      <w:szCs w:val="28"/>
      <w:lang w:eastAsia="ja-JP"/>
    </w:rPr>
  </w:style>
  <w:style w:type="paragraph" w:styleId="Heading3">
    <w:name w:val="heading 3"/>
    <w:next w:val="Normal"/>
    <w:link w:val="Heading3Char"/>
    <w:uiPriority w:val="4"/>
    <w:qFormat/>
    <w:rsid w:val="00AC663D"/>
    <w:pPr>
      <w:keepNext/>
      <w:keepLines/>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AC663D"/>
    <w:p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3B585C"/>
    <w:rPr>
      <w:sz w:val="20"/>
      <w:szCs w:val="20"/>
    </w:rPr>
  </w:style>
  <w:style w:type="character" w:customStyle="1" w:styleId="CommentTextChar">
    <w:name w:val="Comment Text Char"/>
    <w:basedOn w:val="DefaultParagraphFont"/>
    <w:link w:val="CommentText"/>
    <w:uiPriority w:val="99"/>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uiPriority w:val="39"/>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6C181F"/>
    <w:rPr>
      <w:rFonts w:ascii="Calibri" w:eastAsiaTheme="minorHAnsi" w:hAnsi="Calibri" w:cstheme="minorBidi"/>
      <w:b/>
      <w:bCs/>
      <w:color w:val="000000"/>
      <w:spacing w:val="5"/>
      <w:kern w:val="28"/>
      <w:sz w:val="72"/>
      <w:szCs w:val="28"/>
      <w:lang w:eastAsia="en-US"/>
    </w:rPr>
  </w:style>
  <w:style w:type="character" w:customStyle="1" w:styleId="Heading2Char">
    <w:name w:val="Heading 2 Char"/>
    <w:basedOn w:val="DefaultParagraphFont"/>
    <w:link w:val="Heading2"/>
    <w:uiPriority w:val="3"/>
    <w:rsid w:val="00713C4F"/>
    <w:rPr>
      <w:rFonts w:ascii="Calibri" w:eastAsiaTheme="minorEastAsia" w:hAnsi="Calibri" w:cstheme="minorBidi"/>
      <w:bCs/>
      <w:color w:val="000000"/>
      <w:sz w:val="56"/>
      <w:szCs w:val="28"/>
      <w:lang w:eastAsia="ja-JP"/>
    </w:rPr>
  </w:style>
  <w:style w:type="character" w:customStyle="1" w:styleId="Heading3Char">
    <w:name w:val="Heading 3 Char"/>
    <w:basedOn w:val="DefaultParagraphFont"/>
    <w:link w:val="Heading3"/>
    <w:uiPriority w:val="4"/>
    <w:rsid w:val="00AC663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AC663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3B585C"/>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3F2744"/>
    <w:pPr>
      <w:spacing w:before="120"/>
    </w:pPr>
    <w:rPr>
      <w:b w:val="0"/>
      <w:sz w:val="56"/>
      <w:szCs w:val="56"/>
    </w:rPr>
  </w:style>
  <w:style w:type="character" w:customStyle="1" w:styleId="SubtitleChar">
    <w:name w:val="Subtitle Char"/>
    <w:basedOn w:val="DefaultParagraphFont"/>
    <w:link w:val="Subtitle"/>
    <w:uiPriority w:val="23"/>
    <w:rsid w:val="003F2744"/>
    <w:rPr>
      <w:rFonts w:ascii="Calibri" w:eastAsiaTheme="minorHAnsi" w:hAnsi="Calibri" w:cstheme="minorBidi"/>
      <w:bCs/>
      <w:color w:val="000000"/>
      <w:spacing w:val="5"/>
      <w:kern w:val="28"/>
      <w:sz w:val="56"/>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spacing w:before="120" w:after="120"/>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282A20"/>
    <w:pPr>
      <w:numPr>
        <w:numId w:val="8"/>
      </w:numPr>
    </w:pPr>
  </w:style>
  <w:style w:type="paragraph" w:styleId="ListParagraph">
    <w:name w:val="List Paragraph"/>
    <w:basedOn w:val="Normal"/>
    <w:uiPriority w:val="34"/>
    <w:qFormat/>
    <w:rsid w:val="003D6D58"/>
    <w:pPr>
      <w:ind w:left="720"/>
      <w:contextualSpacing/>
    </w:pPr>
  </w:style>
  <w:style w:type="character" w:customStyle="1" w:styleId="subtitle1">
    <w:name w:val="subtitle1"/>
    <w:basedOn w:val="DefaultParagraphFont"/>
    <w:rsid w:val="00286E3A"/>
    <w:rPr>
      <w:b/>
      <w:bCs/>
      <w:color w:val="D12B2C"/>
      <w:sz w:val="23"/>
      <w:szCs w:val="23"/>
    </w:rPr>
  </w:style>
  <w:style w:type="paragraph" w:styleId="Revision">
    <w:name w:val="Revision"/>
    <w:hidden/>
    <w:uiPriority w:val="99"/>
    <w:semiHidden/>
    <w:rsid w:val="001919D4"/>
    <w:rPr>
      <w:rFonts w:eastAsiaTheme="minorHAnsi" w:cstheme="minorBidi"/>
      <w:sz w:val="22"/>
      <w:szCs w:val="22"/>
      <w:lang w:eastAsia="en-US"/>
    </w:rPr>
  </w:style>
  <w:style w:type="paragraph" w:customStyle="1" w:styleId="Normalnumbered">
    <w:name w:val="Normal (numbered)"/>
    <w:basedOn w:val="ListParagraph"/>
    <w:link w:val="NormalnumberedChar"/>
    <w:qFormat/>
    <w:rsid w:val="00560F02"/>
    <w:pPr>
      <w:numPr>
        <w:numId w:val="24"/>
      </w:numPr>
      <w:spacing w:before="120" w:after="0" w:line="240" w:lineRule="auto"/>
      <w:contextualSpacing w:val="0"/>
    </w:pPr>
    <w:rPr>
      <w:rFonts w:ascii="Times New Roman" w:eastAsia="Times New Roman" w:hAnsi="Times New Roman" w:cs="Times New Roman"/>
      <w:sz w:val="24"/>
      <w:szCs w:val="24"/>
      <w:lang w:eastAsia="en-AU"/>
    </w:rPr>
  </w:style>
  <w:style w:type="character" w:customStyle="1" w:styleId="NormalnumberedChar">
    <w:name w:val="Normal (numbered) Char"/>
    <w:basedOn w:val="DefaultParagraphFont"/>
    <w:link w:val="Normalnumbered"/>
    <w:rsid w:val="00560F0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8026">
      <w:bodyDiv w:val="1"/>
      <w:marLeft w:val="0"/>
      <w:marRight w:val="0"/>
      <w:marTop w:val="0"/>
      <w:marBottom w:val="0"/>
      <w:divBdr>
        <w:top w:val="none" w:sz="0" w:space="0" w:color="auto"/>
        <w:left w:val="none" w:sz="0" w:space="0" w:color="auto"/>
        <w:bottom w:val="none" w:sz="0" w:space="0" w:color="auto"/>
        <w:right w:val="none" w:sz="0" w:space="0" w:color="auto"/>
      </w:divBdr>
      <w:divsChild>
        <w:div w:id="892694642">
          <w:marLeft w:val="0"/>
          <w:marRight w:val="0"/>
          <w:marTop w:val="0"/>
          <w:marBottom w:val="0"/>
          <w:divBdr>
            <w:top w:val="none" w:sz="0" w:space="0" w:color="auto"/>
            <w:left w:val="none" w:sz="0" w:space="0" w:color="auto"/>
            <w:bottom w:val="none" w:sz="0" w:space="0" w:color="auto"/>
            <w:right w:val="none" w:sz="0" w:space="0" w:color="auto"/>
          </w:divBdr>
          <w:divsChild>
            <w:div w:id="744500435">
              <w:marLeft w:val="0"/>
              <w:marRight w:val="0"/>
              <w:marTop w:val="0"/>
              <w:marBottom w:val="0"/>
              <w:divBdr>
                <w:top w:val="none" w:sz="0" w:space="0" w:color="auto"/>
                <w:left w:val="none" w:sz="0" w:space="0" w:color="auto"/>
                <w:bottom w:val="none" w:sz="0" w:space="0" w:color="auto"/>
                <w:right w:val="none" w:sz="0" w:space="0" w:color="auto"/>
              </w:divBdr>
              <w:divsChild>
                <w:div w:id="491140117">
                  <w:marLeft w:val="0"/>
                  <w:marRight w:val="0"/>
                  <w:marTop w:val="0"/>
                  <w:marBottom w:val="0"/>
                  <w:divBdr>
                    <w:top w:val="none" w:sz="0" w:space="0" w:color="auto"/>
                    <w:left w:val="none" w:sz="0" w:space="0" w:color="auto"/>
                    <w:bottom w:val="none" w:sz="0" w:space="0" w:color="auto"/>
                    <w:right w:val="none" w:sz="0" w:space="0" w:color="auto"/>
                  </w:divBdr>
                  <w:divsChild>
                    <w:div w:id="1350522460">
                      <w:marLeft w:val="0"/>
                      <w:marRight w:val="0"/>
                      <w:marTop w:val="0"/>
                      <w:marBottom w:val="0"/>
                      <w:divBdr>
                        <w:top w:val="none" w:sz="0" w:space="0" w:color="auto"/>
                        <w:left w:val="none" w:sz="0" w:space="0" w:color="auto"/>
                        <w:bottom w:val="none" w:sz="0" w:space="0" w:color="auto"/>
                        <w:right w:val="none" w:sz="0" w:space="0" w:color="auto"/>
                      </w:divBdr>
                      <w:divsChild>
                        <w:div w:id="1464616056">
                          <w:marLeft w:val="0"/>
                          <w:marRight w:val="0"/>
                          <w:marTop w:val="0"/>
                          <w:marBottom w:val="0"/>
                          <w:divBdr>
                            <w:top w:val="none" w:sz="0" w:space="0" w:color="auto"/>
                            <w:left w:val="none" w:sz="0" w:space="0" w:color="auto"/>
                            <w:bottom w:val="none" w:sz="0" w:space="0" w:color="auto"/>
                            <w:right w:val="none" w:sz="0" w:space="0" w:color="auto"/>
                          </w:divBdr>
                          <w:divsChild>
                            <w:div w:id="1305357110">
                              <w:marLeft w:val="0"/>
                              <w:marRight w:val="0"/>
                              <w:marTop w:val="0"/>
                              <w:marBottom w:val="0"/>
                              <w:divBdr>
                                <w:top w:val="none" w:sz="0" w:space="0" w:color="auto"/>
                                <w:left w:val="none" w:sz="0" w:space="0" w:color="auto"/>
                                <w:bottom w:val="none" w:sz="0" w:space="0" w:color="auto"/>
                                <w:right w:val="none" w:sz="0" w:space="0" w:color="auto"/>
                              </w:divBdr>
                              <w:divsChild>
                                <w:div w:id="22021142">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82419909">
      <w:bodyDiv w:val="1"/>
      <w:marLeft w:val="0"/>
      <w:marRight w:val="0"/>
      <w:marTop w:val="0"/>
      <w:marBottom w:val="0"/>
      <w:divBdr>
        <w:top w:val="none" w:sz="0" w:space="0" w:color="auto"/>
        <w:left w:val="none" w:sz="0" w:space="0" w:color="auto"/>
        <w:bottom w:val="none" w:sz="0" w:space="0" w:color="auto"/>
        <w:right w:val="none" w:sz="0" w:space="0" w:color="auto"/>
      </w:divBdr>
      <w:divsChild>
        <w:div w:id="1414474382">
          <w:marLeft w:val="0"/>
          <w:marRight w:val="0"/>
          <w:marTop w:val="0"/>
          <w:marBottom w:val="0"/>
          <w:divBdr>
            <w:top w:val="none" w:sz="0" w:space="0" w:color="auto"/>
            <w:left w:val="none" w:sz="0" w:space="0" w:color="auto"/>
            <w:bottom w:val="none" w:sz="0" w:space="0" w:color="auto"/>
            <w:right w:val="none" w:sz="0" w:space="0" w:color="auto"/>
          </w:divBdr>
          <w:divsChild>
            <w:div w:id="1324580635">
              <w:marLeft w:val="0"/>
              <w:marRight w:val="0"/>
              <w:marTop w:val="0"/>
              <w:marBottom w:val="0"/>
              <w:divBdr>
                <w:top w:val="none" w:sz="0" w:space="0" w:color="auto"/>
                <w:left w:val="none" w:sz="0" w:space="0" w:color="auto"/>
                <w:bottom w:val="none" w:sz="0" w:space="0" w:color="auto"/>
                <w:right w:val="none" w:sz="0" w:space="0" w:color="auto"/>
              </w:divBdr>
              <w:divsChild>
                <w:div w:id="2127388721">
                  <w:marLeft w:val="0"/>
                  <w:marRight w:val="0"/>
                  <w:marTop w:val="0"/>
                  <w:marBottom w:val="0"/>
                  <w:divBdr>
                    <w:top w:val="none" w:sz="0" w:space="0" w:color="auto"/>
                    <w:left w:val="none" w:sz="0" w:space="0" w:color="auto"/>
                    <w:bottom w:val="none" w:sz="0" w:space="0" w:color="auto"/>
                    <w:right w:val="none" w:sz="0" w:space="0" w:color="auto"/>
                  </w:divBdr>
                  <w:divsChild>
                    <w:div w:id="1327436835">
                      <w:marLeft w:val="0"/>
                      <w:marRight w:val="0"/>
                      <w:marTop w:val="0"/>
                      <w:marBottom w:val="0"/>
                      <w:divBdr>
                        <w:top w:val="none" w:sz="0" w:space="0" w:color="auto"/>
                        <w:left w:val="none" w:sz="0" w:space="0" w:color="auto"/>
                        <w:bottom w:val="none" w:sz="0" w:space="0" w:color="auto"/>
                        <w:right w:val="none" w:sz="0" w:space="0" w:color="auto"/>
                      </w:divBdr>
                      <w:divsChild>
                        <w:div w:id="1562983594">
                          <w:marLeft w:val="0"/>
                          <w:marRight w:val="0"/>
                          <w:marTop w:val="0"/>
                          <w:marBottom w:val="0"/>
                          <w:divBdr>
                            <w:top w:val="none" w:sz="0" w:space="0" w:color="auto"/>
                            <w:left w:val="none" w:sz="0" w:space="0" w:color="auto"/>
                            <w:bottom w:val="none" w:sz="0" w:space="0" w:color="auto"/>
                            <w:right w:val="none" w:sz="0" w:space="0" w:color="auto"/>
                          </w:divBdr>
                          <w:divsChild>
                            <w:div w:id="1391072056">
                              <w:marLeft w:val="0"/>
                              <w:marRight w:val="0"/>
                              <w:marTop w:val="0"/>
                              <w:marBottom w:val="0"/>
                              <w:divBdr>
                                <w:top w:val="none" w:sz="0" w:space="0" w:color="auto"/>
                                <w:left w:val="none" w:sz="0" w:space="0" w:color="auto"/>
                                <w:bottom w:val="none" w:sz="0" w:space="0" w:color="auto"/>
                                <w:right w:val="none" w:sz="0" w:space="0" w:color="auto"/>
                              </w:divBdr>
                              <w:divsChild>
                                <w:div w:id="636495867">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350026">
      <w:bodyDiv w:val="1"/>
      <w:marLeft w:val="0"/>
      <w:marRight w:val="0"/>
      <w:marTop w:val="0"/>
      <w:marBottom w:val="0"/>
      <w:divBdr>
        <w:top w:val="none" w:sz="0" w:space="0" w:color="auto"/>
        <w:left w:val="none" w:sz="0" w:space="0" w:color="auto"/>
        <w:bottom w:val="none" w:sz="0" w:space="0" w:color="auto"/>
        <w:right w:val="none" w:sz="0" w:space="0" w:color="auto"/>
      </w:divBdr>
      <w:divsChild>
        <w:div w:id="1210528914">
          <w:marLeft w:val="0"/>
          <w:marRight w:val="0"/>
          <w:marTop w:val="0"/>
          <w:marBottom w:val="0"/>
          <w:divBdr>
            <w:top w:val="none" w:sz="0" w:space="0" w:color="auto"/>
            <w:left w:val="none" w:sz="0" w:space="0" w:color="auto"/>
            <w:bottom w:val="none" w:sz="0" w:space="0" w:color="auto"/>
            <w:right w:val="none" w:sz="0" w:space="0" w:color="auto"/>
          </w:divBdr>
          <w:divsChild>
            <w:div w:id="1316766309">
              <w:marLeft w:val="0"/>
              <w:marRight w:val="0"/>
              <w:marTop w:val="0"/>
              <w:marBottom w:val="0"/>
              <w:divBdr>
                <w:top w:val="none" w:sz="0" w:space="0" w:color="auto"/>
                <w:left w:val="none" w:sz="0" w:space="0" w:color="auto"/>
                <w:bottom w:val="none" w:sz="0" w:space="0" w:color="auto"/>
                <w:right w:val="none" w:sz="0" w:space="0" w:color="auto"/>
              </w:divBdr>
              <w:divsChild>
                <w:div w:id="95176017">
                  <w:marLeft w:val="0"/>
                  <w:marRight w:val="0"/>
                  <w:marTop w:val="0"/>
                  <w:marBottom w:val="0"/>
                  <w:divBdr>
                    <w:top w:val="none" w:sz="0" w:space="0" w:color="auto"/>
                    <w:left w:val="none" w:sz="0" w:space="0" w:color="auto"/>
                    <w:bottom w:val="none" w:sz="0" w:space="0" w:color="auto"/>
                    <w:right w:val="none" w:sz="0" w:space="0" w:color="auto"/>
                  </w:divBdr>
                  <w:divsChild>
                    <w:div w:id="1362777538">
                      <w:marLeft w:val="0"/>
                      <w:marRight w:val="0"/>
                      <w:marTop w:val="0"/>
                      <w:marBottom w:val="0"/>
                      <w:divBdr>
                        <w:top w:val="none" w:sz="0" w:space="0" w:color="auto"/>
                        <w:left w:val="none" w:sz="0" w:space="0" w:color="auto"/>
                        <w:bottom w:val="none" w:sz="0" w:space="0" w:color="auto"/>
                        <w:right w:val="none" w:sz="0" w:space="0" w:color="auto"/>
                      </w:divBdr>
                      <w:divsChild>
                        <w:div w:id="570119132">
                          <w:marLeft w:val="0"/>
                          <w:marRight w:val="0"/>
                          <w:marTop w:val="0"/>
                          <w:marBottom w:val="0"/>
                          <w:divBdr>
                            <w:top w:val="none" w:sz="0" w:space="0" w:color="auto"/>
                            <w:left w:val="none" w:sz="0" w:space="0" w:color="auto"/>
                            <w:bottom w:val="none" w:sz="0" w:space="0" w:color="auto"/>
                            <w:right w:val="none" w:sz="0" w:space="0" w:color="auto"/>
                          </w:divBdr>
                        </w:div>
                        <w:div w:id="122853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46468805">
      <w:bodyDiv w:val="1"/>
      <w:marLeft w:val="0"/>
      <w:marRight w:val="0"/>
      <w:marTop w:val="0"/>
      <w:marBottom w:val="0"/>
      <w:divBdr>
        <w:top w:val="none" w:sz="0" w:space="0" w:color="auto"/>
        <w:left w:val="none" w:sz="0" w:space="0" w:color="auto"/>
        <w:bottom w:val="none" w:sz="0" w:space="0" w:color="auto"/>
        <w:right w:val="none" w:sz="0" w:space="0" w:color="auto"/>
      </w:divBdr>
      <w:divsChild>
        <w:div w:id="832405452">
          <w:marLeft w:val="0"/>
          <w:marRight w:val="0"/>
          <w:marTop w:val="0"/>
          <w:marBottom w:val="0"/>
          <w:divBdr>
            <w:top w:val="none" w:sz="0" w:space="0" w:color="auto"/>
            <w:left w:val="none" w:sz="0" w:space="0" w:color="auto"/>
            <w:bottom w:val="none" w:sz="0" w:space="0" w:color="auto"/>
            <w:right w:val="none" w:sz="0" w:space="0" w:color="auto"/>
          </w:divBdr>
          <w:divsChild>
            <w:div w:id="683477598">
              <w:marLeft w:val="0"/>
              <w:marRight w:val="0"/>
              <w:marTop w:val="0"/>
              <w:marBottom w:val="0"/>
              <w:divBdr>
                <w:top w:val="none" w:sz="0" w:space="0" w:color="auto"/>
                <w:left w:val="none" w:sz="0" w:space="0" w:color="auto"/>
                <w:bottom w:val="none" w:sz="0" w:space="0" w:color="auto"/>
                <w:right w:val="none" w:sz="0" w:space="0" w:color="auto"/>
              </w:divBdr>
              <w:divsChild>
                <w:div w:id="8331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250365">
      <w:bodyDiv w:val="1"/>
      <w:marLeft w:val="0"/>
      <w:marRight w:val="0"/>
      <w:marTop w:val="0"/>
      <w:marBottom w:val="0"/>
      <w:divBdr>
        <w:top w:val="none" w:sz="0" w:space="0" w:color="auto"/>
        <w:left w:val="none" w:sz="0" w:space="0" w:color="auto"/>
        <w:bottom w:val="none" w:sz="0" w:space="0" w:color="auto"/>
        <w:right w:val="none" w:sz="0" w:space="0" w:color="auto"/>
      </w:divBdr>
      <w:divsChild>
        <w:div w:id="570390943">
          <w:marLeft w:val="0"/>
          <w:marRight w:val="0"/>
          <w:marTop w:val="0"/>
          <w:marBottom w:val="0"/>
          <w:divBdr>
            <w:top w:val="none" w:sz="0" w:space="0" w:color="auto"/>
            <w:left w:val="none" w:sz="0" w:space="0" w:color="auto"/>
            <w:bottom w:val="none" w:sz="0" w:space="0" w:color="auto"/>
            <w:right w:val="none" w:sz="0" w:space="0" w:color="auto"/>
          </w:divBdr>
          <w:divsChild>
            <w:div w:id="1152990940">
              <w:marLeft w:val="0"/>
              <w:marRight w:val="0"/>
              <w:marTop w:val="0"/>
              <w:marBottom w:val="0"/>
              <w:divBdr>
                <w:top w:val="none" w:sz="0" w:space="0" w:color="auto"/>
                <w:left w:val="none" w:sz="0" w:space="0" w:color="auto"/>
                <w:bottom w:val="none" w:sz="0" w:space="0" w:color="auto"/>
                <w:right w:val="none" w:sz="0" w:space="0" w:color="auto"/>
              </w:divBdr>
              <w:divsChild>
                <w:div w:id="1780682668">
                  <w:marLeft w:val="0"/>
                  <w:marRight w:val="0"/>
                  <w:marTop w:val="0"/>
                  <w:marBottom w:val="0"/>
                  <w:divBdr>
                    <w:top w:val="none" w:sz="0" w:space="0" w:color="auto"/>
                    <w:left w:val="none" w:sz="0" w:space="0" w:color="auto"/>
                    <w:bottom w:val="none" w:sz="0" w:space="0" w:color="auto"/>
                    <w:right w:val="none" w:sz="0" w:space="0" w:color="auto"/>
                  </w:divBdr>
                  <w:divsChild>
                    <w:div w:id="750463972">
                      <w:marLeft w:val="0"/>
                      <w:marRight w:val="0"/>
                      <w:marTop w:val="0"/>
                      <w:marBottom w:val="0"/>
                      <w:divBdr>
                        <w:top w:val="none" w:sz="0" w:space="0" w:color="auto"/>
                        <w:left w:val="none" w:sz="0" w:space="0" w:color="auto"/>
                        <w:bottom w:val="none" w:sz="0" w:space="0" w:color="auto"/>
                        <w:right w:val="none" w:sz="0" w:space="0" w:color="auto"/>
                      </w:divBdr>
                      <w:divsChild>
                        <w:div w:id="138537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553797">
      <w:bodyDiv w:val="1"/>
      <w:marLeft w:val="0"/>
      <w:marRight w:val="0"/>
      <w:marTop w:val="0"/>
      <w:marBottom w:val="0"/>
      <w:divBdr>
        <w:top w:val="none" w:sz="0" w:space="0" w:color="auto"/>
        <w:left w:val="none" w:sz="0" w:space="0" w:color="auto"/>
        <w:bottom w:val="none" w:sz="0" w:space="0" w:color="auto"/>
        <w:right w:val="none" w:sz="0" w:space="0" w:color="auto"/>
      </w:divBdr>
      <w:divsChild>
        <w:div w:id="2114402538">
          <w:marLeft w:val="0"/>
          <w:marRight w:val="0"/>
          <w:marTop w:val="0"/>
          <w:marBottom w:val="0"/>
          <w:divBdr>
            <w:top w:val="none" w:sz="0" w:space="0" w:color="auto"/>
            <w:left w:val="none" w:sz="0" w:space="0" w:color="auto"/>
            <w:bottom w:val="none" w:sz="0" w:space="0" w:color="auto"/>
            <w:right w:val="none" w:sz="0" w:space="0" w:color="auto"/>
          </w:divBdr>
          <w:divsChild>
            <w:div w:id="72626923">
              <w:marLeft w:val="0"/>
              <w:marRight w:val="0"/>
              <w:marTop w:val="0"/>
              <w:marBottom w:val="0"/>
              <w:divBdr>
                <w:top w:val="none" w:sz="0" w:space="0" w:color="auto"/>
                <w:left w:val="none" w:sz="0" w:space="0" w:color="auto"/>
                <w:bottom w:val="none" w:sz="0" w:space="0" w:color="auto"/>
                <w:right w:val="none" w:sz="0" w:space="0" w:color="auto"/>
              </w:divBdr>
              <w:divsChild>
                <w:div w:id="1232278586">
                  <w:marLeft w:val="0"/>
                  <w:marRight w:val="0"/>
                  <w:marTop w:val="0"/>
                  <w:marBottom w:val="0"/>
                  <w:divBdr>
                    <w:top w:val="none" w:sz="0" w:space="0" w:color="auto"/>
                    <w:left w:val="none" w:sz="0" w:space="0" w:color="auto"/>
                    <w:bottom w:val="none" w:sz="0" w:space="0" w:color="auto"/>
                    <w:right w:val="none" w:sz="0" w:space="0" w:color="auto"/>
                  </w:divBdr>
                  <w:divsChild>
                    <w:div w:id="2085250854">
                      <w:marLeft w:val="0"/>
                      <w:marRight w:val="0"/>
                      <w:marTop w:val="0"/>
                      <w:marBottom w:val="0"/>
                      <w:divBdr>
                        <w:top w:val="none" w:sz="0" w:space="0" w:color="auto"/>
                        <w:left w:val="none" w:sz="0" w:space="0" w:color="auto"/>
                        <w:bottom w:val="none" w:sz="0" w:space="0" w:color="auto"/>
                        <w:right w:val="none" w:sz="0" w:space="0" w:color="auto"/>
                      </w:divBdr>
                      <w:divsChild>
                        <w:div w:id="14625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276931">
      <w:bodyDiv w:val="1"/>
      <w:marLeft w:val="0"/>
      <w:marRight w:val="0"/>
      <w:marTop w:val="0"/>
      <w:marBottom w:val="0"/>
      <w:divBdr>
        <w:top w:val="none" w:sz="0" w:space="0" w:color="auto"/>
        <w:left w:val="none" w:sz="0" w:space="0" w:color="auto"/>
        <w:bottom w:val="none" w:sz="0" w:space="0" w:color="auto"/>
        <w:right w:val="none" w:sz="0" w:space="0" w:color="auto"/>
      </w:divBdr>
      <w:divsChild>
        <w:div w:id="790173858">
          <w:marLeft w:val="0"/>
          <w:marRight w:val="0"/>
          <w:marTop w:val="0"/>
          <w:marBottom w:val="0"/>
          <w:divBdr>
            <w:top w:val="none" w:sz="0" w:space="0" w:color="auto"/>
            <w:left w:val="none" w:sz="0" w:space="0" w:color="auto"/>
            <w:bottom w:val="none" w:sz="0" w:space="0" w:color="auto"/>
            <w:right w:val="none" w:sz="0" w:space="0" w:color="auto"/>
          </w:divBdr>
          <w:divsChild>
            <w:div w:id="217936355">
              <w:marLeft w:val="0"/>
              <w:marRight w:val="0"/>
              <w:marTop w:val="0"/>
              <w:marBottom w:val="0"/>
              <w:divBdr>
                <w:top w:val="none" w:sz="0" w:space="0" w:color="auto"/>
                <w:left w:val="none" w:sz="0" w:space="0" w:color="auto"/>
                <w:bottom w:val="none" w:sz="0" w:space="0" w:color="auto"/>
                <w:right w:val="none" w:sz="0" w:space="0" w:color="auto"/>
              </w:divBdr>
              <w:divsChild>
                <w:div w:id="118425831">
                  <w:marLeft w:val="0"/>
                  <w:marRight w:val="0"/>
                  <w:marTop w:val="0"/>
                  <w:marBottom w:val="0"/>
                  <w:divBdr>
                    <w:top w:val="none" w:sz="0" w:space="0" w:color="auto"/>
                    <w:left w:val="none" w:sz="0" w:space="0" w:color="auto"/>
                    <w:bottom w:val="none" w:sz="0" w:space="0" w:color="auto"/>
                    <w:right w:val="none" w:sz="0" w:space="0" w:color="auto"/>
                  </w:divBdr>
                  <w:divsChild>
                    <w:div w:id="2026056420">
                      <w:marLeft w:val="0"/>
                      <w:marRight w:val="0"/>
                      <w:marTop w:val="0"/>
                      <w:marBottom w:val="0"/>
                      <w:divBdr>
                        <w:top w:val="none" w:sz="0" w:space="0" w:color="auto"/>
                        <w:left w:val="none" w:sz="0" w:space="0" w:color="auto"/>
                        <w:bottom w:val="none" w:sz="0" w:space="0" w:color="auto"/>
                        <w:right w:val="none" w:sz="0" w:space="0" w:color="auto"/>
                      </w:divBdr>
                      <w:divsChild>
                        <w:div w:id="84228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ulture.gov.au/ag-farm-food/ag-vet-chemicals/better-regulation-of-ag-vet-chemicals" TargetMode="External"/><Relationship Id="rId18" Type="http://schemas.openxmlformats.org/officeDocument/2006/relationships/hyperlink" Target="https://www.legislation.gov.au/Series/C2004A04723"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griculture.gov.au/about/privacy" TargetMode="External"/><Relationship Id="rId17" Type="http://schemas.openxmlformats.org/officeDocument/2006/relationships/hyperlink" Target="https://www.legislation.gov.au/Series/C2004A04553"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vetreform@agriculture.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gislation.gov.au/Series/C2004A047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24AD1D79-8688-48C4-9B0C-EC3981EE7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80AA6-6237-4648-B3C5-8C5CA4CF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6553</Words>
  <Characters>37358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Proposals for changes to the inspection and analysis of imported foods – May 2017</vt:lpstr>
    </vt:vector>
  </TitlesOfParts>
  <Company>Department of Agriculture Fisheries &amp; Forestry</Company>
  <LinksUpToDate>false</LinksUpToDate>
  <CharactersWithSpaces>43824</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changes to the inspection and analysis of imported foods – May 2017</dc:title>
  <dc:creator>Keane, Rob</dc:creator>
  <cp:lastModifiedBy>Karlov, Tim</cp:lastModifiedBy>
  <cp:revision>3</cp:revision>
  <cp:lastPrinted>2017-06-19T08:17:00Z</cp:lastPrinted>
  <dcterms:created xsi:type="dcterms:W3CDTF">2017-06-19T08:16:00Z</dcterms:created>
  <dcterms:modified xsi:type="dcterms:W3CDTF">2017-06-19T08:21:00Z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