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6817E" w14:textId="6B910A3D" w:rsidR="00A73690" w:rsidRPr="00C63FBD" w:rsidRDefault="001427FE">
      <w:pPr>
        <w:pStyle w:val="Title"/>
      </w:pPr>
      <w:r>
        <w:t xml:space="preserve">7. </w:t>
      </w:r>
      <w:r w:rsidR="00C63FBD" w:rsidRPr="00C63FBD">
        <w:t xml:space="preserve">Streamlining </w:t>
      </w:r>
      <w:r w:rsidR="00C34C17" w:rsidRPr="00C63FBD">
        <w:t xml:space="preserve">import </w:t>
      </w:r>
      <w:r w:rsidR="00C63FBD" w:rsidRPr="00C63FBD">
        <w:t xml:space="preserve">and </w:t>
      </w:r>
      <w:r w:rsidR="00C34C17" w:rsidRPr="00C63FBD">
        <w:t>export</w:t>
      </w:r>
      <w:r w:rsidR="00C63FBD" w:rsidRPr="00C63FBD">
        <w:t xml:space="preserve"> </w:t>
      </w:r>
      <w:r w:rsidR="005D39C7">
        <w:t>regulation</w:t>
      </w:r>
    </w:p>
    <w:p w14:paraId="6D68E58B" w14:textId="77777777" w:rsidR="00EA63A5" w:rsidRDefault="00EA63A5" w:rsidP="00EA63A5">
      <w:r>
        <w:t>The Australian Government is improving access to agricultural chemicals and veterinary medicines (agvet chemicals) as part of the Agricultural Competitiveness White Paper. Our plan to build a stronger, more prosperous agricultural sector and economy.</w:t>
      </w:r>
    </w:p>
    <w:p w14:paraId="6C3B06E5" w14:textId="1BE7CA5E" w:rsidR="00EA63A5" w:rsidRDefault="00EA63A5" w:rsidP="00EA63A5">
      <w:r>
        <w:t>This paper seeks your views on one proposed reform to the agvet chemicals system—</w:t>
      </w:r>
      <w:r w:rsidRPr="00EA63A5">
        <w:t xml:space="preserve"> </w:t>
      </w:r>
      <w:r>
        <w:t>streamlining import and export regulation</w:t>
      </w:r>
      <w:r w:rsidRPr="005B4F56">
        <w:rPr>
          <w:rFonts w:cstheme="minorHAnsi"/>
        </w:rPr>
        <w:t xml:space="preserve">. </w:t>
      </w:r>
      <w:r>
        <w:t xml:space="preserve"> </w:t>
      </w:r>
    </w:p>
    <w:p w14:paraId="2F8473B5" w14:textId="40247DF9" w:rsidR="00EA63A5" w:rsidRDefault="00B20CB5" w:rsidP="00EA63A5">
      <w:r>
        <w:t>It will be used as a basis for discussion at workshops to be held in Canberra, Perth, Brisbane, Sydney and Melbourne from 27 October to 13 November 2015</w:t>
      </w:r>
      <w:r w:rsidR="00EA63A5">
        <w:t xml:space="preserve">. If you are unable to attend these workshops and would like to provide feedback on the reforms, please email agvetreform@agriculture.gov.au by 30 November 2015. </w:t>
      </w:r>
    </w:p>
    <w:p w14:paraId="7B72C57E" w14:textId="77777777" w:rsidR="00A73690" w:rsidRPr="00C63FBD" w:rsidRDefault="00C34C17" w:rsidP="0023276C">
      <w:pPr>
        <w:pStyle w:val="Heading1"/>
      </w:pPr>
      <w:r w:rsidRPr="00C63FBD">
        <w:t xml:space="preserve">Problem / Opportunity </w:t>
      </w:r>
    </w:p>
    <w:p w14:paraId="7D0F6363" w14:textId="076AB069" w:rsidR="00A73690" w:rsidRPr="00B574F0" w:rsidRDefault="00B574F0" w:rsidP="00061BBC">
      <w:pPr>
        <w:pStyle w:val="Heading3"/>
      </w:pPr>
      <w:r>
        <w:t xml:space="preserve">Import </w:t>
      </w:r>
      <w:r w:rsidRPr="00061BBC">
        <w:t>c</w:t>
      </w:r>
      <w:r w:rsidR="00C34C17" w:rsidRPr="00061BBC">
        <w:t>onsents</w:t>
      </w:r>
      <w:r w:rsidR="00C34C17" w:rsidRPr="00B574F0">
        <w:t xml:space="preserve"> </w:t>
      </w:r>
    </w:p>
    <w:p w14:paraId="6B8552B2" w14:textId="09707D66" w:rsidR="00663E98" w:rsidRDefault="007A2391">
      <w:r>
        <w:t xml:space="preserve">The </w:t>
      </w:r>
      <w:r w:rsidRPr="00C63FBD">
        <w:t>A</w:t>
      </w:r>
      <w:r>
        <w:t xml:space="preserve">ustralian </w:t>
      </w:r>
      <w:r w:rsidRPr="00C63FBD">
        <w:t>P</w:t>
      </w:r>
      <w:r>
        <w:t xml:space="preserve">esticides and </w:t>
      </w:r>
      <w:r w:rsidRPr="00C63FBD">
        <w:t>V</w:t>
      </w:r>
      <w:r>
        <w:t xml:space="preserve">eterinary </w:t>
      </w:r>
      <w:r w:rsidRPr="00C63FBD">
        <w:t>M</w:t>
      </w:r>
      <w:r>
        <w:t xml:space="preserve">edicines </w:t>
      </w:r>
      <w:r w:rsidRPr="00C63FBD">
        <w:t>A</w:t>
      </w:r>
      <w:r>
        <w:t>uthority</w:t>
      </w:r>
      <w:r w:rsidR="00AD49A6">
        <w:t>’s</w:t>
      </w:r>
      <w:r>
        <w:t xml:space="preserve"> (APVMA)</w:t>
      </w:r>
      <w:r w:rsidRPr="00C63FBD">
        <w:t xml:space="preserve"> </w:t>
      </w:r>
      <w:r w:rsidR="00AD49A6" w:rsidRPr="00C63FBD">
        <w:t xml:space="preserve">written consent </w:t>
      </w:r>
      <w:r w:rsidR="00C34C17" w:rsidRPr="00C63FBD">
        <w:t xml:space="preserve">is required </w:t>
      </w:r>
      <w:r w:rsidR="00EC1C82">
        <w:t xml:space="preserve">to </w:t>
      </w:r>
      <w:r w:rsidR="00C34C17" w:rsidRPr="00C63FBD">
        <w:t xml:space="preserve">import unapproved active constituents or unregistered </w:t>
      </w:r>
      <w:r w:rsidR="000722E8">
        <w:t xml:space="preserve">agvet </w:t>
      </w:r>
      <w:r w:rsidR="00C34C17" w:rsidRPr="00C63FBD">
        <w:t>chemical products</w:t>
      </w:r>
      <w:r w:rsidR="00EC1C82">
        <w:t xml:space="preserve"> into Australia</w:t>
      </w:r>
      <w:r w:rsidR="00C34C17" w:rsidRPr="00C63FBD">
        <w:t xml:space="preserve">. </w:t>
      </w:r>
      <w:r w:rsidR="00663E98">
        <w:t>T</w:t>
      </w:r>
      <w:r w:rsidR="00C34C17" w:rsidRPr="00C63FBD">
        <w:t xml:space="preserve">he </w:t>
      </w:r>
      <w:r w:rsidR="000722E8">
        <w:t>APVMA</w:t>
      </w:r>
      <w:r w:rsidR="00C34C17" w:rsidRPr="00C63FBD">
        <w:t xml:space="preserve"> is not </w:t>
      </w:r>
      <w:r w:rsidR="00C63FBD" w:rsidRPr="00C63FBD">
        <w:t xml:space="preserve">obliged </w:t>
      </w:r>
      <w:r w:rsidR="00C34C17" w:rsidRPr="00C63FBD">
        <w:t>to consider chemical risk</w:t>
      </w:r>
      <w:r w:rsidR="00663E98">
        <w:t xml:space="preserve"> when granting a consent to import.</w:t>
      </w:r>
    </w:p>
    <w:p w14:paraId="002B3BDB" w14:textId="24BD9CFE" w:rsidR="00A73690" w:rsidRPr="00C63FBD" w:rsidRDefault="00AD49A6">
      <w:r w:rsidRPr="00C63FBD">
        <w:t xml:space="preserve">In </w:t>
      </w:r>
      <w:r>
        <w:t xml:space="preserve">the majority of circumstances, which may be defined, </w:t>
      </w:r>
      <w:r w:rsidR="006371B5" w:rsidRPr="00C63FBD">
        <w:t xml:space="preserve">this process imposes </w:t>
      </w:r>
      <w:r w:rsidR="006154FC">
        <w:t xml:space="preserve">a </w:t>
      </w:r>
      <w:r w:rsidR="006371B5" w:rsidRPr="00C63FBD">
        <w:t xml:space="preserve">regulatory burden </w:t>
      </w:r>
      <w:r w:rsidR="007928E9">
        <w:t xml:space="preserve">without a </w:t>
      </w:r>
      <w:r w:rsidR="00877DC3">
        <w:t>corresponding</w:t>
      </w:r>
      <w:r w:rsidR="007928E9">
        <w:t xml:space="preserve"> improvement in </w:t>
      </w:r>
      <w:r w:rsidR="006371B5" w:rsidRPr="00C63FBD">
        <w:t xml:space="preserve">chemical safety. </w:t>
      </w:r>
      <w:r w:rsidR="00C34C17" w:rsidRPr="00C63FBD">
        <w:t xml:space="preserve">No longer requiring </w:t>
      </w:r>
      <w:r w:rsidR="006154FC">
        <w:t xml:space="preserve">an </w:t>
      </w:r>
      <w:r w:rsidR="00C34C17" w:rsidRPr="00C63FBD">
        <w:t xml:space="preserve">import consent in </w:t>
      </w:r>
      <w:r w:rsidR="007928E9">
        <w:t xml:space="preserve">these defined </w:t>
      </w:r>
      <w:r w:rsidR="00C34C17" w:rsidRPr="00C63FBD">
        <w:t xml:space="preserve">circumstances would </w:t>
      </w:r>
      <w:r w:rsidR="007928E9">
        <w:t xml:space="preserve">reduce costs </w:t>
      </w:r>
      <w:r w:rsidR="00216542">
        <w:t xml:space="preserve">and delay </w:t>
      </w:r>
      <w:r w:rsidR="007928E9">
        <w:t xml:space="preserve">to </w:t>
      </w:r>
      <w:r w:rsidR="00C34C17" w:rsidRPr="00C63FBD">
        <w:t>industry</w:t>
      </w:r>
      <w:r w:rsidR="00216542">
        <w:t xml:space="preserve"> </w:t>
      </w:r>
      <w:r w:rsidR="00C34C17" w:rsidRPr="00C63FBD">
        <w:t xml:space="preserve">and </w:t>
      </w:r>
      <w:r w:rsidR="00DB45FA" w:rsidRPr="00C63FBD">
        <w:t>free</w:t>
      </w:r>
      <w:r w:rsidR="00AA5A22" w:rsidRPr="00C63FBD">
        <w:t xml:space="preserve"> </w:t>
      </w:r>
      <w:r w:rsidR="0018609E">
        <w:t xml:space="preserve">resources </w:t>
      </w:r>
      <w:r w:rsidR="00EC1C82">
        <w:t>within the</w:t>
      </w:r>
      <w:r w:rsidR="00C34C17" w:rsidRPr="00C63FBD">
        <w:t xml:space="preserve"> APVMA to focus on</w:t>
      </w:r>
      <w:r w:rsidR="00DB45FA" w:rsidRPr="00C63FBD">
        <w:t xml:space="preserve"> matters of greater regulatory concern</w:t>
      </w:r>
      <w:r w:rsidR="00C34C17" w:rsidRPr="00C63FBD">
        <w:t xml:space="preserve">. </w:t>
      </w:r>
    </w:p>
    <w:p w14:paraId="59CEBDA3" w14:textId="14705F62" w:rsidR="00A73690" w:rsidRPr="00C63FBD" w:rsidRDefault="00B574F0" w:rsidP="00F26B66">
      <w:pPr>
        <w:pStyle w:val="Heading3"/>
      </w:pPr>
      <w:r>
        <w:t>Export p</w:t>
      </w:r>
      <w:r w:rsidR="00C34C17" w:rsidRPr="00C63FBD">
        <w:t xml:space="preserve">ermits </w:t>
      </w:r>
    </w:p>
    <w:p w14:paraId="2920F698" w14:textId="25794BC3" w:rsidR="00663E98" w:rsidRDefault="00EC1C82">
      <w:r>
        <w:t xml:space="preserve">Exporters of unregistered chemical products are required to hold a </w:t>
      </w:r>
      <w:r w:rsidR="007928E9">
        <w:t xml:space="preserve">permit issued by the </w:t>
      </w:r>
      <w:r w:rsidR="00C34C17" w:rsidRPr="00C63FBD">
        <w:t>APVMA</w:t>
      </w:r>
      <w:r w:rsidR="00AD49A6">
        <w:t xml:space="preserve"> that allows them to possess </w:t>
      </w:r>
      <w:r w:rsidR="00C34C17" w:rsidRPr="00C63FBD">
        <w:t>with intent to supply</w:t>
      </w:r>
      <w:r w:rsidR="002E46E4">
        <w:t>,</w:t>
      </w:r>
      <w:r>
        <w:t xml:space="preserve"> or </w:t>
      </w:r>
      <w:r w:rsidR="00AD49A6">
        <w:t xml:space="preserve">to </w:t>
      </w:r>
      <w:r>
        <w:t xml:space="preserve">supply </w:t>
      </w:r>
      <w:r w:rsidR="007928E9">
        <w:t xml:space="preserve">an </w:t>
      </w:r>
      <w:r w:rsidR="006154FC">
        <w:t xml:space="preserve">unapproved active constituent or </w:t>
      </w:r>
      <w:r w:rsidR="007928E9">
        <w:t>unregistered chemical</w:t>
      </w:r>
      <w:r w:rsidR="00C34C17" w:rsidRPr="00C63FBD">
        <w:t xml:space="preserve">. </w:t>
      </w:r>
      <w:r w:rsidR="00663E98">
        <w:t xml:space="preserve">This </w:t>
      </w:r>
      <w:r>
        <w:t xml:space="preserve">permit covers the time </w:t>
      </w:r>
      <w:r w:rsidR="00663E98">
        <w:t xml:space="preserve">between chemical manufacture and the </w:t>
      </w:r>
      <w:r>
        <w:t>c</w:t>
      </w:r>
      <w:r w:rsidR="00663E98">
        <w:t>hemical</w:t>
      </w:r>
      <w:r>
        <w:t>’</w:t>
      </w:r>
      <w:r w:rsidR="00663E98">
        <w:t xml:space="preserve">s export. </w:t>
      </w:r>
      <w:r>
        <w:t>T</w:t>
      </w:r>
      <w:r w:rsidRPr="00C63FBD">
        <w:t xml:space="preserve">he </w:t>
      </w:r>
      <w:r>
        <w:t>process for issuing these permits is largely administrative a</w:t>
      </w:r>
      <w:r w:rsidR="00663E98">
        <w:t xml:space="preserve">s </w:t>
      </w:r>
      <w:r w:rsidR="00553E80" w:rsidRPr="00C63FBD">
        <w:t>the risk associated with use of these chemicals exists outside of Australia</w:t>
      </w:r>
      <w:r>
        <w:t>. N</w:t>
      </w:r>
      <w:r w:rsidR="00663E98" w:rsidRPr="00C63FBD">
        <w:t xml:space="preserve">o supporting data addressing </w:t>
      </w:r>
      <w:r w:rsidR="00663E98">
        <w:t>safety</w:t>
      </w:r>
      <w:r w:rsidR="00AD49A6">
        <w:t xml:space="preserve"> </w:t>
      </w:r>
      <w:r w:rsidR="00663E98" w:rsidRPr="00C63FBD">
        <w:t xml:space="preserve">criteria is required </w:t>
      </w:r>
      <w:r>
        <w:t>by the APVMA</w:t>
      </w:r>
      <w:r w:rsidR="00663E98" w:rsidRPr="00C63FBD">
        <w:t xml:space="preserve">. </w:t>
      </w:r>
    </w:p>
    <w:p w14:paraId="28D0F152" w14:textId="193C83FC" w:rsidR="00553E80" w:rsidRPr="00C63FBD" w:rsidRDefault="00AD49A6">
      <w:r w:rsidRPr="00C63FBD">
        <w:t xml:space="preserve">In </w:t>
      </w:r>
      <w:r>
        <w:t xml:space="preserve">the majority of circumstances, which may be defined, </w:t>
      </w:r>
      <w:r w:rsidR="0018609E">
        <w:t>this process</w:t>
      </w:r>
      <w:r w:rsidR="00663E98">
        <w:t xml:space="preserve"> imposes a regulatory burden with </w:t>
      </w:r>
      <w:r w:rsidR="0018609E">
        <w:t xml:space="preserve">little or no </w:t>
      </w:r>
      <w:r w:rsidR="00663E98">
        <w:t xml:space="preserve">improvement in the safety of chemical use. No longer requiring a permit for export in these defined circumstances would reduce costs to </w:t>
      </w:r>
      <w:r w:rsidR="00663E98" w:rsidRPr="00C63FBD">
        <w:t xml:space="preserve">industry and </w:t>
      </w:r>
      <w:r w:rsidR="00743BCD">
        <w:t>allow</w:t>
      </w:r>
      <w:r w:rsidR="00663E98" w:rsidRPr="00C63FBD">
        <w:t xml:space="preserve"> the APVMA to focus on matters of greater regulatory concern.</w:t>
      </w:r>
    </w:p>
    <w:p w14:paraId="1A83D598" w14:textId="6AC43FE6" w:rsidR="007928E9" w:rsidRPr="00C63FBD" w:rsidRDefault="00B574F0" w:rsidP="00F26B66">
      <w:pPr>
        <w:pStyle w:val="Heading3"/>
      </w:pPr>
      <w:r>
        <w:t>Export c</w:t>
      </w:r>
      <w:r w:rsidR="00D013A3">
        <w:t>ertificates</w:t>
      </w:r>
    </w:p>
    <w:p w14:paraId="4EA5EDC0" w14:textId="4C30547D" w:rsidR="007928E9" w:rsidRPr="00C63FBD" w:rsidRDefault="00B73CCB" w:rsidP="00663E98">
      <w:r>
        <w:t xml:space="preserve">Some countries require </w:t>
      </w:r>
      <w:r w:rsidR="00D91E1A">
        <w:t xml:space="preserve">imported agvet chemical products </w:t>
      </w:r>
      <w:r w:rsidR="008A3FE6">
        <w:t xml:space="preserve">to be accompanied by an export </w:t>
      </w:r>
      <w:r>
        <w:t>certificat</w:t>
      </w:r>
      <w:r w:rsidR="008A3FE6">
        <w:t>e</w:t>
      </w:r>
      <w:r>
        <w:t xml:space="preserve"> </w:t>
      </w:r>
      <w:r w:rsidR="008A3FE6">
        <w:t xml:space="preserve">provided by the </w:t>
      </w:r>
      <w:r w:rsidR="00877DC3">
        <w:t xml:space="preserve">exporting country’s </w:t>
      </w:r>
      <w:r w:rsidR="00D95291">
        <w:t>government</w:t>
      </w:r>
      <w:r w:rsidR="008A3FE6">
        <w:t>.</w:t>
      </w:r>
      <w:r>
        <w:t xml:space="preserve"> </w:t>
      </w:r>
      <w:r w:rsidR="007928E9" w:rsidRPr="00C63FBD">
        <w:t xml:space="preserve">The APVMA </w:t>
      </w:r>
      <w:r w:rsidR="009479A1">
        <w:t xml:space="preserve">has provided </w:t>
      </w:r>
      <w:r>
        <w:t xml:space="preserve">these </w:t>
      </w:r>
      <w:r w:rsidR="007928E9" w:rsidRPr="00C63FBD">
        <w:t>certificates to support the export of both registered and unregistered products</w:t>
      </w:r>
      <w:r w:rsidR="00620CEF">
        <w:t xml:space="preserve">, but has recently revised its </w:t>
      </w:r>
      <w:r w:rsidR="009479A1">
        <w:t xml:space="preserve">approach </w:t>
      </w:r>
      <w:r w:rsidR="00620CEF">
        <w:t>to no longer issue the permits for unregistered products</w:t>
      </w:r>
      <w:r w:rsidR="007928E9" w:rsidRPr="00C63FBD">
        <w:t xml:space="preserve">. </w:t>
      </w:r>
    </w:p>
    <w:p w14:paraId="468D9A8C" w14:textId="752624B6" w:rsidR="00A73690" w:rsidRDefault="0019722D">
      <w:r>
        <w:lastRenderedPageBreak/>
        <w:t xml:space="preserve">It is appropriate for the APVMA to provide export certificates about registered products, where matters about those products are within its knowledge and competence. </w:t>
      </w:r>
      <w:r w:rsidR="00D076A7">
        <w:t xml:space="preserve">The APVMA’s </w:t>
      </w:r>
      <w:r w:rsidR="00620CEF">
        <w:t xml:space="preserve">past </w:t>
      </w:r>
      <w:r w:rsidR="009479A1">
        <w:t xml:space="preserve">practice </w:t>
      </w:r>
      <w:r w:rsidR="00D076A7" w:rsidRPr="00C63FBD">
        <w:t xml:space="preserve">of </w:t>
      </w:r>
      <w:r w:rsidR="00D076A7">
        <w:t xml:space="preserve">providing certificates </w:t>
      </w:r>
      <w:r w:rsidR="007A2391">
        <w:t>for</w:t>
      </w:r>
      <w:r w:rsidR="00D076A7" w:rsidRPr="00C63FBD">
        <w:t xml:space="preserve"> unregistered chemical products</w:t>
      </w:r>
      <w:r w:rsidR="00D076A7">
        <w:t xml:space="preserve">, where it </w:t>
      </w:r>
      <w:r>
        <w:t xml:space="preserve">has </w:t>
      </w:r>
      <w:r w:rsidR="00D076A7">
        <w:t>very little knowledge about the product</w:t>
      </w:r>
      <w:r w:rsidR="007E46A6">
        <w:t>,</w:t>
      </w:r>
      <w:r w:rsidR="00D076A7">
        <w:t xml:space="preserve"> is </w:t>
      </w:r>
      <w:r w:rsidR="00D076A7" w:rsidRPr="00C63FBD">
        <w:t xml:space="preserve">a risk to the </w:t>
      </w:r>
      <w:r w:rsidR="00D076A7">
        <w:t xml:space="preserve">APVMA’s </w:t>
      </w:r>
      <w:r w:rsidR="00D076A7" w:rsidRPr="00C63FBD">
        <w:t>reputation</w:t>
      </w:r>
      <w:r w:rsidR="00AD49A6">
        <w:t xml:space="preserve"> as a competent and trustworthy regulator</w:t>
      </w:r>
      <w:r w:rsidR="00D076A7" w:rsidRPr="00C63FBD">
        <w:t xml:space="preserve">. </w:t>
      </w:r>
      <w:r w:rsidR="00620CEF" w:rsidRPr="00C63FBD">
        <w:t xml:space="preserve">This task </w:t>
      </w:r>
      <w:r w:rsidR="00620CEF">
        <w:t xml:space="preserve">is not related to the APVMA’s principal responsibility of assessment and control of the supply </w:t>
      </w:r>
      <w:r w:rsidR="00620CEF" w:rsidRPr="00C63FBD">
        <w:t xml:space="preserve">of </w:t>
      </w:r>
      <w:r w:rsidR="00620CEF">
        <w:t xml:space="preserve">safe </w:t>
      </w:r>
      <w:r w:rsidR="00620CEF" w:rsidRPr="00C63FBD">
        <w:t>chemical</w:t>
      </w:r>
      <w:r w:rsidR="00620CEF">
        <w:t>s</w:t>
      </w:r>
      <w:r w:rsidR="00620CEF" w:rsidRPr="00C63FBD">
        <w:t xml:space="preserve"> in Australia</w:t>
      </w:r>
      <w:r w:rsidR="00620CEF">
        <w:t xml:space="preserve">, but is related to the APVMA’s secondary responsibility for domestic agvet chemicals manufacturing. </w:t>
      </w:r>
      <w:r>
        <w:t xml:space="preserve">Other avenues </w:t>
      </w:r>
      <w:r w:rsidR="007928E9" w:rsidRPr="00C63FBD">
        <w:t xml:space="preserve">exist for exporters of </w:t>
      </w:r>
      <w:r w:rsidR="00D076A7">
        <w:t xml:space="preserve">unregistered </w:t>
      </w:r>
      <w:r w:rsidR="007928E9" w:rsidRPr="00C63FBD">
        <w:t>chemical products to</w:t>
      </w:r>
      <w:r w:rsidR="00D076A7">
        <w:t xml:space="preserve"> seek government certification, including schemes administered by </w:t>
      </w:r>
      <w:r w:rsidR="007446C0">
        <w:t xml:space="preserve">chambers of commerce on behalf of the Australian </w:t>
      </w:r>
      <w:r w:rsidR="00603CDC">
        <w:t>G</w:t>
      </w:r>
      <w:r w:rsidR="007446C0">
        <w:t>overnment</w:t>
      </w:r>
      <w:r w:rsidR="00AD49A6">
        <w:t xml:space="preserve"> Department of Foreign Affairs and Trade</w:t>
      </w:r>
      <w:r w:rsidR="00D076A7">
        <w:t>.</w:t>
      </w:r>
    </w:p>
    <w:p w14:paraId="2E24D6FD" w14:textId="2C0488BF" w:rsidR="0019722D" w:rsidRPr="00C63FBD" w:rsidRDefault="00620CEF">
      <w:r>
        <w:t>Formally l</w:t>
      </w:r>
      <w:r w:rsidR="00AD49A6">
        <w:t xml:space="preserve">imiting </w:t>
      </w:r>
      <w:r w:rsidR="0019722D">
        <w:t>the APVMA</w:t>
      </w:r>
      <w:r w:rsidR="00AD49A6">
        <w:t>’s</w:t>
      </w:r>
      <w:r w:rsidR="0019722D">
        <w:t xml:space="preserve"> role in export certification will</w:t>
      </w:r>
      <w:r w:rsidR="00877DC3">
        <w:t xml:space="preserve"> </w:t>
      </w:r>
      <w:r w:rsidR="0019722D">
        <w:t xml:space="preserve">allow the APVMA to focus on matters of </w:t>
      </w:r>
      <w:r w:rsidR="00325A99">
        <w:t xml:space="preserve">greater </w:t>
      </w:r>
      <w:r w:rsidR="0019722D">
        <w:t>regulatory concern.</w:t>
      </w:r>
    </w:p>
    <w:p w14:paraId="416EC01B" w14:textId="77777777" w:rsidR="00A73690" w:rsidRPr="00C63FBD" w:rsidRDefault="00C34C17" w:rsidP="0023276C">
      <w:pPr>
        <w:pStyle w:val="Heading1"/>
      </w:pPr>
      <w:r w:rsidRPr="00C63FBD">
        <w:t>What we have heard</w:t>
      </w:r>
    </w:p>
    <w:p w14:paraId="54D9500A" w14:textId="07F9CB7D" w:rsidR="00A73690" w:rsidRPr="00C63FBD" w:rsidRDefault="001D05D2">
      <w:r>
        <w:t>Stakeholders</w:t>
      </w:r>
      <w:r w:rsidR="0019722D">
        <w:t xml:space="preserve"> generally</w:t>
      </w:r>
      <w:r>
        <w:t xml:space="preserve"> reflect</w:t>
      </w:r>
      <w:r w:rsidR="0019722D">
        <w:t>ed</w:t>
      </w:r>
      <w:r>
        <w:t xml:space="preserve"> that t</w:t>
      </w:r>
      <w:r w:rsidR="00DB45FA" w:rsidRPr="00C63FBD">
        <w:t xml:space="preserve">he proposed changes are largely </w:t>
      </w:r>
      <w:r w:rsidR="00A6116F">
        <w:t xml:space="preserve">procedural or </w:t>
      </w:r>
      <w:r w:rsidR="00C34C17" w:rsidRPr="00C63FBD">
        <w:t>administrative</w:t>
      </w:r>
      <w:r w:rsidR="00A6116F">
        <w:t xml:space="preserve"> and are expected to deliver </w:t>
      </w:r>
      <w:r w:rsidR="0019722D">
        <w:t>a</w:t>
      </w:r>
      <w:r w:rsidR="00A6116F">
        <w:t xml:space="preserve"> modest improvement in efficiency</w:t>
      </w:r>
      <w:r w:rsidR="00C34C17" w:rsidRPr="00C63FBD">
        <w:t>. Most discussions have support</w:t>
      </w:r>
      <w:r w:rsidR="004A6B1D">
        <w:t>ed</w:t>
      </w:r>
      <w:r w:rsidR="00C34C17" w:rsidRPr="00C63FBD">
        <w:t xml:space="preserve"> the removal of burdensome administrative processes </w:t>
      </w:r>
      <w:r w:rsidR="007928E9" w:rsidRPr="00C63FBD">
        <w:t>that offer</w:t>
      </w:r>
      <w:r w:rsidR="00C34C17" w:rsidRPr="00C63FBD">
        <w:t xml:space="preserve"> limited improvement</w:t>
      </w:r>
      <w:r w:rsidR="004A6B1D">
        <w:t>s</w:t>
      </w:r>
      <w:r w:rsidR="00C34C17" w:rsidRPr="00C63FBD">
        <w:t xml:space="preserve"> in </w:t>
      </w:r>
      <w:r w:rsidR="004A6B1D">
        <w:t xml:space="preserve">the </w:t>
      </w:r>
      <w:r w:rsidR="00C34C17" w:rsidRPr="00C63FBD">
        <w:t>management of chemical risk.</w:t>
      </w:r>
    </w:p>
    <w:p w14:paraId="6FA81996" w14:textId="3981D832" w:rsidR="007446C0" w:rsidRDefault="00C34C17">
      <w:r w:rsidRPr="00C63FBD">
        <w:t xml:space="preserve">The </w:t>
      </w:r>
      <w:r w:rsidR="00CF2C53">
        <w:t xml:space="preserve">concern heard </w:t>
      </w:r>
      <w:r w:rsidR="004A6B1D">
        <w:t xml:space="preserve">most often </w:t>
      </w:r>
      <w:r w:rsidRPr="00C63FBD">
        <w:t>relate</w:t>
      </w:r>
      <w:r w:rsidR="002E46E4">
        <w:t>d</w:t>
      </w:r>
      <w:r w:rsidRPr="00C63FBD">
        <w:t xml:space="preserve"> </w:t>
      </w:r>
      <w:r w:rsidR="004A6B1D">
        <w:t xml:space="preserve">to the potential </w:t>
      </w:r>
      <w:r w:rsidR="00603CDC">
        <w:t>for</w:t>
      </w:r>
      <w:r w:rsidR="004A6B1D">
        <w:t xml:space="preserve"> changes </w:t>
      </w:r>
      <w:r w:rsidR="00CF2C53">
        <w:t xml:space="preserve">in </w:t>
      </w:r>
      <w:r w:rsidR="004A6B1D" w:rsidRPr="00C63FBD">
        <w:t xml:space="preserve">access to international markets for </w:t>
      </w:r>
      <w:r w:rsidR="004A6B1D">
        <w:t xml:space="preserve">agvet chemicals (predominantly veterinary medicines) </w:t>
      </w:r>
      <w:r w:rsidR="004A6B1D" w:rsidRPr="00C63FBD">
        <w:t>manufactured in Australia</w:t>
      </w:r>
      <w:r w:rsidR="004A6B1D">
        <w:t xml:space="preserve">. </w:t>
      </w:r>
      <w:r w:rsidR="002E46E4">
        <w:t>Another</w:t>
      </w:r>
      <w:r w:rsidR="004A6B1D">
        <w:t xml:space="preserve"> concern</w:t>
      </w:r>
      <w:r w:rsidR="002E46E4">
        <w:t xml:space="preserve"> is</w:t>
      </w:r>
      <w:r w:rsidR="004A6B1D">
        <w:t xml:space="preserve"> about </w:t>
      </w:r>
      <w:r w:rsidRPr="00C63FBD">
        <w:t xml:space="preserve">Australia’s </w:t>
      </w:r>
      <w:r w:rsidR="004A6B1D">
        <w:t xml:space="preserve">ability to meet its </w:t>
      </w:r>
      <w:r w:rsidRPr="00C63FBD">
        <w:t xml:space="preserve">responsibilities under </w:t>
      </w:r>
      <w:r w:rsidR="007446C0">
        <w:t xml:space="preserve">international conventions, though the specifics </w:t>
      </w:r>
      <w:r w:rsidR="00325A99">
        <w:t xml:space="preserve">of this concern </w:t>
      </w:r>
      <w:r w:rsidR="007446C0">
        <w:t xml:space="preserve">were not made clear in our discussions. </w:t>
      </w:r>
      <w:r w:rsidR="00325A99">
        <w:t>T</w:t>
      </w:r>
      <w:r w:rsidR="007446C0">
        <w:t>he department has established</w:t>
      </w:r>
      <w:r w:rsidR="002E46E4">
        <w:t xml:space="preserve"> that</w:t>
      </w:r>
      <w:r w:rsidR="007446C0">
        <w:t xml:space="preserve"> these reforms would not affect </w:t>
      </w:r>
      <w:r w:rsidR="00325A99">
        <w:t xml:space="preserve">Australia’s ability to meet its </w:t>
      </w:r>
      <w:r w:rsidR="007446C0">
        <w:t>obligation</w:t>
      </w:r>
      <w:r w:rsidR="00325A99">
        <w:t>s</w:t>
      </w:r>
      <w:r w:rsidR="007446C0">
        <w:t xml:space="preserve"> with respect to the</w:t>
      </w:r>
      <w:r w:rsidR="00603CDC">
        <w:t>se</w:t>
      </w:r>
      <w:r w:rsidR="007446C0">
        <w:t xml:space="preserve"> conventions.</w:t>
      </w:r>
    </w:p>
    <w:p w14:paraId="2FE06341" w14:textId="67D22F67" w:rsidR="00A73690" w:rsidRPr="00C63FBD" w:rsidRDefault="00C34C17">
      <w:r w:rsidRPr="00C63FBD">
        <w:t>Conversations to date have helped us</w:t>
      </w:r>
      <w:r w:rsidR="00877DC3">
        <w:t xml:space="preserve"> to</w:t>
      </w:r>
      <w:r w:rsidRPr="00C63FBD">
        <w:t xml:space="preserve"> understand the requirements of </w:t>
      </w:r>
      <w:r w:rsidR="004A6B1D">
        <w:t xml:space="preserve">some </w:t>
      </w:r>
      <w:r w:rsidRPr="00C63FBD">
        <w:t xml:space="preserve">international </w:t>
      </w:r>
      <w:r w:rsidR="004A6B1D">
        <w:t xml:space="preserve">destinations for Australian-made products </w:t>
      </w:r>
      <w:r w:rsidRPr="00C63FBD">
        <w:t>and the role the APVMA plays in supporting access to these markets for Australian chemical manufactures.</w:t>
      </w:r>
    </w:p>
    <w:p w14:paraId="4E4C835D" w14:textId="5A27D22B" w:rsidR="00A73690" w:rsidRPr="00C63FBD" w:rsidRDefault="00C34C17">
      <w:r w:rsidRPr="00C63FBD">
        <w:t xml:space="preserve">Many stakeholders have highlighted the importance of maintaining or improving </w:t>
      </w:r>
      <w:r w:rsidR="004A6B1D">
        <w:t xml:space="preserve">perceptions of </w:t>
      </w:r>
      <w:r w:rsidRPr="00C63FBD">
        <w:t xml:space="preserve">our regulatory system overseas. </w:t>
      </w:r>
    </w:p>
    <w:p w14:paraId="6154CE1C" w14:textId="6EAB6714" w:rsidR="007446C0" w:rsidRDefault="00C5695E" w:rsidP="0023276C">
      <w:pPr>
        <w:pStyle w:val="Heading1"/>
      </w:pPr>
      <w:r>
        <w:t>The proposed reform measure</w:t>
      </w:r>
    </w:p>
    <w:p w14:paraId="4D051221" w14:textId="54E8B870" w:rsidR="00216542" w:rsidRDefault="00C34C17">
      <w:r w:rsidRPr="00C63FBD">
        <w:t xml:space="preserve">We understand how important Australia’s reputation </w:t>
      </w:r>
      <w:r w:rsidR="00216542">
        <w:t xml:space="preserve">for competent regulation </w:t>
      </w:r>
      <w:r w:rsidRPr="00C63FBD">
        <w:t>is in supporting access to markets for Australian products and</w:t>
      </w:r>
      <w:r w:rsidR="00755B2C">
        <w:t xml:space="preserve"> we</w:t>
      </w:r>
      <w:r w:rsidRPr="00C63FBD">
        <w:t xml:space="preserve"> will </w:t>
      </w:r>
      <w:r w:rsidR="00216542">
        <w:t xml:space="preserve">continue to </w:t>
      </w:r>
      <w:r w:rsidRPr="00C63FBD">
        <w:t xml:space="preserve">consider </w:t>
      </w:r>
      <w:r w:rsidR="00216542">
        <w:t>reputation</w:t>
      </w:r>
      <w:r w:rsidR="00CF2C53">
        <w:t>al</w:t>
      </w:r>
      <w:r w:rsidR="00216542">
        <w:t xml:space="preserve"> issues as we </w:t>
      </w:r>
      <w:r w:rsidR="00877DC3">
        <w:t>undertake this reform agenda</w:t>
      </w:r>
      <w:r w:rsidRPr="00C63FBD">
        <w:t xml:space="preserve">. </w:t>
      </w:r>
    </w:p>
    <w:p w14:paraId="20F2D223" w14:textId="376BEA45" w:rsidR="00A73690" w:rsidRPr="00C63FBD" w:rsidRDefault="00C34C17">
      <w:r w:rsidRPr="00C63FBD">
        <w:t xml:space="preserve">We will work with stakeholders, including </w:t>
      </w:r>
      <w:r w:rsidR="00216542">
        <w:t xml:space="preserve">trade officials in the </w:t>
      </w:r>
      <w:r w:rsidR="0019722D">
        <w:t>department</w:t>
      </w:r>
      <w:r w:rsidR="00216542" w:rsidRPr="00C63FBD">
        <w:t xml:space="preserve"> </w:t>
      </w:r>
      <w:r w:rsidR="00216542">
        <w:t xml:space="preserve">and other </w:t>
      </w:r>
      <w:r w:rsidRPr="00C63FBD">
        <w:t>Australian Government agencies, to understand the risks</w:t>
      </w:r>
      <w:r w:rsidR="00877DC3">
        <w:t xml:space="preserve"> posed by the reforms. We will also</w:t>
      </w:r>
      <w:r w:rsidRPr="00C63FBD">
        <w:t xml:space="preserve"> ensure any changes can be properly explained to trading partners to give them confidence in the continued quality of our regulatory system. </w:t>
      </w:r>
    </w:p>
    <w:p w14:paraId="6DA8C4CA" w14:textId="0B8C0370" w:rsidR="00DB45FA" w:rsidRPr="00C63FBD" w:rsidRDefault="00D74B88">
      <w:r w:rsidRPr="00C63FBD">
        <w:t xml:space="preserve">These reforms will not </w:t>
      </w:r>
      <w:r w:rsidR="002E46E4">
        <w:t>lesson</w:t>
      </w:r>
      <w:r w:rsidRPr="00C63FBD">
        <w:t xml:space="preserve"> the government’s ability to meet its obligations under international agreements. These obligations are met through processes that are the responsibility of the </w:t>
      </w:r>
      <w:r w:rsidR="0019722D">
        <w:t>department</w:t>
      </w:r>
      <w:r w:rsidRPr="00C63FBD">
        <w:t xml:space="preserve"> rather than the APVMA. </w:t>
      </w:r>
      <w:r w:rsidR="00DB45FA" w:rsidRPr="00C63FBD">
        <w:t xml:space="preserve"> </w:t>
      </w:r>
    </w:p>
    <w:p w14:paraId="4F501ADD" w14:textId="77777777" w:rsidR="00A73690" w:rsidRPr="004A6B1D" w:rsidRDefault="00C34C17" w:rsidP="00F26B66">
      <w:pPr>
        <w:pStyle w:val="Heading3"/>
      </w:pPr>
      <w:r w:rsidRPr="004A6B1D">
        <w:lastRenderedPageBreak/>
        <w:t xml:space="preserve">Import Consents </w:t>
      </w:r>
    </w:p>
    <w:p w14:paraId="4F23701E" w14:textId="68199BA5" w:rsidR="00A73690" w:rsidRPr="00C63FBD" w:rsidRDefault="00603CDC">
      <w:r w:rsidRPr="007A64BB">
        <w:t>It is proposed that</w:t>
      </w:r>
      <w:r w:rsidR="00C34C17" w:rsidRPr="00C63FBD">
        <w:t xml:space="preserve"> import consents </w:t>
      </w:r>
      <w:r w:rsidR="0019722D">
        <w:t xml:space="preserve">would </w:t>
      </w:r>
      <w:r w:rsidR="00C34C17" w:rsidRPr="00C63FBD">
        <w:t xml:space="preserve">no longer be required </w:t>
      </w:r>
      <w:r w:rsidR="00910869">
        <w:t xml:space="preserve">in those </w:t>
      </w:r>
      <w:r w:rsidR="00C34C17" w:rsidRPr="00C63FBD">
        <w:t xml:space="preserve">situations where </w:t>
      </w:r>
      <w:r w:rsidR="00910869">
        <w:t xml:space="preserve">the generation of a consent does not improve management of </w:t>
      </w:r>
      <w:r w:rsidR="00C34C17" w:rsidRPr="00C63FBD">
        <w:t xml:space="preserve">chemical risk </w:t>
      </w:r>
      <w:r w:rsidR="00910869">
        <w:t xml:space="preserve">or where that risk is </w:t>
      </w:r>
      <w:r w:rsidR="00C34C17" w:rsidRPr="00C63FBD">
        <w:t>adequately managed by other</w:t>
      </w:r>
      <w:r w:rsidR="00910869">
        <w:t>s</w:t>
      </w:r>
      <w:r w:rsidR="00C34C17" w:rsidRPr="00C63FBD">
        <w:t xml:space="preserve">. </w:t>
      </w:r>
      <w:r w:rsidR="009C4813">
        <w:t xml:space="preserve">This </w:t>
      </w:r>
      <w:r w:rsidR="0019722D">
        <w:t xml:space="preserve">would </w:t>
      </w:r>
      <w:r w:rsidR="009C4813">
        <w:t>apply to unregistered products:</w:t>
      </w:r>
    </w:p>
    <w:p w14:paraId="1D9114F4" w14:textId="6DB94644" w:rsidR="00A73690" w:rsidRPr="00910869" w:rsidRDefault="00C34C17" w:rsidP="00A67F62">
      <w:pPr>
        <w:pStyle w:val="Letteredpara"/>
        <w:tabs>
          <w:tab w:val="clear" w:pos="709"/>
          <w:tab w:val="left" w:pos="426"/>
        </w:tabs>
        <w:ind w:left="426" w:hanging="426"/>
      </w:pPr>
      <w:r w:rsidRPr="00910869">
        <w:t>imported for use by</w:t>
      </w:r>
      <w:r w:rsidR="00910869">
        <w:t>,</w:t>
      </w:r>
      <w:r w:rsidRPr="00910869">
        <w:t xml:space="preserve"> or under the direction of</w:t>
      </w:r>
      <w:r w:rsidR="00910869">
        <w:t>,</w:t>
      </w:r>
      <w:r w:rsidRPr="00910869">
        <w:t xml:space="preserve"> a veterinary surgeon</w:t>
      </w:r>
    </w:p>
    <w:p w14:paraId="61DD9740" w14:textId="156C8D19" w:rsidR="00A73690" w:rsidRPr="00910869" w:rsidRDefault="00C34C17" w:rsidP="00A67F62">
      <w:pPr>
        <w:pStyle w:val="Letteredpara"/>
        <w:tabs>
          <w:tab w:val="clear" w:pos="709"/>
          <w:tab w:val="left" w:pos="426"/>
        </w:tabs>
        <w:ind w:left="426" w:hanging="426"/>
      </w:pPr>
      <w:r w:rsidRPr="00910869">
        <w:t xml:space="preserve">that </w:t>
      </w:r>
      <w:r w:rsidR="00910869">
        <w:t xml:space="preserve">are the </w:t>
      </w:r>
      <w:r w:rsidRPr="00910869">
        <w:t xml:space="preserve">subject </w:t>
      </w:r>
      <w:r w:rsidR="00910869">
        <w:t xml:space="preserve">of </w:t>
      </w:r>
      <w:r w:rsidRPr="00910869">
        <w:t>a</w:t>
      </w:r>
      <w:r w:rsidR="000A42B5" w:rsidRPr="00910869">
        <w:t xml:space="preserve"> </w:t>
      </w:r>
      <w:r w:rsidRPr="00910869">
        <w:t>current APVMA permit</w:t>
      </w:r>
      <w:r w:rsidR="002E46E4">
        <w:t>, or</w:t>
      </w:r>
    </w:p>
    <w:p w14:paraId="0D005E73" w14:textId="765FC544" w:rsidR="00A73690" w:rsidRPr="00910869" w:rsidRDefault="00C34C17" w:rsidP="00A67F62">
      <w:pPr>
        <w:pStyle w:val="Letteredpara"/>
        <w:tabs>
          <w:tab w:val="clear" w:pos="709"/>
          <w:tab w:val="left" w:pos="426"/>
        </w:tabs>
        <w:ind w:left="426" w:hanging="426"/>
      </w:pPr>
      <w:r w:rsidRPr="00910869">
        <w:t xml:space="preserve">imported up to </w:t>
      </w:r>
      <w:r w:rsidR="00863940">
        <w:t>28</w:t>
      </w:r>
      <w:r w:rsidRPr="00910869">
        <w:t xml:space="preserve"> days prior to the </w:t>
      </w:r>
      <w:r w:rsidR="00467BCA">
        <w:t xml:space="preserve">expected </w:t>
      </w:r>
      <w:r w:rsidRPr="00910869">
        <w:t xml:space="preserve">date </w:t>
      </w:r>
      <w:r w:rsidR="00467BCA">
        <w:t xml:space="preserve">of an </w:t>
      </w:r>
      <w:r w:rsidR="00467BCA" w:rsidRPr="00910869">
        <w:t xml:space="preserve">APVMA decision </w:t>
      </w:r>
      <w:r w:rsidR="00467BCA">
        <w:t>on an application to register that product</w:t>
      </w:r>
      <w:r w:rsidRPr="00910869">
        <w:t xml:space="preserve">. </w:t>
      </w:r>
    </w:p>
    <w:p w14:paraId="04C99D26" w14:textId="006DAE69" w:rsidR="00A73690" w:rsidRPr="00C63FBD" w:rsidRDefault="00C34C17">
      <w:r w:rsidRPr="00C63FBD">
        <w:t xml:space="preserve">In the first two </w:t>
      </w:r>
      <w:r w:rsidR="00A67F62">
        <w:t>situations</w:t>
      </w:r>
      <w:r w:rsidR="005727C3">
        <w:t xml:space="preserve"> [(a) and (b)]</w:t>
      </w:r>
      <w:r w:rsidR="002E46E4">
        <w:t>,</w:t>
      </w:r>
      <w:r w:rsidR="00A67F62">
        <w:t xml:space="preserve"> the risks of using unregistered products are </w:t>
      </w:r>
      <w:r w:rsidR="00FA1E11">
        <w:t>assessed and mitigated</w:t>
      </w:r>
      <w:r w:rsidR="00FA1E11" w:rsidRPr="00C63FBD">
        <w:t xml:space="preserve"> </w:t>
      </w:r>
      <w:r w:rsidRPr="00C63FBD">
        <w:t>by the professional expertise of a vet</w:t>
      </w:r>
      <w:r w:rsidR="00877DC3">
        <w:t>erinarian</w:t>
      </w:r>
      <w:r w:rsidRPr="00C63FBD">
        <w:t xml:space="preserve"> or the </w:t>
      </w:r>
      <w:r w:rsidR="00A67F62">
        <w:t xml:space="preserve">process </w:t>
      </w:r>
      <w:r w:rsidR="00863940">
        <w:t xml:space="preserve">for issuing and enforcing compliance with </w:t>
      </w:r>
      <w:r w:rsidRPr="00C63FBD">
        <w:t>APVMA permit</w:t>
      </w:r>
      <w:r w:rsidR="00A67F62">
        <w:t>s</w:t>
      </w:r>
      <w:r w:rsidR="000A42B5" w:rsidRPr="00C63FBD">
        <w:t>.</w:t>
      </w:r>
      <w:r w:rsidRPr="00C63FBD">
        <w:t xml:space="preserve">  </w:t>
      </w:r>
    </w:p>
    <w:p w14:paraId="168A4E7B" w14:textId="2761552A" w:rsidR="00A67F62" w:rsidRDefault="008E50ED">
      <w:r>
        <w:t>M</w:t>
      </w:r>
      <w:r w:rsidRPr="00C63FBD">
        <w:t xml:space="preserve">anufacturers and suppliers </w:t>
      </w:r>
      <w:r>
        <w:t xml:space="preserve">put </w:t>
      </w:r>
      <w:r w:rsidRPr="00C63FBD">
        <w:t>effort in</w:t>
      </w:r>
      <w:r>
        <w:t xml:space="preserve">to </w:t>
      </w:r>
      <w:r w:rsidRPr="00C63FBD">
        <w:t xml:space="preserve">ensuring </w:t>
      </w:r>
      <w:r>
        <w:t>new imported product</w:t>
      </w:r>
      <w:r w:rsidRPr="00C63FBD">
        <w:t xml:space="preserve"> does not arrive prior to its registration</w:t>
      </w:r>
      <w:r>
        <w:t xml:space="preserve">. After registration, the product is shipped by the exporter to the docks and then to </w:t>
      </w:r>
      <w:r w:rsidRPr="00C63FBD">
        <w:t xml:space="preserve">stores and farms. </w:t>
      </w:r>
      <w:r w:rsidR="0046507D">
        <w:t xml:space="preserve">For </w:t>
      </w:r>
      <w:r w:rsidR="00A67F62">
        <w:t>(c)</w:t>
      </w:r>
      <w:r w:rsidR="0046507D">
        <w:t>,</w:t>
      </w:r>
      <w:r w:rsidR="00A67F62">
        <w:t xml:space="preserve"> </w:t>
      </w:r>
      <w:r>
        <w:t>r</w:t>
      </w:r>
      <w:r w:rsidR="00C34C17" w:rsidRPr="00C63FBD">
        <w:t xml:space="preserve">educing </w:t>
      </w:r>
      <w:r w:rsidR="00A67F62">
        <w:t xml:space="preserve">the </w:t>
      </w:r>
      <w:r w:rsidR="00C34C17" w:rsidRPr="00C63FBD">
        <w:t>lag</w:t>
      </w:r>
      <w:r w:rsidR="0046507D">
        <w:t xml:space="preserve"> time</w:t>
      </w:r>
      <w:r w:rsidR="00C34C17" w:rsidRPr="00C63FBD">
        <w:t xml:space="preserve"> between </w:t>
      </w:r>
      <w:r w:rsidR="00A67F62">
        <w:t xml:space="preserve">a registration </w:t>
      </w:r>
      <w:r w:rsidR="00C34C17" w:rsidRPr="00C63FBD">
        <w:t xml:space="preserve">decision </w:t>
      </w:r>
      <w:r w:rsidR="00877DC3">
        <w:t xml:space="preserve">is made </w:t>
      </w:r>
      <w:r w:rsidR="00C34C17" w:rsidRPr="00C63FBD">
        <w:t>and</w:t>
      </w:r>
      <w:r w:rsidR="0046507D">
        <w:t xml:space="preserve"> when</w:t>
      </w:r>
      <w:r w:rsidR="00C34C17" w:rsidRPr="00C63FBD">
        <w:t xml:space="preserve"> </w:t>
      </w:r>
      <w:r w:rsidRPr="00C63FBD">
        <w:t>supply</w:t>
      </w:r>
      <w:r>
        <w:t xml:space="preserve"> may </w:t>
      </w:r>
      <w:r w:rsidR="0046507D">
        <w:t xml:space="preserve">start </w:t>
      </w:r>
      <w:r w:rsidR="00C34C17" w:rsidRPr="00C63FBD">
        <w:t xml:space="preserve">improves the access of farmers to new chemical products. </w:t>
      </w:r>
      <w:r w:rsidR="00A67F62">
        <w:t>Reducing lag</w:t>
      </w:r>
      <w:r w:rsidR="0046507D">
        <w:t xml:space="preserve"> time</w:t>
      </w:r>
      <w:r w:rsidR="00A67F62">
        <w:t xml:space="preserve"> also maximises the period of exclusive market access given to products registered with protected information. </w:t>
      </w:r>
    </w:p>
    <w:p w14:paraId="459E71BA" w14:textId="08C86810" w:rsidR="00A73690" w:rsidRPr="00C63FBD" w:rsidRDefault="005340E5">
      <w:r>
        <w:t>P</w:t>
      </w:r>
      <w:r w:rsidR="00C34C17" w:rsidRPr="00C63FBD">
        <w:t xml:space="preserve">roviding an importation window prior to registration will </w:t>
      </w:r>
      <w:r w:rsidR="008D1CD9">
        <w:t xml:space="preserve">remove </w:t>
      </w:r>
      <w:r>
        <w:t>the costs of</w:t>
      </w:r>
      <w:r w:rsidR="008D1CD9">
        <w:t xml:space="preserve"> an import consent</w:t>
      </w:r>
      <w:r>
        <w:t xml:space="preserve"> </w:t>
      </w:r>
      <w:r w:rsidR="00C34C17" w:rsidRPr="00C63FBD">
        <w:t xml:space="preserve">and </w:t>
      </w:r>
      <w:r>
        <w:t>allow newer, better chemicals to come on to the market as soon as possible</w:t>
      </w:r>
      <w:r w:rsidR="00C34C17" w:rsidRPr="00C63FBD">
        <w:t xml:space="preserve">. </w:t>
      </w:r>
    </w:p>
    <w:p w14:paraId="6A7DCBE0" w14:textId="00BA4696" w:rsidR="00A73690" w:rsidRDefault="00F26F89">
      <w:r>
        <w:t xml:space="preserve">The </w:t>
      </w:r>
      <w:r w:rsidR="005340E5">
        <w:t>APVMA enforcement of compliance with the existing prohibition on</w:t>
      </w:r>
      <w:r w:rsidR="00C34C17" w:rsidRPr="00C63FBD">
        <w:t xml:space="preserve"> supply of unregistered chemical product</w:t>
      </w:r>
      <w:r w:rsidR="005340E5">
        <w:t>s</w:t>
      </w:r>
      <w:r w:rsidR="00C34C17" w:rsidRPr="00C63FBD">
        <w:t xml:space="preserve"> would continue </w:t>
      </w:r>
      <w:r w:rsidR="004663CC" w:rsidRPr="00C63FBD">
        <w:t xml:space="preserve">to </w:t>
      </w:r>
      <w:r w:rsidR="00C34C17" w:rsidRPr="00C63FBD">
        <w:t xml:space="preserve">manage any risks </w:t>
      </w:r>
      <w:r w:rsidR="005340E5">
        <w:t xml:space="preserve">posed by products </w:t>
      </w:r>
      <w:r w:rsidR="00C34C17" w:rsidRPr="00C63FBD">
        <w:t xml:space="preserve">prior to registration or in the event registration </w:t>
      </w:r>
      <w:r w:rsidR="005340E5">
        <w:t xml:space="preserve">is </w:t>
      </w:r>
      <w:r w:rsidR="00C34C17" w:rsidRPr="00C63FBD">
        <w:t xml:space="preserve">not granted. </w:t>
      </w:r>
      <w:r w:rsidR="005340E5">
        <w:t xml:space="preserve">This prohibition </w:t>
      </w:r>
      <w:r w:rsidR="00C34C17" w:rsidRPr="00C63FBD">
        <w:t>operate</w:t>
      </w:r>
      <w:r w:rsidR="005340E5">
        <w:t>s</w:t>
      </w:r>
      <w:r w:rsidR="00C34C17" w:rsidRPr="00C63FBD">
        <w:t xml:space="preserve"> </w:t>
      </w:r>
      <w:r w:rsidR="005340E5">
        <w:t xml:space="preserve">alongside </w:t>
      </w:r>
      <w:r w:rsidR="00C34C17" w:rsidRPr="00C63FBD">
        <w:t>state and territory laws controlling the use of unregistered chemical products.</w:t>
      </w:r>
    </w:p>
    <w:p w14:paraId="25684C1D" w14:textId="77777777" w:rsidR="00863940" w:rsidRDefault="00863940" w:rsidP="00863940">
      <w:r w:rsidRPr="002E46E4">
        <w:t>Implementation</w:t>
      </w:r>
      <w:r>
        <w:t>: T</w:t>
      </w:r>
      <w:r w:rsidRPr="00C63FBD">
        <w:t xml:space="preserve">his change could be achieved by </w:t>
      </w:r>
      <w:r>
        <w:t xml:space="preserve">amending section 69B </w:t>
      </w:r>
      <w:r w:rsidRPr="00C63FBD">
        <w:t xml:space="preserve">of the </w:t>
      </w:r>
      <w:r w:rsidRPr="00C63FBD">
        <w:rPr>
          <w:i/>
        </w:rPr>
        <w:t>Agricultural and Veterinary Chemicals (Administration) Act 1992</w:t>
      </w:r>
      <w:r>
        <w:rPr>
          <w:i/>
        </w:rPr>
        <w:t xml:space="preserve"> </w:t>
      </w:r>
      <w:r>
        <w:t xml:space="preserve">to allow for uncertified imports in circumstances described in the regulations. Regulations for </w:t>
      </w:r>
      <w:r w:rsidRPr="00C63FBD">
        <w:t>section 69B</w:t>
      </w:r>
      <w:r>
        <w:t xml:space="preserve"> would then be made be made describing </w:t>
      </w:r>
      <w:r w:rsidRPr="00C63FBD">
        <w:t xml:space="preserve">the three </w:t>
      </w:r>
      <w:r>
        <w:t>circumstances (a) to (c)</w:t>
      </w:r>
      <w:r w:rsidRPr="00C63FBD">
        <w:rPr>
          <w:i/>
        </w:rPr>
        <w:t>.</w:t>
      </w:r>
      <w:r w:rsidRPr="00C63FBD">
        <w:t xml:space="preserve"> </w:t>
      </w:r>
    </w:p>
    <w:p w14:paraId="45AF1BBC" w14:textId="77777777" w:rsidR="004A6B1D" w:rsidRPr="00C63FBD" w:rsidRDefault="004A6B1D" w:rsidP="00F26B66">
      <w:pPr>
        <w:pStyle w:val="Heading3"/>
      </w:pPr>
      <w:r w:rsidRPr="00C63FBD">
        <w:t xml:space="preserve">Export Permits </w:t>
      </w:r>
    </w:p>
    <w:p w14:paraId="573D7183" w14:textId="0AC899B6" w:rsidR="00F26B66" w:rsidRDefault="008D1CD9" w:rsidP="004A6B1D">
      <w:r>
        <w:t>It is proposed</w:t>
      </w:r>
      <w:r w:rsidR="008E50ED">
        <w:t xml:space="preserve"> </w:t>
      </w:r>
      <w:r w:rsidR="00877DC3">
        <w:t xml:space="preserve">that a person be exempt from requiring an APVMA issue permit to </w:t>
      </w:r>
      <w:r w:rsidR="00F26B66">
        <w:t xml:space="preserve">supply, or </w:t>
      </w:r>
      <w:r w:rsidR="00F26B66" w:rsidRPr="00C63FBD">
        <w:t>posse</w:t>
      </w:r>
      <w:r w:rsidR="00F26B66">
        <w:t>ss</w:t>
      </w:r>
      <w:r w:rsidR="00F26B66" w:rsidRPr="00C63FBD">
        <w:t xml:space="preserve"> with intent to supply</w:t>
      </w:r>
      <w:r w:rsidR="00F26B66">
        <w:t xml:space="preserve"> an unapproved active constituent or unregistered chemical product</w:t>
      </w:r>
      <w:r w:rsidR="00F26B66" w:rsidRPr="00C63FBD">
        <w:t xml:space="preserve"> </w:t>
      </w:r>
      <w:r w:rsidR="00877DC3">
        <w:t>outside</w:t>
      </w:r>
      <w:r w:rsidR="00F26B66" w:rsidRPr="00C63FBD">
        <w:t xml:space="preserve"> Australia</w:t>
      </w:r>
      <w:r w:rsidR="00F26B66">
        <w:t xml:space="preserve">. </w:t>
      </w:r>
      <w:r w:rsidR="008E50ED">
        <w:t xml:space="preserve">The risks of an exported chemical product are </w:t>
      </w:r>
      <w:r w:rsidR="00F26B66">
        <w:t xml:space="preserve">already managed </w:t>
      </w:r>
      <w:r w:rsidR="008E50ED">
        <w:t xml:space="preserve">through other regulatory schemes </w:t>
      </w:r>
      <w:r w:rsidR="00877DC3">
        <w:t xml:space="preserve">including </w:t>
      </w:r>
      <w:r w:rsidR="00F26B66">
        <w:t>dangerous goods, transport</w:t>
      </w:r>
      <w:r w:rsidR="008E50ED">
        <w:t>, workplace health and safety</w:t>
      </w:r>
      <w:r w:rsidR="00877DC3">
        <w:t xml:space="preserve"> or biosecurity regulators</w:t>
      </w:r>
      <w:r w:rsidR="00F26B66">
        <w:t>.</w:t>
      </w:r>
    </w:p>
    <w:p w14:paraId="0C60AD2E" w14:textId="531681D0" w:rsidR="00863940" w:rsidRDefault="00863940" w:rsidP="004A6B1D">
      <w:r w:rsidRPr="002E46E4">
        <w:t>Implementation</w:t>
      </w:r>
      <w:r>
        <w:t xml:space="preserve">: There are several options for legislation implementing this idea. Amendments could be made to the relevant provisions in Part 4 of the </w:t>
      </w:r>
      <w:r w:rsidRPr="00C63FBD">
        <w:t xml:space="preserve">Schedule to the </w:t>
      </w:r>
      <w:r w:rsidRPr="00C63FBD">
        <w:rPr>
          <w:i/>
        </w:rPr>
        <w:t>Agricultural and Veterinary Chemical Code Act 1994</w:t>
      </w:r>
      <w:r w:rsidRPr="00F26B66">
        <w:t xml:space="preserve"> </w:t>
      </w:r>
      <w:r>
        <w:t>to possession or supply of products only for the purposes of export without the need for an export permit. Or regulations could be made describing the circumstances, like possession or supply for export, under which it would not be an offence to possess or supply an unregistered chemical product. Or regulations may be able to be made exempting products for export from the relevant provisions of the Agvet Code.</w:t>
      </w:r>
    </w:p>
    <w:p w14:paraId="2361242F" w14:textId="77777777" w:rsidR="00A73690" w:rsidRPr="00C63FBD" w:rsidRDefault="00C34C17" w:rsidP="00F26B66">
      <w:pPr>
        <w:pStyle w:val="Heading3"/>
      </w:pPr>
      <w:r w:rsidRPr="00C63FBD">
        <w:lastRenderedPageBreak/>
        <w:t xml:space="preserve">Export </w:t>
      </w:r>
      <w:r w:rsidRPr="00F26B66">
        <w:t>Certificates</w:t>
      </w:r>
      <w:r w:rsidRPr="00C63FBD">
        <w:t xml:space="preserve">  </w:t>
      </w:r>
    </w:p>
    <w:p w14:paraId="60B5D924" w14:textId="2C717544" w:rsidR="00A73690" w:rsidRPr="00C63FBD" w:rsidRDefault="001B3910">
      <w:r>
        <w:t>The</w:t>
      </w:r>
      <w:r w:rsidR="008E50ED">
        <w:t xml:space="preserve"> department</w:t>
      </w:r>
      <w:r>
        <w:t xml:space="preserve"> o</w:t>
      </w:r>
      <w:r w:rsidR="00C34C17" w:rsidRPr="00C63FBD">
        <w:t>riginal</w:t>
      </w:r>
      <w:r w:rsidR="008E50ED">
        <w:t xml:space="preserve">ly explored the </w:t>
      </w:r>
      <w:r>
        <w:t>proposal</w:t>
      </w:r>
      <w:r w:rsidR="00C34C17" w:rsidRPr="00C63FBD">
        <w:t xml:space="preserve"> </w:t>
      </w:r>
      <w:r w:rsidR="008E50ED">
        <w:t>t</w:t>
      </w:r>
      <w:r w:rsidR="00667D2C">
        <w:t>hat</w:t>
      </w:r>
      <w:r w:rsidR="00F26F89">
        <w:t xml:space="preserve"> the</w:t>
      </w:r>
      <w:r w:rsidR="00667D2C">
        <w:t xml:space="preserve"> APVMA completely cease all </w:t>
      </w:r>
      <w:r w:rsidR="00D30C9A" w:rsidRPr="00C63FBD">
        <w:t>export certification.</w:t>
      </w:r>
      <w:r w:rsidR="00C34C17" w:rsidRPr="00C63FBD">
        <w:t xml:space="preserve"> </w:t>
      </w:r>
      <w:r w:rsidR="00834EA0">
        <w:t xml:space="preserve">As a consequence of views from </w:t>
      </w:r>
      <w:r w:rsidR="00207E84">
        <w:t xml:space="preserve">stakeholders </w:t>
      </w:r>
      <w:r w:rsidR="00C34C17" w:rsidRPr="00C63FBD">
        <w:t xml:space="preserve">we have altered our proposal to </w:t>
      </w:r>
      <w:r w:rsidR="00D30C9A" w:rsidRPr="00C63FBD">
        <w:t>retain</w:t>
      </w:r>
      <w:r w:rsidR="00F26F89">
        <w:t xml:space="preserve"> the</w:t>
      </w:r>
      <w:r w:rsidR="00D30C9A" w:rsidRPr="00C63FBD">
        <w:t xml:space="preserve"> </w:t>
      </w:r>
      <w:r w:rsidR="00C34C17" w:rsidRPr="00C63FBD">
        <w:t>APVMA</w:t>
      </w:r>
      <w:r w:rsidR="00877DC3">
        <w:t>’s</w:t>
      </w:r>
      <w:r w:rsidR="00C34C17" w:rsidRPr="00C63FBD">
        <w:t xml:space="preserve"> responsibility for export certification of </w:t>
      </w:r>
      <w:r w:rsidR="00C34C17" w:rsidRPr="00834EA0">
        <w:t>registered product</w:t>
      </w:r>
      <w:r w:rsidR="00667D2C" w:rsidRPr="00834EA0">
        <w:t>s</w:t>
      </w:r>
      <w:r w:rsidR="00834EA0">
        <w:t xml:space="preserve"> only</w:t>
      </w:r>
      <w:r w:rsidR="00C34C17" w:rsidRPr="00C63FBD">
        <w:t xml:space="preserve">. </w:t>
      </w:r>
    </w:p>
    <w:p w14:paraId="3B583184" w14:textId="786492E9" w:rsidR="00B53032" w:rsidRPr="00C63FBD" w:rsidRDefault="00C34C17">
      <w:r w:rsidRPr="00C63FBD">
        <w:t xml:space="preserve">The revised approach recognises the efficiency of having the </w:t>
      </w:r>
      <w:r w:rsidR="00667D2C">
        <w:t xml:space="preserve">APVMA </w:t>
      </w:r>
      <w:r w:rsidRPr="00C63FBD">
        <w:t>provide export certification services</w:t>
      </w:r>
      <w:r w:rsidR="00667D2C">
        <w:t xml:space="preserve"> about products it has responsibility to assess and register</w:t>
      </w:r>
      <w:r w:rsidRPr="00C63FBD">
        <w:t>.</w:t>
      </w:r>
      <w:r w:rsidR="00667D2C">
        <w:t xml:space="preserve"> </w:t>
      </w:r>
      <w:r w:rsidRPr="00C63FBD">
        <w:t xml:space="preserve">The </w:t>
      </w:r>
      <w:r w:rsidR="00667D2C">
        <w:t xml:space="preserve">APVMA </w:t>
      </w:r>
      <w:r w:rsidRPr="00C63FBD">
        <w:t>assessment of a</w:t>
      </w:r>
      <w:r w:rsidR="00B53032" w:rsidRPr="00C63FBD">
        <w:t xml:space="preserve"> registered</w:t>
      </w:r>
      <w:r w:rsidRPr="00C63FBD">
        <w:t xml:space="preserve"> product </w:t>
      </w:r>
      <w:r w:rsidR="008E50ED">
        <w:t xml:space="preserve">allows confirmation of a products </w:t>
      </w:r>
      <w:r w:rsidRPr="00C63FBD">
        <w:t xml:space="preserve">availability </w:t>
      </w:r>
      <w:r w:rsidR="008E50ED" w:rsidRPr="00C63FBD">
        <w:t>in Australia</w:t>
      </w:r>
      <w:r w:rsidR="008E50ED">
        <w:t xml:space="preserve"> and particulars</w:t>
      </w:r>
      <w:r w:rsidRPr="00C63FBD">
        <w:t xml:space="preserve">. This approach recognises that some importing countries rely on the APVMA’s expertise and knowledge in risk assessment and international reputation to </w:t>
      </w:r>
      <w:r w:rsidR="001A0EAF">
        <w:t>inform</w:t>
      </w:r>
      <w:r w:rsidR="001A0EAF" w:rsidRPr="00C63FBD">
        <w:t xml:space="preserve"> </w:t>
      </w:r>
      <w:r w:rsidRPr="00C63FBD">
        <w:t xml:space="preserve">their own decision. </w:t>
      </w:r>
    </w:p>
    <w:p w14:paraId="5ED63BA3" w14:textId="4CBD8AFF" w:rsidR="007446C0" w:rsidRDefault="007446C0">
      <w:r w:rsidRPr="00C63FBD">
        <w:t xml:space="preserve">The APVMA </w:t>
      </w:r>
      <w:r>
        <w:t xml:space="preserve">may have </w:t>
      </w:r>
      <w:r w:rsidRPr="00C63FBD">
        <w:t xml:space="preserve">only limited knowledge of an unregistered chemical product. </w:t>
      </w:r>
      <w:r w:rsidR="00B53032" w:rsidRPr="00C63FBD">
        <w:t>I</w:t>
      </w:r>
      <w:r w:rsidR="00C34C17" w:rsidRPr="00C63FBD">
        <w:t xml:space="preserve">ssuing export certificates for unregistered products </w:t>
      </w:r>
      <w:r w:rsidR="00834EA0">
        <w:t xml:space="preserve">may </w:t>
      </w:r>
      <w:r w:rsidR="00C34C17" w:rsidRPr="00C63FBD">
        <w:t xml:space="preserve">risk damaging the </w:t>
      </w:r>
      <w:r w:rsidR="008E50ED">
        <w:t xml:space="preserve">international </w:t>
      </w:r>
      <w:r w:rsidR="00C34C17" w:rsidRPr="00C63FBD">
        <w:t xml:space="preserve">reputation </w:t>
      </w:r>
      <w:r w:rsidR="008E50ED">
        <w:t xml:space="preserve">of, </w:t>
      </w:r>
      <w:r w:rsidR="00C34C17" w:rsidRPr="00C63FBD">
        <w:t xml:space="preserve">and confidence </w:t>
      </w:r>
      <w:r w:rsidR="008E50ED">
        <w:t xml:space="preserve">in </w:t>
      </w:r>
      <w:r w:rsidR="00B53032" w:rsidRPr="00C63FBD">
        <w:t>the APVMA</w:t>
      </w:r>
      <w:r w:rsidR="00C34C17" w:rsidRPr="00C63FBD">
        <w:t xml:space="preserve">.  </w:t>
      </w:r>
    </w:p>
    <w:p w14:paraId="0EAB1233" w14:textId="0F57D1BB" w:rsidR="00A73690" w:rsidRPr="00C63FBD" w:rsidRDefault="00C34C17">
      <w:r w:rsidRPr="00C63FBD">
        <w:t>The Australian Government would continue to play a role in supporting international trade in Australian manufactured goods</w:t>
      </w:r>
      <w:r w:rsidR="00877DC3">
        <w:t>,</w:t>
      </w:r>
      <w:r w:rsidRPr="00C63FBD">
        <w:t xml:space="preserve"> </w:t>
      </w:r>
      <w:r w:rsidR="00877DC3">
        <w:t>i</w:t>
      </w:r>
      <w:r w:rsidRPr="00C63FBD">
        <w:t xml:space="preserve">ncluding </w:t>
      </w:r>
      <w:r w:rsidR="00877DC3">
        <w:t xml:space="preserve">of </w:t>
      </w:r>
      <w:r w:rsidRPr="00C63FBD">
        <w:t>unregistered chemical products.</w:t>
      </w:r>
      <w:r w:rsidR="00877DC3">
        <w:t xml:space="preserve"> </w:t>
      </w:r>
      <w:r w:rsidRPr="00C63FBD">
        <w:t>This is the specific remit and expertise of agenci</w:t>
      </w:r>
      <w:r w:rsidR="00877DC3">
        <w:t>es promoting Australia’s trade—</w:t>
      </w:r>
      <w:r w:rsidRPr="00C63FBD">
        <w:t>such as the Departments of Foreign Affairs and Trade and Agriculture</w:t>
      </w:r>
      <w:r w:rsidR="00F26F89">
        <w:t xml:space="preserve"> and Water Resources</w:t>
      </w:r>
      <w:r w:rsidR="00877DC3">
        <w:t>—</w:t>
      </w:r>
      <w:r w:rsidRPr="00C63FBD">
        <w:t xml:space="preserve">as is the case for other Australian </w:t>
      </w:r>
      <w:r w:rsidR="00207E84">
        <w:t>commodities and manufactured products</w:t>
      </w:r>
      <w:r w:rsidRPr="00C63FBD">
        <w:t>.</w:t>
      </w:r>
    </w:p>
    <w:p w14:paraId="72791D3A" w14:textId="77777777" w:rsidR="00863940" w:rsidRDefault="00863940" w:rsidP="00863940">
      <w:r w:rsidRPr="002E46E4">
        <w:t>Implementation</w:t>
      </w:r>
      <w:r>
        <w:t>:</w:t>
      </w:r>
      <w:r w:rsidRPr="00C63FBD">
        <w:t xml:space="preserve"> </w:t>
      </w:r>
      <w:r>
        <w:t xml:space="preserve">This change could </w:t>
      </w:r>
      <w:r w:rsidRPr="00C63FBD">
        <w:t xml:space="preserve">be achieved by amending section 69D of the </w:t>
      </w:r>
      <w:r w:rsidRPr="00C63FBD">
        <w:rPr>
          <w:i/>
        </w:rPr>
        <w:t xml:space="preserve">Agricultural and Veterinary Chemicals (Administration) Act 1992 </w:t>
      </w:r>
      <w:r w:rsidRPr="00C63FBD">
        <w:t xml:space="preserve">to </w:t>
      </w:r>
      <w:r>
        <w:t xml:space="preserve">allow </w:t>
      </w:r>
      <w:r w:rsidRPr="00C63FBD">
        <w:t>certificate</w:t>
      </w:r>
      <w:r>
        <w:t>s</w:t>
      </w:r>
      <w:r w:rsidRPr="00C63FBD">
        <w:t xml:space="preserve"> </w:t>
      </w:r>
      <w:r>
        <w:t xml:space="preserve">to </w:t>
      </w:r>
      <w:r w:rsidRPr="00C63FBD">
        <w:t xml:space="preserve">be issued by the APVMA </w:t>
      </w:r>
      <w:r>
        <w:t xml:space="preserve">only </w:t>
      </w:r>
      <w:r w:rsidRPr="00C63FBD">
        <w:t>for registered chemical product</w:t>
      </w:r>
      <w:r>
        <w:t>s</w:t>
      </w:r>
      <w:r w:rsidRPr="00C63FBD">
        <w:t xml:space="preserve">. The certificate </w:t>
      </w:r>
      <w:r>
        <w:t xml:space="preserve">could provide any information about the registered product, including about </w:t>
      </w:r>
      <w:r w:rsidRPr="00C63FBD">
        <w:t xml:space="preserve">manufacturing </w:t>
      </w:r>
      <w:r>
        <w:t xml:space="preserve">of products </w:t>
      </w:r>
      <w:r w:rsidRPr="00C63FBD">
        <w:t>(for example</w:t>
      </w:r>
      <w:r>
        <w:t>, information about</w:t>
      </w:r>
      <w:r w:rsidRPr="00C63FBD">
        <w:t xml:space="preserve"> compliance with Good Manufacturing Practice for veterinary chemical products).</w:t>
      </w:r>
    </w:p>
    <w:p w14:paraId="56B2A010" w14:textId="77777777" w:rsidR="00C5695E" w:rsidRPr="00C5695E" w:rsidRDefault="00C5695E" w:rsidP="0023276C">
      <w:pPr>
        <w:pStyle w:val="Heading1"/>
      </w:pPr>
      <w:r w:rsidRPr="00C5695E">
        <w:t>Next steps</w:t>
      </w:r>
    </w:p>
    <w:p w14:paraId="1DB36F3D" w14:textId="2FEE1421" w:rsidR="00C5695E" w:rsidRPr="00C5695E" w:rsidRDefault="00C5695E" w:rsidP="00C5695E">
      <w:pPr>
        <w:rPr>
          <w:color w:val="FF0000"/>
        </w:rPr>
      </w:pPr>
      <w:r w:rsidRPr="00C5695E">
        <w:t>We have been encouraged by stakeholder input on this measure to date and believe it is a reform that could be delivered in the early stages of the wider reform package.</w:t>
      </w:r>
      <w:r w:rsidRPr="00C5695E">
        <w:rPr>
          <w:color w:val="FF0000"/>
        </w:rPr>
        <w:t xml:space="preserve"> </w:t>
      </w:r>
    </w:p>
    <w:p w14:paraId="4F17FB41" w14:textId="7373093B" w:rsidR="00C5695E" w:rsidRPr="00C5695E" w:rsidRDefault="00C5695E" w:rsidP="00C5695E">
      <w:r w:rsidRPr="00C5695E">
        <w:t xml:space="preserve">We will be hosting a series of workshops for all interested stakeholders to attend and provide their views on the proposed reform measures. To attend one of these workshops please fill in a </w:t>
      </w:r>
      <w:hyperlink r:id="rId8" w:history="1">
        <w:r w:rsidRPr="004E3286">
          <w:rPr>
            <w:rStyle w:val="Hyperlink"/>
          </w:rPr>
          <w:t>registration form</w:t>
        </w:r>
      </w:hyperlink>
      <w:r w:rsidRPr="00A81586">
        <w:t>.</w:t>
      </w:r>
    </w:p>
    <w:p w14:paraId="53C19162" w14:textId="77777777" w:rsidR="00877DC3" w:rsidRPr="00CF163B" w:rsidRDefault="00877DC3" w:rsidP="00877DC3">
      <w:r w:rsidRPr="00CF163B">
        <w:t>If you</w:t>
      </w:r>
      <w:r>
        <w:t xml:space="preserve"> are unable to</w:t>
      </w:r>
      <w:r w:rsidRPr="00CF163B">
        <w:t xml:space="preserve"> attend one of the workshops or would like to provide feedback separately</w:t>
      </w:r>
      <w:r>
        <w:t>, contact the department via email at</w:t>
      </w:r>
      <w:r w:rsidRPr="00CF163B">
        <w:t xml:space="preserve"> </w:t>
      </w:r>
      <w:hyperlink r:id="rId9" w:history="1">
        <w:r w:rsidRPr="00CF163B">
          <w:rPr>
            <w:color w:val="0000FF" w:themeColor="hyperlink"/>
            <w:u w:val="single"/>
          </w:rPr>
          <w:t>agvetreform@agriculture.gov.au</w:t>
        </w:r>
      </w:hyperlink>
      <w:r w:rsidRPr="00CF163B">
        <w:t xml:space="preserve">. </w:t>
      </w:r>
    </w:p>
    <w:p w14:paraId="5E5093CA" w14:textId="77777777" w:rsidR="00C5695E" w:rsidRPr="00C5695E" w:rsidRDefault="00C5695E" w:rsidP="00C5695E">
      <w:r w:rsidRPr="00C5695E">
        <w:t>When providing your feedback you might like to consider addressing the following questions:</w:t>
      </w:r>
    </w:p>
    <w:p w14:paraId="54428326" w14:textId="77777777" w:rsidR="00C5695E" w:rsidRPr="00C5695E" w:rsidRDefault="00C5695E" w:rsidP="00C5695E">
      <w:pPr>
        <w:numPr>
          <w:ilvl w:val="0"/>
          <w:numId w:val="25"/>
        </w:numPr>
        <w:tabs>
          <w:tab w:val="left" w:pos="284"/>
        </w:tabs>
        <w:spacing w:before="60"/>
        <w:ind w:left="568" w:hanging="284"/>
      </w:pPr>
      <w:r w:rsidRPr="00C5695E">
        <w:t>Do you support the proposed reform in its current form or would you like further detail?</w:t>
      </w:r>
    </w:p>
    <w:p w14:paraId="16AE2FAF" w14:textId="77777777" w:rsidR="00C5695E" w:rsidRDefault="00C5695E" w:rsidP="00C5695E">
      <w:pPr>
        <w:numPr>
          <w:ilvl w:val="0"/>
          <w:numId w:val="25"/>
        </w:numPr>
        <w:tabs>
          <w:tab w:val="left" w:pos="284"/>
        </w:tabs>
        <w:spacing w:before="60"/>
        <w:ind w:left="568" w:hanging="284"/>
      </w:pPr>
      <w:r w:rsidRPr="00C5695E">
        <w:t>If you don’t support it, could the reform be amended to achieve your support? If so how?</w:t>
      </w:r>
    </w:p>
    <w:p w14:paraId="1F7C1FDF" w14:textId="57CBD08C" w:rsidR="00B20CB5" w:rsidRPr="00C5695E" w:rsidRDefault="00B20CB5" w:rsidP="00B20CB5">
      <w:pPr>
        <w:pStyle w:val="Dotpara"/>
        <w:ind w:left="568"/>
      </w:pPr>
      <w:bookmarkStart w:id="0" w:name="_GoBack"/>
      <w:r>
        <w:t>Are there any unintended consequences arising from this reform?</w:t>
      </w:r>
    </w:p>
    <w:bookmarkEnd w:id="0"/>
    <w:p w14:paraId="33680F1D" w14:textId="77777777" w:rsidR="00C5695E" w:rsidRPr="00C5695E" w:rsidRDefault="00C5695E" w:rsidP="00C5695E">
      <w:pPr>
        <w:numPr>
          <w:ilvl w:val="0"/>
          <w:numId w:val="25"/>
        </w:numPr>
        <w:tabs>
          <w:tab w:val="left" w:pos="284"/>
        </w:tabs>
        <w:spacing w:before="60"/>
        <w:ind w:left="568" w:hanging="284"/>
      </w:pPr>
      <w:r w:rsidRPr="00C5695E">
        <w:t xml:space="preserve">Does the proposed reform result in new issues for you? </w:t>
      </w:r>
    </w:p>
    <w:p w14:paraId="1674CA22" w14:textId="545C79B8" w:rsidR="007B341B" w:rsidRPr="00C63FBD" w:rsidRDefault="00877DC3" w:rsidP="00B936D2">
      <w:r w:rsidRPr="00877DC3">
        <w:t>Please provide your feedback by 30 November 2015 so we can consider it before finalising a policy paper outlining a comprehensive reform package. The final policy paper will be released for stakeholder comment in the first quarter of 2016.</w:t>
      </w:r>
    </w:p>
    <w:sectPr w:rsidR="007B341B" w:rsidRPr="00C63FBD" w:rsidSect="00C5695E">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C8666" w14:textId="77777777" w:rsidR="00F05BD8" w:rsidRDefault="00F05BD8">
      <w:pPr>
        <w:spacing w:before="0" w:line="240" w:lineRule="auto"/>
      </w:pPr>
      <w:r>
        <w:separator/>
      </w:r>
    </w:p>
  </w:endnote>
  <w:endnote w:type="continuationSeparator" w:id="0">
    <w:p w14:paraId="1DB9461E" w14:textId="77777777" w:rsidR="00F05BD8" w:rsidRDefault="00F05BD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964308"/>
      <w:docPartObj>
        <w:docPartGallery w:val="Page Numbers (Bottom of Page)"/>
        <w:docPartUnique/>
      </w:docPartObj>
    </w:sdtPr>
    <w:sdtEndPr>
      <w:rPr>
        <w:noProof/>
      </w:rPr>
    </w:sdtEndPr>
    <w:sdtContent>
      <w:p w14:paraId="36393E36" w14:textId="26AD445E" w:rsidR="00C5695E" w:rsidRDefault="00C5695E">
        <w:pPr>
          <w:pStyle w:val="Footer"/>
          <w:jc w:val="right"/>
        </w:pPr>
        <w:r>
          <w:fldChar w:fldCharType="begin"/>
        </w:r>
        <w:r>
          <w:instrText xml:space="preserve"> PAGE   \* MERGEFORMAT </w:instrText>
        </w:r>
        <w:r>
          <w:fldChar w:fldCharType="separate"/>
        </w:r>
        <w:r w:rsidR="004E3286">
          <w:rPr>
            <w:noProof/>
          </w:rPr>
          <w:t>4</w:t>
        </w:r>
        <w:r>
          <w:rPr>
            <w:noProof/>
          </w:rPr>
          <w:fldChar w:fldCharType="end"/>
        </w:r>
      </w:p>
    </w:sdtContent>
  </w:sdt>
  <w:p w14:paraId="3B084340" w14:textId="77777777" w:rsidR="00C5695E" w:rsidRDefault="00C56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83CF8" w14:textId="77777777" w:rsidR="00F05BD8" w:rsidRDefault="00F05BD8">
      <w:pPr>
        <w:spacing w:before="0" w:line="240" w:lineRule="auto"/>
      </w:pPr>
      <w:r>
        <w:separator/>
      </w:r>
    </w:p>
  </w:footnote>
  <w:footnote w:type="continuationSeparator" w:id="0">
    <w:p w14:paraId="2E8C50BB" w14:textId="77777777" w:rsidR="00F05BD8" w:rsidRDefault="00F05BD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4E75E" w14:textId="5273AAE0" w:rsidR="001427FE" w:rsidRDefault="004E3286" w:rsidP="004E3286">
    <w:pPr>
      <w:tabs>
        <w:tab w:val="right" w:pos="9026"/>
      </w:tabs>
    </w:pPr>
    <w:r>
      <w:rPr>
        <w:noProof/>
        <w:lang w:eastAsia="en-AU"/>
      </w:rPr>
      <w:drawing>
        <wp:inline distT="0" distB="0" distL="0" distR="0" wp14:anchorId="3A6F2832" wp14:editId="3E90FBE1">
          <wp:extent cx="2316480" cy="737616"/>
          <wp:effectExtent l="0" t="0" r="7620" b="5715"/>
          <wp:docPr id="1" name="Picture 1"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_Inline_black.jpg"/>
                  <pic:cNvPicPr/>
                </pic:nvPicPr>
                <pic:blipFill>
                  <a:blip r:embed="rId1">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r>
      <w:tab/>
    </w:r>
    <w:r w:rsidR="001427FE">
      <w:t>October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D27"/>
    <w:multiLevelType w:val="hybridMultilevel"/>
    <w:tmpl w:val="90964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F15D05"/>
    <w:multiLevelType w:val="hybridMultilevel"/>
    <w:tmpl w:val="91B67A70"/>
    <w:lvl w:ilvl="0" w:tplc="778232DE">
      <w:start w:val="1"/>
      <w:numFmt w:val="bullet"/>
      <w:pStyle w:val="Dotpara"/>
      <w:lvlText w:val=""/>
      <w:lvlJc w:val="left"/>
      <w:pPr>
        <w:ind w:left="-1604" w:hanging="360"/>
      </w:pPr>
      <w:rPr>
        <w:rFonts w:ascii="Symbol" w:hAnsi="Symbol" w:hint="default"/>
        <w:b w:val="0"/>
        <w:bCs w:val="0"/>
        <w:i w:val="0"/>
        <w:iCs w:val="0"/>
        <w:caps w:val="0"/>
        <w:small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4" w:hanging="180"/>
      </w:pPr>
    </w:lvl>
    <w:lvl w:ilvl="3" w:tplc="0C09000F" w:tentative="1">
      <w:start w:val="1"/>
      <w:numFmt w:val="decimal"/>
      <w:lvlText w:val="%4."/>
      <w:lvlJc w:val="left"/>
      <w:pPr>
        <w:ind w:left="556" w:hanging="360"/>
      </w:pPr>
    </w:lvl>
    <w:lvl w:ilvl="4" w:tplc="0C090019" w:tentative="1">
      <w:start w:val="1"/>
      <w:numFmt w:val="lowerLetter"/>
      <w:lvlText w:val="%5."/>
      <w:lvlJc w:val="left"/>
      <w:pPr>
        <w:ind w:left="1276" w:hanging="360"/>
      </w:pPr>
    </w:lvl>
    <w:lvl w:ilvl="5" w:tplc="0C09001B" w:tentative="1">
      <w:start w:val="1"/>
      <w:numFmt w:val="lowerRoman"/>
      <w:lvlText w:val="%6."/>
      <w:lvlJc w:val="right"/>
      <w:pPr>
        <w:ind w:left="1996" w:hanging="180"/>
      </w:pPr>
    </w:lvl>
    <w:lvl w:ilvl="6" w:tplc="0C09000F" w:tentative="1">
      <w:start w:val="1"/>
      <w:numFmt w:val="decimal"/>
      <w:lvlText w:val="%7."/>
      <w:lvlJc w:val="left"/>
      <w:pPr>
        <w:ind w:left="2716" w:hanging="360"/>
      </w:pPr>
    </w:lvl>
    <w:lvl w:ilvl="7" w:tplc="0C090019" w:tentative="1">
      <w:start w:val="1"/>
      <w:numFmt w:val="lowerLetter"/>
      <w:lvlText w:val="%8."/>
      <w:lvlJc w:val="left"/>
      <w:pPr>
        <w:ind w:left="3436" w:hanging="360"/>
      </w:pPr>
    </w:lvl>
    <w:lvl w:ilvl="8" w:tplc="0C09001B" w:tentative="1">
      <w:start w:val="1"/>
      <w:numFmt w:val="lowerRoman"/>
      <w:lvlText w:val="%9."/>
      <w:lvlJc w:val="right"/>
      <w:pPr>
        <w:ind w:left="4156" w:hanging="180"/>
      </w:pPr>
    </w:lvl>
  </w:abstractNum>
  <w:abstractNum w:abstractNumId="2" w15:restartNumberingAfterBreak="0">
    <w:nsid w:val="0F4C78A8"/>
    <w:multiLevelType w:val="hybridMultilevel"/>
    <w:tmpl w:val="22D2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E09F9"/>
    <w:multiLevelType w:val="hybridMultilevel"/>
    <w:tmpl w:val="47666C64"/>
    <w:lvl w:ilvl="0" w:tplc="2DA4569A">
      <w:start w:val="1"/>
      <w:numFmt w:val="decimal"/>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5519C9"/>
    <w:multiLevelType w:val="hybridMultilevel"/>
    <w:tmpl w:val="E788D99C"/>
    <w:lvl w:ilvl="0" w:tplc="50A8B910">
      <w:start w:val="1"/>
      <w:numFmt w:val="bullet"/>
      <w:lvlText w:val="­"/>
      <w:lvlJc w:val="left"/>
      <w:pPr>
        <w:ind w:left="720" w:hanging="360"/>
      </w:pPr>
      <w:rPr>
        <w:rFonts w:ascii="Calibri" w:hAnsi="Calibri" w:hint="default"/>
        <w:sz w:val="20"/>
      </w:rPr>
    </w:lvl>
    <w:lvl w:ilvl="1" w:tplc="50A8B910">
      <w:start w:val="1"/>
      <w:numFmt w:val="bullet"/>
      <w:lvlText w:val="­"/>
      <w:lvlJc w:val="left"/>
      <w:pPr>
        <w:ind w:left="1440" w:hanging="360"/>
      </w:pPr>
      <w:rPr>
        <w:rFonts w:ascii="Calibri" w:hAnsi="Calibri"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DF4A89"/>
    <w:multiLevelType w:val="hybridMultilevel"/>
    <w:tmpl w:val="399698AE"/>
    <w:lvl w:ilvl="0" w:tplc="0C090001">
      <w:start w:val="1"/>
      <w:numFmt w:val="bullet"/>
      <w:lvlText w:val=""/>
      <w:lvlJc w:val="left"/>
      <w:pPr>
        <w:ind w:left="360" w:hanging="360"/>
      </w:pPr>
      <w:rPr>
        <w:rFonts w:ascii="Symbol" w:hAnsi="Symbol" w:hint="default"/>
      </w:rPr>
    </w:lvl>
    <w:lvl w:ilvl="1" w:tplc="C8AAD822">
      <w:start w:val="5"/>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B04117"/>
    <w:multiLevelType w:val="hybridMultilevel"/>
    <w:tmpl w:val="AF4A224C"/>
    <w:lvl w:ilvl="0" w:tplc="0C090001">
      <w:start w:val="1"/>
      <w:numFmt w:val="bullet"/>
      <w:lvlText w:val=""/>
      <w:lvlJc w:val="left"/>
      <w:pPr>
        <w:ind w:left="784"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34607E9D"/>
    <w:multiLevelType w:val="hybridMultilevel"/>
    <w:tmpl w:val="7E46C042"/>
    <w:lvl w:ilvl="0" w:tplc="577CC498">
      <w:start w:val="1"/>
      <w:numFmt w:val="lowerLetter"/>
      <w:pStyle w:val="Letteredpara"/>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D3B3AC9"/>
    <w:multiLevelType w:val="hybridMultilevel"/>
    <w:tmpl w:val="CFE40D62"/>
    <w:lvl w:ilvl="0" w:tplc="0C09001B">
      <w:start w:val="1"/>
      <w:numFmt w:val="lowerRoman"/>
      <w:lvlText w:val="%1."/>
      <w:lvlJc w:val="right"/>
      <w:pPr>
        <w:ind w:left="644" w:hanging="360"/>
      </w:pPr>
      <w:rPr>
        <w:rFonts w:hint="default"/>
        <w:b w:val="0"/>
        <w:bCs w:val="0"/>
        <w:i w:val="0"/>
        <w:iCs w:val="0"/>
        <w:caps w:val="0"/>
        <w:small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E1268E6"/>
    <w:multiLevelType w:val="hybridMultilevel"/>
    <w:tmpl w:val="47666C64"/>
    <w:lvl w:ilvl="0" w:tplc="2DA4569A">
      <w:start w:val="1"/>
      <w:numFmt w:val="decimal"/>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27A786B"/>
    <w:multiLevelType w:val="hybridMultilevel"/>
    <w:tmpl w:val="F1305B74"/>
    <w:lvl w:ilvl="0" w:tplc="4A02A3B6">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321320"/>
    <w:multiLevelType w:val="hybridMultilevel"/>
    <w:tmpl w:val="EFE85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DE43DE"/>
    <w:multiLevelType w:val="hybridMultilevel"/>
    <w:tmpl w:val="AFBAF974"/>
    <w:lvl w:ilvl="0" w:tplc="50A8B910">
      <w:start w:val="1"/>
      <w:numFmt w:val="bullet"/>
      <w:lvlText w:val="­"/>
      <w:lvlJc w:val="left"/>
      <w:pPr>
        <w:ind w:left="360" w:hanging="360"/>
      </w:pPr>
      <w:rPr>
        <w:rFonts w:ascii="Calibri" w:hAnsi="Calibri" w:hint="default"/>
        <w:sz w:val="20"/>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8B3161"/>
    <w:multiLevelType w:val="hybridMultilevel"/>
    <w:tmpl w:val="3E1E95D6"/>
    <w:lvl w:ilvl="0" w:tplc="50A8B910">
      <w:start w:val="1"/>
      <w:numFmt w:val="bullet"/>
      <w:lvlText w:val="­"/>
      <w:lvlJc w:val="left"/>
      <w:pPr>
        <w:ind w:left="360" w:hanging="360"/>
      </w:pPr>
      <w:rPr>
        <w:rFonts w:ascii="Calibri" w:hAnsi="Calibri" w:hint="default"/>
        <w:b w:val="0"/>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8F87C71"/>
    <w:multiLevelType w:val="hybridMultilevel"/>
    <w:tmpl w:val="4D565848"/>
    <w:lvl w:ilvl="0" w:tplc="2DA4569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27C7F32"/>
    <w:multiLevelType w:val="hybridMultilevel"/>
    <w:tmpl w:val="0DAE19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7A7516B"/>
    <w:multiLevelType w:val="hybridMultilevel"/>
    <w:tmpl w:val="3710CC5E"/>
    <w:lvl w:ilvl="0" w:tplc="BFEA0A74">
      <w:start w:val="1"/>
      <w:numFmt w:val="lowerLetter"/>
      <w:lvlText w:val="(%1)"/>
      <w:lvlJc w:val="left"/>
      <w:pPr>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C54AAA"/>
    <w:multiLevelType w:val="hybridMultilevel"/>
    <w:tmpl w:val="6F907FA0"/>
    <w:lvl w:ilvl="0" w:tplc="AB5A4644">
      <w:start w:val="1"/>
      <w:numFmt w:val="decimal"/>
      <w:pStyle w:val="ListParagraph"/>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7"/>
  </w:num>
  <w:num w:numId="3">
    <w:abstractNumId w:val="14"/>
  </w:num>
  <w:num w:numId="4">
    <w:abstractNumId w:val="14"/>
  </w:num>
  <w:num w:numId="5">
    <w:abstractNumId w:val="14"/>
  </w:num>
  <w:num w:numId="6">
    <w:abstractNumId w:val="14"/>
  </w:num>
  <w:num w:numId="7">
    <w:abstractNumId w:val="12"/>
  </w:num>
  <w:num w:numId="8">
    <w:abstractNumId w:val="16"/>
  </w:num>
  <w:num w:numId="9">
    <w:abstractNumId w:val="4"/>
  </w:num>
  <w:num w:numId="10">
    <w:abstractNumId w:val="17"/>
  </w:num>
  <w:num w:numId="11">
    <w:abstractNumId w:val="17"/>
  </w:num>
  <w:num w:numId="12">
    <w:abstractNumId w:val="17"/>
  </w:num>
  <w:num w:numId="13">
    <w:abstractNumId w:val="17"/>
  </w:num>
  <w:num w:numId="14">
    <w:abstractNumId w:val="3"/>
  </w:num>
  <w:num w:numId="15">
    <w:abstractNumId w:val="17"/>
  </w:num>
  <w:num w:numId="16">
    <w:abstractNumId w:val="17"/>
  </w:num>
  <w:num w:numId="17">
    <w:abstractNumId w:val="9"/>
  </w:num>
  <w:num w:numId="18">
    <w:abstractNumId w:val="17"/>
  </w:num>
  <w:num w:numId="19">
    <w:abstractNumId w:val="17"/>
  </w:num>
  <w:num w:numId="20">
    <w:abstractNumId w:val="17"/>
  </w:num>
  <w:num w:numId="21">
    <w:abstractNumId w:val="17"/>
  </w:num>
  <w:num w:numId="22">
    <w:abstractNumId w:val="17"/>
  </w:num>
  <w:num w:numId="23">
    <w:abstractNumId w:val="7"/>
  </w:num>
  <w:num w:numId="24">
    <w:abstractNumId w:val="13"/>
  </w:num>
  <w:num w:numId="25">
    <w:abstractNumId w:val="1"/>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0"/>
  </w:num>
  <w:num w:numId="34">
    <w:abstractNumId w:val="15"/>
  </w:num>
  <w:num w:numId="35">
    <w:abstractNumId w:val="2"/>
  </w:num>
  <w:num w:numId="36">
    <w:abstractNumId w:val="17"/>
  </w:num>
  <w:num w:numId="37">
    <w:abstractNumId w:val="17"/>
  </w:num>
  <w:num w:numId="38">
    <w:abstractNumId w:val="10"/>
  </w:num>
  <w:num w:numId="39">
    <w:abstractNumId w:val="17"/>
  </w:num>
  <w:num w:numId="40">
    <w:abstractNumId w:val="5"/>
  </w:num>
  <w:num w:numId="41">
    <w:abstractNumId w:val="17"/>
  </w:num>
  <w:num w:numId="42">
    <w:abstractNumId w:val="17"/>
  </w:num>
  <w:num w:numId="43">
    <w:abstractNumId w:val="11"/>
  </w:num>
  <w:num w:numId="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90"/>
    <w:rsid w:val="00027D50"/>
    <w:rsid w:val="00041244"/>
    <w:rsid w:val="00061BBC"/>
    <w:rsid w:val="00065CAE"/>
    <w:rsid w:val="000722E8"/>
    <w:rsid w:val="0008023F"/>
    <w:rsid w:val="000A42B5"/>
    <w:rsid w:val="000C3BD1"/>
    <w:rsid w:val="00102CAB"/>
    <w:rsid w:val="001427FE"/>
    <w:rsid w:val="001707FE"/>
    <w:rsid w:val="0018609E"/>
    <w:rsid w:val="0019722D"/>
    <w:rsid w:val="001A0EAF"/>
    <w:rsid w:val="001B3910"/>
    <w:rsid w:val="001D05D2"/>
    <w:rsid w:val="00207E84"/>
    <w:rsid w:val="00216542"/>
    <w:rsid w:val="00222ED1"/>
    <w:rsid w:val="00225E35"/>
    <w:rsid w:val="0023276C"/>
    <w:rsid w:val="0025546A"/>
    <w:rsid w:val="002B56F5"/>
    <w:rsid w:val="002E46E4"/>
    <w:rsid w:val="00325A99"/>
    <w:rsid w:val="003C7E4B"/>
    <w:rsid w:val="003E52C8"/>
    <w:rsid w:val="00445B50"/>
    <w:rsid w:val="0046507D"/>
    <w:rsid w:val="004663CC"/>
    <w:rsid w:val="00467BCA"/>
    <w:rsid w:val="004A6B1D"/>
    <w:rsid w:val="004E3286"/>
    <w:rsid w:val="004E6ECA"/>
    <w:rsid w:val="00502ECB"/>
    <w:rsid w:val="00522167"/>
    <w:rsid w:val="00530121"/>
    <w:rsid w:val="005340E5"/>
    <w:rsid w:val="00553E80"/>
    <w:rsid w:val="005727C3"/>
    <w:rsid w:val="005D39C7"/>
    <w:rsid w:val="00603CDC"/>
    <w:rsid w:val="006154FC"/>
    <w:rsid w:val="00620CEF"/>
    <w:rsid w:val="006371B5"/>
    <w:rsid w:val="00663E98"/>
    <w:rsid w:val="00667D2C"/>
    <w:rsid w:val="006F1123"/>
    <w:rsid w:val="00722FFF"/>
    <w:rsid w:val="00743BCD"/>
    <w:rsid w:val="007446C0"/>
    <w:rsid w:val="00755B2C"/>
    <w:rsid w:val="007928E9"/>
    <w:rsid w:val="007A2391"/>
    <w:rsid w:val="007A64BB"/>
    <w:rsid w:val="007B341B"/>
    <w:rsid w:val="007E46A6"/>
    <w:rsid w:val="00834EA0"/>
    <w:rsid w:val="00863940"/>
    <w:rsid w:val="0086441C"/>
    <w:rsid w:val="00877DC3"/>
    <w:rsid w:val="00881ECF"/>
    <w:rsid w:val="008A0061"/>
    <w:rsid w:val="008A3515"/>
    <w:rsid w:val="008A3FE6"/>
    <w:rsid w:val="008C5134"/>
    <w:rsid w:val="008D1CD9"/>
    <w:rsid w:val="008E50ED"/>
    <w:rsid w:val="00900486"/>
    <w:rsid w:val="00910869"/>
    <w:rsid w:val="009479A1"/>
    <w:rsid w:val="00991282"/>
    <w:rsid w:val="009C4813"/>
    <w:rsid w:val="00A32A84"/>
    <w:rsid w:val="00A57968"/>
    <w:rsid w:val="00A6116F"/>
    <w:rsid w:val="00A67F62"/>
    <w:rsid w:val="00A73690"/>
    <w:rsid w:val="00A81586"/>
    <w:rsid w:val="00AA5A22"/>
    <w:rsid w:val="00AD49A6"/>
    <w:rsid w:val="00AE5093"/>
    <w:rsid w:val="00B20CB5"/>
    <w:rsid w:val="00B53032"/>
    <w:rsid w:val="00B574F0"/>
    <w:rsid w:val="00B73CCB"/>
    <w:rsid w:val="00B936D2"/>
    <w:rsid w:val="00C34C17"/>
    <w:rsid w:val="00C5695E"/>
    <w:rsid w:val="00C63FBD"/>
    <w:rsid w:val="00C81F87"/>
    <w:rsid w:val="00CF2C53"/>
    <w:rsid w:val="00D013A3"/>
    <w:rsid w:val="00D076A7"/>
    <w:rsid w:val="00D10072"/>
    <w:rsid w:val="00D30C9A"/>
    <w:rsid w:val="00D30F3B"/>
    <w:rsid w:val="00D74B88"/>
    <w:rsid w:val="00D91E1A"/>
    <w:rsid w:val="00D95291"/>
    <w:rsid w:val="00DB45FA"/>
    <w:rsid w:val="00DD6C97"/>
    <w:rsid w:val="00DE349B"/>
    <w:rsid w:val="00EA63A5"/>
    <w:rsid w:val="00EB65CE"/>
    <w:rsid w:val="00EC1C82"/>
    <w:rsid w:val="00F05BD8"/>
    <w:rsid w:val="00F26B66"/>
    <w:rsid w:val="00F26F89"/>
    <w:rsid w:val="00FA1E11"/>
    <w:rsid w:val="00FB2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16A4D14"/>
  <w15:docId w15:val="{006069B1-3950-4969-A55D-581CF4D3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690"/>
    <w:pPr>
      <w:spacing w:before="80" w:after="0"/>
    </w:pPr>
  </w:style>
  <w:style w:type="paragraph" w:styleId="Heading1">
    <w:name w:val="heading 1"/>
    <w:basedOn w:val="Normal"/>
    <w:next w:val="Normal"/>
    <w:link w:val="Heading1Char"/>
    <w:uiPriority w:val="9"/>
    <w:qFormat/>
    <w:rsid w:val="00A73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3690"/>
    <w:pPr>
      <w:keepNext/>
      <w:keepLines/>
      <w:spacing w:before="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6B66"/>
    <w:pPr>
      <w:keepNext/>
      <w:keepLines/>
      <w:spacing w:before="180"/>
      <w:outlineLvl w:val="2"/>
    </w:pPr>
    <w:rPr>
      <w:rFonts w:asciiTheme="majorHAnsi" w:eastAsiaTheme="majorEastAsia" w:hAnsiTheme="majorHAnsi" w:cstheme="majorBidi"/>
      <w:bCs/>
      <w:i/>
      <w:color w:val="4F81BD" w:themeColor="accent1"/>
    </w:rPr>
  </w:style>
  <w:style w:type="paragraph" w:styleId="Heading4">
    <w:name w:val="heading 4"/>
    <w:basedOn w:val="Normal"/>
    <w:next w:val="Normal"/>
    <w:link w:val="Heading4Char"/>
    <w:uiPriority w:val="9"/>
    <w:unhideWhenUsed/>
    <w:qFormat/>
    <w:rsid w:val="00A73690"/>
    <w:pPr>
      <w:keepNext/>
      <w:keepLines/>
      <w:spacing w:line="240" w:lineRule="auto"/>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unhideWhenUsed/>
    <w:qFormat/>
    <w:rsid w:val="00A7369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369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7369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26B66"/>
    <w:rPr>
      <w:rFonts w:asciiTheme="majorHAnsi" w:eastAsiaTheme="majorEastAsia" w:hAnsiTheme="majorHAnsi" w:cstheme="majorBidi"/>
      <w:bCs/>
      <w:i/>
      <w:color w:val="4F81BD" w:themeColor="accent1"/>
    </w:rPr>
  </w:style>
  <w:style w:type="paragraph" w:styleId="ListParagraph">
    <w:name w:val="List Paragraph"/>
    <w:aliases w:val="NFP GP Bulleted List,List Paragraph1,Recommendation,Bulleted Para,FooterText,numbered,Paragraphe de liste1,Bulletr List Paragraph,列出段落,列出段落1,List Paragraph2,List Paragraph21,Listeafsnit1,Parágrafo da Lista1,Párrafo de lista1"/>
    <w:basedOn w:val="Normal"/>
    <w:link w:val="ListParagraphChar"/>
    <w:uiPriority w:val="34"/>
    <w:qFormat/>
    <w:rsid w:val="00A73690"/>
    <w:pPr>
      <w:keepNext/>
      <w:numPr>
        <w:numId w:val="2"/>
      </w:numPr>
      <w:contextualSpacing/>
    </w:pPr>
  </w:style>
  <w:style w:type="paragraph" w:styleId="Title">
    <w:name w:val="Title"/>
    <w:basedOn w:val="Normal"/>
    <w:next w:val="Normal"/>
    <w:link w:val="TitleChar"/>
    <w:uiPriority w:val="10"/>
    <w:qFormat/>
    <w:rsid w:val="00A736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A73690"/>
    <w:rPr>
      <w:rFonts w:asciiTheme="majorHAnsi" w:eastAsiaTheme="majorEastAsia" w:hAnsiTheme="majorHAnsi" w:cstheme="majorBidi"/>
      <w:color w:val="17365D" w:themeColor="text2" w:themeShade="BF"/>
      <w:spacing w:val="5"/>
      <w:kern w:val="28"/>
      <w:sz w:val="44"/>
      <w:szCs w:val="52"/>
    </w:rPr>
  </w:style>
  <w:style w:type="paragraph" w:customStyle="1" w:styleId="Numberedpara">
    <w:name w:val="Numbered para"/>
    <w:basedOn w:val="ListParagraph"/>
    <w:link w:val="NumberedparaChar1"/>
    <w:qFormat/>
    <w:rsid w:val="00A73690"/>
    <w:pPr>
      <w:ind w:left="357" w:hanging="357"/>
      <w:contextualSpacing w:val="0"/>
    </w:pPr>
  </w:style>
  <w:style w:type="paragraph" w:customStyle="1" w:styleId="Letteredpara">
    <w:name w:val="Lettered para"/>
    <w:basedOn w:val="Numberedpara"/>
    <w:link w:val="LetteredparaChar1"/>
    <w:qFormat/>
    <w:rsid w:val="00A73690"/>
    <w:pPr>
      <w:keepNext w:val="0"/>
      <w:numPr>
        <w:numId w:val="23"/>
      </w:numPr>
      <w:tabs>
        <w:tab w:val="left" w:pos="709"/>
      </w:tabs>
      <w:ind w:left="709" w:hanging="425"/>
    </w:pPr>
  </w:style>
  <w:style w:type="character" w:customStyle="1" w:styleId="ListParagraphChar">
    <w:name w:val="List Paragraph Char"/>
    <w:aliases w:val="NFP GP Bulleted List Char,List Paragraph1 Char,Recommendation Char,Bulleted Para Char,FooterText Char,numbered Char,Paragraphe de liste1 Char,Bulletr List Paragraph Char,列出段落 Char,列出段落1 Char,List Paragraph2 Char,List Paragraph21 Char"/>
    <w:basedOn w:val="DefaultParagraphFont"/>
    <w:link w:val="ListParagraph"/>
    <w:uiPriority w:val="34"/>
    <w:rsid w:val="00A73690"/>
  </w:style>
  <w:style w:type="character" w:customStyle="1" w:styleId="NumberedparaChar">
    <w:name w:val="Numbered para Char"/>
    <w:basedOn w:val="ListParagraphChar"/>
    <w:rsid w:val="00A73690"/>
  </w:style>
  <w:style w:type="paragraph" w:customStyle="1" w:styleId="Dotpara">
    <w:name w:val="Dot para"/>
    <w:basedOn w:val="Letteredpara"/>
    <w:link w:val="DotparaChar"/>
    <w:qFormat/>
    <w:rsid w:val="00910869"/>
    <w:pPr>
      <w:numPr>
        <w:numId w:val="25"/>
      </w:numPr>
      <w:tabs>
        <w:tab w:val="clear" w:pos="709"/>
        <w:tab w:val="left" w:pos="284"/>
      </w:tabs>
      <w:spacing w:before="60"/>
      <w:ind w:left="284" w:hanging="284"/>
    </w:pPr>
  </w:style>
  <w:style w:type="character" w:customStyle="1" w:styleId="NumberedparaChar1">
    <w:name w:val="Numbered para Char1"/>
    <w:basedOn w:val="ListParagraphChar"/>
    <w:link w:val="Numberedpara"/>
    <w:rsid w:val="00A73690"/>
  </w:style>
  <w:style w:type="character" w:customStyle="1" w:styleId="LetteredparaChar">
    <w:name w:val="Lettered para Char"/>
    <w:basedOn w:val="NumberedparaChar1"/>
    <w:rsid w:val="00A73690"/>
  </w:style>
  <w:style w:type="character" w:customStyle="1" w:styleId="Heading4Char">
    <w:name w:val="Heading 4 Char"/>
    <w:basedOn w:val="DefaultParagraphFont"/>
    <w:link w:val="Heading4"/>
    <w:uiPriority w:val="9"/>
    <w:rsid w:val="00A73690"/>
    <w:rPr>
      <w:rFonts w:asciiTheme="majorHAnsi" w:eastAsiaTheme="majorEastAsia" w:hAnsiTheme="majorHAnsi" w:cstheme="majorBidi"/>
      <w:bCs/>
      <w:i/>
      <w:iCs/>
      <w:color w:val="4F81BD" w:themeColor="accent1"/>
    </w:rPr>
  </w:style>
  <w:style w:type="character" w:customStyle="1" w:styleId="LetteredparaChar1">
    <w:name w:val="Lettered para Char1"/>
    <w:basedOn w:val="NumberedparaChar1"/>
    <w:link w:val="Letteredpara"/>
    <w:rsid w:val="00A73690"/>
  </w:style>
  <w:style w:type="character" w:customStyle="1" w:styleId="DotparaChar">
    <w:name w:val="Dot para Char"/>
    <w:basedOn w:val="LetteredparaChar1"/>
    <w:link w:val="Dotpara"/>
    <w:rsid w:val="00910869"/>
  </w:style>
  <w:style w:type="character" w:customStyle="1" w:styleId="Heading5Char">
    <w:name w:val="Heading 5 Char"/>
    <w:basedOn w:val="DefaultParagraphFont"/>
    <w:link w:val="Heading5"/>
    <w:uiPriority w:val="9"/>
    <w:rsid w:val="00A73690"/>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A7369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90"/>
    <w:rPr>
      <w:rFonts w:ascii="Tahoma" w:hAnsi="Tahoma" w:cs="Tahoma"/>
      <w:sz w:val="16"/>
      <w:szCs w:val="16"/>
    </w:rPr>
  </w:style>
  <w:style w:type="table" w:styleId="TableGrid">
    <w:name w:val="Table Grid"/>
    <w:basedOn w:val="TableNormal"/>
    <w:uiPriority w:val="59"/>
    <w:rsid w:val="00A7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69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73690"/>
  </w:style>
  <w:style w:type="paragraph" w:styleId="Footer">
    <w:name w:val="footer"/>
    <w:basedOn w:val="Normal"/>
    <w:link w:val="FooterChar"/>
    <w:uiPriority w:val="99"/>
    <w:unhideWhenUsed/>
    <w:rsid w:val="00A7369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73690"/>
  </w:style>
  <w:style w:type="character" w:styleId="CommentReference">
    <w:name w:val="annotation reference"/>
    <w:basedOn w:val="DefaultParagraphFont"/>
    <w:uiPriority w:val="99"/>
    <w:semiHidden/>
    <w:unhideWhenUsed/>
    <w:rsid w:val="00A73690"/>
    <w:rPr>
      <w:sz w:val="16"/>
      <w:szCs w:val="16"/>
    </w:rPr>
  </w:style>
  <w:style w:type="paragraph" w:styleId="CommentText">
    <w:name w:val="annotation text"/>
    <w:basedOn w:val="Normal"/>
    <w:link w:val="CommentTextChar"/>
    <w:uiPriority w:val="99"/>
    <w:semiHidden/>
    <w:unhideWhenUsed/>
    <w:rsid w:val="00A73690"/>
    <w:pPr>
      <w:spacing w:line="240" w:lineRule="auto"/>
    </w:pPr>
    <w:rPr>
      <w:sz w:val="20"/>
      <w:szCs w:val="20"/>
    </w:rPr>
  </w:style>
  <w:style w:type="character" w:customStyle="1" w:styleId="CommentTextChar">
    <w:name w:val="Comment Text Char"/>
    <w:basedOn w:val="DefaultParagraphFont"/>
    <w:link w:val="CommentText"/>
    <w:uiPriority w:val="99"/>
    <w:semiHidden/>
    <w:rsid w:val="00A73690"/>
    <w:rPr>
      <w:sz w:val="20"/>
      <w:szCs w:val="20"/>
    </w:rPr>
  </w:style>
  <w:style w:type="paragraph" w:styleId="CommentSubject">
    <w:name w:val="annotation subject"/>
    <w:basedOn w:val="CommentText"/>
    <w:next w:val="CommentText"/>
    <w:link w:val="CommentSubjectChar"/>
    <w:uiPriority w:val="99"/>
    <w:semiHidden/>
    <w:unhideWhenUsed/>
    <w:rsid w:val="00A73690"/>
    <w:rPr>
      <w:b/>
      <w:bCs/>
    </w:rPr>
  </w:style>
  <w:style w:type="character" w:customStyle="1" w:styleId="CommentSubjectChar">
    <w:name w:val="Comment Subject Char"/>
    <w:basedOn w:val="CommentTextChar"/>
    <w:link w:val="CommentSubject"/>
    <w:uiPriority w:val="99"/>
    <w:semiHidden/>
    <w:rsid w:val="00A73690"/>
    <w:rPr>
      <w:b/>
      <w:bCs/>
      <w:sz w:val="20"/>
      <w:szCs w:val="20"/>
    </w:rPr>
  </w:style>
  <w:style w:type="paragraph" w:styleId="FootnoteText">
    <w:name w:val="footnote text"/>
    <w:basedOn w:val="Normal"/>
    <w:link w:val="FootnoteTextChar"/>
    <w:uiPriority w:val="99"/>
    <w:semiHidden/>
    <w:unhideWhenUsed/>
    <w:rsid w:val="00467BCA"/>
    <w:pPr>
      <w:spacing w:before="0" w:line="240" w:lineRule="auto"/>
    </w:pPr>
    <w:rPr>
      <w:sz w:val="18"/>
      <w:szCs w:val="20"/>
    </w:rPr>
  </w:style>
  <w:style w:type="character" w:customStyle="1" w:styleId="FootnoteTextChar">
    <w:name w:val="Footnote Text Char"/>
    <w:basedOn w:val="DefaultParagraphFont"/>
    <w:link w:val="FootnoteText"/>
    <w:uiPriority w:val="99"/>
    <w:semiHidden/>
    <w:rsid w:val="00467BCA"/>
    <w:rPr>
      <w:sz w:val="18"/>
      <w:szCs w:val="20"/>
    </w:rPr>
  </w:style>
  <w:style w:type="character" w:styleId="FootnoteReference">
    <w:name w:val="footnote reference"/>
    <w:basedOn w:val="DefaultParagraphFont"/>
    <w:uiPriority w:val="99"/>
    <w:semiHidden/>
    <w:unhideWhenUsed/>
    <w:rsid w:val="006154FC"/>
    <w:rPr>
      <w:vertAlign w:val="superscript"/>
    </w:rPr>
  </w:style>
  <w:style w:type="character" w:styleId="Hyperlink">
    <w:name w:val="Hyperlink"/>
    <w:basedOn w:val="DefaultParagraphFont"/>
    <w:uiPriority w:val="99"/>
    <w:unhideWhenUsed/>
    <w:rsid w:val="00A81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ag-farm-food/ag-vet-chemicals/agvet-workshop-registr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gvetreform@agriculture.gov.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7CC7D93-511C-42FA-AC15-9B10757BF413}"/>
</file>

<file path=customXml/itemProps2.xml><?xml version="1.0" encoding="utf-8"?>
<ds:datastoreItem xmlns:ds="http://schemas.openxmlformats.org/officeDocument/2006/customXml" ds:itemID="{D32D6822-F2E0-4C34-BC7A-63265BE3F241}"/>
</file>

<file path=customXml/itemProps3.xml><?xml version="1.0" encoding="utf-8"?>
<ds:datastoreItem xmlns:ds="http://schemas.openxmlformats.org/officeDocument/2006/customXml" ds:itemID="{434FB2EA-B4F3-4689-BD14-F49195552A30}"/>
</file>

<file path=customXml/itemProps4.xml><?xml version="1.0" encoding="utf-8"?>
<ds:datastoreItem xmlns:ds="http://schemas.openxmlformats.org/officeDocument/2006/customXml" ds:itemID="{1C4EE940-4F6A-4F56-986E-CC51F450DDAB}"/>
</file>

<file path=docProps/app.xml><?xml version="1.0" encoding="utf-8"?>
<Properties xmlns="http://schemas.openxmlformats.org/officeDocument/2006/extended-properties" xmlns:vt="http://schemas.openxmlformats.org/officeDocument/2006/docPropsVTypes">
  <Template>Normal</Template>
  <TotalTime>1</TotalTime>
  <Pages>4</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Kelly</dc:creator>
  <cp:keywords/>
  <dc:description/>
  <cp:lastModifiedBy>Dang, Van</cp:lastModifiedBy>
  <cp:revision>2</cp:revision>
  <cp:lastPrinted>2015-08-10T03:25:00Z</cp:lastPrinted>
  <dcterms:created xsi:type="dcterms:W3CDTF">2015-10-22T21:46:00Z</dcterms:created>
  <dcterms:modified xsi:type="dcterms:W3CDTF">2015-10-22T21:46:00Z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