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A3" w:rsidRDefault="00253CA3">
      <w:pPr>
        <w:spacing w:before="240" w:after="240"/>
        <w:jc w:val="center"/>
        <w:rPr>
          <w:rFonts w:ascii="Arial" w:hAnsi="Arial" w:cs="Arial"/>
          <w:b/>
          <w:sz w:val="40"/>
          <w:szCs w:val="40"/>
        </w:rPr>
      </w:pPr>
      <w:bookmarkStart w:id="0" w:name="_GoBack"/>
      <w:bookmarkEnd w:id="0"/>
    </w:p>
    <w:p w:rsidR="00253CA3" w:rsidRDefault="00253CA3">
      <w:pPr>
        <w:spacing w:before="240" w:after="240"/>
        <w:jc w:val="center"/>
        <w:rPr>
          <w:rFonts w:ascii="Arial" w:hAnsi="Arial" w:cs="Arial"/>
          <w:b/>
          <w:sz w:val="40"/>
          <w:szCs w:val="40"/>
        </w:rPr>
      </w:pPr>
    </w:p>
    <w:p w:rsidR="00253CA3" w:rsidRDefault="00253CA3">
      <w:pPr>
        <w:spacing w:before="240" w:after="240"/>
        <w:jc w:val="center"/>
        <w:rPr>
          <w:rFonts w:ascii="Arial" w:hAnsi="Arial" w:cs="Arial"/>
          <w:b/>
          <w:sz w:val="40"/>
          <w:szCs w:val="40"/>
        </w:rPr>
      </w:pPr>
    </w:p>
    <w:p w:rsidR="00253CA3" w:rsidRDefault="00253CA3">
      <w:pPr>
        <w:spacing w:before="240" w:after="240"/>
        <w:jc w:val="center"/>
        <w:rPr>
          <w:rFonts w:ascii="Arial" w:hAnsi="Arial" w:cs="Arial"/>
          <w:b/>
          <w:sz w:val="40"/>
          <w:szCs w:val="40"/>
        </w:rPr>
      </w:pPr>
    </w:p>
    <w:p w:rsidR="00253CA3" w:rsidRDefault="00057E64">
      <w:pPr>
        <w:spacing w:before="240" w:after="240"/>
        <w:jc w:val="center"/>
        <w:rPr>
          <w:rFonts w:ascii="Arial" w:hAnsi="Arial" w:cs="Arial"/>
          <w:b/>
          <w:sz w:val="36"/>
          <w:szCs w:val="36"/>
        </w:rPr>
      </w:pPr>
      <w:r>
        <w:rPr>
          <w:rFonts w:ascii="Arial" w:hAnsi="Arial" w:cs="Arial"/>
          <w:b/>
          <w:sz w:val="36"/>
          <w:szCs w:val="36"/>
        </w:rPr>
        <w:t>Pilot of Drought Reform Measures Working Group</w:t>
      </w:r>
    </w:p>
    <w:p w:rsidR="00253CA3" w:rsidRDefault="00253CA3">
      <w:pPr>
        <w:pBdr>
          <w:bottom w:val="single" w:sz="6" w:space="1" w:color="auto"/>
        </w:pBdr>
        <w:jc w:val="center"/>
        <w:rPr>
          <w:rFonts w:ascii="Arial Bold" w:hAnsi="Arial Bold"/>
          <w:b/>
          <w:sz w:val="36"/>
          <w:szCs w:val="36"/>
        </w:rPr>
      </w:pPr>
    </w:p>
    <w:p w:rsidR="00253CA3" w:rsidRDefault="00253CA3">
      <w:pPr>
        <w:jc w:val="center"/>
        <w:rPr>
          <w:rFonts w:ascii="Arial Bold" w:hAnsi="Arial Bold"/>
          <w:b/>
          <w:sz w:val="36"/>
          <w:szCs w:val="36"/>
        </w:rPr>
      </w:pPr>
    </w:p>
    <w:p w:rsidR="00253CA3" w:rsidRDefault="00057E64" w:rsidP="000376E6">
      <w:pPr>
        <w:pStyle w:val="Title"/>
      </w:pPr>
      <w:r>
        <w:t xml:space="preserve">Pilot of Drought </w:t>
      </w:r>
      <w:r w:rsidRPr="000376E6">
        <w:t>Reform</w:t>
      </w:r>
      <w:r>
        <w:t xml:space="preserve"> Measures </w:t>
      </w:r>
    </w:p>
    <w:p w:rsidR="00253CA3" w:rsidRDefault="00057E64" w:rsidP="000376E6">
      <w:pPr>
        <w:pStyle w:val="Title"/>
      </w:pPr>
      <w:r>
        <w:t>in Western Australia</w:t>
      </w:r>
    </w:p>
    <w:p w:rsidR="00253CA3" w:rsidRDefault="00253CA3">
      <w:pPr>
        <w:jc w:val="center"/>
        <w:rPr>
          <w:rFonts w:ascii="Arial Bold" w:hAnsi="Arial Bold"/>
          <w:b/>
          <w:sz w:val="36"/>
          <w:szCs w:val="36"/>
        </w:rPr>
      </w:pPr>
    </w:p>
    <w:p w:rsidR="00253CA3" w:rsidRDefault="00057E64">
      <w:pPr>
        <w:jc w:val="center"/>
        <w:rPr>
          <w:rFonts w:ascii="Arial Bold" w:hAnsi="Arial Bold"/>
          <w:b/>
          <w:sz w:val="36"/>
          <w:szCs w:val="36"/>
        </w:rPr>
      </w:pPr>
      <w:r>
        <w:rPr>
          <w:rFonts w:ascii="Arial Bold" w:hAnsi="Arial Bold"/>
          <w:b/>
          <w:sz w:val="36"/>
          <w:szCs w:val="36"/>
        </w:rPr>
        <w:t>Final Report</w:t>
      </w:r>
    </w:p>
    <w:p w:rsidR="00253CA3" w:rsidRDefault="00253CA3">
      <w:pPr>
        <w:pBdr>
          <w:bottom w:val="single" w:sz="6" w:space="1" w:color="auto"/>
        </w:pBdr>
        <w:jc w:val="center"/>
        <w:rPr>
          <w:rFonts w:ascii="Arial Bold" w:hAnsi="Arial Bold"/>
          <w:b/>
          <w:sz w:val="40"/>
        </w:rPr>
      </w:pPr>
    </w:p>
    <w:p w:rsidR="00253CA3" w:rsidRDefault="00253CA3">
      <w:pPr>
        <w:jc w:val="center"/>
        <w:rPr>
          <w:rFonts w:ascii="Arial Bold" w:hAnsi="Arial Bold"/>
          <w:b/>
          <w:sz w:val="40"/>
        </w:rPr>
      </w:pPr>
    </w:p>
    <w:p w:rsidR="00253CA3" w:rsidRDefault="00057E64">
      <w:pPr>
        <w:jc w:val="center"/>
        <w:rPr>
          <w:rFonts w:ascii="Arial Bold" w:hAnsi="Arial Bold"/>
          <w:b/>
          <w:sz w:val="28"/>
          <w:szCs w:val="28"/>
        </w:rPr>
      </w:pPr>
      <w:r>
        <w:rPr>
          <w:rFonts w:ascii="Arial Bold" w:hAnsi="Arial Bold"/>
          <w:b/>
          <w:sz w:val="28"/>
          <w:szCs w:val="28"/>
        </w:rPr>
        <w:t>April 2013</w:t>
      </w:r>
    </w:p>
    <w:p w:rsidR="00253CA3" w:rsidRDefault="00057E64">
      <w:pPr>
        <w:jc w:val="left"/>
      </w:pPr>
      <w:r>
        <w:br w:type="page"/>
      </w:r>
    </w:p>
    <w:p w:rsidR="00253CA3" w:rsidRDefault="00057E64">
      <w:pPr>
        <w:pStyle w:val="Heading1"/>
        <w:numPr>
          <w:ilvl w:val="0"/>
          <w:numId w:val="0"/>
        </w:numPr>
        <w:ind w:left="432" w:hanging="432"/>
        <w:rPr>
          <w:shd w:val="clear" w:color="auto" w:fill="F9D9AB" w:themeFill="accent1" w:themeFillTint="66"/>
        </w:rPr>
      </w:pPr>
      <w:bookmarkStart w:id="1" w:name="_Toc335748862"/>
      <w:bookmarkStart w:id="2" w:name="_Toc335750950"/>
      <w:bookmarkStart w:id="3" w:name="_Toc335912507"/>
      <w:bookmarkStart w:id="4" w:name="_Toc339521895"/>
      <w:bookmarkStart w:id="5" w:name="_Toc340650365"/>
      <w:bookmarkStart w:id="6" w:name="_Toc344906440"/>
      <w:bookmarkStart w:id="7" w:name="_Toc344994181"/>
      <w:bookmarkStart w:id="8" w:name="_Toc344996835"/>
      <w:bookmarkStart w:id="9" w:name="_Toc347913848"/>
      <w:bookmarkStart w:id="10" w:name="_Toc347992042"/>
      <w:bookmarkStart w:id="11" w:name="_Toc347992898"/>
      <w:bookmarkStart w:id="12" w:name="_Toc351018893"/>
      <w:bookmarkStart w:id="13" w:name="_Toc353537901"/>
      <w:bookmarkStart w:id="14" w:name="_Toc354127272"/>
      <w:bookmarkStart w:id="15" w:name="_Toc354127957"/>
      <w: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253CA3" w:rsidRDefault="00B462A0">
      <w:pPr>
        <w:pStyle w:val="TOC1"/>
        <w:tabs>
          <w:tab w:val="right" w:leader="dot" w:pos="10092"/>
        </w:tabs>
        <w:rPr>
          <w:noProof/>
          <w:sz w:val="22"/>
          <w:szCs w:val="22"/>
        </w:rPr>
      </w:pPr>
      <w:r>
        <w:rPr>
          <w:sz w:val="22"/>
          <w:szCs w:val="22"/>
        </w:rPr>
        <w:fldChar w:fldCharType="begin"/>
      </w:r>
      <w:r w:rsidR="00057E64">
        <w:rPr>
          <w:sz w:val="22"/>
          <w:szCs w:val="22"/>
        </w:rPr>
        <w:instrText xml:space="preserve"> TOC \o "1-4" \u </w:instrText>
      </w:r>
      <w:r>
        <w:rPr>
          <w:sz w:val="22"/>
          <w:szCs w:val="22"/>
        </w:rPr>
        <w:fldChar w:fldCharType="separate"/>
      </w:r>
    </w:p>
    <w:p w:rsidR="00253CA3" w:rsidRDefault="00057E64">
      <w:pPr>
        <w:pStyle w:val="TOC1"/>
        <w:tabs>
          <w:tab w:val="right" w:leader="dot" w:pos="10092"/>
        </w:tabs>
        <w:rPr>
          <w:rFonts w:asciiTheme="minorHAnsi" w:eastAsiaTheme="minorEastAsia" w:hAnsiTheme="minorHAnsi" w:cstheme="minorBidi"/>
          <w:noProof/>
          <w:sz w:val="22"/>
          <w:szCs w:val="22"/>
          <w:lang w:val="en-AU" w:eastAsia="en-AU" w:bidi="ar-SA"/>
        </w:rPr>
      </w:pPr>
      <w:r>
        <w:rPr>
          <w:noProof/>
        </w:rPr>
        <w:t>Figures and Tables</w:t>
      </w:r>
      <w:r>
        <w:rPr>
          <w:noProof/>
        </w:rPr>
        <w:tab/>
      </w:r>
      <w:r w:rsidR="00B462A0">
        <w:rPr>
          <w:noProof/>
        </w:rPr>
        <w:fldChar w:fldCharType="begin"/>
      </w:r>
      <w:r>
        <w:rPr>
          <w:noProof/>
        </w:rPr>
        <w:instrText xml:space="preserve"> PAGEREF _Toc354127958 \h </w:instrText>
      </w:r>
      <w:r w:rsidR="00B462A0">
        <w:rPr>
          <w:noProof/>
        </w:rPr>
      </w:r>
      <w:r w:rsidR="00B462A0">
        <w:rPr>
          <w:noProof/>
        </w:rPr>
        <w:fldChar w:fldCharType="separate"/>
      </w:r>
      <w:r w:rsidR="008D2CAF">
        <w:rPr>
          <w:noProof/>
        </w:rPr>
        <w:t>5</w:t>
      </w:r>
      <w:r w:rsidR="00B462A0">
        <w:rPr>
          <w:noProof/>
        </w:rPr>
        <w:fldChar w:fldCharType="end"/>
      </w:r>
    </w:p>
    <w:p w:rsidR="00253CA3" w:rsidRDefault="00057E64">
      <w:pPr>
        <w:pStyle w:val="TOC1"/>
        <w:tabs>
          <w:tab w:val="right" w:leader="dot" w:pos="10092"/>
        </w:tabs>
        <w:rPr>
          <w:rFonts w:asciiTheme="minorHAnsi" w:eastAsiaTheme="minorEastAsia" w:hAnsiTheme="minorHAnsi" w:cstheme="minorBidi"/>
          <w:noProof/>
          <w:sz w:val="22"/>
          <w:szCs w:val="22"/>
          <w:lang w:val="en-AU" w:eastAsia="en-AU" w:bidi="ar-SA"/>
        </w:rPr>
      </w:pPr>
      <w:r>
        <w:rPr>
          <w:noProof/>
        </w:rPr>
        <w:t>Acknowledgements</w:t>
      </w:r>
      <w:r>
        <w:rPr>
          <w:noProof/>
        </w:rPr>
        <w:tab/>
      </w:r>
      <w:r w:rsidR="00B462A0">
        <w:rPr>
          <w:noProof/>
        </w:rPr>
        <w:fldChar w:fldCharType="begin"/>
      </w:r>
      <w:r>
        <w:rPr>
          <w:noProof/>
        </w:rPr>
        <w:instrText xml:space="preserve"> PAGEREF _Toc354127959 \h </w:instrText>
      </w:r>
      <w:r w:rsidR="00B462A0">
        <w:rPr>
          <w:noProof/>
        </w:rPr>
      </w:r>
      <w:r w:rsidR="00B462A0">
        <w:rPr>
          <w:noProof/>
        </w:rPr>
        <w:fldChar w:fldCharType="separate"/>
      </w:r>
      <w:r w:rsidR="008D2CAF">
        <w:rPr>
          <w:noProof/>
        </w:rPr>
        <w:t>6</w:t>
      </w:r>
      <w:r w:rsidR="00B462A0">
        <w:rPr>
          <w:noProof/>
        </w:rPr>
        <w:fldChar w:fldCharType="end"/>
      </w:r>
    </w:p>
    <w:p w:rsidR="00253CA3" w:rsidRDefault="00057E64">
      <w:pPr>
        <w:pStyle w:val="TOC1"/>
        <w:tabs>
          <w:tab w:val="right" w:leader="dot" w:pos="10092"/>
        </w:tabs>
        <w:rPr>
          <w:rFonts w:asciiTheme="minorHAnsi" w:eastAsiaTheme="minorEastAsia" w:hAnsiTheme="minorHAnsi" w:cstheme="minorBidi"/>
          <w:noProof/>
          <w:sz w:val="22"/>
          <w:szCs w:val="22"/>
          <w:lang w:val="en-AU" w:eastAsia="en-AU" w:bidi="ar-SA"/>
        </w:rPr>
      </w:pPr>
      <w:r>
        <w:rPr>
          <w:noProof/>
        </w:rPr>
        <w:t>List of Abbreviations and Acronyms</w:t>
      </w:r>
      <w:r>
        <w:rPr>
          <w:noProof/>
        </w:rPr>
        <w:tab/>
      </w:r>
      <w:r w:rsidR="00B462A0">
        <w:rPr>
          <w:noProof/>
        </w:rPr>
        <w:fldChar w:fldCharType="begin"/>
      </w:r>
      <w:r>
        <w:rPr>
          <w:noProof/>
        </w:rPr>
        <w:instrText xml:space="preserve"> PAGEREF _Toc354127960 \h </w:instrText>
      </w:r>
      <w:r w:rsidR="00B462A0">
        <w:rPr>
          <w:noProof/>
        </w:rPr>
      </w:r>
      <w:r w:rsidR="00B462A0">
        <w:rPr>
          <w:noProof/>
        </w:rPr>
        <w:fldChar w:fldCharType="separate"/>
      </w:r>
      <w:r w:rsidR="008D2CAF">
        <w:rPr>
          <w:noProof/>
        </w:rPr>
        <w:t>7</w:t>
      </w:r>
      <w:r w:rsidR="00B462A0">
        <w:rPr>
          <w:noProof/>
        </w:rPr>
        <w:fldChar w:fldCharType="end"/>
      </w:r>
    </w:p>
    <w:p w:rsidR="00253CA3" w:rsidRDefault="00057E64">
      <w:pPr>
        <w:pStyle w:val="TOC1"/>
        <w:tabs>
          <w:tab w:val="left" w:pos="480"/>
          <w:tab w:val="right" w:leader="dot" w:pos="10092"/>
        </w:tabs>
        <w:rPr>
          <w:rFonts w:asciiTheme="minorHAnsi" w:eastAsiaTheme="minorEastAsia" w:hAnsiTheme="minorHAnsi" w:cstheme="minorBidi"/>
          <w:noProof/>
          <w:sz w:val="22"/>
          <w:szCs w:val="22"/>
          <w:lang w:val="en-AU" w:eastAsia="en-AU" w:bidi="ar-SA"/>
        </w:rPr>
      </w:pPr>
      <w:r>
        <w:rPr>
          <w:noProof/>
        </w:rPr>
        <w:t>1</w:t>
      </w:r>
      <w:r>
        <w:rPr>
          <w:rFonts w:asciiTheme="minorHAnsi" w:eastAsiaTheme="minorEastAsia" w:hAnsiTheme="minorHAnsi" w:cstheme="minorBidi"/>
          <w:noProof/>
          <w:sz w:val="22"/>
          <w:szCs w:val="22"/>
          <w:lang w:val="en-AU" w:eastAsia="en-AU" w:bidi="ar-SA"/>
        </w:rPr>
        <w:tab/>
      </w:r>
      <w:r>
        <w:rPr>
          <w:noProof/>
        </w:rPr>
        <w:t>Introduction</w:t>
      </w:r>
      <w:r>
        <w:rPr>
          <w:noProof/>
        </w:rPr>
        <w:tab/>
      </w:r>
      <w:r w:rsidR="00B462A0">
        <w:rPr>
          <w:noProof/>
        </w:rPr>
        <w:fldChar w:fldCharType="begin"/>
      </w:r>
      <w:r>
        <w:rPr>
          <w:noProof/>
        </w:rPr>
        <w:instrText xml:space="preserve"> PAGEREF _Toc354127961 \h </w:instrText>
      </w:r>
      <w:r w:rsidR="00B462A0">
        <w:rPr>
          <w:noProof/>
        </w:rPr>
      </w:r>
      <w:r w:rsidR="00B462A0">
        <w:rPr>
          <w:noProof/>
        </w:rPr>
        <w:fldChar w:fldCharType="separate"/>
      </w:r>
      <w:r w:rsidR="008D2CAF">
        <w:rPr>
          <w:noProof/>
        </w:rPr>
        <w:t>8</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1.1</w:t>
      </w:r>
      <w:r>
        <w:rPr>
          <w:rFonts w:asciiTheme="minorHAnsi" w:eastAsiaTheme="minorEastAsia" w:hAnsiTheme="minorHAnsi" w:cstheme="minorBidi"/>
          <w:noProof/>
          <w:sz w:val="22"/>
          <w:szCs w:val="22"/>
          <w:lang w:val="en-AU" w:eastAsia="en-AU" w:bidi="ar-SA"/>
        </w:rPr>
        <w:tab/>
      </w:r>
      <w:r>
        <w:rPr>
          <w:noProof/>
        </w:rPr>
        <w:t>Purpose of this report</w:t>
      </w:r>
      <w:r>
        <w:rPr>
          <w:noProof/>
        </w:rPr>
        <w:tab/>
      </w:r>
      <w:r w:rsidR="00B462A0">
        <w:rPr>
          <w:noProof/>
        </w:rPr>
        <w:fldChar w:fldCharType="begin"/>
      </w:r>
      <w:r>
        <w:rPr>
          <w:noProof/>
        </w:rPr>
        <w:instrText xml:space="preserve"> PAGEREF _Toc354127962 \h </w:instrText>
      </w:r>
      <w:r w:rsidR="00B462A0">
        <w:rPr>
          <w:noProof/>
        </w:rPr>
      </w:r>
      <w:r w:rsidR="00B462A0">
        <w:rPr>
          <w:noProof/>
        </w:rPr>
        <w:fldChar w:fldCharType="separate"/>
      </w:r>
      <w:r w:rsidR="008D2CAF">
        <w:rPr>
          <w:noProof/>
        </w:rPr>
        <w:t>8</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1.2</w:t>
      </w:r>
      <w:r>
        <w:rPr>
          <w:rFonts w:asciiTheme="minorHAnsi" w:eastAsiaTheme="minorEastAsia" w:hAnsiTheme="minorHAnsi" w:cstheme="minorBidi"/>
          <w:noProof/>
          <w:sz w:val="22"/>
          <w:szCs w:val="22"/>
          <w:lang w:val="en-AU" w:eastAsia="en-AU" w:bidi="ar-SA"/>
        </w:rPr>
        <w:tab/>
      </w:r>
      <w:r>
        <w:rPr>
          <w:noProof/>
        </w:rPr>
        <w:t>The pilot of drought reform measures</w:t>
      </w:r>
      <w:r>
        <w:rPr>
          <w:noProof/>
        </w:rPr>
        <w:tab/>
      </w:r>
      <w:r w:rsidR="00B462A0">
        <w:rPr>
          <w:noProof/>
        </w:rPr>
        <w:fldChar w:fldCharType="begin"/>
      </w:r>
      <w:r>
        <w:rPr>
          <w:noProof/>
        </w:rPr>
        <w:instrText xml:space="preserve"> PAGEREF _Toc354127963 \h </w:instrText>
      </w:r>
      <w:r w:rsidR="00B462A0">
        <w:rPr>
          <w:noProof/>
        </w:rPr>
      </w:r>
      <w:r w:rsidR="00B462A0">
        <w:rPr>
          <w:noProof/>
        </w:rPr>
        <w:fldChar w:fldCharType="separate"/>
      </w:r>
      <w:r w:rsidR="008D2CAF">
        <w:rPr>
          <w:noProof/>
        </w:rPr>
        <w:t>8</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1.3</w:t>
      </w:r>
      <w:r>
        <w:rPr>
          <w:rFonts w:asciiTheme="minorHAnsi" w:eastAsiaTheme="minorEastAsia" w:hAnsiTheme="minorHAnsi" w:cstheme="minorBidi"/>
          <w:noProof/>
          <w:sz w:val="22"/>
          <w:szCs w:val="22"/>
          <w:lang w:val="en-AU" w:eastAsia="en-AU" w:bidi="ar-SA"/>
        </w:rPr>
        <w:tab/>
      </w:r>
      <w:r>
        <w:rPr>
          <w:noProof/>
        </w:rPr>
        <w:t>The pilot region</w:t>
      </w:r>
      <w:r>
        <w:rPr>
          <w:noProof/>
        </w:rPr>
        <w:tab/>
      </w:r>
      <w:r w:rsidR="00B462A0">
        <w:rPr>
          <w:noProof/>
        </w:rPr>
        <w:fldChar w:fldCharType="begin"/>
      </w:r>
      <w:r>
        <w:rPr>
          <w:noProof/>
        </w:rPr>
        <w:instrText xml:space="preserve"> PAGEREF _Toc354127964 \h </w:instrText>
      </w:r>
      <w:r w:rsidR="00B462A0">
        <w:rPr>
          <w:noProof/>
        </w:rPr>
      </w:r>
      <w:r w:rsidR="00B462A0">
        <w:rPr>
          <w:noProof/>
        </w:rPr>
        <w:fldChar w:fldCharType="separate"/>
      </w:r>
      <w:r w:rsidR="008D2CAF">
        <w:rPr>
          <w:noProof/>
        </w:rPr>
        <w:t>9</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1.4</w:t>
      </w:r>
      <w:r>
        <w:rPr>
          <w:rFonts w:asciiTheme="minorHAnsi" w:eastAsiaTheme="minorEastAsia" w:hAnsiTheme="minorHAnsi" w:cstheme="minorBidi"/>
          <w:noProof/>
          <w:sz w:val="22"/>
          <w:szCs w:val="22"/>
          <w:lang w:val="en-AU" w:eastAsia="en-AU" w:bidi="ar-SA"/>
        </w:rPr>
        <w:tab/>
      </w:r>
      <w:r>
        <w:rPr>
          <w:noProof/>
        </w:rPr>
        <w:t>Funding for the pilot</w:t>
      </w:r>
      <w:r>
        <w:rPr>
          <w:noProof/>
        </w:rPr>
        <w:tab/>
      </w:r>
      <w:r w:rsidR="00B462A0">
        <w:rPr>
          <w:noProof/>
        </w:rPr>
        <w:fldChar w:fldCharType="begin"/>
      </w:r>
      <w:r>
        <w:rPr>
          <w:noProof/>
        </w:rPr>
        <w:instrText xml:space="preserve"> PAGEREF _Toc354127965 \h </w:instrText>
      </w:r>
      <w:r w:rsidR="00B462A0">
        <w:rPr>
          <w:noProof/>
        </w:rPr>
      </w:r>
      <w:r w:rsidR="00B462A0">
        <w:rPr>
          <w:noProof/>
        </w:rPr>
        <w:fldChar w:fldCharType="separate"/>
      </w:r>
      <w:r w:rsidR="008D2CAF">
        <w:rPr>
          <w:noProof/>
        </w:rPr>
        <w:t>11</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1.5</w:t>
      </w:r>
      <w:r>
        <w:rPr>
          <w:rFonts w:asciiTheme="minorHAnsi" w:eastAsiaTheme="minorEastAsia" w:hAnsiTheme="minorHAnsi" w:cstheme="minorBidi"/>
          <w:noProof/>
          <w:sz w:val="22"/>
          <w:szCs w:val="22"/>
          <w:lang w:val="en-AU" w:eastAsia="en-AU" w:bidi="ar-SA"/>
        </w:rPr>
        <w:tab/>
      </w:r>
      <w:r>
        <w:rPr>
          <w:noProof/>
        </w:rPr>
        <w:t>Governance</w:t>
      </w:r>
      <w:r>
        <w:rPr>
          <w:noProof/>
        </w:rPr>
        <w:tab/>
      </w:r>
      <w:r w:rsidR="00B462A0">
        <w:rPr>
          <w:noProof/>
        </w:rPr>
        <w:fldChar w:fldCharType="begin"/>
      </w:r>
      <w:r>
        <w:rPr>
          <w:noProof/>
        </w:rPr>
        <w:instrText xml:space="preserve"> PAGEREF _Toc354127966 \h </w:instrText>
      </w:r>
      <w:r w:rsidR="00B462A0">
        <w:rPr>
          <w:noProof/>
        </w:rPr>
      </w:r>
      <w:r w:rsidR="00B462A0">
        <w:rPr>
          <w:noProof/>
        </w:rPr>
        <w:fldChar w:fldCharType="separate"/>
      </w:r>
      <w:r w:rsidR="008D2CAF">
        <w:rPr>
          <w:noProof/>
        </w:rPr>
        <w:t>13</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rPr>
        <w:t>1.5.1</w:t>
      </w:r>
      <w:r>
        <w:rPr>
          <w:rFonts w:asciiTheme="minorHAnsi" w:eastAsiaTheme="minorEastAsia" w:hAnsiTheme="minorHAnsi" w:cstheme="minorBidi"/>
          <w:noProof/>
          <w:sz w:val="22"/>
          <w:szCs w:val="22"/>
          <w:lang w:val="en-AU" w:eastAsia="en-AU" w:bidi="ar-SA"/>
        </w:rPr>
        <w:tab/>
      </w:r>
      <w:r>
        <w:rPr>
          <w:noProof/>
        </w:rPr>
        <w:t>Monitoring, reporting and review</w:t>
      </w:r>
      <w:r>
        <w:rPr>
          <w:noProof/>
        </w:rPr>
        <w:tab/>
      </w:r>
      <w:r w:rsidR="00B462A0">
        <w:rPr>
          <w:noProof/>
        </w:rPr>
        <w:fldChar w:fldCharType="begin"/>
      </w:r>
      <w:r>
        <w:rPr>
          <w:noProof/>
        </w:rPr>
        <w:instrText xml:space="preserve"> PAGEREF _Toc354127967 \h </w:instrText>
      </w:r>
      <w:r w:rsidR="00B462A0">
        <w:rPr>
          <w:noProof/>
        </w:rPr>
      </w:r>
      <w:r w:rsidR="00B462A0">
        <w:rPr>
          <w:noProof/>
        </w:rPr>
        <w:fldChar w:fldCharType="separate"/>
      </w:r>
      <w:r w:rsidR="008D2CAF">
        <w:rPr>
          <w:noProof/>
        </w:rPr>
        <w:t>13</w:t>
      </w:r>
      <w:r w:rsidR="00B462A0">
        <w:rPr>
          <w:noProof/>
        </w:rPr>
        <w:fldChar w:fldCharType="end"/>
      </w:r>
    </w:p>
    <w:p w:rsidR="00253CA3" w:rsidRDefault="00057E64">
      <w:pPr>
        <w:pStyle w:val="TOC4"/>
        <w:tabs>
          <w:tab w:val="left" w:pos="1760"/>
          <w:tab w:val="right" w:leader="dot" w:pos="10092"/>
        </w:tabs>
        <w:rPr>
          <w:rFonts w:asciiTheme="minorHAnsi" w:eastAsiaTheme="minorEastAsia" w:hAnsiTheme="minorHAnsi" w:cstheme="minorBidi"/>
          <w:noProof/>
          <w:sz w:val="22"/>
          <w:szCs w:val="22"/>
          <w:lang w:val="en-AU" w:eastAsia="en-AU" w:bidi="ar-SA"/>
        </w:rPr>
      </w:pPr>
      <w:r>
        <w:rPr>
          <w:noProof/>
          <w:lang w:eastAsia="zh-TW"/>
        </w:rPr>
        <w:t>1.5.1.1</w:t>
      </w:r>
      <w:r>
        <w:rPr>
          <w:rFonts w:asciiTheme="minorHAnsi" w:eastAsiaTheme="minorEastAsia" w:hAnsiTheme="minorHAnsi" w:cstheme="minorBidi"/>
          <w:noProof/>
          <w:sz w:val="22"/>
          <w:szCs w:val="22"/>
          <w:lang w:val="en-AU" w:eastAsia="en-AU" w:bidi="ar-SA"/>
        </w:rPr>
        <w:tab/>
      </w:r>
      <w:r>
        <w:rPr>
          <w:noProof/>
          <w:lang w:eastAsia="zh-TW"/>
        </w:rPr>
        <w:t>Administrative reporting and review</w:t>
      </w:r>
      <w:r>
        <w:rPr>
          <w:noProof/>
        </w:rPr>
        <w:tab/>
      </w:r>
      <w:r w:rsidR="00B462A0">
        <w:rPr>
          <w:noProof/>
        </w:rPr>
        <w:fldChar w:fldCharType="begin"/>
      </w:r>
      <w:r>
        <w:rPr>
          <w:noProof/>
        </w:rPr>
        <w:instrText xml:space="preserve"> PAGEREF _Toc354127968 \h </w:instrText>
      </w:r>
      <w:r w:rsidR="00B462A0">
        <w:rPr>
          <w:noProof/>
        </w:rPr>
      </w:r>
      <w:r w:rsidR="00B462A0">
        <w:rPr>
          <w:noProof/>
        </w:rPr>
        <w:fldChar w:fldCharType="separate"/>
      </w:r>
      <w:r w:rsidR="008D2CAF">
        <w:rPr>
          <w:noProof/>
        </w:rPr>
        <w:t>13</w:t>
      </w:r>
      <w:r w:rsidR="00B462A0">
        <w:rPr>
          <w:noProof/>
        </w:rPr>
        <w:fldChar w:fldCharType="end"/>
      </w:r>
    </w:p>
    <w:p w:rsidR="00253CA3" w:rsidRDefault="00057E64">
      <w:pPr>
        <w:pStyle w:val="TOC4"/>
        <w:tabs>
          <w:tab w:val="left" w:pos="1760"/>
          <w:tab w:val="right" w:leader="dot" w:pos="10092"/>
        </w:tabs>
        <w:rPr>
          <w:rFonts w:asciiTheme="minorHAnsi" w:eastAsiaTheme="minorEastAsia" w:hAnsiTheme="minorHAnsi" w:cstheme="minorBidi"/>
          <w:noProof/>
          <w:sz w:val="22"/>
          <w:szCs w:val="22"/>
          <w:lang w:val="en-AU" w:eastAsia="en-AU" w:bidi="ar-SA"/>
        </w:rPr>
      </w:pPr>
      <w:r>
        <w:rPr>
          <w:noProof/>
          <w:lang w:eastAsia="zh-TW"/>
        </w:rPr>
        <w:t>1.5.1.2</w:t>
      </w:r>
      <w:r>
        <w:rPr>
          <w:rFonts w:asciiTheme="minorHAnsi" w:eastAsiaTheme="minorEastAsia" w:hAnsiTheme="minorHAnsi" w:cstheme="minorBidi"/>
          <w:noProof/>
          <w:sz w:val="22"/>
          <w:szCs w:val="22"/>
          <w:lang w:val="en-AU" w:eastAsia="en-AU" w:bidi="ar-SA"/>
        </w:rPr>
        <w:tab/>
      </w:r>
      <w:r>
        <w:rPr>
          <w:noProof/>
          <w:lang w:eastAsia="zh-TW"/>
        </w:rPr>
        <w:t>Policy review</w:t>
      </w:r>
      <w:r>
        <w:rPr>
          <w:noProof/>
        </w:rPr>
        <w:tab/>
      </w:r>
      <w:r w:rsidR="00B462A0">
        <w:rPr>
          <w:noProof/>
        </w:rPr>
        <w:fldChar w:fldCharType="begin"/>
      </w:r>
      <w:r>
        <w:rPr>
          <w:noProof/>
        </w:rPr>
        <w:instrText xml:space="preserve"> PAGEREF _Toc354127969 \h </w:instrText>
      </w:r>
      <w:r w:rsidR="00B462A0">
        <w:rPr>
          <w:noProof/>
        </w:rPr>
      </w:r>
      <w:r w:rsidR="00B462A0">
        <w:rPr>
          <w:noProof/>
        </w:rPr>
        <w:fldChar w:fldCharType="separate"/>
      </w:r>
      <w:r w:rsidR="008D2CAF">
        <w:rPr>
          <w:noProof/>
        </w:rPr>
        <w:t>14</w:t>
      </w:r>
      <w:r w:rsidR="00B462A0">
        <w:rPr>
          <w:noProof/>
        </w:rPr>
        <w:fldChar w:fldCharType="end"/>
      </w:r>
    </w:p>
    <w:p w:rsidR="00253CA3" w:rsidRDefault="00057E64">
      <w:pPr>
        <w:pStyle w:val="TOC1"/>
        <w:tabs>
          <w:tab w:val="left" w:pos="480"/>
          <w:tab w:val="right" w:leader="dot" w:pos="10092"/>
        </w:tabs>
        <w:rPr>
          <w:rFonts w:asciiTheme="minorHAnsi" w:eastAsiaTheme="minorEastAsia" w:hAnsiTheme="minorHAnsi" w:cstheme="minorBidi"/>
          <w:noProof/>
          <w:sz w:val="22"/>
          <w:szCs w:val="22"/>
          <w:lang w:val="en-AU" w:eastAsia="en-AU" w:bidi="ar-SA"/>
        </w:rPr>
      </w:pPr>
      <w:r>
        <w:rPr>
          <w:noProof/>
        </w:rPr>
        <w:t>2</w:t>
      </w:r>
      <w:r>
        <w:rPr>
          <w:rFonts w:asciiTheme="minorHAnsi" w:eastAsiaTheme="minorEastAsia" w:hAnsiTheme="minorHAnsi" w:cstheme="minorBidi"/>
          <w:noProof/>
          <w:sz w:val="22"/>
          <w:szCs w:val="22"/>
          <w:lang w:val="en-AU" w:eastAsia="en-AU" w:bidi="ar-SA"/>
        </w:rPr>
        <w:tab/>
      </w:r>
      <w:r>
        <w:rPr>
          <w:noProof/>
        </w:rPr>
        <w:t>Communication activities</w:t>
      </w:r>
      <w:r>
        <w:rPr>
          <w:noProof/>
        </w:rPr>
        <w:tab/>
      </w:r>
      <w:r w:rsidR="00B462A0">
        <w:rPr>
          <w:noProof/>
        </w:rPr>
        <w:fldChar w:fldCharType="begin"/>
      </w:r>
      <w:r>
        <w:rPr>
          <w:noProof/>
        </w:rPr>
        <w:instrText xml:space="preserve"> PAGEREF _Toc354127970 \h </w:instrText>
      </w:r>
      <w:r w:rsidR="00B462A0">
        <w:rPr>
          <w:noProof/>
        </w:rPr>
      </w:r>
      <w:r w:rsidR="00B462A0">
        <w:rPr>
          <w:noProof/>
        </w:rPr>
        <w:fldChar w:fldCharType="separate"/>
      </w:r>
      <w:r w:rsidR="008D2CAF">
        <w:rPr>
          <w:noProof/>
        </w:rPr>
        <w:t>15</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2.1</w:t>
      </w:r>
      <w:r>
        <w:rPr>
          <w:rFonts w:asciiTheme="minorHAnsi" w:eastAsiaTheme="minorEastAsia" w:hAnsiTheme="minorHAnsi" w:cstheme="minorBidi"/>
          <w:noProof/>
          <w:sz w:val="22"/>
          <w:szCs w:val="22"/>
          <w:lang w:val="en-AU" w:eastAsia="en-AU" w:bidi="ar-SA"/>
        </w:rPr>
        <w:tab/>
      </w:r>
      <w:r>
        <w:rPr>
          <w:noProof/>
        </w:rPr>
        <w:t>Snapshot against key performance indicators</w:t>
      </w:r>
      <w:r>
        <w:rPr>
          <w:noProof/>
        </w:rPr>
        <w:tab/>
      </w:r>
      <w:r w:rsidR="00B462A0">
        <w:rPr>
          <w:noProof/>
        </w:rPr>
        <w:fldChar w:fldCharType="begin"/>
      </w:r>
      <w:r>
        <w:rPr>
          <w:noProof/>
        </w:rPr>
        <w:instrText xml:space="preserve"> PAGEREF _Toc354127971 \h </w:instrText>
      </w:r>
      <w:r w:rsidR="00B462A0">
        <w:rPr>
          <w:noProof/>
        </w:rPr>
      </w:r>
      <w:r w:rsidR="00B462A0">
        <w:rPr>
          <w:noProof/>
        </w:rPr>
        <w:fldChar w:fldCharType="separate"/>
      </w:r>
      <w:r w:rsidR="008D2CAF">
        <w:rPr>
          <w:noProof/>
        </w:rPr>
        <w:t>15</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2.2</w:t>
      </w:r>
      <w:r>
        <w:rPr>
          <w:rFonts w:asciiTheme="minorHAnsi" w:eastAsiaTheme="minorEastAsia" w:hAnsiTheme="minorHAnsi" w:cstheme="minorBidi"/>
          <w:noProof/>
          <w:sz w:val="22"/>
          <w:szCs w:val="22"/>
          <w:lang w:val="en-AU" w:eastAsia="en-AU" w:bidi="ar-SA"/>
        </w:rPr>
        <w:tab/>
      </w:r>
      <w:r>
        <w:rPr>
          <w:noProof/>
        </w:rPr>
        <w:t>Expenditure</w:t>
      </w:r>
      <w:r>
        <w:rPr>
          <w:noProof/>
        </w:rPr>
        <w:tab/>
      </w:r>
      <w:r w:rsidR="00B462A0">
        <w:rPr>
          <w:noProof/>
        </w:rPr>
        <w:fldChar w:fldCharType="begin"/>
      </w:r>
      <w:r>
        <w:rPr>
          <w:noProof/>
        </w:rPr>
        <w:instrText xml:space="preserve"> PAGEREF _Toc354127972 \h </w:instrText>
      </w:r>
      <w:r w:rsidR="00B462A0">
        <w:rPr>
          <w:noProof/>
        </w:rPr>
      </w:r>
      <w:r w:rsidR="00B462A0">
        <w:rPr>
          <w:noProof/>
        </w:rPr>
        <w:fldChar w:fldCharType="separate"/>
      </w:r>
      <w:r w:rsidR="008D2CAF">
        <w:rPr>
          <w:noProof/>
        </w:rPr>
        <w:t>16</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2.3</w:t>
      </w:r>
      <w:r>
        <w:rPr>
          <w:rFonts w:asciiTheme="minorHAnsi" w:eastAsiaTheme="minorEastAsia" w:hAnsiTheme="minorHAnsi" w:cstheme="minorBidi"/>
          <w:noProof/>
          <w:sz w:val="22"/>
          <w:szCs w:val="22"/>
          <w:lang w:val="en-AU" w:eastAsia="en-AU" w:bidi="ar-SA"/>
        </w:rPr>
        <w:tab/>
      </w:r>
      <w:r>
        <w:rPr>
          <w:noProof/>
        </w:rPr>
        <w:t>Key issues and findings</w:t>
      </w:r>
      <w:r>
        <w:rPr>
          <w:noProof/>
        </w:rPr>
        <w:tab/>
      </w:r>
      <w:r w:rsidR="00B462A0">
        <w:rPr>
          <w:noProof/>
        </w:rPr>
        <w:fldChar w:fldCharType="begin"/>
      </w:r>
      <w:r>
        <w:rPr>
          <w:noProof/>
        </w:rPr>
        <w:instrText xml:space="preserve"> PAGEREF _Toc354127973 \h </w:instrText>
      </w:r>
      <w:r w:rsidR="00B462A0">
        <w:rPr>
          <w:noProof/>
        </w:rPr>
      </w:r>
      <w:r w:rsidR="00B462A0">
        <w:rPr>
          <w:noProof/>
        </w:rPr>
        <w:fldChar w:fldCharType="separate"/>
      </w:r>
      <w:r w:rsidR="008D2CAF">
        <w:rPr>
          <w:noProof/>
        </w:rPr>
        <w:t>16</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rPr>
        <w:t>2.3.1</w:t>
      </w:r>
      <w:r>
        <w:rPr>
          <w:rFonts w:asciiTheme="minorHAnsi" w:eastAsiaTheme="minorEastAsia" w:hAnsiTheme="minorHAnsi" w:cstheme="minorBidi"/>
          <w:noProof/>
          <w:sz w:val="22"/>
          <w:szCs w:val="22"/>
          <w:lang w:val="en-AU" w:eastAsia="en-AU" w:bidi="ar-SA"/>
        </w:rPr>
        <w:tab/>
      </w:r>
      <w:r>
        <w:rPr>
          <w:noProof/>
        </w:rPr>
        <w:t>Website</w:t>
      </w:r>
      <w:r>
        <w:rPr>
          <w:noProof/>
        </w:rPr>
        <w:tab/>
      </w:r>
      <w:r w:rsidR="00B462A0">
        <w:rPr>
          <w:noProof/>
        </w:rPr>
        <w:fldChar w:fldCharType="begin"/>
      </w:r>
      <w:r>
        <w:rPr>
          <w:noProof/>
        </w:rPr>
        <w:instrText xml:space="preserve"> PAGEREF _Toc354127974 \h </w:instrText>
      </w:r>
      <w:r w:rsidR="00B462A0">
        <w:rPr>
          <w:noProof/>
        </w:rPr>
      </w:r>
      <w:r w:rsidR="00B462A0">
        <w:rPr>
          <w:noProof/>
        </w:rPr>
        <w:fldChar w:fldCharType="separate"/>
      </w:r>
      <w:r w:rsidR="008D2CAF">
        <w:rPr>
          <w:noProof/>
        </w:rPr>
        <w:t>16</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rPr>
        <w:t>2.3.2</w:t>
      </w:r>
      <w:r>
        <w:rPr>
          <w:rFonts w:asciiTheme="minorHAnsi" w:eastAsiaTheme="minorEastAsia" w:hAnsiTheme="minorHAnsi" w:cstheme="minorBidi"/>
          <w:noProof/>
          <w:sz w:val="22"/>
          <w:szCs w:val="22"/>
          <w:lang w:val="en-AU" w:eastAsia="en-AU" w:bidi="ar-SA"/>
        </w:rPr>
        <w:tab/>
      </w:r>
      <w:r>
        <w:rPr>
          <w:noProof/>
        </w:rPr>
        <w:t>Drought Assistance Hotline</w:t>
      </w:r>
      <w:r>
        <w:rPr>
          <w:noProof/>
        </w:rPr>
        <w:tab/>
      </w:r>
      <w:r w:rsidR="00B462A0">
        <w:rPr>
          <w:noProof/>
        </w:rPr>
        <w:fldChar w:fldCharType="begin"/>
      </w:r>
      <w:r>
        <w:rPr>
          <w:noProof/>
        </w:rPr>
        <w:instrText xml:space="preserve"> PAGEREF _Toc354127975 \h </w:instrText>
      </w:r>
      <w:r w:rsidR="00B462A0">
        <w:rPr>
          <w:noProof/>
        </w:rPr>
      </w:r>
      <w:r w:rsidR="00B462A0">
        <w:rPr>
          <w:noProof/>
        </w:rPr>
        <w:fldChar w:fldCharType="separate"/>
      </w:r>
      <w:r w:rsidR="008D2CAF">
        <w:rPr>
          <w:noProof/>
        </w:rPr>
        <w:t>17</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rPr>
        <w:t>2.3.3</w:t>
      </w:r>
      <w:r>
        <w:rPr>
          <w:rFonts w:asciiTheme="minorHAnsi" w:eastAsiaTheme="minorEastAsia" w:hAnsiTheme="minorHAnsi" w:cstheme="minorBidi"/>
          <w:noProof/>
          <w:sz w:val="22"/>
          <w:szCs w:val="22"/>
          <w:lang w:val="en-AU" w:eastAsia="en-AU" w:bidi="ar-SA"/>
        </w:rPr>
        <w:tab/>
      </w:r>
      <w:r>
        <w:rPr>
          <w:noProof/>
        </w:rPr>
        <w:t>Email</w:t>
      </w:r>
      <w:r>
        <w:rPr>
          <w:noProof/>
        </w:rPr>
        <w:tab/>
      </w:r>
      <w:r w:rsidR="00B462A0">
        <w:rPr>
          <w:noProof/>
        </w:rPr>
        <w:fldChar w:fldCharType="begin"/>
      </w:r>
      <w:r>
        <w:rPr>
          <w:noProof/>
        </w:rPr>
        <w:instrText xml:space="preserve"> PAGEREF _Toc354127976 \h </w:instrText>
      </w:r>
      <w:r w:rsidR="00B462A0">
        <w:rPr>
          <w:noProof/>
        </w:rPr>
      </w:r>
      <w:r w:rsidR="00B462A0">
        <w:rPr>
          <w:noProof/>
        </w:rPr>
        <w:fldChar w:fldCharType="separate"/>
      </w:r>
      <w:r w:rsidR="008D2CAF">
        <w:rPr>
          <w:noProof/>
        </w:rPr>
        <w:t>17</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rPr>
        <w:t>2.3.4</w:t>
      </w:r>
      <w:r>
        <w:rPr>
          <w:rFonts w:asciiTheme="minorHAnsi" w:eastAsiaTheme="minorEastAsia" w:hAnsiTheme="minorHAnsi" w:cstheme="minorBidi"/>
          <w:noProof/>
          <w:sz w:val="22"/>
          <w:szCs w:val="22"/>
          <w:lang w:val="en-AU" w:eastAsia="en-AU" w:bidi="ar-SA"/>
        </w:rPr>
        <w:tab/>
      </w:r>
      <w:r>
        <w:rPr>
          <w:noProof/>
        </w:rPr>
        <w:t>Printed material</w:t>
      </w:r>
      <w:r>
        <w:rPr>
          <w:noProof/>
        </w:rPr>
        <w:tab/>
      </w:r>
      <w:r w:rsidR="00B462A0">
        <w:rPr>
          <w:noProof/>
        </w:rPr>
        <w:fldChar w:fldCharType="begin"/>
      </w:r>
      <w:r>
        <w:rPr>
          <w:noProof/>
        </w:rPr>
        <w:instrText xml:space="preserve"> PAGEREF _Toc354127977 \h </w:instrText>
      </w:r>
      <w:r w:rsidR="00B462A0">
        <w:rPr>
          <w:noProof/>
        </w:rPr>
      </w:r>
      <w:r w:rsidR="00B462A0">
        <w:rPr>
          <w:noProof/>
        </w:rPr>
        <w:fldChar w:fldCharType="separate"/>
      </w:r>
      <w:r w:rsidR="008D2CAF">
        <w:rPr>
          <w:noProof/>
        </w:rPr>
        <w:t>17</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rPr>
        <w:t>2.3.5</w:t>
      </w:r>
      <w:r>
        <w:rPr>
          <w:rFonts w:asciiTheme="minorHAnsi" w:eastAsiaTheme="minorEastAsia" w:hAnsiTheme="minorHAnsi" w:cstheme="minorBidi"/>
          <w:noProof/>
          <w:sz w:val="22"/>
          <w:szCs w:val="22"/>
          <w:lang w:val="en-AU" w:eastAsia="en-AU" w:bidi="ar-SA"/>
        </w:rPr>
        <w:tab/>
      </w:r>
      <w:r>
        <w:rPr>
          <w:noProof/>
        </w:rPr>
        <w:t>Information sessions</w:t>
      </w:r>
      <w:r>
        <w:rPr>
          <w:noProof/>
        </w:rPr>
        <w:tab/>
      </w:r>
      <w:r w:rsidR="00B462A0">
        <w:rPr>
          <w:noProof/>
        </w:rPr>
        <w:fldChar w:fldCharType="begin"/>
      </w:r>
      <w:r>
        <w:rPr>
          <w:noProof/>
        </w:rPr>
        <w:instrText xml:space="preserve"> PAGEREF _Toc354127978 \h </w:instrText>
      </w:r>
      <w:r w:rsidR="00B462A0">
        <w:rPr>
          <w:noProof/>
        </w:rPr>
      </w:r>
      <w:r w:rsidR="00B462A0">
        <w:rPr>
          <w:noProof/>
        </w:rPr>
        <w:fldChar w:fldCharType="separate"/>
      </w:r>
      <w:r w:rsidR="008D2CAF">
        <w:rPr>
          <w:noProof/>
        </w:rPr>
        <w:t>18</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rPr>
        <w:t>2.3.6</w:t>
      </w:r>
      <w:r>
        <w:rPr>
          <w:rFonts w:asciiTheme="minorHAnsi" w:eastAsiaTheme="minorEastAsia" w:hAnsiTheme="minorHAnsi" w:cstheme="minorBidi"/>
          <w:noProof/>
          <w:sz w:val="22"/>
          <w:szCs w:val="22"/>
          <w:lang w:val="en-AU" w:eastAsia="en-AU" w:bidi="ar-SA"/>
        </w:rPr>
        <w:tab/>
      </w:r>
      <w:r>
        <w:rPr>
          <w:noProof/>
        </w:rPr>
        <w:t>Mail-outs</w:t>
      </w:r>
      <w:r>
        <w:rPr>
          <w:noProof/>
        </w:rPr>
        <w:tab/>
      </w:r>
      <w:r w:rsidR="00B462A0">
        <w:rPr>
          <w:noProof/>
        </w:rPr>
        <w:fldChar w:fldCharType="begin"/>
      </w:r>
      <w:r>
        <w:rPr>
          <w:noProof/>
        </w:rPr>
        <w:instrText xml:space="preserve"> PAGEREF _Toc354127979 \h </w:instrText>
      </w:r>
      <w:r w:rsidR="00B462A0">
        <w:rPr>
          <w:noProof/>
        </w:rPr>
      </w:r>
      <w:r w:rsidR="00B462A0">
        <w:rPr>
          <w:noProof/>
        </w:rPr>
        <w:fldChar w:fldCharType="separate"/>
      </w:r>
      <w:r w:rsidR="008D2CAF">
        <w:rPr>
          <w:noProof/>
        </w:rPr>
        <w:t>18</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rPr>
        <w:t>2.3.7</w:t>
      </w:r>
      <w:r>
        <w:rPr>
          <w:rFonts w:asciiTheme="minorHAnsi" w:eastAsiaTheme="minorEastAsia" w:hAnsiTheme="minorHAnsi" w:cstheme="minorBidi"/>
          <w:noProof/>
          <w:sz w:val="22"/>
          <w:szCs w:val="22"/>
          <w:lang w:val="en-AU" w:eastAsia="en-AU" w:bidi="ar-SA"/>
        </w:rPr>
        <w:tab/>
      </w:r>
      <w:r>
        <w:rPr>
          <w:noProof/>
        </w:rPr>
        <w:t>Advertising</w:t>
      </w:r>
      <w:r>
        <w:rPr>
          <w:noProof/>
        </w:rPr>
        <w:tab/>
      </w:r>
      <w:r w:rsidR="00B462A0">
        <w:rPr>
          <w:noProof/>
        </w:rPr>
        <w:fldChar w:fldCharType="begin"/>
      </w:r>
      <w:r>
        <w:rPr>
          <w:noProof/>
        </w:rPr>
        <w:instrText xml:space="preserve"> PAGEREF _Toc354127980 \h </w:instrText>
      </w:r>
      <w:r w:rsidR="00B462A0">
        <w:rPr>
          <w:noProof/>
        </w:rPr>
      </w:r>
      <w:r w:rsidR="00B462A0">
        <w:rPr>
          <w:noProof/>
        </w:rPr>
        <w:fldChar w:fldCharType="separate"/>
      </w:r>
      <w:r w:rsidR="008D2CAF">
        <w:rPr>
          <w:noProof/>
        </w:rPr>
        <w:t>19</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rPr>
        <w:t>2.3.8</w:t>
      </w:r>
      <w:r>
        <w:rPr>
          <w:rFonts w:asciiTheme="minorHAnsi" w:eastAsiaTheme="minorEastAsia" w:hAnsiTheme="minorHAnsi" w:cstheme="minorBidi"/>
          <w:noProof/>
          <w:sz w:val="22"/>
          <w:szCs w:val="22"/>
          <w:lang w:val="en-AU" w:eastAsia="en-AU" w:bidi="ar-SA"/>
        </w:rPr>
        <w:tab/>
      </w:r>
      <w:r>
        <w:rPr>
          <w:noProof/>
        </w:rPr>
        <w:t>Media</w:t>
      </w:r>
      <w:r>
        <w:rPr>
          <w:noProof/>
        </w:rPr>
        <w:tab/>
      </w:r>
      <w:r w:rsidR="00B462A0">
        <w:rPr>
          <w:noProof/>
        </w:rPr>
        <w:fldChar w:fldCharType="begin"/>
      </w:r>
      <w:r>
        <w:rPr>
          <w:noProof/>
        </w:rPr>
        <w:instrText xml:space="preserve"> PAGEREF _Toc354127981 \h </w:instrText>
      </w:r>
      <w:r w:rsidR="00B462A0">
        <w:rPr>
          <w:noProof/>
        </w:rPr>
      </w:r>
      <w:r w:rsidR="00B462A0">
        <w:rPr>
          <w:noProof/>
        </w:rPr>
        <w:fldChar w:fldCharType="separate"/>
      </w:r>
      <w:r w:rsidR="008D2CAF">
        <w:rPr>
          <w:noProof/>
        </w:rPr>
        <w:t>19</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2.4</w:t>
      </w:r>
      <w:r>
        <w:rPr>
          <w:rFonts w:asciiTheme="minorHAnsi" w:eastAsiaTheme="minorEastAsia" w:hAnsiTheme="minorHAnsi" w:cstheme="minorBidi"/>
          <w:noProof/>
          <w:sz w:val="22"/>
          <w:szCs w:val="22"/>
          <w:lang w:val="en-AU" w:eastAsia="en-AU" w:bidi="ar-SA"/>
        </w:rPr>
        <w:tab/>
      </w:r>
      <w:r>
        <w:rPr>
          <w:noProof/>
        </w:rPr>
        <w:t>Conclusion</w:t>
      </w:r>
      <w:r>
        <w:rPr>
          <w:noProof/>
        </w:rPr>
        <w:tab/>
      </w:r>
      <w:r w:rsidR="00B462A0">
        <w:rPr>
          <w:noProof/>
        </w:rPr>
        <w:fldChar w:fldCharType="begin"/>
      </w:r>
      <w:r>
        <w:rPr>
          <w:noProof/>
        </w:rPr>
        <w:instrText xml:space="preserve"> PAGEREF _Toc354127982 \h </w:instrText>
      </w:r>
      <w:r w:rsidR="00B462A0">
        <w:rPr>
          <w:noProof/>
        </w:rPr>
      </w:r>
      <w:r w:rsidR="00B462A0">
        <w:rPr>
          <w:noProof/>
        </w:rPr>
        <w:fldChar w:fldCharType="separate"/>
      </w:r>
      <w:r w:rsidR="008D2CAF">
        <w:rPr>
          <w:noProof/>
        </w:rPr>
        <w:t>19</w:t>
      </w:r>
      <w:r w:rsidR="00B462A0">
        <w:rPr>
          <w:noProof/>
        </w:rPr>
        <w:fldChar w:fldCharType="end"/>
      </w:r>
    </w:p>
    <w:p w:rsidR="00253CA3" w:rsidRDefault="00057E64">
      <w:pPr>
        <w:pStyle w:val="TOC1"/>
        <w:tabs>
          <w:tab w:val="left" w:pos="480"/>
          <w:tab w:val="right" w:leader="dot" w:pos="10092"/>
        </w:tabs>
        <w:rPr>
          <w:rFonts w:asciiTheme="minorHAnsi" w:eastAsiaTheme="minorEastAsia" w:hAnsiTheme="minorHAnsi" w:cstheme="minorBidi"/>
          <w:noProof/>
          <w:sz w:val="22"/>
          <w:szCs w:val="22"/>
          <w:lang w:val="en-AU" w:eastAsia="en-AU" w:bidi="ar-SA"/>
        </w:rPr>
      </w:pPr>
      <w:r>
        <w:rPr>
          <w:noProof/>
        </w:rPr>
        <w:t>3</w:t>
      </w:r>
      <w:r>
        <w:rPr>
          <w:rFonts w:asciiTheme="minorHAnsi" w:eastAsiaTheme="minorEastAsia" w:hAnsiTheme="minorHAnsi" w:cstheme="minorBidi"/>
          <w:noProof/>
          <w:sz w:val="22"/>
          <w:szCs w:val="22"/>
          <w:lang w:val="en-AU" w:eastAsia="en-AU" w:bidi="ar-SA"/>
        </w:rPr>
        <w:tab/>
      </w:r>
      <w:r>
        <w:rPr>
          <w:noProof/>
        </w:rPr>
        <w:t>Farm planning</w:t>
      </w:r>
      <w:r>
        <w:rPr>
          <w:noProof/>
        </w:rPr>
        <w:tab/>
      </w:r>
      <w:r w:rsidR="00B462A0">
        <w:rPr>
          <w:noProof/>
        </w:rPr>
        <w:fldChar w:fldCharType="begin"/>
      </w:r>
      <w:r>
        <w:rPr>
          <w:noProof/>
        </w:rPr>
        <w:instrText xml:space="preserve"> PAGEREF _Toc354127983 \h </w:instrText>
      </w:r>
      <w:r w:rsidR="00B462A0">
        <w:rPr>
          <w:noProof/>
        </w:rPr>
      </w:r>
      <w:r w:rsidR="00B462A0">
        <w:rPr>
          <w:noProof/>
        </w:rPr>
        <w:fldChar w:fldCharType="separate"/>
      </w:r>
      <w:r w:rsidR="008D2CAF">
        <w:rPr>
          <w:noProof/>
        </w:rPr>
        <w:t>21</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lang w:val="en-AU"/>
        </w:rPr>
        <w:t>3.1</w:t>
      </w:r>
      <w:r>
        <w:rPr>
          <w:rFonts w:asciiTheme="minorHAnsi" w:eastAsiaTheme="minorEastAsia" w:hAnsiTheme="minorHAnsi" w:cstheme="minorBidi"/>
          <w:noProof/>
          <w:sz w:val="22"/>
          <w:szCs w:val="22"/>
          <w:lang w:val="en-AU" w:eastAsia="en-AU" w:bidi="ar-SA"/>
        </w:rPr>
        <w:tab/>
      </w:r>
      <w:r>
        <w:rPr>
          <w:noProof/>
          <w:lang w:val="en-AU"/>
        </w:rPr>
        <w:t>Snapshot against key performance indicators</w:t>
      </w:r>
      <w:r>
        <w:rPr>
          <w:noProof/>
        </w:rPr>
        <w:tab/>
      </w:r>
      <w:r w:rsidR="00B462A0">
        <w:rPr>
          <w:noProof/>
        </w:rPr>
        <w:fldChar w:fldCharType="begin"/>
      </w:r>
      <w:r>
        <w:rPr>
          <w:noProof/>
        </w:rPr>
        <w:instrText xml:space="preserve"> PAGEREF _Toc354127984 \h </w:instrText>
      </w:r>
      <w:r w:rsidR="00B462A0">
        <w:rPr>
          <w:noProof/>
        </w:rPr>
      </w:r>
      <w:r w:rsidR="00B462A0">
        <w:rPr>
          <w:noProof/>
        </w:rPr>
        <w:fldChar w:fldCharType="separate"/>
      </w:r>
      <w:r w:rsidR="008D2CAF">
        <w:rPr>
          <w:noProof/>
        </w:rPr>
        <w:t>22</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lang w:val="en-AU"/>
        </w:rPr>
        <w:t>3.2</w:t>
      </w:r>
      <w:r>
        <w:rPr>
          <w:rFonts w:asciiTheme="minorHAnsi" w:eastAsiaTheme="minorEastAsia" w:hAnsiTheme="minorHAnsi" w:cstheme="minorBidi"/>
          <w:noProof/>
          <w:sz w:val="22"/>
          <w:szCs w:val="22"/>
          <w:lang w:val="en-AU" w:eastAsia="en-AU" w:bidi="ar-SA"/>
        </w:rPr>
        <w:tab/>
      </w:r>
      <w:r>
        <w:rPr>
          <w:noProof/>
          <w:lang w:val="en-AU"/>
        </w:rPr>
        <w:t>Expenditure</w:t>
      </w:r>
      <w:r>
        <w:rPr>
          <w:noProof/>
        </w:rPr>
        <w:tab/>
      </w:r>
      <w:r w:rsidR="00B462A0">
        <w:rPr>
          <w:noProof/>
        </w:rPr>
        <w:fldChar w:fldCharType="begin"/>
      </w:r>
      <w:r>
        <w:rPr>
          <w:noProof/>
        </w:rPr>
        <w:instrText xml:space="preserve"> PAGEREF _Toc354127985 \h </w:instrText>
      </w:r>
      <w:r w:rsidR="00B462A0">
        <w:rPr>
          <w:noProof/>
        </w:rPr>
      </w:r>
      <w:r w:rsidR="00B462A0">
        <w:rPr>
          <w:noProof/>
        </w:rPr>
        <w:fldChar w:fldCharType="separate"/>
      </w:r>
      <w:r w:rsidR="008D2CAF">
        <w:rPr>
          <w:noProof/>
        </w:rPr>
        <w:t>22</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lang w:val="en-AU"/>
        </w:rPr>
        <w:t>3.3</w:t>
      </w:r>
      <w:r>
        <w:rPr>
          <w:rFonts w:asciiTheme="minorHAnsi" w:eastAsiaTheme="minorEastAsia" w:hAnsiTheme="minorHAnsi" w:cstheme="minorBidi"/>
          <w:noProof/>
          <w:sz w:val="22"/>
          <w:szCs w:val="22"/>
          <w:lang w:val="en-AU" w:eastAsia="en-AU" w:bidi="ar-SA"/>
        </w:rPr>
        <w:tab/>
      </w:r>
      <w:r>
        <w:rPr>
          <w:noProof/>
          <w:lang w:val="en-AU"/>
        </w:rPr>
        <w:t>Key issues and findings</w:t>
      </w:r>
      <w:r>
        <w:rPr>
          <w:noProof/>
        </w:rPr>
        <w:tab/>
      </w:r>
      <w:r w:rsidR="00B462A0">
        <w:rPr>
          <w:noProof/>
        </w:rPr>
        <w:fldChar w:fldCharType="begin"/>
      </w:r>
      <w:r>
        <w:rPr>
          <w:noProof/>
        </w:rPr>
        <w:instrText xml:space="preserve"> PAGEREF _Toc354127986 \h </w:instrText>
      </w:r>
      <w:r w:rsidR="00B462A0">
        <w:rPr>
          <w:noProof/>
        </w:rPr>
      </w:r>
      <w:r w:rsidR="00B462A0">
        <w:rPr>
          <w:noProof/>
        </w:rPr>
        <w:fldChar w:fldCharType="separate"/>
      </w:r>
      <w:r w:rsidR="008D2CAF">
        <w:rPr>
          <w:noProof/>
        </w:rPr>
        <w:t>23</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lang w:val="en-AU"/>
        </w:rPr>
        <w:t>3.3.1</w:t>
      </w:r>
      <w:r>
        <w:rPr>
          <w:rFonts w:asciiTheme="minorHAnsi" w:eastAsiaTheme="minorEastAsia" w:hAnsiTheme="minorHAnsi" w:cstheme="minorBidi"/>
          <w:noProof/>
          <w:sz w:val="22"/>
          <w:szCs w:val="22"/>
          <w:lang w:val="en-AU" w:eastAsia="en-AU" w:bidi="ar-SA"/>
        </w:rPr>
        <w:tab/>
      </w:r>
      <w:r>
        <w:rPr>
          <w:noProof/>
          <w:lang w:val="en-AU"/>
        </w:rPr>
        <w:t>Course delivery</w:t>
      </w:r>
      <w:r>
        <w:rPr>
          <w:noProof/>
        </w:rPr>
        <w:tab/>
      </w:r>
      <w:r w:rsidR="00B462A0">
        <w:rPr>
          <w:noProof/>
        </w:rPr>
        <w:fldChar w:fldCharType="begin"/>
      </w:r>
      <w:r>
        <w:rPr>
          <w:noProof/>
        </w:rPr>
        <w:instrText xml:space="preserve"> PAGEREF _Toc354127987 \h </w:instrText>
      </w:r>
      <w:r w:rsidR="00B462A0">
        <w:rPr>
          <w:noProof/>
        </w:rPr>
      </w:r>
      <w:r w:rsidR="00B462A0">
        <w:rPr>
          <w:noProof/>
        </w:rPr>
        <w:fldChar w:fldCharType="separate"/>
      </w:r>
      <w:r w:rsidR="008D2CAF">
        <w:rPr>
          <w:noProof/>
        </w:rPr>
        <w:t>23</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lang w:val="en-AU"/>
        </w:rPr>
        <w:t>3.3.2</w:t>
      </w:r>
      <w:r>
        <w:rPr>
          <w:rFonts w:asciiTheme="minorHAnsi" w:eastAsiaTheme="minorEastAsia" w:hAnsiTheme="minorHAnsi" w:cstheme="minorBidi"/>
          <w:noProof/>
          <w:sz w:val="22"/>
          <w:szCs w:val="22"/>
          <w:lang w:val="en-AU" w:eastAsia="en-AU" w:bidi="ar-SA"/>
        </w:rPr>
        <w:tab/>
      </w:r>
      <w:r>
        <w:rPr>
          <w:noProof/>
          <w:lang w:val="en-AU"/>
        </w:rPr>
        <w:t>Course motivation</w:t>
      </w:r>
      <w:r>
        <w:rPr>
          <w:noProof/>
        </w:rPr>
        <w:tab/>
      </w:r>
      <w:r w:rsidR="00B462A0">
        <w:rPr>
          <w:noProof/>
        </w:rPr>
        <w:fldChar w:fldCharType="begin"/>
      </w:r>
      <w:r>
        <w:rPr>
          <w:noProof/>
        </w:rPr>
        <w:instrText xml:space="preserve"> PAGEREF _Toc354127988 \h </w:instrText>
      </w:r>
      <w:r w:rsidR="00B462A0">
        <w:rPr>
          <w:noProof/>
        </w:rPr>
      </w:r>
      <w:r w:rsidR="00B462A0">
        <w:rPr>
          <w:noProof/>
        </w:rPr>
        <w:fldChar w:fldCharType="separate"/>
      </w:r>
      <w:r w:rsidR="008D2CAF">
        <w:rPr>
          <w:noProof/>
        </w:rPr>
        <w:t>25</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lang w:val="en-AU"/>
        </w:rPr>
        <w:t>3.4</w:t>
      </w:r>
      <w:r>
        <w:rPr>
          <w:rFonts w:asciiTheme="minorHAnsi" w:eastAsiaTheme="minorEastAsia" w:hAnsiTheme="minorHAnsi" w:cstheme="minorBidi"/>
          <w:noProof/>
          <w:sz w:val="22"/>
          <w:szCs w:val="22"/>
          <w:lang w:val="en-AU" w:eastAsia="en-AU" w:bidi="ar-SA"/>
        </w:rPr>
        <w:tab/>
      </w:r>
      <w:r>
        <w:rPr>
          <w:noProof/>
          <w:lang w:val="en-AU"/>
        </w:rPr>
        <w:t>Conclusion</w:t>
      </w:r>
      <w:r>
        <w:rPr>
          <w:noProof/>
        </w:rPr>
        <w:tab/>
      </w:r>
      <w:r w:rsidR="00B462A0">
        <w:rPr>
          <w:noProof/>
        </w:rPr>
        <w:fldChar w:fldCharType="begin"/>
      </w:r>
      <w:r>
        <w:rPr>
          <w:noProof/>
        </w:rPr>
        <w:instrText xml:space="preserve"> PAGEREF _Toc354127989 \h </w:instrText>
      </w:r>
      <w:r w:rsidR="00B462A0">
        <w:rPr>
          <w:noProof/>
        </w:rPr>
      </w:r>
      <w:r w:rsidR="00B462A0">
        <w:rPr>
          <w:noProof/>
        </w:rPr>
        <w:fldChar w:fldCharType="separate"/>
      </w:r>
      <w:r w:rsidR="008D2CAF">
        <w:rPr>
          <w:noProof/>
        </w:rPr>
        <w:t>26</w:t>
      </w:r>
      <w:r w:rsidR="00B462A0">
        <w:rPr>
          <w:noProof/>
        </w:rPr>
        <w:fldChar w:fldCharType="end"/>
      </w:r>
    </w:p>
    <w:p w:rsidR="00253CA3" w:rsidRDefault="00057E64">
      <w:pPr>
        <w:pStyle w:val="TOC1"/>
        <w:tabs>
          <w:tab w:val="left" w:pos="480"/>
          <w:tab w:val="right" w:leader="dot" w:pos="10092"/>
        </w:tabs>
        <w:rPr>
          <w:rFonts w:asciiTheme="minorHAnsi" w:eastAsiaTheme="minorEastAsia" w:hAnsiTheme="minorHAnsi" w:cstheme="minorBidi"/>
          <w:noProof/>
          <w:sz w:val="22"/>
          <w:szCs w:val="22"/>
          <w:lang w:val="en-AU" w:eastAsia="en-AU" w:bidi="ar-SA"/>
        </w:rPr>
      </w:pPr>
      <w:r>
        <w:rPr>
          <w:noProof/>
        </w:rPr>
        <w:t>4</w:t>
      </w:r>
      <w:r>
        <w:rPr>
          <w:rFonts w:asciiTheme="minorHAnsi" w:eastAsiaTheme="minorEastAsia" w:hAnsiTheme="minorHAnsi" w:cstheme="minorBidi"/>
          <w:noProof/>
          <w:sz w:val="22"/>
          <w:szCs w:val="22"/>
          <w:lang w:val="en-AU" w:eastAsia="en-AU" w:bidi="ar-SA"/>
        </w:rPr>
        <w:tab/>
      </w:r>
      <w:r>
        <w:rPr>
          <w:noProof/>
        </w:rPr>
        <w:t>Building Farm Businesses</w:t>
      </w:r>
      <w:r>
        <w:rPr>
          <w:noProof/>
        </w:rPr>
        <w:tab/>
      </w:r>
      <w:r w:rsidR="00B462A0">
        <w:rPr>
          <w:noProof/>
        </w:rPr>
        <w:fldChar w:fldCharType="begin"/>
      </w:r>
      <w:r>
        <w:rPr>
          <w:noProof/>
        </w:rPr>
        <w:instrText xml:space="preserve"> PAGEREF _Toc354127990 \h </w:instrText>
      </w:r>
      <w:r w:rsidR="00B462A0">
        <w:rPr>
          <w:noProof/>
        </w:rPr>
      </w:r>
      <w:r w:rsidR="00B462A0">
        <w:rPr>
          <w:noProof/>
        </w:rPr>
        <w:fldChar w:fldCharType="separate"/>
      </w:r>
      <w:r w:rsidR="008D2CAF">
        <w:rPr>
          <w:noProof/>
        </w:rPr>
        <w:t>27</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4.1</w:t>
      </w:r>
      <w:r>
        <w:rPr>
          <w:rFonts w:asciiTheme="minorHAnsi" w:eastAsiaTheme="minorEastAsia" w:hAnsiTheme="minorHAnsi" w:cstheme="minorBidi"/>
          <w:noProof/>
          <w:sz w:val="22"/>
          <w:szCs w:val="22"/>
          <w:lang w:val="en-AU" w:eastAsia="en-AU" w:bidi="ar-SA"/>
        </w:rPr>
        <w:tab/>
      </w:r>
      <w:r>
        <w:rPr>
          <w:noProof/>
        </w:rPr>
        <w:t>Snapshot against key performance indicators</w:t>
      </w:r>
      <w:r>
        <w:rPr>
          <w:noProof/>
        </w:rPr>
        <w:tab/>
      </w:r>
      <w:r w:rsidR="00B462A0">
        <w:rPr>
          <w:noProof/>
        </w:rPr>
        <w:fldChar w:fldCharType="begin"/>
      </w:r>
      <w:r>
        <w:rPr>
          <w:noProof/>
        </w:rPr>
        <w:instrText xml:space="preserve"> PAGEREF _Toc354127991 \h </w:instrText>
      </w:r>
      <w:r w:rsidR="00B462A0">
        <w:rPr>
          <w:noProof/>
        </w:rPr>
      </w:r>
      <w:r w:rsidR="00B462A0">
        <w:rPr>
          <w:noProof/>
        </w:rPr>
        <w:fldChar w:fldCharType="separate"/>
      </w:r>
      <w:r w:rsidR="008D2CAF">
        <w:rPr>
          <w:noProof/>
        </w:rPr>
        <w:t>28</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4.2</w:t>
      </w:r>
      <w:r>
        <w:rPr>
          <w:rFonts w:asciiTheme="minorHAnsi" w:eastAsiaTheme="minorEastAsia" w:hAnsiTheme="minorHAnsi" w:cstheme="minorBidi"/>
          <w:noProof/>
          <w:sz w:val="22"/>
          <w:szCs w:val="22"/>
          <w:lang w:val="en-AU" w:eastAsia="en-AU" w:bidi="ar-SA"/>
        </w:rPr>
        <w:tab/>
      </w:r>
      <w:r>
        <w:rPr>
          <w:noProof/>
        </w:rPr>
        <w:t>Expenditure</w:t>
      </w:r>
      <w:r>
        <w:rPr>
          <w:noProof/>
        </w:rPr>
        <w:tab/>
      </w:r>
      <w:r w:rsidR="00B462A0">
        <w:rPr>
          <w:noProof/>
        </w:rPr>
        <w:fldChar w:fldCharType="begin"/>
      </w:r>
      <w:r>
        <w:rPr>
          <w:noProof/>
        </w:rPr>
        <w:instrText xml:space="preserve"> PAGEREF _Toc354127992 \h </w:instrText>
      </w:r>
      <w:r w:rsidR="00B462A0">
        <w:rPr>
          <w:noProof/>
        </w:rPr>
      </w:r>
      <w:r w:rsidR="00B462A0">
        <w:rPr>
          <w:noProof/>
        </w:rPr>
        <w:fldChar w:fldCharType="separate"/>
      </w:r>
      <w:r w:rsidR="008D2CAF">
        <w:rPr>
          <w:noProof/>
        </w:rPr>
        <w:t>28</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4.3</w:t>
      </w:r>
      <w:r>
        <w:rPr>
          <w:rFonts w:asciiTheme="minorHAnsi" w:eastAsiaTheme="minorEastAsia" w:hAnsiTheme="minorHAnsi" w:cstheme="minorBidi"/>
          <w:noProof/>
          <w:sz w:val="22"/>
          <w:szCs w:val="22"/>
          <w:lang w:val="en-AU" w:eastAsia="en-AU" w:bidi="ar-SA"/>
        </w:rPr>
        <w:tab/>
      </w:r>
      <w:r>
        <w:rPr>
          <w:noProof/>
        </w:rPr>
        <w:t>Key issues and findings</w:t>
      </w:r>
      <w:r>
        <w:rPr>
          <w:noProof/>
        </w:rPr>
        <w:tab/>
      </w:r>
      <w:r w:rsidR="00B462A0">
        <w:rPr>
          <w:noProof/>
        </w:rPr>
        <w:fldChar w:fldCharType="begin"/>
      </w:r>
      <w:r>
        <w:rPr>
          <w:noProof/>
        </w:rPr>
        <w:instrText xml:space="preserve"> PAGEREF _Toc354127993 \h </w:instrText>
      </w:r>
      <w:r w:rsidR="00B462A0">
        <w:rPr>
          <w:noProof/>
        </w:rPr>
      </w:r>
      <w:r w:rsidR="00B462A0">
        <w:rPr>
          <w:noProof/>
        </w:rPr>
        <w:fldChar w:fldCharType="separate"/>
      </w:r>
      <w:r w:rsidR="008D2CAF">
        <w:rPr>
          <w:noProof/>
        </w:rPr>
        <w:t>28</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rPr>
        <w:t>4.3.1</w:t>
      </w:r>
      <w:r>
        <w:rPr>
          <w:rFonts w:asciiTheme="minorHAnsi" w:eastAsiaTheme="minorEastAsia" w:hAnsiTheme="minorHAnsi" w:cstheme="minorBidi"/>
          <w:noProof/>
          <w:sz w:val="22"/>
          <w:szCs w:val="22"/>
          <w:lang w:val="en-AU" w:eastAsia="en-AU" w:bidi="ar-SA"/>
        </w:rPr>
        <w:tab/>
      </w:r>
      <w:r>
        <w:rPr>
          <w:noProof/>
        </w:rPr>
        <w:t>Program uptake</w:t>
      </w:r>
      <w:r>
        <w:rPr>
          <w:noProof/>
        </w:rPr>
        <w:tab/>
      </w:r>
      <w:r w:rsidR="00B462A0">
        <w:rPr>
          <w:noProof/>
        </w:rPr>
        <w:fldChar w:fldCharType="begin"/>
      </w:r>
      <w:r>
        <w:rPr>
          <w:noProof/>
        </w:rPr>
        <w:instrText xml:space="preserve"> PAGEREF _Toc354127994 \h </w:instrText>
      </w:r>
      <w:r w:rsidR="00B462A0">
        <w:rPr>
          <w:noProof/>
        </w:rPr>
      </w:r>
      <w:r w:rsidR="00B462A0">
        <w:rPr>
          <w:noProof/>
        </w:rPr>
        <w:fldChar w:fldCharType="separate"/>
      </w:r>
      <w:r w:rsidR="008D2CAF">
        <w:rPr>
          <w:noProof/>
        </w:rPr>
        <w:t>28</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rPr>
        <w:t>4.3.2</w:t>
      </w:r>
      <w:r>
        <w:rPr>
          <w:rFonts w:asciiTheme="minorHAnsi" w:eastAsiaTheme="minorEastAsia" w:hAnsiTheme="minorHAnsi" w:cstheme="minorBidi"/>
          <w:noProof/>
          <w:sz w:val="22"/>
          <w:szCs w:val="22"/>
          <w:lang w:val="en-AU" w:eastAsia="en-AU" w:bidi="ar-SA"/>
        </w:rPr>
        <w:tab/>
      </w:r>
      <w:r>
        <w:rPr>
          <w:noProof/>
        </w:rPr>
        <w:t>Co-contributions</w:t>
      </w:r>
      <w:r>
        <w:rPr>
          <w:noProof/>
        </w:rPr>
        <w:tab/>
      </w:r>
      <w:r w:rsidR="00B462A0">
        <w:rPr>
          <w:noProof/>
        </w:rPr>
        <w:fldChar w:fldCharType="begin"/>
      </w:r>
      <w:r>
        <w:rPr>
          <w:noProof/>
        </w:rPr>
        <w:instrText xml:space="preserve"> PAGEREF _Toc354127995 \h </w:instrText>
      </w:r>
      <w:r w:rsidR="00B462A0">
        <w:rPr>
          <w:noProof/>
        </w:rPr>
      </w:r>
      <w:r w:rsidR="00B462A0">
        <w:rPr>
          <w:noProof/>
        </w:rPr>
        <w:fldChar w:fldCharType="separate"/>
      </w:r>
      <w:r w:rsidR="008D2CAF">
        <w:rPr>
          <w:noProof/>
        </w:rPr>
        <w:t>29</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4.4</w:t>
      </w:r>
      <w:r>
        <w:rPr>
          <w:rFonts w:asciiTheme="minorHAnsi" w:eastAsiaTheme="minorEastAsia" w:hAnsiTheme="minorHAnsi" w:cstheme="minorBidi"/>
          <w:noProof/>
          <w:sz w:val="22"/>
          <w:szCs w:val="22"/>
          <w:lang w:val="en-AU" w:eastAsia="en-AU" w:bidi="ar-SA"/>
        </w:rPr>
        <w:tab/>
      </w:r>
      <w:r>
        <w:rPr>
          <w:noProof/>
        </w:rPr>
        <w:t>Conclusion</w:t>
      </w:r>
      <w:r>
        <w:rPr>
          <w:noProof/>
        </w:rPr>
        <w:tab/>
      </w:r>
      <w:r w:rsidR="00B462A0">
        <w:rPr>
          <w:noProof/>
        </w:rPr>
        <w:fldChar w:fldCharType="begin"/>
      </w:r>
      <w:r>
        <w:rPr>
          <w:noProof/>
        </w:rPr>
        <w:instrText xml:space="preserve"> PAGEREF _Toc354127996 \h </w:instrText>
      </w:r>
      <w:r w:rsidR="00B462A0">
        <w:rPr>
          <w:noProof/>
        </w:rPr>
      </w:r>
      <w:r w:rsidR="00B462A0">
        <w:rPr>
          <w:noProof/>
        </w:rPr>
        <w:fldChar w:fldCharType="separate"/>
      </w:r>
      <w:r w:rsidR="008D2CAF">
        <w:rPr>
          <w:noProof/>
        </w:rPr>
        <w:t>30</w:t>
      </w:r>
      <w:r w:rsidR="00B462A0">
        <w:rPr>
          <w:noProof/>
        </w:rPr>
        <w:fldChar w:fldCharType="end"/>
      </w:r>
    </w:p>
    <w:p w:rsidR="00253CA3" w:rsidRDefault="00057E64">
      <w:pPr>
        <w:pStyle w:val="TOC1"/>
        <w:tabs>
          <w:tab w:val="left" w:pos="480"/>
          <w:tab w:val="right" w:leader="dot" w:pos="10092"/>
        </w:tabs>
        <w:rPr>
          <w:rFonts w:asciiTheme="minorHAnsi" w:eastAsiaTheme="minorEastAsia" w:hAnsiTheme="minorHAnsi" w:cstheme="minorBidi"/>
          <w:noProof/>
          <w:sz w:val="22"/>
          <w:szCs w:val="22"/>
          <w:lang w:val="en-AU" w:eastAsia="en-AU" w:bidi="ar-SA"/>
        </w:rPr>
      </w:pPr>
      <w:r>
        <w:rPr>
          <w:noProof/>
        </w:rPr>
        <w:t>5</w:t>
      </w:r>
      <w:r>
        <w:rPr>
          <w:rFonts w:asciiTheme="minorHAnsi" w:eastAsiaTheme="minorEastAsia" w:hAnsiTheme="minorHAnsi" w:cstheme="minorBidi"/>
          <w:noProof/>
          <w:sz w:val="22"/>
          <w:szCs w:val="22"/>
          <w:lang w:val="en-AU" w:eastAsia="en-AU" w:bidi="ar-SA"/>
        </w:rPr>
        <w:tab/>
      </w:r>
      <w:r>
        <w:rPr>
          <w:noProof/>
        </w:rPr>
        <w:t>Farm Family Support</w:t>
      </w:r>
      <w:r>
        <w:rPr>
          <w:noProof/>
        </w:rPr>
        <w:tab/>
      </w:r>
      <w:r w:rsidR="00B462A0">
        <w:rPr>
          <w:noProof/>
        </w:rPr>
        <w:fldChar w:fldCharType="begin"/>
      </w:r>
      <w:r>
        <w:rPr>
          <w:noProof/>
        </w:rPr>
        <w:instrText xml:space="preserve"> PAGEREF _Toc354127997 \h </w:instrText>
      </w:r>
      <w:r w:rsidR="00B462A0">
        <w:rPr>
          <w:noProof/>
        </w:rPr>
      </w:r>
      <w:r w:rsidR="00B462A0">
        <w:rPr>
          <w:noProof/>
        </w:rPr>
        <w:fldChar w:fldCharType="separate"/>
      </w:r>
      <w:r w:rsidR="008D2CAF">
        <w:rPr>
          <w:noProof/>
        </w:rPr>
        <w:t>31</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5.1</w:t>
      </w:r>
      <w:r>
        <w:rPr>
          <w:rFonts w:asciiTheme="minorHAnsi" w:eastAsiaTheme="minorEastAsia" w:hAnsiTheme="minorHAnsi" w:cstheme="minorBidi"/>
          <w:noProof/>
          <w:sz w:val="22"/>
          <w:szCs w:val="22"/>
          <w:lang w:val="en-AU" w:eastAsia="en-AU" w:bidi="ar-SA"/>
        </w:rPr>
        <w:tab/>
      </w:r>
      <w:r>
        <w:rPr>
          <w:noProof/>
        </w:rPr>
        <w:t>Eligibility criteria</w:t>
      </w:r>
      <w:r>
        <w:rPr>
          <w:noProof/>
        </w:rPr>
        <w:tab/>
      </w:r>
      <w:r w:rsidR="00B462A0">
        <w:rPr>
          <w:noProof/>
        </w:rPr>
        <w:fldChar w:fldCharType="begin"/>
      </w:r>
      <w:r>
        <w:rPr>
          <w:noProof/>
        </w:rPr>
        <w:instrText xml:space="preserve"> PAGEREF _Toc354127998 \h </w:instrText>
      </w:r>
      <w:r w:rsidR="00B462A0">
        <w:rPr>
          <w:noProof/>
        </w:rPr>
      </w:r>
      <w:r w:rsidR="00B462A0">
        <w:rPr>
          <w:noProof/>
        </w:rPr>
        <w:fldChar w:fldCharType="separate"/>
      </w:r>
      <w:r w:rsidR="008D2CAF">
        <w:rPr>
          <w:noProof/>
        </w:rPr>
        <w:t>31</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rPr>
        <w:t>5.1.1</w:t>
      </w:r>
      <w:r>
        <w:rPr>
          <w:rFonts w:asciiTheme="minorHAnsi" w:eastAsiaTheme="minorEastAsia" w:hAnsiTheme="minorHAnsi" w:cstheme="minorBidi"/>
          <w:noProof/>
          <w:sz w:val="22"/>
          <w:szCs w:val="22"/>
          <w:lang w:val="en-AU" w:eastAsia="en-AU" w:bidi="ar-SA"/>
        </w:rPr>
        <w:tab/>
      </w:r>
      <w:r>
        <w:rPr>
          <w:noProof/>
        </w:rPr>
        <w:t>Asset limits</w:t>
      </w:r>
      <w:r>
        <w:rPr>
          <w:noProof/>
        </w:rPr>
        <w:tab/>
      </w:r>
      <w:r w:rsidR="00B462A0">
        <w:rPr>
          <w:noProof/>
        </w:rPr>
        <w:fldChar w:fldCharType="begin"/>
      </w:r>
      <w:r>
        <w:rPr>
          <w:noProof/>
        </w:rPr>
        <w:instrText xml:space="preserve"> PAGEREF _Toc354127999 \h </w:instrText>
      </w:r>
      <w:r w:rsidR="00B462A0">
        <w:rPr>
          <w:noProof/>
        </w:rPr>
      </w:r>
      <w:r w:rsidR="00B462A0">
        <w:rPr>
          <w:noProof/>
        </w:rPr>
        <w:fldChar w:fldCharType="separate"/>
      </w:r>
      <w:r w:rsidR="008D2CAF">
        <w:rPr>
          <w:noProof/>
        </w:rPr>
        <w:t>31</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rPr>
        <w:t>5.1.2</w:t>
      </w:r>
      <w:r>
        <w:rPr>
          <w:rFonts w:asciiTheme="minorHAnsi" w:eastAsiaTheme="minorEastAsia" w:hAnsiTheme="minorHAnsi" w:cstheme="minorBidi"/>
          <w:noProof/>
          <w:sz w:val="22"/>
          <w:szCs w:val="22"/>
          <w:lang w:val="en-AU" w:eastAsia="en-AU" w:bidi="ar-SA"/>
        </w:rPr>
        <w:tab/>
      </w:r>
      <w:r>
        <w:rPr>
          <w:noProof/>
        </w:rPr>
        <w:t>Liquid assets</w:t>
      </w:r>
      <w:r>
        <w:rPr>
          <w:noProof/>
        </w:rPr>
        <w:tab/>
      </w:r>
      <w:r w:rsidR="00B462A0">
        <w:rPr>
          <w:noProof/>
        </w:rPr>
        <w:fldChar w:fldCharType="begin"/>
      </w:r>
      <w:r>
        <w:rPr>
          <w:noProof/>
        </w:rPr>
        <w:instrText xml:space="preserve"> PAGEREF _Toc354128000 \h </w:instrText>
      </w:r>
      <w:r w:rsidR="00B462A0">
        <w:rPr>
          <w:noProof/>
        </w:rPr>
      </w:r>
      <w:r w:rsidR="00B462A0">
        <w:rPr>
          <w:noProof/>
        </w:rPr>
        <w:fldChar w:fldCharType="separate"/>
      </w:r>
      <w:r w:rsidR="008D2CAF">
        <w:rPr>
          <w:noProof/>
        </w:rPr>
        <w:t>31</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rPr>
        <w:t>5.1.3</w:t>
      </w:r>
      <w:r>
        <w:rPr>
          <w:rFonts w:asciiTheme="minorHAnsi" w:eastAsiaTheme="minorEastAsia" w:hAnsiTheme="minorHAnsi" w:cstheme="minorBidi"/>
          <w:noProof/>
          <w:sz w:val="22"/>
          <w:szCs w:val="22"/>
          <w:lang w:val="en-AU" w:eastAsia="en-AU" w:bidi="ar-SA"/>
        </w:rPr>
        <w:tab/>
      </w:r>
      <w:r>
        <w:rPr>
          <w:noProof/>
        </w:rPr>
        <w:t>Income test</w:t>
      </w:r>
      <w:r>
        <w:rPr>
          <w:noProof/>
        </w:rPr>
        <w:tab/>
      </w:r>
      <w:r w:rsidR="00B462A0">
        <w:rPr>
          <w:noProof/>
        </w:rPr>
        <w:fldChar w:fldCharType="begin"/>
      </w:r>
      <w:r>
        <w:rPr>
          <w:noProof/>
        </w:rPr>
        <w:instrText xml:space="preserve"> PAGEREF _Toc354128001 \h </w:instrText>
      </w:r>
      <w:r w:rsidR="00B462A0">
        <w:rPr>
          <w:noProof/>
        </w:rPr>
      </w:r>
      <w:r w:rsidR="00B462A0">
        <w:rPr>
          <w:noProof/>
        </w:rPr>
        <w:fldChar w:fldCharType="separate"/>
      </w:r>
      <w:r w:rsidR="008D2CAF">
        <w:rPr>
          <w:noProof/>
        </w:rPr>
        <w:t>32</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rFonts w:eastAsia="Times New Roman"/>
          <w:noProof/>
        </w:rPr>
        <w:t>5.2</w:t>
      </w:r>
      <w:r>
        <w:rPr>
          <w:rFonts w:asciiTheme="minorHAnsi" w:eastAsiaTheme="minorEastAsia" w:hAnsiTheme="minorHAnsi" w:cstheme="minorBidi"/>
          <w:noProof/>
          <w:sz w:val="22"/>
          <w:szCs w:val="22"/>
          <w:lang w:val="en-AU" w:eastAsia="en-AU" w:bidi="ar-SA"/>
        </w:rPr>
        <w:tab/>
      </w:r>
      <w:r>
        <w:rPr>
          <w:rFonts w:eastAsia="Times New Roman"/>
          <w:noProof/>
        </w:rPr>
        <w:t>Snapshot against key performance indicators</w:t>
      </w:r>
      <w:r>
        <w:rPr>
          <w:noProof/>
        </w:rPr>
        <w:tab/>
      </w:r>
      <w:r w:rsidR="00B462A0">
        <w:rPr>
          <w:noProof/>
        </w:rPr>
        <w:fldChar w:fldCharType="begin"/>
      </w:r>
      <w:r>
        <w:rPr>
          <w:noProof/>
        </w:rPr>
        <w:instrText xml:space="preserve"> PAGEREF _Toc354128002 \h </w:instrText>
      </w:r>
      <w:r w:rsidR="00B462A0">
        <w:rPr>
          <w:noProof/>
        </w:rPr>
      </w:r>
      <w:r w:rsidR="00B462A0">
        <w:rPr>
          <w:noProof/>
        </w:rPr>
        <w:fldChar w:fldCharType="separate"/>
      </w:r>
      <w:r w:rsidR="008D2CAF">
        <w:rPr>
          <w:noProof/>
        </w:rPr>
        <w:t>32</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rFonts w:eastAsia="Times New Roman"/>
          <w:noProof/>
        </w:rPr>
        <w:t>5.3</w:t>
      </w:r>
      <w:r>
        <w:rPr>
          <w:rFonts w:asciiTheme="minorHAnsi" w:eastAsiaTheme="minorEastAsia" w:hAnsiTheme="minorHAnsi" w:cstheme="minorBidi"/>
          <w:noProof/>
          <w:sz w:val="22"/>
          <w:szCs w:val="22"/>
          <w:lang w:val="en-AU" w:eastAsia="en-AU" w:bidi="ar-SA"/>
        </w:rPr>
        <w:tab/>
      </w:r>
      <w:r>
        <w:rPr>
          <w:rFonts w:eastAsia="Times New Roman"/>
          <w:noProof/>
        </w:rPr>
        <w:t>Expenditure</w:t>
      </w:r>
      <w:r>
        <w:rPr>
          <w:noProof/>
        </w:rPr>
        <w:tab/>
      </w:r>
      <w:r w:rsidR="00B462A0">
        <w:rPr>
          <w:noProof/>
        </w:rPr>
        <w:fldChar w:fldCharType="begin"/>
      </w:r>
      <w:r>
        <w:rPr>
          <w:noProof/>
        </w:rPr>
        <w:instrText xml:space="preserve"> PAGEREF _Toc354128003 \h </w:instrText>
      </w:r>
      <w:r w:rsidR="00B462A0">
        <w:rPr>
          <w:noProof/>
        </w:rPr>
      </w:r>
      <w:r w:rsidR="00B462A0">
        <w:rPr>
          <w:noProof/>
        </w:rPr>
        <w:fldChar w:fldCharType="separate"/>
      </w:r>
      <w:r w:rsidR="008D2CAF">
        <w:rPr>
          <w:noProof/>
        </w:rPr>
        <w:t>33</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rFonts w:eastAsia="Times New Roman"/>
          <w:noProof/>
        </w:rPr>
        <w:t>5.4</w:t>
      </w:r>
      <w:r>
        <w:rPr>
          <w:rFonts w:asciiTheme="minorHAnsi" w:eastAsiaTheme="minorEastAsia" w:hAnsiTheme="minorHAnsi" w:cstheme="minorBidi"/>
          <w:noProof/>
          <w:sz w:val="22"/>
          <w:szCs w:val="22"/>
          <w:lang w:val="en-AU" w:eastAsia="en-AU" w:bidi="ar-SA"/>
        </w:rPr>
        <w:tab/>
      </w:r>
      <w:r>
        <w:rPr>
          <w:rFonts w:eastAsia="Times New Roman"/>
          <w:noProof/>
        </w:rPr>
        <w:t>Key issues and findings</w:t>
      </w:r>
      <w:r>
        <w:rPr>
          <w:noProof/>
        </w:rPr>
        <w:tab/>
      </w:r>
      <w:r w:rsidR="00B462A0">
        <w:rPr>
          <w:noProof/>
        </w:rPr>
        <w:fldChar w:fldCharType="begin"/>
      </w:r>
      <w:r>
        <w:rPr>
          <w:noProof/>
        </w:rPr>
        <w:instrText xml:space="preserve"> PAGEREF _Toc354128004 \h </w:instrText>
      </w:r>
      <w:r w:rsidR="00B462A0">
        <w:rPr>
          <w:noProof/>
        </w:rPr>
      </w:r>
      <w:r w:rsidR="00B462A0">
        <w:rPr>
          <w:noProof/>
        </w:rPr>
        <w:fldChar w:fldCharType="separate"/>
      </w:r>
      <w:r w:rsidR="008D2CAF">
        <w:rPr>
          <w:noProof/>
        </w:rPr>
        <w:t>34</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rPr>
        <w:t>5.4.1</w:t>
      </w:r>
      <w:r>
        <w:rPr>
          <w:rFonts w:asciiTheme="minorHAnsi" w:eastAsiaTheme="minorEastAsia" w:hAnsiTheme="minorHAnsi" w:cstheme="minorBidi"/>
          <w:noProof/>
          <w:sz w:val="22"/>
          <w:szCs w:val="22"/>
          <w:lang w:val="en-AU" w:eastAsia="en-AU" w:bidi="ar-SA"/>
        </w:rPr>
        <w:tab/>
      </w:r>
      <w:r>
        <w:rPr>
          <w:noProof/>
        </w:rPr>
        <w:t>Applications</w:t>
      </w:r>
      <w:r>
        <w:rPr>
          <w:noProof/>
        </w:rPr>
        <w:tab/>
      </w:r>
      <w:r w:rsidR="00B462A0">
        <w:rPr>
          <w:noProof/>
        </w:rPr>
        <w:fldChar w:fldCharType="begin"/>
      </w:r>
      <w:r>
        <w:rPr>
          <w:noProof/>
        </w:rPr>
        <w:instrText xml:space="preserve"> PAGEREF _Toc354128005 \h </w:instrText>
      </w:r>
      <w:r w:rsidR="00B462A0">
        <w:rPr>
          <w:noProof/>
        </w:rPr>
      </w:r>
      <w:r w:rsidR="00B462A0">
        <w:rPr>
          <w:noProof/>
        </w:rPr>
        <w:fldChar w:fldCharType="separate"/>
      </w:r>
      <w:r w:rsidR="008D2CAF">
        <w:rPr>
          <w:noProof/>
        </w:rPr>
        <w:t>34</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rPr>
        <w:t>5.4.2</w:t>
      </w:r>
      <w:r>
        <w:rPr>
          <w:rFonts w:asciiTheme="minorHAnsi" w:eastAsiaTheme="minorEastAsia" w:hAnsiTheme="minorHAnsi" w:cstheme="minorBidi"/>
          <w:noProof/>
          <w:sz w:val="22"/>
          <w:szCs w:val="22"/>
          <w:lang w:val="en-AU" w:eastAsia="en-AU" w:bidi="ar-SA"/>
        </w:rPr>
        <w:tab/>
      </w:r>
      <w:r>
        <w:rPr>
          <w:noProof/>
        </w:rPr>
        <w:t>Action plans</w:t>
      </w:r>
      <w:r>
        <w:rPr>
          <w:noProof/>
        </w:rPr>
        <w:tab/>
      </w:r>
      <w:r w:rsidR="00B462A0">
        <w:rPr>
          <w:noProof/>
        </w:rPr>
        <w:fldChar w:fldCharType="begin"/>
      </w:r>
      <w:r>
        <w:rPr>
          <w:noProof/>
        </w:rPr>
        <w:instrText xml:space="preserve"> PAGEREF _Toc354128006 \h </w:instrText>
      </w:r>
      <w:r w:rsidR="00B462A0">
        <w:rPr>
          <w:noProof/>
        </w:rPr>
      </w:r>
      <w:r w:rsidR="00B462A0">
        <w:rPr>
          <w:noProof/>
        </w:rPr>
        <w:fldChar w:fldCharType="separate"/>
      </w:r>
      <w:r w:rsidR="008D2CAF">
        <w:rPr>
          <w:noProof/>
        </w:rPr>
        <w:t>35</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rPr>
        <w:t>5.4.3</w:t>
      </w:r>
      <w:r>
        <w:rPr>
          <w:rFonts w:asciiTheme="minorHAnsi" w:eastAsiaTheme="minorEastAsia" w:hAnsiTheme="minorHAnsi" w:cstheme="minorBidi"/>
          <w:noProof/>
          <w:sz w:val="22"/>
          <w:szCs w:val="22"/>
          <w:lang w:val="en-AU" w:eastAsia="en-AU" w:bidi="ar-SA"/>
        </w:rPr>
        <w:tab/>
      </w:r>
      <w:r>
        <w:rPr>
          <w:noProof/>
        </w:rPr>
        <w:t>Assets</w:t>
      </w:r>
      <w:r>
        <w:rPr>
          <w:noProof/>
        </w:rPr>
        <w:tab/>
      </w:r>
      <w:r w:rsidR="00B462A0">
        <w:rPr>
          <w:noProof/>
        </w:rPr>
        <w:fldChar w:fldCharType="begin"/>
      </w:r>
      <w:r>
        <w:rPr>
          <w:noProof/>
        </w:rPr>
        <w:instrText xml:space="preserve"> PAGEREF _Toc354128007 \h </w:instrText>
      </w:r>
      <w:r w:rsidR="00B462A0">
        <w:rPr>
          <w:noProof/>
        </w:rPr>
      </w:r>
      <w:r w:rsidR="00B462A0">
        <w:rPr>
          <w:noProof/>
        </w:rPr>
        <w:fldChar w:fldCharType="separate"/>
      </w:r>
      <w:r w:rsidR="008D2CAF">
        <w:rPr>
          <w:noProof/>
        </w:rPr>
        <w:t>37</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5.5</w:t>
      </w:r>
      <w:r>
        <w:rPr>
          <w:rFonts w:asciiTheme="minorHAnsi" w:eastAsiaTheme="minorEastAsia" w:hAnsiTheme="minorHAnsi" w:cstheme="minorBidi"/>
          <w:noProof/>
          <w:sz w:val="22"/>
          <w:szCs w:val="22"/>
          <w:lang w:val="en-AU" w:eastAsia="en-AU" w:bidi="ar-SA"/>
        </w:rPr>
        <w:tab/>
      </w:r>
      <w:r>
        <w:rPr>
          <w:noProof/>
        </w:rPr>
        <w:t>Conclusion</w:t>
      </w:r>
      <w:r>
        <w:rPr>
          <w:noProof/>
        </w:rPr>
        <w:tab/>
      </w:r>
      <w:r w:rsidR="00B462A0">
        <w:rPr>
          <w:noProof/>
        </w:rPr>
        <w:fldChar w:fldCharType="begin"/>
      </w:r>
      <w:r>
        <w:rPr>
          <w:noProof/>
        </w:rPr>
        <w:instrText xml:space="preserve"> PAGEREF _Toc354128008 \h </w:instrText>
      </w:r>
      <w:r w:rsidR="00B462A0">
        <w:rPr>
          <w:noProof/>
        </w:rPr>
      </w:r>
      <w:r w:rsidR="00B462A0">
        <w:rPr>
          <w:noProof/>
        </w:rPr>
        <w:fldChar w:fldCharType="separate"/>
      </w:r>
      <w:r w:rsidR="008D2CAF">
        <w:rPr>
          <w:noProof/>
        </w:rPr>
        <w:t>37</w:t>
      </w:r>
      <w:r w:rsidR="00B462A0">
        <w:rPr>
          <w:noProof/>
        </w:rPr>
        <w:fldChar w:fldCharType="end"/>
      </w:r>
    </w:p>
    <w:p w:rsidR="00253CA3" w:rsidRDefault="00057E64">
      <w:pPr>
        <w:pStyle w:val="TOC1"/>
        <w:tabs>
          <w:tab w:val="left" w:pos="480"/>
          <w:tab w:val="right" w:leader="dot" w:pos="10092"/>
        </w:tabs>
        <w:rPr>
          <w:rFonts w:asciiTheme="minorHAnsi" w:eastAsiaTheme="minorEastAsia" w:hAnsiTheme="minorHAnsi" w:cstheme="minorBidi"/>
          <w:noProof/>
          <w:sz w:val="22"/>
          <w:szCs w:val="22"/>
          <w:lang w:val="en-AU" w:eastAsia="en-AU" w:bidi="ar-SA"/>
        </w:rPr>
      </w:pPr>
      <w:r>
        <w:rPr>
          <w:noProof/>
        </w:rPr>
        <w:t>6</w:t>
      </w:r>
      <w:r>
        <w:rPr>
          <w:rFonts w:asciiTheme="minorHAnsi" w:eastAsiaTheme="minorEastAsia" w:hAnsiTheme="minorHAnsi" w:cstheme="minorBidi"/>
          <w:noProof/>
          <w:sz w:val="22"/>
          <w:szCs w:val="22"/>
          <w:lang w:val="en-AU" w:eastAsia="en-AU" w:bidi="ar-SA"/>
        </w:rPr>
        <w:tab/>
      </w:r>
      <w:r>
        <w:rPr>
          <w:noProof/>
        </w:rPr>
        <w:t>Farm Social Support — Rural Support Initiative</w:t>
      </w:r>
      <w:r>
        <w:rPr>
          <w:noProof/>
        </w:rPr>
        <w:tab/>
      </w:r>
      <w:r w:rsidR="00B462A0">
        <w:rPr>
          <w:noProof/>
        </w:rPr>
        <w:fldChar w:fldCharType="begin"/>
      </w:r>
      <w:r>
        <w:rPr>
          <w:noProof/>
        </w:rPr>
        <w:instrText xml:space="preserve"> PAGEREF _Toc354128009 \h </w:instrText>
      </w:r>
      <w:r w:rsidR="00B462A0">
        <w:rPr>
          <w:noProof/>
        </w:rPr>
      </w:r>
      <w:r w:rsidR="00B462A0">
        <w:rPr>
          <w:noProof/>
        </w:rPr>
        <w:fldChar w:fldCharType="separate"/>
      </w:r>
      <w:r w:rsidR="008D2CAF">
        <w:rPr>
          <w:noProof/>
        </w:rPr>
        <w:t>39</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lang w:val="en-AU"/>
        </w:rPr>
        <w:t>6.1</w:t>
      </w:r>
      <w:r>
        <w:rPr>
          <w:rFonts w:asciiTheme="minorHAnsi" w:eastAsiaTheme="minorEastAsia" w:hAnsiTheme="minorHAnsi" w:cstheme="minorBidi"/>
          <w:noProof/>
          <w:sz w:val="22"/>
          <w:szCs w:val="22"/>
          <w:lang w:val="en-AU" w:eastAsia="en-AU" w:bidi="ar-SA"/>
        </w:rPr>
        <w:tab/>
      </w:r>
      <w:r>
        <w:rPr>
          <w:noProof/>
          <w:lang w:val="en-AU"/>
        </w:rPr>
        <w:t>Snapshot against key performance indicators</w:t>
      </w:r>
      <w:r>
        <w:rPr>
          <w:noProof/>
        </w:rPr>
        <w:tab/>
      </w:r>
      <w:r w:rsidR="00B462A0">
        <w:rPr>
          <w:noProof/>
        </w:rPr>
        <w:fldChar w:fldCharType="begin"/>
      </w:r>
      <w:r>
        <w:rPr>
          <w:noProof/>
        </w:rPr>
        <w:instrText xml:space="preserve"> PAGEREF _Toc354128010 \h </w:instrText>
      </w:r>
      <w:r w:rsidR="00B462A0">
        <w:rPr>
          <w:noProof/>
        </w:rPr>
      </w:r>
      <w:r w:rsidR="00B462A0">
        <w:rPr>
          <w:noProof/>
        </w:rPr>
        <w:fldChar w:fldCharType="separate"/>
      </w:r>
      <w:r w:rsidR="008D2CAF">
        <w:rPr>
          <w:noProof/>
        </w:rPr>
        <w:t>39</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lang w:val="en-AU"/>
        </w:rPr>
        <w:t>6.2</w:t>
      </w:r>
      <w:r>
        <w:rPr>
          <w:rFonts w:asciiTheme="minorHAnsi" w:eastAsiaTheme="minorEastAsia" w:hAnsiTheme="minorHAnsi" w:cstheme="minorBidi"/>
          <w:noProof/>
          <w:sz w:val="22"/>
          <w:szCs w:val="22"/>
          <w:lang w:val="en-AU" w:eastAsia="en-AU" w:bidi="ar-SA"/>
        </w:rPr>
        <w:tab/>
      </w:r>
      <w:r>
        <w:rPr>
          <w:noProof/>
          <w:lang w:val="en-AU"/>
        </w:rPr>
        <w:t>Expenditure</w:t>
      </w:r>
      <w:r>
        <w:rPr>
          <w:noProof/>
        </w:rPr>
        <w:tab/>
      </w:r>
      <w:r w:rsidR="00B462A0">
        <w:rPr>
          <w:noProof/>
        </w:rPr>
        <w:fldChar w:fldCharType="begin"/>
      </w:r>
      <w:r>
        <w:rPr>
          <w:noProof/>
        </w:rPr>
        <w:instrText xml:space="preserve"> PAGEREF _Toc354128011 \h </w:instrText>
      </w:r>
      <w:r w:rsidR="00B462A0">
        <w:rPr>
          <w:noProof/>
        </w:rPr>
      </w:r>
      <w:r w:rsidR="00B462A0">
        <w:rPr>
          <w:noProof/>
        </w:rPr>
        <w:fldChar w:fldCharType="separate"/>
      </w:r>
      <w:r w:rsidR="008D2CAF">
        <w:rPr>
          <w:noProof/>
        </w:rPr>
        <w:t>39</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lang w:val="en-AU"/>
        </w:rPr>
        <w:t>6.3</w:t>
      </w:r>
      <w:r>
        <w:rPr>
          <w:rFonts w:asciiTheme="minorHAnsi" w:eastAsiaTheme="minorEastAsia" w:hAnsiTheme="minorHAnsi" w:cstheme="minorBidi"/>
          <w:noProof/>
          <w:sz w:val="22"/>
          <w:szCs w:val="22"/>
          <w:lang w:val="en-AU" w:eastAsia="en-AU" w:bidi="ar-SA"/>
        </w:rPr>
        <w:tab/>
      </w:r>
      <w:r>
        <w:rPr>
          <w:noProof/>
          <w:lang w:val="en-AU"/>
        </w:rPr>
        <w:t>Key issues and findings</w:t>
      </w:r>
      <w:r>
        <w:rPr>
          <w:noProof/>
        </w:rPr>
        <w:tab/>
      </w:r>
      <w:r w:rsidR="00B462A0">
        <w:rPr>
          <w:noProof/>
        </w:rPr>
        <w:fldChar w:fldCharType="begin"/>
      </w:r>
      <w:r>
        <w:rPr>
          <w:noProof/>
        </w:rPr>
        <w:instrText xml:space="preserve"> PAGEREF _Toc354128012 \h </w:instrText>
      </w:r>
      <w:r w:rsidR="00B462A0">
        <w:rPr>
          <w:noProof/>
        </w:rPr>
      </w:r>
      <w:r w:rsidR="00B462A0">
        <w:rPr>
          <w:noProof/>
        </w:rPr>
        <w:fldChar w:fldCharType="separate"/>
      </w:r>
      <w:r w:rsidR="008D2CAF">
        <w:rPr>
          <w:noProof/>
        </w:rPr>
        <w:t>40</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lang w:val="en-AU"/>
        </w:rPr>
        <w:t>6.3.1</w:t>
      </w:r>
      <w:r>
        <w:rPr>
          <w:rFonts w:asciiTheme="minorHAnsi" w:eastAsiaTheme="minorEastAsia" w:hAnsiTheme="minorHAnsi" w:cstheme="minorBidi"/>
          <w:noProof/>
          <w:sz w:val="22"/>
          <w:szCs w:val="22"/>
          <w:lang w:val="en-AU" w:eastAsia="en-AU" w:bidi="ar-SA"/>
        </w:rPr>
        <w:tab/>
      </w:r>
      <w:r>
        <w:rPr>
          <w:noProof/>
          <w:lang w:val="en-AU"/>
        </w:rPr>
        <w:t>Rural Support Coordinator</w:t>
      </w:r>
      <w:r>
        <w:rPr>
          <w:noProof/>
        </w:rPr>
        <w:tab/>
      </w:r>
      <w:r w:rsidR="00B462A0">
        <w:rPr>
          <w:noProof/>
        </w:rPr>
        <w:fldChar w:fldCharType="begin"/>
      </w:r>
      <w:r>
        <w:rPr>
          <w:noProof/>
        </w:rPr>
        <w:instrText xml:space="preserve"> PAGEREF _Toc354128013 \h </w:instrText>
      </w:r>
      <w:r w:rsidR="00B462A0">
        <w:rPr>
          <w:noProof/>
        </w:rPr>
      </w:r>
      <w:r w:rsidR="00B462A0">
        <w:rPr>
          <w:noProof/>
        </w:rPr>
        <w:fldChar w:fldCharType="separate"/>
      </w:r>
      <w:r w:rsidR="008D2CAF">
        <w:rPr>
          <w:noProof/>
        </w:rPr>
        <w:t>40</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lang w:val="en-AU"/>
        </w:rPr>
        <w:t>6.3.2</w:t>
      </w:r>
      <w:r>
        <w:rPr>
          <w:rFonts w:asciiTheme="minorHAnsi" w:eastAsiaTheme="minorEastAsia" w:hAnsiTheme="minorHAnsi" w:cstheme="minorBidi"/>
          <w:noProof/>
          <w:sz w:val="22"/>
          <w:szCs w:val="22"/>
          <w:lang w:val="en-AU" w:eastAsia="en-AU" w:bidi="ar-SA"/>
        </w:rPr>
        <w:tab/>
      </w:r>
      <w:r>
        <w:rPr>
          <w:noProof/>
          <w:lang w:val="en-AU"/>
        </w:rPr>
        <w:t>Rural Service Officers and Rural Social Workers</w:t>
      </w:r>
      <w:r>
        <w:rPr>
          <w:noProof/>
        </w:rPr>
        <w:tab/>
      </w:r>
      <w:r w:rsidR="00B462A0">
        <w:rPr>
          <w:noProof/>
        </w:rPr>
        <w:fldChar w:fldCharType="begin"/>
      </w:r>
      <w:r>
        <w:rPr>
          <w:noProof/>
        </w:rPr>
        <w:instrText xml:space="preserve"> PAGEREF _Toc354128014 \h </w:instrText>
      </w:r>
      <w:r w:rsidR="00B462A0">
        <w:rPr>
          <w:noProof/>
        </w:rPr>
      </w:r>
      <w:r w:rsidR="00B462A0">
        <w:rPr>
          <w:noProof/>
        </w:rPr>
        <w:fldChar w:fldCharType="separate"/>
      </w:r>
      <w:r w:rsidR="008D2CAF">
        <w:rPr>
          <w:noProof/>
        </w:rPr>
        <w:t>40</w:t>
      </w:r>
      <w:r w:rsidR="00B462A0">
        <w:rPr>
          <w:noProof/>
        </w:rPr>
        <w:fldChar w:fldCharType="end"/>
      </w:r>
    </w:p>
    <w:p w:rsidR="00253CA3" w:rsidRDefault="00057E64">
      <w:pPr>
        <w:pStyle w:val="TOC3"/>
        <w:tabs>
          <w:tab w:val="left" w:pos="1320"/>
          <w:tab w:val="right" w:leader="dot" w:pos="10092"/>
        </w:tabs>
        <w:rPr>
          <w:rFonts w:asciiTheme="minorHAnsi" w:eastAsiaTheme="minorEastAsia" w:hAnsiTheme="minorHAnsi" w:cstheme="minorBidi"/>
          <w:noProof/>
          <w:sz w:val="22"/>
          <w:szCs w:val="22"/>
          <w:lang w:val="en-AU" w:eastAsia="en-AU" w:bidi="ar-SA"/>
        </w:rPr>
      </w:pPr>
      <w:r>
        <w:rPr>
          <w:noProof/>
          <w:lang w:val="en-AU"/>
        </w:rPr>
        <w:t>6.3.3</w:t>
      </w:r>
      <w:r>
        <w:rPr>
          <w:rFonts w:asciiTheme="minorHAnsi" w:eastAsiaTheme="minorEastAsia" w:hAnsiTheme="minorHAnsi" w:cstheme="minorBidi"/>
          <w:noProof/>
          <w:sz w:val="22"/>
          <w:szCs w:val="22"/>
          <w:lang w:val="en-AU" w:eastAsia="en-AU" w:bidi="ar-SA"/>
        </w:rPr>
        <w:tab/>
      </w:r>
      <w:r>
        <w:rPr>
          <w:noProof/>
          <w:lang w:val="en-AU"/>
        </w:rPr>
        <w:t>Australian Government Mobile Office</w:t>
      </w:r>
      <w:r>
        <w:rPr>
          <w:noProof/>
        </w:rPr>
        <w:tab/>
      </w:r>
      <w:r w:rsidR="00B462A0">
        <w:rPr>
          <w:noProof/>
        </w:rPr>
        <w:fldChar w:fldCharType="begin"/>
      </w:r>
      <w:r>
        <w:rPr>
          <w:noProof/>
        </w:rPr>
        <w:instrText xml:space="preserve"> PAGEREF _Toc354128015 \h </w:instrText>
      </w:r>
      <w:r w:rsidR="00B462A0">
        <w:rPr>
          <w:noProof/>
        </w:rPr>
      </w:r>
      <w:r w:rsidR="00B462A0">
        <w:rPr>
          <w:noProof/>
        </w:rPr>
        <w:fldChar w:fldCharType="separate"/>
      </w:r>
      <w:r w:rsidR="008D2CAF">
        <w:rPr>
          <w:noProof/>
        </w:rPr>
        <w:t>42</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lang w:val="en-AU"/>
        </w:rPr>
        <w:t>6.4</w:t>
      </w:r>
      <w:r>
        <w:rPr>
          <w:rFonts w:asciiTheme="minorHAnsi" w:eastAsiaTheme="minorEastAsia" w:hAnsiTheme="minorHAnsi" w:cstheme="minorBidi"/>
          <w:noProof/>
          <w:sz w:val="22"/>
          <w:szCs w:val="22"/>
          <w:lang w:val="en-AU" w:eastAsia="en-AU" w:bidi="ar-SA"/>
        </w:rPr>
        <w:tab/>
      </w:r>
      <w:r>
        <w:rPr>
          <w:noProof/>
          <w:lang w:val="en-AU"/>
        </w:rPr>
        <w:t>Conclusion</w:t>
      </w:r>
      <w:r>
        <w:rPr>
          <w:noProof/>
        </w:rPr>
        <w:tab/>
      </w:r>
      <w:r w:rsidR="00B462A0">
        <w:rPr>
          <w:noProof/>
        </w:rPr>
        <w:fldChar w:fldCharType="begin"/>
      </w:r>
      <w:r>
        <w:rPr>
          <w:noProof/>
        </w:rPr>
        <w:instrText xml:space="preserve"> PAGEREF _Toc354128016 \h </w:instrText>
      </w:r>
      <w:r w:rsidR="00B462A0">
        <w:rPr>
          <w:noProof/>
        </w:rPr>
      </w:r>
      <w:r w:rsidR="00B462A0">
        <w:rPr>
          <w:noProof/>
        </w:rPr>
        <w:fldChar w:fldCharType="separate"/>
      </w:r>
      <w:r w:rsidR="008D2CAF">
        <w:rPr>
          <w:noProof/>
        </w:rPr>
        <w:t>43</w:t>
      </w:r>
      <w:r w:rsidR="00B462A0">
        <w:rPr>
          <w:noProof/>
        </w:rPr>
        <w:fldChar w:fldCharType="end"/>
      </w:r>
    </w:p>
    <w:p w:rsidR="00253CA3" w:rsidRDefault="00057E64">
      <w:pPr>
        <w:pStyle w:val="TOC1"/>
        <w:tabs>
          <w:tab w:val="left" w:pos="480"/>
          <w:tab w:val="right" w:leader="dot" w:pos="10092"/>
        </w:tabs>
        <w:rPr>
          <w:rFonts w:asciiTheme="minorHAnsi" w:eastAsiaTheme="minorEastAsia" w:hAnsiTheme="minorHAnsi" w:cstheme="minorBidi"/>
          <w:noProof/>
          <w:sz w:val="22"/>
          <w:szCs w:val="22"/>
          <w:lang w:val="en-AU" w:eastAsia="en-AU" w:bidi="ar-SA"/>
        </w:rPr>
      </w:pPr>
      <w:r>
        <w:rPr>
          <w:noProof/>
        </w:rPr>
        <w:t>7</w:t>
      </w:r>
      <w:r>
        <w:rPr>
          <w:rFonts w:asciiTheme="minorHAnsi" w:eastAsiaTheme="minorEastAsia" w:hAnsiTheme="minorHAnsi" w:cstheme="minorBidi"/>
          <w:noProof/>
          <w:sz w:val="22"/>
          <w:szCs w:val="22"/>
          <w:lang w:val="en-AU" w:eastAsia="en-AU" w:bidi="ar-SA"/>
        </w:rPr>
        <w:tab/>
      </w:r>
      <w:r>
        <w:rPr>
          <w:noProof/>
        </w:rPr>
        <w:t>Farm Social Support — Online Counselling for Rural Young Australians</w:t>
      </w:r>
      <w:r>
        <w:rPr>
          <w:noProof/>
        </w:rPr>
        <w:tab/>
      </w:r>
      <w:r w:rsidR="00B462A0">
        <w:rPr>
          <w:noProof/>
        </w:rPr>
        <w:fldChar w:fldCharType="begin"/>
      </w:r>
      <w:r>
        <w:rPr>
          <w:noProof/>
        </w:rPr>
        <w:instrText xml:space="preserve"> PAGEREF _Toc354128017 \h </w:instrText>
      </w:r>
      <w:r w:rsidR="00B462A0">
        <w:rPr>
          <w:noProof/>
        </w:rPr>
      </w:r>
      <w:r w:rsidR="00B462A0">
        <w:rPr>
          <w:noProof/>
        </w:rPr>
        <w:fldChar w:fldCharType="separate"/>
      </w:r>
      <w:r w:rsidR="008D2CAF">
        <w:rPr>
          <w:noProof/>
        </w:rPr>
        <w:t>45</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7.1</w:t>
      </w:r>
      <w:r>
        <w:rPr>
          <w:rFonts w:asciiTheme="minorHAnsi" w:eastAsiaTheme="minorEastAsia" w:hAnsiTheme="minorHAnsi" w:cstheme="minorBidi"/>
          <w:noProof/>
          <w:sz w:val="22"/>
          <w:szCs w:val="22"/>
          <w:lang w:val="en-AU" w:eastAsia="en-AU" w:bidi="ar-SA"/>
        </w:rPr>
        <w:tab/>
      </w:r>
      <w:r>
        <w:rPr>
          <w:noProof/>
        </w:rPr>
        <w:t>Snapshot against key performance indicators</w:t>
      </w:r>
      <w:r>
        <w:rPr>
          <w:noProof/>
        </w:rPr>
        <w:tab/>
      </w:r>
      <w:r w:rsidR="00B462A0">
        <w:rPr>
          <w:noProof/>
        </w:rPr>
        <w:fldChar w:fldCharType="begin"/>
      </w:r>
      <w:r>
        <w:rPr>
          <w:noProof/>
        </w:rPr>
        <w:instrText xml:space="preserve"> PAGEREF _Toc354128018 \h </w:instrText>
      </w:r>
      <w:r w:rsidR="00B462A0">
        <w:rPr>
          <w:noProof/>
        </w:rPr>
      </w:r>
      <w:r w:rsidR="00B462A0">
        <w:rPr>
          <w:noProof/>
        </w:rPr>
        <w:fldChar w:fldCharType="separate"/>
      </w:r>
      <w:r w:rsidR="008D2CAF">
        <w:rPr>
          <w:noProof/>
        </w:rPr>
        <w:t>45</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7.2</w:t>
      </w:r>
      <w:r>
        <w:rPr>
          <w:rFonts w:asciiTheme="minorHAnsi" w:eastAsiaTheme="minorEastAsia" w:hAnsiTheme="minorHAnsi" w:cstheme="minorBidi"/>
          <w:noProof/>
          <w:sz w:val="22"/>
          <w:szCs w:val="22"/>
          <w:lang w:val="en-AU" w:eastAsia="en-AU" w:bidi="ar-SA"/>
        </w:rPr>
        <w:tab/>
      </w:r>
      <w:r>
        <w:rPr>
          <w:noProof/>
        </w:rPr>
        <w:t>Expenditure</w:t>
      </w:r>
      <w:r>
        <w:rPr>
          <w:noProof/>
        </w:rPr>
        <w:tab/>
      </w:r>
      <w:r w:rsidR="00B462A0">
        <w:rPr>
          <w:noProof/>
        </w:rPr>
        <w:fldChar w:fldCharType="begin"/>
      </w:r>
      <w:r>
        <w:rPr>
          <w:noProof/>
        </w:rPr>
        <w:instrText xml:space="preserve"> PAGEREF _Toc354128019 \h </w:instrText>
      </w:r>
      <w:r w:rsidR="00B462A0">
        <w:rPr>
          <w:noProof/>
        </w:rPr>
      </w:r>
      <w:r w:rsidR="00B462A0">
        <w:rPr>
          <w:noProof/>
        </w:rPr>
        <w:fldChar w:fldCharType="separate"/>
      </w:r>
      <w:r w:rsidR="008D2CAF">
        <w:rPr>
          <w:noProof/>
        </w:rPr>
        <w:t>45</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7.3</w:t>
      </w:r>
      <w:r>
        <w:rPr>
          <w:rFonts w:asciiTheme="minorHAnsi" w:eastAsiaTheme="minorEastAsia" w:hAnsiTheme="minorHAnsi" w:cstheme="minorBidi"/>
          <w:noProof/>
          <w:sz w:val="22"/>
          <w:szCs w:val="22"/>
          <w:lang w:val="en-AU" w:eastAsia="en-AU" w:bidi="ar-SA"/>
        </w:rPr>
        <w:tab/>
      </w:r>
      <w:r>
        <w:rPr>
          <w:noProof/>
        </w:rPr>
        <w:t>Key issues and findings</w:t>
      </w:r>
      <w:r>
        <w:rPr>
          <w:noProof/>
        </w:rPr>
        <w:tab/>
      </w:r>
      <w:r w:rsidR="00B462A0">
        <w:rPr>
          <w:noProof/>
        </w:rPr>
        <w:fldChar w:fldCharType="begin"/>
      </w:r>
      <w:r>
        <w:rPr>
          <w:noProof/>
        </w:rPr>
        <w:instrText xml:space="preserve"> PAGEREF _Toc354128020 \h </w:instrText>
      </w:r>
      <w:r w:rsidR="00B462A0">
        <w:rPr>
          <w:noProof/>
        </w:rPr>
      </w:r>
      <w:r w:rsidR="00B462A0">
        <w:rPr>
          <w:noProof/>
        </w:rPr>
        <w:fldChar w:fldCharType="separate"/>
      </w:r>
      <w:r w:rsidR="008D2CAF">
        <w:rPr>
          <w:noProof/>
        </w:rPr>
        <w:t>46</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7.4</w:t>
      </w:r>
      <w:r>
        <w:rPr>
          <w:rFonts w:asciiTheme="minorHAnsi" w:eastAsiaTheme="minorEastAsia" w:hAnsiTheme="minorHAnsi" w:cstheme="minorBidi"/>
          <w:noProof/>
          <w:sz w:val="22"/>
          <w:szCs w:val="22"/>
          <w:lang w:val="en-AU" w:eastAsia="en-AU" w:bidi="ar-SA"/>
        </w:rPr>
        <w:tab/>
      </w:r>
      <w:r>
        <w:rPr>
          <w:noProof/>
        </w:rPr>
        <w:t>Conclusion</w:t>
      </w:r>
      <w:r>
        <w:rPr>
          <w:noProof/>
        </w:rPr>
        <w:tab/>
      </w:r>
      <w:r w:rsidR="00B462A0">
        <w:rPr>
          <w:noProof/>
        </w:rPr>
        <w:fldChar w:fldCharType="begin"/>
      </w:r>
      <w:r>
        <w:rPr>
          <w:noProof/>
        </w:rPr>
        <w:instrText xml:space="preserve"> PAGEREF _Toc354128021 \h </w:instrText>
      </w:r>
      <w:r w:rsidR="00B462A0">
        <w:rPr>
          <w:noProof/>
        </w:rPr>
      </w:r>
      <w:r w:rsidR="00B462A0">
        <w:rPr>
          <w:noProof/>
        </w:rPr>
        <w:fldChar w:fldCharType="separate"/>
      </w:r>
      <w:r w:rsidR="008D2CAF">
        <w:rPr>
          <w:noProof/>
        </w:rPr>
        <w:t>47</w:t>
      </w:r>
      <w:r w:rsidR="00B462A0">
        <w:rPr>
          <w:noProof/>
        </w:rPr>
        <w:fldChar w:fldCharType="end"/>
      </w:r>
    </w:p>
    <w:p w:rsidR="00253CA3" w:rsidRDefault="00057E64">
      <w:pPr>
        <w:pStyle w:val="TOC1"/>
        <w:tabs>
          <w:tab w:val="left" w:pos="480"/>
          <w:tab w:val="right" w:leader="dot" w:pos="10092"/>
        </w:tabs>
        <w:rPr>
          <w:rFonts w:asciiTheme="minorHAnsi" w:eastAsiaTheme="minorEastAsia" w:hAnsiTheme="minorHAnsi" w:cstheme="minorBidi"/>
          <w:noProof/>
          <w:sz w:val="22"/>
          <w:szCs w:val="22"/>
          <w:lang w:val="en-AU" w:eastAsia="en-AU" w:bidi="ar-SA"/>
        </w:rPr>
      </w:pPr>
      <w:r>
        <w:rPr>
          <w:noProof/>
        </w:rPr>
        <w:t>8</w:t>
      </w:r>
      <w:r>
        <w:rPr>
          <w:rFonts w:asciiTheme="minorHAnsi" w:eastAsiaTheme="minorEastAsia" w:hAnsiTheme="minorHAnsi" w:cstheme="minorBidi"/>
          <w:noProof/>
          <w:sz w:val="22"/>
          <w:szCs w:val="22"/>
          <w:lang w:val="en-AU" w:eastAsia="en-AU" w:bidi="ar-SA"/>
        </w:rPr>
        <w:tab/>
      </w:r>
      <w:r>
        <w:rPr>
          <w:noProof/>
        </w:rPr>
        <w:t>Farm Social Support—Rural and Regional Family Support Service</w:t>
      </w:r>
      <w:r>
        <w:rPr>
          <w:noProof/>
        </w:rPr>
        <w:tab/>
      </w:r>
      <w:r w:rsidR="00B462A0">
        <w:rPr>
          <w:noProof/>
        </w:rPr>
        <w:fldChar w:fldCharType="begin"/>
      </w:r>
      <w:r>
        <w:rPr>
          <w:noProof/>
        </w:rPr>
        <w:instrText xml:space="preserve"> PAGEREF _Toc354128022 \h </w:instrText>
      </w:r>
      <w:r w:rsidR="00B462A0">
        <w:rPr>
          <w:noProof/>
        </w:rPr>
      </w:r>
      <w:r w:rsidR="00B462A0">
        <w:rPr>
          <w:noProof/>
        </w:rPr>
        <w:fldChar w:fldCharType="separate"/>
      </w:r>
      <w:r w:rsidR="008D2CAF">
        <w:rPr>
          <w:noProof/>
        </w:rPr>
        <w:t>48</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8.1</w:t>
      </w:r>
      <w:r>
        <w:rPr>
          <w:rFonts w:asciiTheme="minorHAnsi" w:eastAsiaTheme="minorEastAsia" w:hAnsiTheme="minorHAnsi" w:cstheme="minorBidi"/>
          <w:noProof/>
          <w:sz w:val="22"/>
          <w:szCs w:val="22"/>
          <w:lang w:val="en-AU" w:eastAsia="en-AU" w:bidi="ar-SA"/>
        </w:rPr>
        <w:tab/>
      </w:r>
      <w:r>
        <w:rPr>
          <w:noProof/>
        </w:rPr>
        <w:t>Snapshot against key performance indicators</w:t>
      </w:r>
      <w:r>
        <w:rPr>
          <w:noProof/>
        </w:rPr>
        <w:tab/>
      </w:r>
      <w:r w:rsidR="00B462A0">
        <w:rPr>
          <w:noProof/>
        </w:rPr>
        <w:fldChar w:fldCharType="begin"/>
      </w:r>
      <w:r>
        <w:rPr>
          <w:noProof/>
        </w:rPr>
        <w:instrText xml:space="preserve"> PAGEREF _Toc354128023 \h </w:instrText>
      </w:r>
      <w:r w:rsidR="00B462A0">
        <w:rPr>
          <w:noProof/>
        </w:rPr>
      </w:r>
      <w:r w:rsidR="00B462A0">
        <w:rPr>
          <w:noProof/>
        </w:rPr>
        <w:fldChar w:fldCharType="separate"/>
      </w:r>
      <w:r w:rsidR="008D2CAF">
        <w:rPr>
          <w:noProof/>
        </w:rPr>
        <w:t>48</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8.2</w:t>
      </w:r>
      <w:r>
        <w:rPr>
          <w:rFonts w:asciiTheme="minorHAnsi" w:eastAsiaTheme="minorEastAsia" w:hAnsiTheme="minorHAnsi" w:cstheme="minorBidi"/>
          <w:noProof/>
          <w:sz w:val="22"/>
          <w:szCs w:val="22"/>
          <w:lang w:val="en-AU" w:eastAsia="en-AU" w:bidi="ar-SA"/>
        </w:rPr>
        <w:tab/>
      </w:r>
      <w:r>
        <w:rPr>
          <w:noProof/>
          <w:lang w:val="en-AU"/>
        </w:rPr>
        <w:t>Expenditure</w:t>
      </w:r>
      <w:r>
        <w:rPr>
          <w:noProof/>
        </w:rPr>
        <w:tab/>
      </w:r>
      <w:r w:rsidR="00B462A0">
        <w:rPr>
          <w:noProof/>
        </w:rPr>
        <w:fldChar w:fldCharType="begin"/>
      </w:r>
      <w:r>
        <w:rPr>
          <w:noProof/>
        </w:rPr>
        <w:instrText xml:space="preserve"> PAGEREF _Toc354128024 \h </w:instrText>
      </w:r>
      <w:r w:rsidR="00B462A0">
        <w:rPr>
          <w:noProof/>
        </w:rPr>
      </w:r>
      <w:r w:rsidR="00B462A0">
        <w:rPr>
          <w:noProof/>
        </w:rPr>
        <w:fldChar w:fldCharType="separate"/>
      </w:r>
      <w:r w:rsidR="008D2CAF">
        <w:rPr>
          <w:noProof/>
        </w:rPr>
        <w:t>48</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lang w:val="en-AU"/>
        </w:rPr>
        <w:t>8.3</w:t>
      </w:r>
      <w:r>
        <w:rPr>
          <w:rFonts w:asciiTheme="minorHAnsi" w:eastAsiaTheme="minorEastAsia" w:hAnsiTheme="minorHAnsi" w:cstheme="minorBidi"/>
          <w:noProof/>
          <w:sz w:val="22"/>
          <w:szCs w:val="22"/>
          <w:lang w:val="en-AU" w:eastAsia="en-AU" w:bidi="ar-SA"/>
        </w:rPr>
        <w:tab/>
      </w:r>
      <w:r>
        <w:rPr>
          <w:noProof/>
          <w:lang w:val="en-AU"/>
        </w:rPr>
        <w:t>Key issues and findings</w:t>
      </w:r>
      <w:r>
        <w:rPr>
          <w:noProof/>
        </w:rPr>
        <w:tab/>
      </w:r>
      <w:r w:rsidR="00B462A0">
        <w:rPr>
          <w:noProof/>
        </w:rPr>
        <w:fldChar w:fldCharType="begin"/>
      </w:r>
      <w:r>
        <w:rPr>
          <w:noProof/>
        </w:rPr>
        <w:instrText xml:space="preserve"> PAGEREF _Toc354128025 \h </w:instrText>
      </w:r>
      <w:r w:rsidR="00B462A0">
        <w:rPr>
          <w:noProof/>
        </w:rPr>
      </w:r>
      <w:r w:rsidR="00B462A0">
        <w:rPr>
          <w:noProof/>
        </w:rPr>
        <w:fldChar w:fldCharType="separate"/>
      </w:r>
      <w:r w:rsidR="008D2CAF">
        <w:rPr>
          <w:noProof/>
        </w:rPr>
        <w:t>49</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lang w:val="en-AU"/>
        </w:rPr>
        <w:t>8.4</w:t>
      </w:r>
      <w:r>
        <w:rPr>
          <w:rFonts w:asciiTheme="minorHAnsi" w:eastAsiaTheme="minorEastAsia" w:hAnsiTheme="minorHAnsi" w:cstheme="minorBidi"/>
          <w:noProof/>
          <w:sz w:val="22"/>
          <w:szCs w:val="22"/>
          <w:lang w:val="en-AU" w:eastAsia="en-AU" w:bidi="ar-SA"/>
        </w:rPr>
        <w:tab/>
      </w:r>
      <w:r>
        <w:rPr>
          <w:noProof/>
          <w:lang w:val="en-AU"/>
        </w:rPr>
        <w:t>Conclusion</w:t>
      </w:r>
      <w:r>
        <w:rPr>
          <w:noProof/>
        </w:rPr>
        <w:tab/>
      </w:r>
      <w:r w:rsidR="00B462A0">
        <w:rPr>
          <w:noProof/>
        </w:rPr>
        <w:fldChar w:fldCharType="begin"/>
      </w:r>
      <w:r>
        <w:rPr>
          <w:noProof/>
        </w:rPr>
        <w:instrText xml:space="preserve"> PAGEREF _Toc354128026 \h </w:instrText>
      </w:r>
      <w:r w:rsidR="00B462A0">
        <w:rPr>
          <w:noProof/>
        </w:rPr>
      </w:r>
      <w:r w:rsidR="00B462A0">
        <w:rPr>
          <w:noProof/>
        </w:rPr>
        <w:fldChar w:fldCharType="separate"/>
      </w:r>
      <w:r w:rsidR="008D2CAF">
        <w:rPr>
          <w:noProof/>
        </w:rPr>
        <w:t>50</w:t>
      </w:r>
      <w:r w:rsidR="00B462A0">
        <w:rPr>
          <w:noProof/>
        </w:rPr>
        <w:fldChar w:fldCharType="end"/>
      </w:r>
    </w:p>
    <w:p w:rsidR="00253CA3" w:rsidRDefault="00057E64">
      <w:pPr>
        <w:pStyle w:val="TOC1"/>
        <w:tabs>
          <w:tab w:val="left" w:pos="480"/>
          <w:tab w:val="right" w:leader="dot" w:pos="10092"/>
        </w:tabs>
        <w:rPr>
          <w:rFonts w:asciiTheme="minorHAnsi" w:eastAsiaTheme="minorEastAsia" w:hAnsiTheme="minorHAnsi" w:cstheme="minorBidi"/>
          <w:noProof/>
          <w:sz w:val="22"/>
          <w:szCs w:val="22"/>
          <w:lang w:val="en-AU" w:eastAsia="en-AU" w:bidi="ar-SA"/>
        </w:rPr>
      </w:pPr>
      <w:r>
        <w:rPr>
          <w:noProof/>
        </w:rPr>
        <w:t>9</w:t>
      </w:r>
      <w:r>
        <w:rPr>
          <w:rFonts w:asciiTheme="minorHAnsi" w:eastAsiaTheme="minorEastAsia" w:hAnsiTheme="minorHAnsi" w:cstheme="minorBidi"/>
          <w:noProof/>
          <w:sz w:val="22"/>
          <w:szCs w:val="22"/>
          <w:lang w:val="en-AU" w:eastAsia="en-AU" w:bidi="ar-SA"/>
        </w:rPr>
        <w:tab/>
      </w:r>
      <w:r>
        <w:rPr>
          <w:noProof/>
        </w:rPr>
        <w:t>Farm Exit Support</w:t>
      </w:r>
      <w:r>
        <w:rPr>
          <w:noProof/>
        </w:rPr>
        <w:tab/>
      </w:r>
      <w:r w:rsidR="00B462A0">
        <w:rPr>
          <w:noProof/>
        </w:rPr>
        <w:fldChar w:fldCharType="begin"/>
      </w:r>
      <w:r>
        <w:rPr>
          <w:noProof/>
        </w:rPr>
        <w:instrText xml:space="preserve"> PAGEREF _Toc354128027 \h </w:instrText>
      </w:r>
      <w:r w:rsidR="00B462A0">
        <w:rPr>
          <w:noProof/>
        </w:rPr>
      </w:r>
      <w:r w:rsidR="00B462A0">
        <w:rPr>
          <w:noProof/>
        </w:rPr>
        <w:fldChar w:fldCharType="separate"/>
      </w:r>
      <w:r w:rsidR="008D2CAF">
        <w:rPr>
          <w:noProof/>
        </w:rPr>
        <w:t>51</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9.1</w:t>
      </w:r>
      <w:r>
        <w:rPr>
          <w:rFonts w:asciiTheme="minorHAnsi" w:eastAsiaTheme="minorEastAsia" w:hAnsiTheme="minorHAnsi" w:cstheme="minorBidi"/>
          <w:noProof/>
          <w:sz w:val="22"/>
          <w:szCs w:val="22"/>
          <w:lang w:val="en-AU" w:eastAsia="en-AU" w:bidi="ar-SA"/>
        </w:rPr>
        <w:tab/>
      </w:r>
      <w:r>
        <w:rPr>
          <w:noProof/>
        </w:rPr>
        <w:t>Snapshot against key performance indicators</w:t>
      </w:r>
      <w:r>
        <w:rPr>
          <w:noProof/>
        </w:rPr>
        <w:tab/>
      </w:r>
      <w:r w:rsidR="00B462A0">
        <w:rPr>
          <w:noProof/>
        </w:rPr>
        <w:fldChar w:fldCharType="begin"/>
      </w:r>
      <w:r>
        <w:rPr>
          <w:noProof/>
        </w:rPr>
        <w:instrText xml:space="preserve"> PAGEREF _Toc354128028 \h </w:instrText>
      </w:r>
      <w:r w:rsidR="00B462A0">
        <w:rPr>
          <w:noProof/>
        </w:rPr>
      </w:r>
      <w:r w:rsidR="00B462A0">
        <w:rPr>
          <w:noProof/>
        </w:rPr>
        <w:fldChar w:fldCharType="separate"/>
      </w:r>
      <w:r w:rsidR="008D2CAF">
        <w:rPr>
          <w:noProof/>
        </w:rPr>
        <w:t>52</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9.2</w:t>
      </w:r>
      <w:r>
        <w:rPr>
          <w:rFonts w:asciiTheme="minorHAnsi" w:eastAsiaTheme="minorEastAsia" w:hAnsiTheme="minorHAnsi" w:cstheme="minorBidi"/>
          <w:noProof/>
          <w:sz w:val="22"/>
          <w:szCs w:val="22"/>
          <w:lang w:val="en-AU" w:eastAsia="en-AU" w:bidi="ar-SA"/>
        </w:rPr>
        <w:tab/>
      </w:r>
      <w:r>
        <w:rPr>
          <w:noProof/>
        </w:rPr>
        <w:t>Expenditure</w:t>
      </w:r>
      <w:r>
        <w:rPr>
          <w:noProof/>
        </w:rPr>
        <w:tab/>
      </w:r>
      <w:r w:rsidR="00B462A0">
        <w:rPr>
          <w:noProof/>
        </w:rPr>
        <w:fldChar w:fldCharType="begin"/>
      </w:r>
      <w:r>
        <w:rPr>
          <w:noProof/>
        </w:rPr>
        <w:instrText xml:space="preserve"> PAGEREF _Toc354128029 \h </w:instrText>
      </w:r>
      <w:r w:rsidR="00B462A0">
        <w:rPr>
          <w:noProof/>
        </w:rPr>
      </w:r>
      <w:r w:rsidR="00B462A0">
        <w:rPr>
          <w:noProof/>
        </w:rPr>
        <w:fldChar w:fldCharType="separate"/>
      </w:r>
      <w:r w:rsidR="008D2CAF">
        <w:rPr>
          <w:noProof/>
        </w:rPr>
        <w:t>52</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9.3</w:t>
      </w:r>
      <w:r>
        <w:rPr>
          <w:rFonts w:asciiTheme="minorHAnsi" w:eastAsiaTheme="minorEastAsia" w:hAnsiTheme="minorHAnsi" w:cstheme="minorBidi"/>
          <w:noProof/>
          <w:sz w:val="22"/>
          <w:szCs w:val="22"/>
          <w:lang w:val="en-AU" w:eastAsia="en-AU" w:bidi="ar-SA"/>
        </w:rPr>
        <w:tab/>
      </w:r>
      <w:r>
        <w:rPr>
          <w:noProof/>
        </w:rPr>
        <w:t>Key issues and findings</w:t>
      </w:r>
      <w:r>
        <w:rPr>
          <w:noProof/>
        </w:rPr>
        <w:tab/>
      </w:r>
      <w:r w:rsidR="00B462A0">
        <w:rPr>
          <w:noProof/>
        </w:rPr>
        <w:fldChar w:fldCharType="begin"/>
      </w:r>
      <w:r>
        <w:rPr>
          <w:noProof/>
        </w:rPr>
        <w:instrText xml:space="preserve"> PAGEREF _Toc354128030 \h </w:instrText>
      </w:r>
      <w:r w:rsidR="00B462A0">
        <w:rPr>
          <w:noProof/>
        </w:rPr>
      </w:r>
      <w:r w:rsidR="00B462A0">
        <w:rPr>
          <w:noProof/>
        </w:rPr>
        <w:fldChar w:fldCharType="separate"/>
      </w:r>
      <w:r w:rsidR="008D2CAF">
        <w:rPr>
          <w:noProof/>
        </w:rPr>
        <w:t>52</w:t>
      </w:r>
      <w:r w:rsidR="00B462A0">
        <w:rPr>
          <w:noProof/>
        </w:rPr>
        <w:fldChar w:fldCharType="end"/>
      </w:r>
    </w:p>
    <w:p w:rsidR="00253CA3" w:rsidRDefault="00057E64">
      <w:pPr>
        <w:pStyle w:val="TOC2"/>
        <w:tabs>
          <w:tab w:val="left" w:pos="880"/>
          <w:tab w:val="right" w:leader="dot" w:pos="10092"/>
        </w:tabs>
        <w:rPr>
          <w:rFonts w:asciiTheme="minorHAnsi" w:eastAsiaTheme="minorEastAsia" w:hAnsiTheme="minorHAnsi" w:cstheme="minorBidi"/>
          <w:noProof/>
          <w:sz w:val="22"/>
          <w:szCs w:val="22"/>
          <w:lang w:val="en-AU" w:eastAsia="en-AU" w:bidi="ar-SA"/>
        </w:rPr>
      </w:pPr>
      <w:r>
        <w:rPr>
          <w:noProof/>
        </w:rPr>
        <w:t>9.4</w:t>
      </w:r>
      <w:r>
        <w:rPr>
          <w:rFonts w:asciiTheme="minorHAnsi" w:eastAsiaTheme="minorEastAsia" w:hAnsiTheme="minorHAnsi" w:cstheme="minorBidi"/>
          <w:noProof/>
          <w:sz w:val="22"/>
          <w:szCs w:val="22"/>
          <w:lang w:val="en-AU" w:eastAsia="en-AU" w:bidi="ar-SA"/>
        </w:rPr>
        <w:tab/>
      </w:r>
      <w:r>
        <w:rPr>
          <w:noProof/>
        </w:rPr>
        <w:t>Conclusion</w:t>
      </w:r>
      <w:r>
        <w:rPr>
          <w:noProof/>
        </w:rPr>
        <w:tab/>
      </w:r>
      <w:r w:rsidR="00B462A0">
        <w:rPr>
          <w:noProof/>
        </w:rPr>
        <w:fldChar w:fldCharType="begin"/>
      </w:r>
      <w:r>
        <w:rPr>
          <w:noProof/>
        </w:rPr>
        <w:instrText xml:space="preserve"> PAGEREF _Toc354128031 \h </w:instrText>
      </w:r>
      <w:r w:rsidR="00B462A0">
        <w:rPr>
          <w:noProof/>
        </w:rPr>
      </w:r>
      <w:r w:rsidR="00B462A0">
        <w:rPr>
          <w:noProof/>
        </w:rPr>
        <w:fldChar w:fldCharType="separate"/>
      </w:r>
      <w:r w:rsidR="008D2CAF">
        <w:rPr>
          <w:noProof/>
        </w:rPr>
        <w:t>53</w:t>
      </w:r>
      <w:r w:rsidR="00B462A0">
        <w:rPr>
          <w:noProof/>
        </w:rPr>
        <w:fldChar w:fldCharType="end"/>
      </w:r>
    </w:p>
    <w:p w:rsidR="00253CA3" w:rsidRDefault="00057E64">
      <w:pPr>
        <w:pStyle w:val="TOC1"/>
        <w:tabs>
          <w:tab w:val="left" w:pos="480"/>
          <w:tab w:val="right" w:leader="dot" w:pos="10092"/>
        </w:tabs>
        <w:rPr>
          <w:rFonts w:asciiTheme="minorHAnsi" w:eastAsiaTheme="minorEastAsia" w:hAnsiTheme="minorHAnsi" w:cstheme="minorBidi"/>
          <w:noProof/>
          <w:sz w:val="22"/>
          <w:szCs w:val="22"/>
          <w:lang w:val="en-AU" w:eastAsia="en-AU" w:bidi="ar-SA"/>
        </w:rPr>
      </w:pPr>
      <w:r>
        <w:rPr>
          <w:noProof/>
        </w:rPr>
        <w:t>10</w:t>
      </w:r>
      <w:r>
        <w:rPr>
          <w:rFonts w:asciiTheme="minorHAnsi" w:eastAsiaTheme="minorEastAsia" w:hAnsiTheme="minorHAnsi" w:cstheme="minorBidi"/>
          <w:noProof/>
          <w:sz w:val="22"/>
          <w:szCs w:val="22"/>
          <w:lang w:val="en-AU" w:eastAsia="en-AU" w:bidi="ar-SA"/>
        </w:rPr>
        <w:tab/>
      </w:r>
      <w:r>
        <w:rPr>
          <w:noProof/>
        </w:rPr>
        <w:t>Beyond Farming</w:t>
      </w:r>
      <w:r>
        <w:rPr>
          <w:noProof/>
        </w:rPr>
        <w:tab/>
      </w:r>
      <w:r w:rsidR="00B462A0">
        <w:rPr>
          <w:noProof/>
        </w:rPr>
        <w:fldChar w:fldCharType="begin"/>
      </w:r>
      <w:r>
        <w:rPr>
          <w:noProof/>
        </w:rPr>
        <w:instrText xml:space="preserve"> PAGEREF _Toc354128032 \h </w:instrText>
      </w:r>
      <w:r w:rsidR="00B462A0">
        <w:rPr>
          <w:noProof/>
        </w:rPr>
      </w:r>
      <w:r w:rsidR="00B462A0">
        <w:rPr>
          <w:noProof/>
        </w:rPr>
        <w:fldChar w:fldCharType="separate"/>
      </w:r>
      <w:r w:rsidR="008D2CAF">
        <w:rPr>
          <w:noProof/>
        </w:rPr>
        <w:t>54</w:t>
      </w:r>
      <w:r w:rsidR="00B462A0">
        <w:rPr>
          <w:noProof/>
        </w:rPr>
        <w:fldChar w:fldCharType="end"/>
      </w:r>
    </w:p>
    <w:p w:rsidR="00253CA3" w:rsidRDefault="00057E64">
      <w:pPr>
        <w:pStyle w:val="TOC2"/>
        <w:tabs>
          <w:tab w:val="left" w:pos="1100"/>
          <w:tab w:val="right" w:leader="dot" w:pos="10092"/>
        </w:tabs>
        <w:rPr>
          <w:rFonts w:asciiTheme="minorHAnsi" w:eastAsiaTheme="minorEastAsia" w:hAnsiTheme="minorHAnsi" w:cstheme="minorBidi"/>
          <w:noProof/>
          <w:sz w:val="22"/>
          <w:szCs w:val="22"/>
          <w:lang w:val="en-AU" w:eastAsia="en-AU" w:bidi="ar-SA"/>
        </w:rPr>
      </w:pPr>
      <w:r>
        <w:rPr>
          <w:noProof/>
        </w:rPr>
        <w:t>10.1</w:t>
      </w:r>
      <w:r>
        <w:rPr>
          <w:rFonts w:asciiTheme="minorHAnsi" w:eastAsiaTheme="minorEastAsia" w:hAnsiTheme="minorHAnsi" w:cstheme="minorBidi"/>
          <w:noProof/>
          <w:sz w:val="22"/>
          <w:szCs w:val="22"/>
          <w:lang w:val="en-AU" w:eastAsia="en-AU" w:bidi="ar-SA"/>
        </w:rPr>
        <w:tab/>
      </w:r>
      <w:r>
        <w:rPr>
          <w:noProof/>
        </w:rPr>
        <w:t>Snapshot against key performance indicators</w:t>
      </w:r>
      <w:r>
        <w:rPr>
          <w:noProof/>
        </w:rPr>
        <w:tab/>
      </w:r>
      <w:r w:rsidR="00B462A0">
        <w:rPr>
          <w:noProof/>
        </w:rPr>
        <w:fldChar w:fldCharType="begin"/>
      </w:r>
      <w:r>
        <w:rPr>
          <w:noProof/>
        </w:rPr>
        <w:instrText xml:space="preserve"> PAGEREF _Toc354128033 \h </w:instrText>
      </w:r>
      <w:r w:rsidR="00B462A0">
        <w:rPr>
          <w:noProof/>
        </w:rPr>
      </w:r>
      <w:r w:rsidR="00B462A0">
        <w:rPr>
          <w:noProof/>
        </w:rPr>
        <w:fldChar w:fldCharType="separate"/>
      </w:r>
      <w:r w:rsidR="008D2CAF">
        <w:rPr>
          <w:noProof/>
        </w:rPr>
        <w:t>54</w:t>
      </w:r>
      <w:r w:rsidR="00B462A0">
        <w:rPr>
          <w:noProof/>
        </w:rPr>
        <w:fldChar w:fldCharType="end"/>
      </w:r>
    </w:p>
    <w:p w:rsidR="00253CA3" w:rsidRDefault="00057E64">
      <w:pPr>
        <w:pStyle w:val="TOC2"/>
        <w:tabs>
          <w:tab w:val="left" w:pos="1100"/>
          <w:tab w:val="right" w:leader="dot" w:pos="10092"/>
        </w:tabs>
        <w:rPr>
          <w:rFonts w:asciiTheme="minorHAnsi" w:eastAsiaTheme="minorEastAsia" w:hAnsiTheme="minorHAnsi" w:cstheme="minorBidi"/>
          <w:noProof/>
          <w:sz w:val="22"/>
          <w:szCs w:val="22"/>
          <w:lang w:val="en-AU" w:eastAsia="en-AU" w:bidi="ar-SA"/>
        </w:rPr>
      </w:pPr>
      <w:r>
        <w:rPr>
          <w:noProof/>
        </w:rPr>
        <w:t>10.2</w:t>
      </w:r>
      <w:r>
        <w:rPr>
          <w:rFonts w:asciiTheme="minorHAnsi" w:eastAsiaTheme="minorEastAsia" w:hAnsiTheme="minorHAnsi" w:cstheme="minorBidi"/>
          <w:noProof/>
          <w:sz w:val="22"/>
          <w:szCs w:val="22"/>
          <w:lang w:val="en-AU" w:eastAsia="en-AU" w:bidi="ar-SA"/>
        </w:rPr>
        <w:tab/>
      </w:r>
      <w:r>
        <w:rPr>
          <w:noProof/>
        </w:rPr>
        <w:t>Expenditure</w:t>
      </w:r>
      <w:r>
        <w:rPr>
          <w:noProof/>
        </w:rPr>
        <w:tab/>
      </w:r>
      <w:r w:rsidR="00B462A0">
        <w:rPr>
          <w:noProof/>
        </w:rPr>
        <w:fldChar w:fldCharType="begin"/>
      </w:r>
      <w:r>
        <w:rPr>
          <w:noProof/>
        </w:rPr>
        <w:instrText xml:space="preserve"> PAGEREF _Toc354128034 \h </w:instrText>
      </w:r>
      <w:r w:rsidR="00B462A0">
        <w:rPr>
          <w:noProof/>
        </w:rPr>
      </w:r>
      <w:r w:rsidR="00B462A0">
        <w:rPr>
          <w:noProof/>
        </w:rPr>
        <w:fldChar w:fldCharType="separate"/>
      </w:r>
      <w:r w:rsidR="008D2CAF">
        <w:rPr>
          <w:noProof/>
        </w:rPr>
        <w:t>54</w:t>
      </w:r>
      <w:r w:rsidR="00B462A0">
        <w:rPr>
          <w:noProof/>
        </w:rPr>
        <w:fldChar w:fldCharType="end"/>
      </w:r>
    </w:p>
    <w:p w:rsidR="00253CA3" w:rsidRDefault="00057E64">
      <w:pPr>
        <w:pStyle w:val="TOC2"/>
        <w:tabs>
          <w:tab w:val="left" w:pos="1100"/>
          <w:tab w:val="right" w:leader="dot" w:pos="10092"/>
        </w:tabs>
        <w:rPr>
          <w:rFonts w:asciiTheme="minorHAnsi" w:eastAsiaTheme="minorEastAsia" w:hAnsiTheme="minorHAnsi" w:cstheme="minorBidi"/>
          <w:noProof/>
          <w:sz w:val="22"/>
          <w:szCs w:val="22"/>
          <w:lang w:val="en-AU" w:eastAsia="en-AU" w:bidi="ar-SA"/>
        </w:rPr>
      </w:pPr>
      <w:r>
        <w:rPr>
          <w:noProof/>
        </w:rPr>
        <w:t>10.3</w:t>
      </w:r>
      <w:r>
        <w:rPr>
          <w:rFonts w:asciiTheme="minorHAnsi" w:eastAsiaTheme="minorEastAsia" w:hAnsiTheme="minorHAnsi" w:cstheme="minorBidi"/>
          <w:noProof/>
          <w:sz w:val="22"/>
          <w:szCs w:val="22"/>
          <w:lang w:val="en-AU" w:eastAsia="en-AU" w:bidi="ar-SA"/>
        </w:rPr>
        <w:tab/>
      </w:r>
      <w:r>
        <w:rPr>
          <w:noProof/>
        </w:rPr>
        <w:t>Key issues and findings</w:t>
      </w:r>
      <w:r>
        <w:rPr>
          <w:noProof/>
        </w:rPr>
        <w:tab/>
      </w:r>
      <w:r w:rsidR="00B462A0">
        <w:rPr>
          <w:noProof/>
        </w:rPr>
        <w:fldChar w:fldCharType="begin"/>
      </w:r>
      <w:r>
        <w:rPr>
          <w:noProof/>
        </w:rPr>
        <w:instrText xml:space="preserve"> PAGEREF _Toc354128035 \h </w:instrText>
      </w:r>
      <w:r w:rsidR="00B462A0">
        <w:rPr>
          <w:noProof/>
        </w:rPr>
      </w:r>
      <w:r w:rsidR="00B462A0">
        <w:rPr>
          <w:noProof/>
        </w:rPr>
        <w:fldChar w:fldCharType="separate"/>
      </w:r>
      <w:r w:rsidR="008D2CAF">
        <w:rPr>
          <w:noProof/>
        </w:rPr>
        <w:t>54</w:t>
      </w:r>
      <w:r w:rsidR="00B462A0">
        <w:rPr>
          <w:noProof/>
        </w:rPr>
        <w:fldChar w:fldCharType="end"/>
      </w:r>
    </w:p>
    <w:p w:rsidR="00253CA3" w:rsidRDefault="00057E64">
      <w:pPr>
        <w:pStyle w:val="TOC2"/>
        <w:tabs>
          <w:tab w:val="left" w:pos="1100"/>
          <w:tab w:val="right" w:leader="dot" w:pos="10092"/>
        </w:tabs>
        <w:rPr>
          <w:rFonts w:asciiTheme="minorHAnsi" w:eastAsiaTheme="minorEastAsia" w:hAnsiTheme="minorHAnsi" w:cstheme="minorBidi"/>
          <w:noProof/>
          <w:sz w:val="22"/>
          <w:szCs w:val="22"/>
          <w:lang w:val="en-AU" w:eastAsia="en-AU" w:bidi="ar-SA"/>
        </w:rPr>
      </w:pPr>
      <w:r>
        <w:rPr>
          <w:noProof/>
        </w:rPr>
        <w:t>10.4</w:t>
      </w:r>
      <w:r>
        <w:rPr>
          <w:rFonts w:asciiTheme="minorHAnsi" w:eastAsiaTheme="minorEastAsia" w:hAnsiTheme="minorHAnsi" w:cstheme="minorBidi"/>
          <w:noProof/>
          <w:sz w:val="22"/>
          <w:szCs w:val="22"/>
          <w:lang w:val="en-AU" w:eastAsia="en-AU" w:bidi="ar-SA"/>
        </w:rPr>
        <w:tab/>
      </w:r>
      <w:r>
        <w:rPr>
          <w:noProof/>
        </w:rPr>
        <w:t>Conclusion</w:t>
      </w:r>
      <w:r>
        <w:rPr>
          <w:noProof/>
        </w:rPr>
        <w:tab/>
      </w:r>
      <w:r w:rsidR="00B462A0">
        <w:rPr>
          <w:noProof/>
        </w:rPr>
        <w:fldChar w:fldCharType="begin"/>
      </w:r>
      <w:r>
        <w:rPr>
          <w:noProof/>
        </w:rPr>
        <w:instrText xml:space="preserve"> PAGEREF _Toc354128036 \h </w:instrText>
      </w:r>
      <w:r w:rsidR="00B462A0">
        <w:rPr>
          <w:noProof/>
        </w:rPr>
      </w:r>
      <w:r w:rsidR="00B462A0">
        <w:rPr>
          <w:noProof/>
        </w:rPr>
        <w:fldChar w:fldCharType="separate"/>
      </w:r>
      <w:r w:rsidR="008D2CAF">
        <w:rPr>
          <w:noProof/>
        </w:rPr>
        <w:t>57</w:t>
      </w:r>
      <w:r w:rsidR="00B462A0">
        <w:rPr>
          <w:noProof/>
        </w:rPr>
        <w:fldChar w:fldCharType="end"/>
      </w:r>
    </w:p>
    <w:p w:rsidR="00253CA3" w:rsidRDefault="00057E64">
      <w:pPr>
        <w:pStyle w:val="TOC1"/>
        <w:tabs>
          <w:tab w:val="left" w:pos="480"/>
          <w:tab w:val="right" w:leader="dot" w:pos="10092"/>
        </w:tabs>
        <w:rPr>
          <w:rFonts w:asciiTheme="minorHAnsi" w:eastAsiaTheme="minorEastAsia" w:hAnsiTheme="minorHAnsi" w:cstheme="minorBidi"/>
          <w:noProof/>
          <w:sz w:val="22"/>
          <w:szCs w:val="22"/>
          <w:lang w:val="en-AU" w:eastAsia="en-AU" w:bidi="ar-SA"/>
        </w:rPr>
      </w:pPr>
      <w:r>
        <w:rPr>
          <w:noProof/>
        </w:rPr>
        <w:t>11</w:t>
      </w:r>
      <w:r>
        <w:rPr>
          <w:rFonts w:asciiTheme="minorHAnsi" w:eastAsiaTheme="minorEastAsia" w:hAnsiTheme="minorHAnsi" w:cstheme="minorBidi"/>
          <w:noProof/>
          <w:sz w:val="22"/>
          <w:szCs w:val="22"/>
          <w:lang w:val="en-AU" w:eastAsia="en-AU" w:bidi="ar-SA"/>
        </w:rPr>
        <w:tab/>
      </w:r>
      <w:r>
        <w:rPr>
          <w:noProof/>
        </w:rPr>
        <w:t>Conclusion</w:t>
      </w:r>
      <w:r>
        <w:rPr>
          <w:noProof/>
        </w:rPr>
        <w:tab/>
      </w:r>
      <w:r w:rsidR="00B462A0">
        <w:rPr>
          <w:noProof/>
        </w:rPr>
        <w:fldChar w:fldCharType="begin"/>
      </w:r>
      <w:r>
        <w:rPr>
          <w:noProof/>
        </w:rPr>
        <w:instrText xml:space="preserve"> PAGEREF _Toc354128037 \h </w:instrText>
      </w:r>
      <w:r w:rsidR="00B462A0">
        <w:rPr>
          <w:noProof/>
        </w:rPr>
      </w:r>
      <w:r w:rsidR="00B462A0">
        <w:rPr>
          <w:noProof/>
        </w:rPr>
        <w:fldChar w:fldCharType="separate"/>
      </w:r>
      <w:r w:rsidR="008D2CAF">
        <w:rPr>
          <w:noProof/>
        </w:rPr>
        <w:t>59</w:t>
      </w:r>
      <w:r w:rsidR="00B462A0">
        <w:rPr>
          <w:noProof/>
        </w:rPr>
        <w:fldChar w:fldCharType="end"/>
      </w:r>
    </w:p>
    <w:p w:rsidR="00253CA3" w:rsidRDefault="00B462A0">
      <w:pPr>
        <w:rPr>
          <w:rFonts w:eastAsiaTheme="majorEastAsia"/>
          <w:noProof/>
          <w:color w:val="7B7053" w:themeColor="accent5" w:themeShade="BF"/>
          <w:sz w:val="22"/>
          <w:szCs w:val="22"/>
          <w:lang w:eastAsia="zh-TW"/>
        </w:rPr>
      </w:pPr>
      <w:r>
        <w:rPr>
          <w:sz w:val="22"/>
          <w:szCs w:val="22"/>
        </w:rPr>
        <w:fldChar w:fldCharType="end"/>
      </w:r>
      <w:r w:rsidR="00057E64">
        <w:rPr>
          <w:sz w:val="22"/>
          <w:szCs w:val="22"/>
        </w:rPr>
        <w:br w:type="page"/>
      </w:r>
    </w:p>
    <w:p w:rsidR="00253CA3" w:rsidRDefault="00057E64">
      <w:pPr>
        <w:pStyle w:val="Heading1"/>
        <w:numPr>
          <w:ilvl w:val="0"/>
          <w:numId w:val="0"/>
        </w:numPr>
        <w:ind w:left="432" w:hanging="432"/>
      </w:pPr>
      <w:bookmarkStart w:id="16" w:name="_Toc354127958"/>
      <w:r>
        <w:t>Figures and Tables</w:t>
      </w:r>
      <w:bookmarkEnd w:id="16"/>
    </w:p>
    <w:p w:rsidR="00253CA3" w:rsidRDefault="00253CA3">
      <w:pPr>
        <w:pStyle w:val="TableofFigures"/>
        <w:tabs>
          <w:tab w:val="right" w:leader="dot" w:pos="10092"/>
        </w:tabs>
        <w:rPr>
          <w:sz w:val="22"/>
        </w:rPr>
      </w:pPr>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r>
        <w:rPr>
          <w:sz w:val="22"/>
        </w:rPr>
        <w:fldChar w:fldCharType="begin"/>
      </w:r>
      <w:r w:rsidR="00057E64">
        <w:rPr>
          <w:sz w:val="22"/>
        </w:rPr>
        <w:instrText xml:space="preserve"> TOC \h \z \c "Figure" </w:instrText>
      </w:r>
      <w:r>
        <w:rPr>
          <w:sz w:val="22"/>
        </w:rPr>
        <w:fldChar w:fldCharType="separate"/>
      </w:r>
      <w:hyperlink w:anchor="_Toc354128038" w:history="1">
        <w:r w:rsidR="00057E64">
          <w:rPr>
            <w:rStyle w:val="Hyperlink"/>
            <w:noProof/>
          </w:rPr>
          <w:t>Figure 1.1: The original pilot region (2010–2011)</w:t>
        </w:r>
        <w:r w:rsidR="00057E64">
          <w:rPr>
            <w:noProof/>
            <w:webHidden/>
          </w:rPr>
          <w:tab/>
        </w:r>
        <w:r>
          <w:rPr>
            <w:noProof/>
            <w:webHidden/>
          </w:rPr>
          <w:fldChar w:fldCharType="begin"/>
        </w:r>
        <w:r w:rsidR="00057E64">
          <w:rPr>
            <w:noProof/>
            <w:webHidden/>
          </w:rPr>
          <w:instrText xml:space="preserve"> PAGEREF _Toc354128038 \h </w:instrText>
        </w:r>
        <w:r>
          <w:rPr>
            <w:noProof/>
            <w:webHidden/>
          </w:rPr>
        </w:r>
        <w:r>
          <w:rPr>
            <w:noProof/>
            <w:webHidden/>
          </w:rPr>
          <w:fldChar w:fldCharType="separate"/>
        </w:r>
        <w:r w:rsidR="004E13FC">
          <w:rPr>
            <w:noProof/>
            <w:webHidden/>
          </w:rPr>
          <w:t>9</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39" w:history="1">
        <w:r w:rsidR="00057E64">
          <w:rPr>
            <w:rStyle w:val="Hyperlink"/>
            <w:noProof/>
          </w:rPr>
          <w:t>Figure 1.2: The expanded pilot region (2011–2012)</w:t>
        </w:r>
        <w:r w:rsidR="00057E64">
          <w:rPr>
            <w:noProof/>
            <w:webHidden/>
          </w:rPr>
          <w:tab/>
        </w:r>
        <w:r>
          <w:rPr>
            <w:noProof/>
            <w:webHidden/>
          </w:rPr>
          <w:fldChar w:fldCharType="begin"/>
        </w:r>
        <w:r w:rsidR="00057E64">
          <w:rPr>
            <w:noProof/>
            <w:webHidden/>
          </w:rPr>
          <w:instrText xml:space="preserve"> PAGEREF _Toc354128039 \h </w:instrText>
        </w:r>
        <w:r>
          <w:rPr>
            <w:noProof/>
            <w:webHidden/>
          </w:rPr>
        </w:r>
        <w:r>
          <w:rPr>
            <w:noProof/>
            <w:webHidden/>
          </w:rPr>
          <w:fldChar w:fldCharType="separate"/>
        </w:r>
        <w:r w:rsidR="004E13FC">
          <w:rPr>
            <w:noProof/>
            <w:webHidden/>
          </w:rPr>
          <w:t>10</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40" w:history="1">
        <w:r w:rsidR="00057E64">
          <w:rPr>
            <w:rStyle w:val="Hyperlink"/>
            <w:noProof/>
          </w:rPr>
          <w:t>Figure 1.3: Farm businesses per Local Government Area in the expanded pilot region</w:t>
        </w:r>
        <w:r w:rsidR="00057E64">
          <w:rPr>
            <w:noProof/>
            <w:webHidden/>
          </w:rPr>
          <w:tab/>
        </w:r>
        <w:r>
          <w:rPr>
            <w:noProof/>
            <w:webHidden/>
          </w:rPr>
          <w:fldChar w:fldCharType="begin"/>
        </w:r>
        <w:r w:rsidR="00057E64">
          <w:rPr>
            <w:noProof/>
            <w:webHidden/>
          </w:rPr>
          <w:instrText xml:space="preserve"> PAGEREF _Toc354128040 \h </w:instrText>
        </w:r>
        <w:r>
          <w:rPr>
            <w:noProof/>
            <w:webHidden/>
          </w:rPr>
        </w:r>
        <w:r>
          <w:rPr>
            <w:noProof/>
            <w:webHidden/>
          </w:rPr>
          <w:fldChar w:fldCharType="separate"/>
        </w:r>
        <w:r w:rsidR="004E13FC">
          <w:rPr>
            <w:noProof/>
            <w:webHidden/>
          </w:rPr>
          <w:t>11</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41" w:history="1">
        <w:r w:rsidR="00057E64">
          <w:rPr>
            <w:rStyle w:val="Hyperlink"/>
            <w:noProof/>
          </w:rPr>
          <w:t>Figure 2.1: Visitors to the website per month 5 May 2010–30 June 2012</w:t>
        </w:r>
        <w:r w:rsidR="00057E64">
          <w:rPr>
            <w:noProof/>
            <w:webHidden/>
          </w:rPr>
          <w:tab/>
        </w:r>
        <w:r>
          <w:rPr>
            <w:noProof/>
            <w:webHidden/>
          </w:rPr>
          <w:fldChar w:fldCharType="begin"/>
        </w:r>
        <w:r w:rsidR="00057E64">
          <w:rPr>
            <w:noProof/>
            <w:webHidden/>
          </w:rPr>
          <w:instrText xml:space="preserve"> PAGEREF _Toc354128041 \h </w:instrText>
        </w:r>
        <w:r>
          <w:rPr>
            <w:noProof/>
            <w:webHidden/>
          </w:rPr>
        </w:r>
        <w:r>
          <w:rPr>
            <w:noProof/>
            <w:webHidden/>
          </w:rPr>
          <w:fldChar w:fldCharType="separate"/>
        </w:r>
        <w:r w:rsidR="004E13FC">
          <w:rPr>
            <w:noProof/>
            <w:webHidden/>
          </w:rPr>
          <w:t>17</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42" w:history="1">
        <w:r w:rsidR="00057E64">
          <w:rPr>
            <w:rStyle w:val="Hyperlink"/>
            <w:noProof/>
          </w:rPr>
          <w:t>Figure 5.1: Net assets of Farm Family Support recipients</w:t>
        </w:r>
        <w:r w:rsidR="00057E64">
          <w:rPr>
            <w:noProof/>
            <w:webHidden/>
          </w:rPr>
          <w:tab/>
        </w:r>
        <w:r>
          <w:rPr>
            <w:noProof/>
            <w:webHidden/>
          </w:rPr>
          <w:fldChar w:fldCharType="begin"/>
        </w:r>
        <w:r w:rsidR="00057E64">
          <w:rPr>
            <w:noProof/>
            <w:webHidden/>
          </w:rPr>
          <w:instrText xml:space="preserve"> PAGEREF _Toc354128042 \h </w:instrText>
        </w:r>
        <w:r>
          <w:rPr>
            <w:noProof/>
            <w:webHidden/>
          </w:rPr>
        </w:r>
        <w:r>
          <w:rPr>
            <w:noProof/>
            <w:webHidden/>
          </w:rPr>
          <w:fldChar w:fldCharType="separate"/>
        </w:r>
        <w:r w:rsidR="004E13FC">
          <w:rPr>
            <w:noProof/>
            <w:webHidden/>
          </w:rPr>
          <w:t>37</w:t>
        </w:r>
        <w:r>
          <w:rPr>
            <w:noProof/>
            <w:webHidden/>
          </w:rPr>
          <w:fldChar w:fldCharType="end"/>
        </w:r>
      </w:hyperlink>
    </w:p>
    <w:p w:rsidR="00253CA3" w:rsidRDefault="00B462A0">
      <w:pPr>
        <w:rPr>
          <w:noProof/>
        </w:rPr>
      </w:pPr>
      <w:r>
        <w:rPr>
          <w:sz w:val="22"/>
        </w:rPr>
        <w:fldChar w:fldCharType="end"/>
      </w:r>
      <w:r>
        <w:rPr>
          <w:sz w:val="22"/>
        </w:rPr>
        <w:fldChar w:fldCharType="begin"/>
      </w:r>
      <w:r w:rsidR="00057E64">
        <w:rPr>
          <w:sz w:val="22"/>
        </w:rPr>
        <w:instrText xml:space="preserve"> TOC \h \z \c "Table" </w:instrText>
      </w:r>
      <w:r>
        <w:rPr>
          <w:sz w:val="22"/>
        </w:rPr>
        <w:fldChar w:fldCharType="separate"/>
      </w:r>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60" w:history="1">
        <w:r w:rsidR="00057E64">
          <w:rPr>
            <w:rStyle w:val="Hyperlink"/>
            <w:noProof/>
          </w:rPr>
          <w:t>Table 2.1: Communications expenditure to 30 June 2012</w:t>
        </w:r>
        <w:r w:rsidR="00057E64">
          <w:rPr>
            <w:noProof/>
            <w:webHidden/>
          </w:rPr>
          <w:tab/>
        </w:r>
        <w:r>
          <w:rPr>
            <w:noProof/>
            <w:webHidden/>
          </w:rPr>
          <w:fldChar w:fldCharType="begin"/>
        </w:r>
        <w:r w:rsidR="00057E64">
          <w:rPr>
            <w:noProof/>
            <w:webHidden/>
          </w:rPr>
          <w:instrText xml:space="preserve"> PAGEREF _Toc354128060 \h </w:instrText>
        </w:r>
        <w:r>
          <w:rPr>
            <w:noProof/>
            <w:webHidden/>
          </w:rPr>
        </w:r>
        <w:r>
          <w:rPr>
            <w:noProof/>
            <w:webHidden/>
          </w:rPr>
          <w:fldChar w:fldCharType="separate"/>
        </w:r>
        <w:r w:rsidR="004E13FC">
          <w:rPr>
            <w:noProof/>
            <w:webHidden/>
          </w:rPr>
          <w:t>16</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61" w:history="1">
        <w:r w:rsidR="00057E64">
          <w:rPr>
            <w:rStyle w:val="Hyperlink"/>
            <w:noProof/>
          </w:rPr>
          <w:t>Table 3.1: Farm Planning expenditure to 30 June 2012</w:t>
        </w:r>
        <w:r w:rsidR="00057E64">
          <w:rPr>
            <w:noProof/>
            <w:webHidden/>
          </w:rPr>
          <w:tab/>
        </w:r>
        <w:r>
          <w:rPr>
            <w:noProof/>
            <w:webHidden/>
          </w:rPr>
          <w:fldChar w:fldCharType="begin"/>
        </w:r>
        <w:r w:rsidR="00057E64">
          <w:rPr>
            <w:noProof/>
            <w:webHidden/>
          </w:rPr>
          <w:instrText xml:space="preserve"> PAGEREF _Toc354128061 \h </w:instrText>
        </w:r>
        <w:r>
          <w:rPr>
            <w:noProof/>
            <w:webHidden/>
          </w:rPr>
        </w:r>
        <w:r>
          <w:rPr>
            <w:noProof/>
            <w:webHidden/>
          </w:rPr>
          <w:fldChar w:fldCharType="separate"/>
        </w:r>
        <w:r w:rsidR="004E13FC">
          <w:rPr>
            <w:noProof/>
            <w:webHidden/>
          </w:rPr>
          <w:t>23</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62" w:history="1">
        <w:r w:rsidR="00057E64">
          <w:rPr>
            <w:rStyle w:val="Hyperlink"/>
            <w:noProof/>
          </w:rPr>
          <w:t>Table 3.2: Farm planning uptake</w:t>
        </w:r>
        <w:r w:rsidR="00057E64">
          <w:rPr>
            <w:noProof/>
            <w:webHidden/>
          </w:rPr>
          <w:tab/>
        </w:r>
        <w:r>
          <w:rPr>
            <w:noProof/>
            <w:webHidden/>
          </w:rPr>
          <w:fldChar w:fldCharType="begin"/>
        </w:r>
        <w:r w:rsidR="00057E64">
          <w:rPr>
            <w:noProof/>
            <w:webHidden/>
          </w:rPr>
          <w:instrText xml:space="preserve"> PAGEREF _Toc354128062 \h </w:instrText>
        </w:r>
        <w:r>
          <w:rPr>
            <w:noProof/>
            <w:webHidden/>
          </w:rPr>
        </w:r>
        <w:r>
          <w:rPr>
            <w:noProof/>
            <w:webHidden/>
          </w:rPr>
          <w:fldChar w:fldCharType="separate"/>
        </w:r>
        <w:r w:rsidR="004E13FC">
          <w:rPr>
            <w:noProof/>
            <w:webHidden/>
          </w:rPr>
          <w:t>25</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63" w:history="1">
        <w:r w:rsidR="00057E64">
          <w:rPr>
            <w:rStyle w:val="Hyperlink"/>
            <w:noProof/>
          </w:rPr>
          <w:t>Table 4.1: Building Farm Businesses expenditure to 30 June 2012</w:t>
        </w:r>
        <w:r w:rsidR="00057E64">
          <w:rPr>
            <w:noProof/>
            <w:webHidden/>
          </w:rPr>
          <w:tab/>
        </w:r>
        <w:r>
          <w:rPr>
            <w:noProof/>
            <w:webHidden/>
          </w:rPr>
          <w:fldChar w:fldCharType="begin"/>
        </w:r>
        <w:r w:rsidR="00057E64">
          <w:rPr>
            <w:noProof/>
            <w:webHidden/>
          </w:rPr>
          <w:instrText xml:space="preserve"> PAGEREF _Toc354128063 \h </w:instrText>
        </w:r>
        <w:r>
          <w:rPr>
            <w:noProof/>
            <w:webHidden/>
          </w:rPr>
        </w:r>
        <w:r>
          <w:rPr>
            <w:noProof/>
            <w:webHidden/>
          </w:rPr>
          <w:fldChar w:fldCharType="separate"/>
        </w:r>
        <w:r w:rsidR="004E13FC">
          <w:rPr>
            <w:noProof/>
            <w:webHidden/>
          </w:rPr>
          <w:t>28</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64" w:history="1">
        <w:r w:rsidR="00057E64">
          <w:rPr>
            <w:rStyle w:val="Hyperlink"/>
            <w:noProof/>
          </w:rPr>
          <w:t>Table 4.2: Building Farm Businesses statistics (applications to 31 July 2012)</w:t>
        </w:r>
        <w:r w:rsidR="00057E64">
          <w:rPr>
            <w:noProof/>
            <w:webHidden/>
          </w:rPr>
          <w:tab/>
        </w:r>
        <w:r>
          <w:rPr>
            <w:noProof/>
            <w:webHidden/>
          </w:rPr>
          <w:fldChar w:fldCharType="begin"/>
        </w:r>
        <w:r w:rsidR="00057E64">
          <w:rPr>
            <w:noProof/>
            <w:webHidden/>
          </w:rPr>
          <w:instrText xml:space="preserve"> PAGEREF _Toc354128064 \h </w:instrText>
        </w:r>
        <w:r>
          <w:rPr>
            <w:noProof/>
            <w:webHidden/>
          </w:rPr>
        </w:r>
        <w:r>
          <w:rPr>
            <w:noProof/>
            <w:webHidden/>
          </w:rPr>
          <w:fldChar w:fldCharType="separate"/>
        </w:r>
        <w:r w:rsidR="004E13FC">
          <w:rPr>
            <w:noProof/>
            <w:webHidden/>
          </w:rPr>
          <w:t>29</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65" w:history="1">
        <w:r w:rsidR="00057E64">
          <w:rPr>
            <w:rStyle w:val="Hyperlink"/>
            <w:noProof/>
          </w:rPr>
          <w:t>Table 5.1: Farm Family Support expenditure to 30</w:t>
        </w:r>
        <w:r w:rsidR="00057E64">
          <w:rPr>
            <w:rStyle w:val="Hyperlink"/>
            <w:noProof/>
            <w:lang w:eastAsia="zh-TW"/>
          </w:rPr>
          <w:t> </w:t>
        </w:r>
        <w:r w:rsidR="00057E64">
          <w:rPr>
            <w:rStyle w:val="Hyperlink"/>
            <w:noProof/>
          </w:rPr>
          <w:t>June</w:t>
        </w:r>
        <w:r w:rsidR="00057E64">
          <w:rPr>
            <w:rStyle w:val="Hyperlink"/>
            <w:noProof/>
            <w:lang w:eastAsia="zh-TW"/>
          </w:rPr>
          <w:t> </w:t>
        </w:r>
        <w:r w:rsidR="00057E64">
          <w:rPr>
            <w:rStyle w:val="Hyperlink"/>
            <w:noProof/>
          </w:rPr>
          <w:t>2012</w:t>
        </w:r>
        <w:r w:rsidR="00057E64">
          <w:rPr>
            <w:noProof/>
            <w:webHidden/>
          </w:rPr>
          <w:tab/>
        </w:r>
        <w:r>
          <w:rPr>
            <w:noProof/>
            <w:webHidden/>
          </w:rPr>
          <w:fldChar w:fldCharType="begin"/>
        </w:r>
        <w:r w:rsidR="00057E64">
          <w:rPr>
            <w:noProof/>
            <w:webHidden/>
          </w:rPr>
          <w:instrText xml:space="preserve"> PAGEREF _Toc354128065 \h </w:instrText>
        </w:r>
        <w:r>
          <w:rPr>
            <w:noProof/>
            <w:webHidden/>
          </w:rPr>
        </w:r>
        <w:r>
          <w:rPr>
            <w:noProof/>
            <w:webHidden/>
          </w:rPr>
          <w:fldChar w:fldCharType="separate"/>
        </w:r>
        <w:r w:rsidR="004E13FC">
          <w:rPr>
            <w:noProof/>
            <w:webHidden/>
          </w:rPr>
          <w:t>33</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66" w:history="1">
        <w:r w:rsidR="00057E64">
          <w:rPr>
            <w:rStyle w:val="Hyperlink"/>
            <w:noProof/>
          </w:rPr>
          <w:t>Table 5.2: Activities undertaken to improve farm performance as at 30 June 2012</w:t>
        </w:r>
        <w:r w:rsidR="00057E64">
          <w:rPr>
            <w:noProof/>
            <w:webHidden/>
          </w:rPr>
          <w:tab/>
        </w:r>
        <w:r>
          <w:rPr>
            <w:noProof/>
            <w:webHidden/>
          </w:rPr>
          <w:fldChar w:fldCharType="begin"/>
        </w:r>
        <w:r w:rsidR="00057E64">
          <w:rPr>
            <w:noProof/>
            <w:webHidden/>
          </w:rPr>
          <w:instrText xml:space="preserve"> PAGEREF _Toc354128066 \h </w:instrText>
        </w:r>
        <w:r>
          <w:rPr>
            <w:noProof/>
            <w:webHidden/>
          </w:rPr>
        </w:r>
        <w:r>
          <w:rPr>
            <w:noProof/>
            <w:webHidden/>
          </w:rPr>
          <w:fldChar w:fldCharType="separate"/>
        </w:r>
        <w:r w:rsidR="004E13FC">
          <w:rPr>
            <w:noProof/>
            <w:webHidden/>
          </w:rPr>
          <w:t>36</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67" w:history="1">
        <w:r w:rsidR="00057E64">
          <w:rPr>
            <w:rStyle w:val="Hyperlink"/>
            <w:noProof/>
          </w:rPr>
          <w:t>Table 5.3: Preferred methods to improve financial position as identified by Farm Family Support recipients</w:t>
        </w:r>
        <w:r w:rsidR="00057E64">
          <w:rPr>
            <w:noProof/>
            <w:webHidden/>
          </w:rPr>
          <w:tab/>
        </w:r>
        <w:r>
          <w:rPr>
            <w:noProof/>
            <w:webHidden/>
          </w:rPr>
          <w:fldChar w:fldCharType="begin"/>
        </w:r>
        <w:r w:rsidR="00057E64">
          <w:rPr>
            <w:noProof/>
            <w:webHidden/>
          </w:rPr>
          <w:instrText xml:space="preserve"> PAGEREF _Toc354128067 \h </w:instrText>
        </w:r>
        <w:r>
          <w:rPr>
            <w:noProof/>
            <w:webHidden/>
          </w:rPr>
        </w:r>
        <w:r>
          <w:rPr>
            <w:noProof/>
            <w:webHidden/>
          </w:rPr>
          <w:fldChar w:fldCharType="separate"/>
        </w:r>
        <w:r w:rsidR="004E13FC">
          <w:rPr>
            <w:noProof/>
            <w:webHidden/>
          </w:rPr>
          <w:t>36</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68" w:history="1">
        <w:r w:rsidR="00057E64">
          <w:rPr>
            <w:rStyle w:val="Hyperlink"/>
            <w:noProof/>
          </w:rPr>
          <w:t>Table 6.1: Rural Support Initiative expenditure to 30 June 2012</w:t>
        </w:r>
        <w:r w:rsidR="00057E64">
          <w:rPr>
            <w:noProof/>
            <w:webHidden/>
          </w:rPr>
          <w:tab/>
        </w:r>
        <w:r>
          <w:rPr>
            <w:noProof/>
            <w:webHidden/>
          </w:rPr>
          <w:fldChar w:fldCharType="begin"/>
        </w:r>
        <w:r w:rsidR="00057E64">
          <w:rPr>
            <w:noProof/>
            <w:webHidden/>
          </w:rPr>
          <w:instrText xml:space="preserve"> PAGEREF _Toc354128068 \h </w:instrText>
        </w:r>
        <w:r>
          <w:rPr>
            <w:noProof/>
            <w:webHidden/>
          </w:rPr>
        </w:r>
        <w:r>
          <w:rPr>
            <w:noProof/>
            <w:webHidden/>
          </w:rPr>
          <w:fldChar w:fldCharType="separate"/>
        </w:r>
        <w:r w:rsidR="004E13FC">
          <w:rPr>
            <w:noProof/>
            <w:webHidden/>
          </w:rPr>
          <w:t>39</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69" w:history="1">
        <w:r w:rsidR="00057E64">
          <w:rPr>
            <w:rStyle w:val="Hyperlink"/>
            <w:noProof/>
          </w:rPr>
          <w:t>Table 6.2: Rural Support Initiative customer contacts</w:t>
        </w:r>
        <w:r w:rsidR="00057E64">
          <w:rPr>
            <w:noProof/>
            <w:webHidden/>
          </w:rPr>
          <w:tab/>
        </w:r>
        <w:r>
          <w:rPr>
            <w:noProof/>
            <w:webHidden/>
          </w:rPr>
          <w:fldChar w:fldCharType="begin"/>
        </w:r>
        <w:r w:rsidR="00057E64">
          <w:rPr>
            <w:noProof/>
            <w:webHidden/>
          </w:rPr>
          <w:instrText xml:space="preserve"> PAGEREF _Toc354128069 \h </w:instrText>
        </w:r>
        <w:r>
          <w:rPr>
            <w:noProof/>
            <w:webHidden/>
          </w:rPr>
        </w:r>
        <w:r>
          <w:rPr>
            <w:noProof/>
            <w:webHidden/>
          </w:rPr>
          <w:fldChar w:fldCharType="separate"/>
        </w:r>
        <w:r w:rsidR="004E13FC">
          <w:rPr>
            <w:noProof/>
            <w:webHidden/>
          </w:rPr>
          <w:t>41</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70" w:history="1">
        <w:r w:rsidR="00057E64">
          <w:rPr>
            <w:rStyle w:val="Hyperlink"/>
            <w:noProof/>
          </w:rPr>
          <w:t>Table 6.3: Rural Support Initiative referrals</w:t>
        </w:r>
        <w:r w:rsidR="00057E64">
          <w:rPr>
            <w:noProof/>
            <w:webHidden/>
          </w:rPr>
          <w:tab/>
        </w:r>
        <w:r>
          <w:rPr>
            <w:noProof/>
            <w:webHidden/>
          </w:rPr>
          <w:fldChar w:fldCharType="begin"/>
        </w:r>
        <w:r w:rsidR="00057E64">
          <w:rPr>
            <w:noProof/>
            <w:webHidden/>
          </w:rPr>
          <w:instrText xml:space="preserve"> PAGEREF _Toc354128070 \h </w:instrText>
        </w:r>
        <w:r>
          <w:rPr>
            <w:noProof/>
            <w:webHidden/>
          </w:rPr>
        </w:r>
        <w:r>
          <w:rPr>
            <w:noProof/>
            <w:webHidden/>
          </w:rPr>
          <w:fldChar w:fldCharType="separate"/>
        </w:r>
        <w:r w:rsidR="004E13FC">
          <w:rPr>
            <w:noProof/>
            <w:webHidden/>
          </w:rPr>
          <w:t>42</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71" w:history="1">
        <w:r w:rsidR="00057E64">
          <w:rPr>
            <w:rStyle w:val="Hyperlink"/>
            <w:noProof/>
          </w:rPr>
          <w:t>Table 7.1: Online counselling expenditure to 30 June 2012</w:t>
        </w:r>
        <w:r w:rsidR="00057E64">
          <w:rPr>
            <w:noProof/>
            <w:webHidden/>
          </w:rPr>
          <w:tab/>
        </w:r>
        <w:r>
          <w:rPr>
            <w:noProof/>
            <w:webHidden/>
          </w:rPr>
          <w:fldChar w:fldCharType="begin"/>
        </w:r>
        <w:r w:rsidR="00057E64">
          <w:rPr>
            <w:noProof/>
            <w:webHidden/>
          </w:rPr>
          <w:instrText xml:space="preserve"> PAGEREF _Toc354128071 \h </w:instrText>
        </w:r>
        <w:r>
          <w:rPr>
            <w:noProof/>
            <w:webHidden/>
          </w:rPr>
        </w:r>
        <w:r>
          <w:rPr>
            <w:noProof/>
            <w:webHidden/>
          </w:rPr>
          <w:fldChar w:fldCharType="separate"/>
        </w:r>
        <w:r w:rsidR="004E13FC">
          <w:rPr>
            <w:noProof/>
            <w:webHidden/>
          </w:rPr>
          <w:t>45</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72" w:history="1">
        <w:r w:rsidR="00057E64">
          <w:rPr>
            <w:rStyle w:val="Hyperlink"/>
            <w:noProof/>
          </w:rPr>
          <w:t>Table 7.2: Quarterly report of number of service users in the pilot region and nationally</w:t>
        </w:r>
        <w:r w:rsidR="00057E64">
          <w:rPr>
            <w:noProof/>
            <w:webHidden/>
          </w:rPr>
          <w:tab/>
        </w:r>
        <w:r>
          <w:rPr>
            <w:noProof/>
            <w:webHidden/>
          </w:rPr>
          <w:fldChar w:fldCharType="begin"/>
        </w:r>
        <w:r w:rsidR="00057E64">
          <w:rPr>
            <w:noProof/>
            <w:webHidden/>
          </w:rPr>
          <w:instrText xml:space="preserve"> PAGEREF _Toc354128072 \h </w:instrText>
        </w:r>
        <w:r>
          <w:rPr>
            <w:noProof/>
            <w:webHidden/>
          </w:rPr>
        </w:r>
        <w:r>
          <w:rPr>
            <w:noProof/>
            <w:webHidden/>
          </w:rPr>
          <w:fldChar w:fldCharType="separate"/>
        </w:r>
        <w:r w:rsidR="004E13FC">
          <w:rPr>
            <w:noProof/>
            <w:webHidden/>
          </w:rPr>
          <w:t>46</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73" w:history="1">
        <w:r w:rsidR="00057E64">
          <w:rPr>
            <w:rStyle w:val="Hyperlink"/>
            <w:noProof/>
            <w:lang w:eastAsia="zh-TW"/>
          </w:rPr>
          <w:t>Table 8.1</w:t>
        </w:r>
        <w:r w:rsidR="00057E64">
          <w:rPr>
            <w:rStyle w:val="Hyperlink"/>
            <w:noProof/>
          </w:rPr>
          <w:t>: Rural and Regional Family Support Service expenditure to 30 June 2012</w:t>
        </w:r>
        <w:r w:rsidR="00057E64">
          <w:rPr>
            <w:noProof/>
            <w:webHidden/>
          </w:rPr>
          <w:tab/>
        </w:r>
        <w:r>
          <w:rPr>
            <w:noProof/>
            <w:webHidden/>
          </w:rPr>
          <w:fldChar w:fldCharType="begin"/>
        </w:r>
        <w:r w:rsidR="00057E64">
          <w:rPr>
            <w:noProof/>
            <w:webHidden/>
          </w:rPr>
          <w:instrText xml:space="preserve"> PAGEREF _Toc354128073 \h </w:instrText>
        </w:r>
        <w:r>
          <w:rPr>
            <w:noProof/>
            <w:webHidden/>
          </w:rPr>
        </w:r>
        <w:r>
          <w:rPr>
            <w:noProof/>
            <w:webHidden/>
          </w:rPr>
          <w:fldChar w:fldCharType="separate"/>
        </w:r>
        <w:r w:rsidR="004E13FC">
          <w:rPr>
            <w:noProof/>
            <w:webHidden/>
          </w:rPr>
          <w:t>48</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74" w:history="1">
        <w:r w:rsidR="00057E64">
          <w:rPr>
            <w:rStyle w:val="Hyperlink"/>
            <w:noProof/>
          </w:rPr>
          <w:t>Table 8.2: Top 10 presenting needs of registered clients—1 July 2010 to 30 June 2012</w:t>
        </w:r>
        <w:r w:rsidR="00057E64">
          <w:rPr>
            <w:noProof/>
            <w:webHidden/>
          </w:rPr>
          <w:tab/>
        </w:r>
        <w:r>
          <w:rPr>
            <w:noProof/>
            <w:webHidden/>
          </w:rPr>
          <w:fldChar w:fldCharType="begin"/>
        </w:r>
        <w:r w:rsidR="00057E64">
          <w:rPr>
            <w:noProof/>
            <w:webHidden/>
          </w:rPr>
          <w:instrText xml:space="preserve"> PAGEREF _Toc354128074 \h </w:instrText>
        </w:r>
        <w:r>
          <w:rPr>
            <w:noProof/>
            <w:webHidden/>
          </w:rPr>
        </w:r>
        <w:r>
          <w:rPr>
            <w:noProof/>
            <w:webHidden/>
          </w:rPr>
          <w:fldChar w:fldCharType="separate"/>
        </w:r>
        <w:r w:rsidR="004E13FC">
          <w:rPr>
            <w:noProof/>
            <w:webHidden/>
          </w:rPr>
          <w:t>50</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75" w:history="1">
        <w:r w:rsidR="00057E64">
          <w:rPr>
            <w:rStyle w:val="Hyperlink"/>
            <w:noProof/>
          </w:rPr>
          <w:t>Table 9.1: Farm Exit Support expenditure to 30 June 2012</w:t>
        </w:r>
        <w:r w:rsidR="00057E64">
          <w:rPr>
            <w:noProof/>
            <w:webHidden/>
          </w:rPr>
          <w:tab/>
        </w:r>
        <w:r>
          <w:rPr>
            <w:noProof/>
            <w:webHidden/>
          </w:rPr>
          <w:fldChar w:fldCharType="begin"/>
        </w:r>
        <w:r w:rsidR="00057E64">
          <w:rPr>
            <w:noProof/>
            <w:webHidden/>
          </w:rPr>
          <w:instrText xml:space="preserve"> PAGEREF _Toc354128075 \h </w:instrText>
        </w:r>
        <w:r>
          <w:rPr>
            <w:noProof/>
            <w:webHidden/>
          </w:rPr>
        </w:r>
        <w:r>
          <w:rPr>
            <w:noProof/>
            <w:webHidden/>
          </w:rPr>
          <w:fldChar w:fldCharType="separate"/>
        </w:r>
        <w:r w:rsidR="004E13FC">
          <w:rPr>
            <w:noProof/>
            <w:webHidden/>
          </w:rPr>
          <w:t>52</w:t>
        </w:r>
        <w:r>
          <w:rPr>
            <w:noProof/>
            <w:webHidden/>
          </w:rPr>
          <w:fldChar w:fldCharType="end"/>
        </w:r>
      </w:hyperlink>
    </w:p>
    <w:p w:rsidR="00253CA3" w:rsidRDefault="00B462A0">
      <w:pPr>
        <w:pStyle w:val="TableofFigures"/>
        <w:tabs>
          <w:tab w:val="right" w:leader="dot" w:pos="10092"/>
        </w:tabs>
        <w:rPr>
          <w:rFonts w:asciiTheme="minorHAnsi" w:eastAsiaTheme="minorEastAsia" w:hAnsiTheme="minorHAnsi" w:cstheme="minorBidi"/>
          <w:noProof/>
          <w:sz w:val="22"/>
          <w:szCs w:val="22"/>
          <w:lang w:val="en-AU" w:eastAsia="en-AU" w:bidi="ar-SA"/>
        </w:rPr>
      </w:pPr>
      <w:hyperlink w:anchor="_Toc354128076" w:history="1">
        <w:r w:rsidR="00057E64">
          <w:rPr>
            <w:rStyle w:val="Hyperlink"/>
            <w:noProof/>
          </w:rPr>
          <w:t>Table 10.1: Beyond Farming expenditure to 30 June 2012</w:t>
        </w:r>
        <w:r w:rsidR="00057E64">
          <w:rPr>
            <w:noProof/>
            <w:webHidden/>
          </w:rPr>
          <w:tab/>
        </w:r>
        <w:r>
          <w:rPr>
            <w:noProof/>
            <w:webHidden/>
          </w:rPr>
          <w:fldChar w:fldCharType="begin"/>
        </w:r>
        <w:r w:rsidR="00057E64">
          <w:rPr>
            <w:noProof/>
            <w:webHidden/>
          </w:rPr>
          <w:instrText xml:space="preserve"> PAGEREF _Toc354128076 \h </w:instrText>
        </w:r>
        <w:r>
          <w:rPr>
            <w:noProof/>
            <w:webHidden/>
          </w:rPr>
        </w:r>
        <w:r>
          <w:rPr>
            <w:noProof/>
            <w:webHidden/>
          </w:rPr>
          <w:fldChar w:fldCharType="separate"/>
        </w:r>
        <w:r w:rsidR="004E13FC">
          <w:rPr>
            <w:noProof/>
            <w:webHidden/>
          </w:rPr>
          <w:t>54</w:t>
        </w:r>
        <w:r>
          <w:rPr>
            <w:noProof/>
            <w:webHidden/>
          </w:rPr>
          <w:fldChar w:fldCharType="end"/>
        </w:r>
      </w:hyperlink>
    </w:p>
    <w:p w:rsidR="00253CA3" w:rsidRDefault="00B462A0">
      <w:r>
        <w:rPr>
          <w:sz w:val="22"/>
        </w:rPr>
        <w:fldChar w:fldCharType="end"/>
      </w:r>
      <w:r w:rsidR="00057E64">
        <w:br w:type="page"/>
      </w:r>
    </w:p>
    <w:p w:rsidR="00253CA3" w:rsidRDefault="00057E64">
      <w:pPr>
        <w:pStyle w:val="Heading1"/>
        <w:numPr>
          <w:ilvl w:val="0"/>
          <w:numId w:val="0"/>
        </w:numPr>
      </w:pPr>
      <w:bookmarkStart w:id="17" w:name="_Toc354127959"/>
      <w:r>
        <w:t>Acknowledgements</w:t>
      </w:r>
      <w:bookmarkEnd w:id="17"/>
    </w:p>
    <w:p w:rsidR="00253CA3" w:rsidRDefault="00057E64">
      <w:pPr>
        <w:spacing w:before="240"/>
        <w:rPr>
          <w:sz w:val="22"/>
          <w:lang w:eastAsia="zh-TW"/>
        </w:rPr>
      </w:pPr>
      <w:r>
        <w:rPr>
          <w:sz w:val="22"/>
          <w:lang w:eastAsia="zh-TW"/>
        </w:rPr>
        <w:t>The WA pilot was a successful test of cross-agency cooperation. The programs were made possible with the assistance, coordination and support provided by:</w:t>
      </w:r>
    </w:p>
    <w:p w:rsidR="00253CA3" w:rsidRDefault="00057E64">
      <w:pPr>
        <w:pStyle w:val="ListParagraph"/>
        <w:numPr>
          <w:ilvl w:val="0"/>
          <w:numId w:val="20"/>
        </w:numPr>
        <w:rPr>
          <w:sz w:val="22"/>
          <w:lang w:eastAsia="zh-TW"/>
        </w:rPr>
      </w:pPr>
      <w:r>
        <w:rPr>
          <w:sz w:val="22"/>
          <w:lang w:eastAsia="zh-TW"/>
        </w:rPr>
        <w:t>Agribusiness service providers (accountants, rural bank managers and farm advisers)</w:t>
      </w:r>
    </w:p>
    <w:p w:rsidR="00253CA3" w:rsidRDefault="00057E64">
      <w:pPr>
        <w:pStyle w:val="ListParagraph"/>
        <w:numPr>
          <w:ilvl w:val="0"/>
          <w:numId w:val="20"/>
        </w:numPr>
        <w:rPr>
          <w:sz w:val="22"/>
          <w:lang w:eastAsia="zh-TW"/>
        </w:rPr>
      </w:pPr>
      <w:r>
        <w:rPr>
          <w:sz w:val="22"/>
          <w:lang w:eastAsia="zh-TW"/>
        </w:rPr>
        <w:t>Beyond Blue</w:t>
      </w:r>
    </w:p>
    <w:p w:rsidR="00253CA3" w:rsidRDefault="00057E64">
      <w:pPr>
        <w:pStyle w:val="ListParagraph"/>
        <w:numPr>
          <w:ilvl w:val="0"/>
          <w:numId w:val="20"/>
        </w:numPr>
        <w:rPr>
          <w:sz w:val="22"/>
          <w:lang w:eastAsia="zh-TW"/>
        </w:rPr>
      </w:pPr>
      <w:r>
        <w:rPr>
          <w:sz w:val="22"/>
          <w:lang w:eastAsia="zh-TW"/>
        </w:rPr>
        <w:t>Bluebottle Consulting</w:t>
      </w:r>
    </w:p>
    <w:p w:rsidR="00253CA3" w:rsidRDefault="00057E64">
      <w:pPr>
        <w:pStyle w:val="ListParagraph"/>
        <w:numPr>
          <w:ilvl w:val="0"/>
          <w:numId w:val="20"/>
        </w:numPr>
        <w:rPr>
          <w:sz w:val="22"/>
          <w:lang w:eastAsia="zh-TW"/>
        </w:rPr>
      </w:pPr>
      <w:proofErr w:type="spellStart"/>
      <w:r>
        <w:rPr>
          <w:sz w:val="22"/>
          <w:lang w:eastAsia="zh-TW"/>
        </w:rPr>
        <w:t>Centacare</w:t>
      </w:r>
      <w:proofErr w:type="spellEnd"/>
      <w:r>
        <w:rPr>
          <w:sz w:val="22"/>
          <w:lang w:eastAsia="zh-TW"/>
        </w:rPr>
        <w:t xml:space="preserve"> Family Services, </w:t>
      </w:r>
      <w:proofErr w:type="spellStart"/>
      <w:r>
        <w:rPr>
          <w:sz w:val="22"/>
          <w:lang w:eastAsia="zh-TW"/>
        </w:rPr>
        <w:t>Geraldton</w:t>
      </w:r>
      <w:proofErr w:type="spellEnd"/>
    </w:p>
    <w:p w:rsidR="00253CA3" w:rsidRDefault="00057E64">
      <w:pPr>
        <w:pStyle w:val="ListParagraph"/>
        <w:numPr>
          <w:ilvl w:val="0"/>
          <w:numId w:val="20"/>
        </w:numPr>
        <w:rPr>
          <w:sz w:val="22"/>
          <w:lang w:eastAsia="zh-TW"/>
        </w:rPr>
      </w:pPr>
      <w:proofErr w:type="spellStart"/>
      <w:r>
        <w:rPr>
          <w:sz w:val="22"/>
          <w:lang w:eastAsia="zh-TW"/>
        </w:rPr>
        <w:t>Centacare</w:t>
      </w:r>
      <w:proofErr w:type="spellEnd"/>
      <w:r>
        <w:rPr>
          <w:sz w:val="22"/>
          <w:lang w:eastAsia="zh-TW"/>
        </w:rPr>
        <w:t xml:space="preserve"> Western Australia</w:t>
      </w:r>
    </w:p>
    <w:p w:rsidR="00253CA3" w:rsidRDefault="00057E64">
      <w:pPr>
        <w:pStyle w:val="ListParagraph"/>
        <w:numPr>
          <w:ilvl w:val="0"/>
          <w:numId w:val="20"/>
        </w:numPr>
        <w:rPr>
          <w:sz w:val="22"/>
          <w:lang w:eastAsia="zh-TW"/>
        </w:rPr>
      </w:pPr>
      <w:proofErr w:type="spellStart"/>
      <w:r>
        <w:rPr>
          <w:sz w:val="22"/>
        </w:rPr>
        <w:t>Centrecare</w:t>
      </w:r>
      <w:proofErr w:type="spellEnd"/>
      <w:r>
        <w:rPr>
          <w:sz w:val="22"/>
        </w:rPr>
        <w:t xml:space="preserve"> Inc</w:t>
      </w:r>
    </w:p>
    <w:p w:rsidR="00253CA3" w:rsidRDefault="00057E64">
      <w:pPr>
        <w:pStyle w:val="ListParagraph"/>
        <w:numPr>
          <w:ilvl w:val="0"/>
          <w:numId w:val="20"/>
        </w:numPr>
        <w:rPr>
          <w:sz w:val="22"/>
          <w:lang w:eastAsia="zh-TW"/>
        </w:rPr>
      </w:pPr>
      <w:r>
        <w:rPr>
          <w:sz w:val="22"/>
        </w:rPr>
        <w:t>Country Women’s Association</w:t>
      </w:r>
    </w:p>
    <w:p w:rsidR="00253CA3" w:rsidRDefault="00057E64">
      <w:pPr>
        <w:pStyle w:val="ListParagraph"/>
        <w:numPr>
          <w:ilvl w:val="0"/>
          <w:numId w:val="20"/>
        </w:numPr>
        <w:rPr>
          <w:sz w:val="22"/>
          <w:lang w:eastAsia="zh-TW"/>
        </w:rPr>
      </w:pPr>
      <w:r>
        <w:rPr>
          <w:sz w:val="22"/>
        </w:rPr>
        <w:t>Curtin University</w:t>
      </w:r>
    </w:p>
    <w:p w:rsidR="00253CA3" w:rsidRDefault="00057E64">
      <w:pPr>
        <w:pStyle w:val="ListParagraph"/>
        <w:numPr>
          <w:ilvl w:val="0"/>
          <w:numId w:val="20"/>
        </w:numPr>
        <w:rPr>
          <w:sz w:val="22"/>
          <w:lang w:eastAsia="zh-TW"/>
        </w:rPr>
      </w:pPr>
      <w:r>
        <w:rPr>
          <w:sz w:val="22"/>
          <w:lang w:eastAsia="zh-TW"/>
        </w:rPr>
        <w:t>Department of Agriculture and Food Western Australia</w:t>
      </w:r>
    </w:p>
    <w:p w:rsidR="00253CA3" w:rsidRDefault="00057E64">
      <w:pPr>
        <w:pStyle w:val="ListParagraph"/>
        <w:numPr>
          <w:ilvl w:val="0"/>
          <w:numId w:val="20"/>
        </w:numPr>
        <w:rPr>
          <w:bCs/>
          <w:sz w:val="22"/>
        </w:rPr>
      </w:pPr>
      <w:r>
        <w:rPr>
          <w:bCs/>
          <w:sz w:val="22"/>
        </w:rPr>
        <w:t>Australian Government Department of Families, Housing, Community Services and Indigenous Affairs</w:t>
      </w:r>
    </w:p>
    <w:p w:rsidR="00253CA3" w:rsidRDefault="00057E64">
      <w:pPr>
        <w:pStyle w:val="ListParagraph"/>
        <w:numPr>
          <w:ilvl w:val="0"/>
          <w:numId w:val="20"/>
        </w:numPr>
        <w:rPr>
          <w:sz w:val="22"/>
          <w:lang w:eastAsia="zh-TW"/>
        </w:rPr>
      </w:pPr>
      <w:r>
        <w:rPr>
          <w:bCs/>
          <w:sz w:val="22"/>
        </w:rPr>
        <w:t xml:space="preserve">Australian Government </w:t>
      </w:r>
      <w:r>
        <w:rPr>
          <w:sz w:val="22"/>
        </w:rPr>
        <w:t>Department of Health and Ageing</w:t>
      </w:r>
    </w:p>
    <w:p w:rsidR="00253CA3" w:rsidRDefault="00057E64">
      <w:pPr>
        <w:pStyle w:val="ListParagraph"/>
        <w:numPr>
          <w:ilvl w:val="0"/>
          <w:numId w:val="20"/>
        </w:numPr>
        <w:rPr>
          <w:sz w:val="22"/>
          <w:lang w:eastAsia="zh-TW"/>
        </w:rPr>
      </w:pPr>
      <w:r>
        <w:rPr>
          <w:bCs/>
          <w:sz w:val="22"/>
        </w:rPr>
        <w:t xml:space="preserve">Australian Government </w:t>
      </w:r>
      <w:r>
        <w:rPr>
          <w:sz w:val="22"/>
          <w:lang w:eastAsia="zh-TW"/>
        </w:rPr>
        <w:t>Department of Human Services</w:t>
      </w:r>
    </w:p>
    <w:p w:rsidR="00253CA3" w:rsidRDefault="00057E64">
      <w:pPr>
        <w:pStyle w:val="ListParagraph"/>
        <w:numPr>
          <w:ilvl w:val="0"/>
          <w:numId w:val="20"/>
        </w:numPr>
        <w:rPr>
          <w:sz w:val="22"/>
          <w:lang w:eastAsia="zh-TW"/>
        </w:rPr>
      </w:pPr>
      <w:r>
        <w:rPr>
          <w:bCs/>
          <w:sz w:val="22"/>
        </w:rPr>
        <w:t xml:space="preserve">Australian Government </w:t>
      </w:r>
      <w:r>
        <w:rPr>
          <w:sz w:val="22"/>
          <w:lang w:eastAsia="zh-TW"/>
        </w:rPr>
        <w:t>Department of Treasury</w:t>
      </w:r>
    </w:p>
    <w:p w:rsidR="00253CA3" w:rsidRDefault="00057E64">
      <w:pPr>
        <w:pStyle w:val="ListParagraph"/>
        <w:numPr>
          <w:ilvl w:val="0"/>
          <w:numId w:val="20"/>
        </w:numPr>
        <w:rPr>
          <w:sz w:val="22"/>
          <w:lang w:eastAsia="zh-TW"/>
        </w:rPr>
      </w:pPr>
      <w:r>
        <w:rPr>
          <w:sz w:val="22"/>
          <w:lang w:eastAsia="zh-TW"/>
        </w:rPr>
        <w:t>Esperance Business Enterprise Centre</w:t>
      </w:r>
    </w:p>
    <w:p w:rsidR="00253CA3" w:rsidRDefault="00057E64">
      <w:pPr>
        <w:pStyle w:val="ListParagraph"/>
        <w:numPr>
          <w:ilvl w:val="0"/>
          <w:numId w:val="20"/>
        </w:numPr>
        <w:rPr>
          <w:sz w:val="22"/>
          <w:lang w:eastAsia="zh-TW"/>
        </w:rPr>
      </w:pPr>
      <w:r>
        <w:rPr>
          <w:sz w:val="22"/>
          <w:lang w:eastAsia="zh-TW"/>
        </w:rPr>
        <w:t>Great Southern University Institute of TAFE</w:t>
      </w:r>
    </w:p>
    <w:p w:rsidR="00253CA3" w:rsidRDefault="00057E64">
      <w:pPr>
        <w:pStyle w:val="ListParagraph"/>
        <w:numPr>
          <w:ilvl w:val="0"/>
          <w:numId w:val="20"/>
        </w:numPr>
        <w:rPr>
          <w:sz w:val="22"/>
          <w:lang w:eastAsia="zh-TW"/>
        </w:rPr>
      </w:pPr>
      <w:r>
        <w:rPr>
          <w:sz w:val="22"/>
          <w:lang w:eastAsia="zh-TW"/>
        </w:rPr>
        <w:t xml:space="preserve">Growing Australia </w:t>
      </w:r>
    </w:p>
    <w:p w:rsidR="00253CA3" w:rsidRDefault="00057E64">
      <w:pPr>
        <w:pStyle w:val="ListParagraph"/>
        <w:numPr>
          <w:ilvl w:val="0"/>
          <w:numId w:val="20"/>
        </w:numPr>
        <w:rPr>
          <w:sz w:val="22"/>
          <w:lang w:eastAsia="zh-TW"/>
        </w:rPr>
      </w:pPr>
      <w:r>
        <w:rPr>
          <w:sz w:val="22"/>
        </w:rPr>
        <w:t>Headspace</w:t>
      </w:r>
    </w:p>
    <w:p w:rsidR="00253CA3" w:rsidRDefault="00057E64">
      <w:pPr>
        <w:pStyle w:val="ListParagraph"/>
        <w:numPr>
          <w:ilvl w:val="0"/>
          <w:numId w:val="20"/>
        </w:numPr>
        <w:rPr>
          <w:sz w:val="22"/>
          <w:lang w:eastAsia="zh-TW"/>
        </w:rPr>
      </w:pPr>
      <w:proofErr w:type="spellStart"/>
      <w:r>
        <w:rPr>
          <w:sz w:val="22"/>
        </w:rPr>
        <w:t>Landcare</w:t>
      </w:r>
      <w:proofErr w:type="spellEnd"/>
    </w:p>
    <w:p w:rsidR="00253CA3" w:rsidRDefault="00057E64">
      <w:pPr>
        <w:pStyle w:val="ListParagraph"/>
        <w:numPr>
          <w:ilvl w:val="0"/>
          <w:numId w:val="20"/>
        </w:numPr>
        <w:rPr>
          <w:sz w:val="22"/>
          <w:lang w:eastAsia="zh-TW"/>
        </w:rPr>
      </w:pPr>
      <w:r>
        <w:rPr>
          <w:sz w:val="22"/>
        </w:rPr>
        <w:t>Members of the Drought Pilot Review Panel</w:t>
      </w:r>
    </w:p>
    <w:p w:rsidR="00253CA3" w:rsidRDefault="00057E64">
      <w:pPr>
        <w:pStyle w:val="ListParagraph"/>
        <w:numPr>
          <w:ilvl w:val="0"/>
          <w:numId w:val="20"/>
        </w:numPr>
        <w:rPr>
          <w:sz w:val="22"/>
          <w:lang w:eastAsia="zh-TW"/>
        </w:rPr>
      </w:pPr>
      <w:r>
        <w:rPr>
          <w:sz w:val="22"/>
        </w:rPr>
        <w:t>Murdoch University</w:t>
      </w:r>
    </w:p>
    <w:p w:rsidR="00253CA3" w:rsidRDefault="00057E64">
      <w:pPr>
        <w:pStyle w:val="ListParagraph"/>
        <w:numPr>
          <w:ilvl w:val="0"/>
          <w:numId w:val="20"/>
        </w:numPr>
        <w:rPr>
          <w:sz w:val="22"/>
          <w:lang w:eastAsia="zh-TW"/>
        </w:rPr>
      </w:pPr>
      <w:r>
        <w:rPr>
          <w:sz w:val="22"/>
        </w:rPr>
        <w:t>Operation Farm Break</w:t>
      </w:r>
    </w:p>
    <w:p w:rsidR="00253CA3" w:rsidRDefault="00057E64">
      <w:pPr>
        <w:pStyle w:val="ListParagraph"/>
        <w:numPr>
          <w:ilvl w:val="0"/>
          <w:numId w:val="20"/>
        </w:numPr>
        <w:rPr>
          <w:sz w:val="22"/>
          <w:lang w:eastAsia="zh-TW"/>
        </w:rPr>
      </w:pPr>
      <w:r>
        <w:rPr>
          <w:sz w:val="22"/>
          <w:lang w:val="en-AU"/>
        </w:rPr>
        <w:t>Pastoralists and Graziers Association Western Australia</w:t>
      </w:r>
    </w:p>
    <w:p w:rsidR="00253CA3" w:rsidRDefault="00057E64">
      <w:pPr>
        <w:pStyle w:val="ListParagraph"/>
        <w:numPr>
          <w:ilvl w:val="0"/>
          <w:numId w:val="20"/>
        </w:numPr>
        <w:rPr>
          <w:sz w:val="22"/>
          <w:lang w:eastAsia="zh-TW"/>
        </w:rPr>
      </w:pPr>
      <w:proofErr w:type="spellStart"/>
      <w:r>
        <w:rPr>
          <w:sz w:val="22"/>
        </w:rPr>
        <w:t>Planafarm</w:t>
      </w:r>
      <w:proofErr w:type="spellEnd"/>
    </w:p>
    <w:p w:rsidR="00253CA3" w:rsidRDefault="00057E64">
      <w:pPr>
        <w:pStyle w:val="ListParagraph"/>
        <w:numPr>
          <w:ilvl w:val="0"/>
          <w:numId w:val="20"/>
        </w:numPr>
        <w:rPr>
          <w:sz w:val="22"/>
          <w:lang w:eastAsia="zh-TW"/>
        </w:rPr>
      </w:pPr>
      <w:r>
        <w:rPr>
          <w:sz w:val="22"/>
          <w:lang w:val="en-AU" w:eastAsia="zh-TW"/>
        </w:rPr>
        <w:t>Regional Development Australia</w:t>
      </w:r>
    </w:p>
    <w:p w:rsidR="00253CA3" w:rsidRDefault="00057E64">
      <w:pPr>
        <w:pStyle w:val="ListParagraph"/>
        <w:numPr>
          <w:ilvl w:val="0"/>
          <w:numId w:val="20"/>
        </w:numPr>
        <w:rPr>
          <w:sz w:val="22"/>
          <w:lang w:eastAsia="zh-TW"/>
        </w:rPr>
      </w:pPr>
      <w:r>
        <w:rPr>
          <w:sz w:val="22"/>
        </w:rPr>
        <w:t>Relationships Australia</w:t>
      </w:r>
    </w:p>
    <w:p w:rsidR="00253CA3" w:rsidRDefault="00057E64">
      <w:pPr>
        <w:pStyle w:val="ListParagraph"/>
        <w:numPr>
          <w:ilvl w:val="0"/>
          <w:numId w:val="20"/>
        </w:numPr>
        <w:rPr>
          <w:sz w:val="22"/>
          <w:lang w:eastAsia="zh-TW"/>
        </w:rPr>
      </w:pPr>
      <w:r>
        <w:rPr>
          <w:sz w:val="22"/>
        </w:rPr>
        <w:t>Rural and Remote Women’s Network</w:t>
      </w:r>
    </w:p>
    <w:p w:rsidR="00253CA3" w:rsidRDefault="00057E64">
      <w:pPr>
        <w:pStyle w:val="ListParagraph"/>
        <w:numPr>
          <w:ilvl w:val="0"/>
          <w:numId w:val="20"/>
        </w:numPr>
        <w:rPr>
          <w:sz w:val="22"/>
          <w:lang w:eastAsia="zh-TW"/>
        </w:rPr>
      </w:pPr>
      <w:r>
        <w:rPr>
          <w:sz w:val="22"/>
        </w:rPr>
        <w:t>Scott &amp; Associates Consulting</w:t>
      </w:r>
    </w:p>
    <w:p w:rsidR="00253CA3" w:rsidRDefault="00057E64">
      <w:pPr>
        <w:pStyle w:val="ListParagraph"/>
        <w:numPr>
          <w:ilvl w:val="0"/>
          <w:numId w:val="20"/>
        </w:numPr>
        <w:rPr>
          <w:sz w:val="22"/>
          <w:lang w:eastAsia="zh-TW"/>
        </w:rPr>
      </w:pPr>
      <w:r>
        <w:rPr>
          <w:sz w:val="22"/>
          <w:lang w:eastAsia="zh-TW"/>
        </w:rPr>
        <w:t>URS Australia</w:t>
      </w:r>
    </w:p>
    <w:p w:rsidR="00253CA3" w:rsidRDefault="00057E64">
      <w:pPr>
        <w:pStyle w:val="ListParagraph"/>
        <w:numPr>
          <w:ilvl w:val="0"/>
          <w:numId w:val="20"/>
        </w:numPr>
        <w:rPr>
          <w:sz w:val="22"/>
          <w:lang w:eastAsia="zh-TW"/>
        </w:rPr>
      </w:pPr>
      <w:r>
        <w:rPr>
          <w:sz w:val="22"/>
          <w:lang w:eastAsia="zh-TW"/>
        </w:rPr>
        <w:t>Western Australian Community Resource Network</w:t>
      </w:r>
    </w:p>
    <w:p w:rsidR="00253CA3" w:rsidRDefault="00057E64">
      <w:pPr>
        <w:pStyle w:val="ListParagraph"/>
        <w:numPr>
          <w:ilvl w:val="0"/>
          <w:numId w:val="20"/>
        </w:numPr>
        <w:rPr>
          <w:sz w:val="22"/>
          <w:lang w:eastAsia="zh-TW"/>
        </w:rPr>
      </w:pPr>
      <w:r>
        <w:rPr>
          <w:sz w:val="22"/>
        </w:rPr>
        <w:t>Western Australian Council of Social Services</w:t>
      </w:r>
    </w:p>
    <w:p w:rsidR="00253CA3" w:rsidRDefault="00057E64">
      <w:pPr>
        <w:pStyle w:val="ListParagraph"/>
        <w:numPr>
          <w:ilvl w:val="0"/>
          <w:numId w:val="20"/>
        </w:numPr>
        <w:rPr>
          <w:sz w:val="22"/>
          <w:lang w:eastAsia="zh-TW"/>
        </w:rPr>
      </w:pPr>
      <w:r>
        <w:rPr>
          <w:sz w:val="22"/>
          <w:lang w:eastAsia="zh-TW"/>
        </w:rPr>
        <w:t>Western Australian Farmers Federation</w:t>
      </w:r>
    </w:p>
    <w:p w:rsidR="00253CA3" w:rsidRDefault="00057E64">
      <w:pPr>
        <w:rPr>
          <w:rFonts w:eastAsiaTheme="majorEastAsia"/>
          <w:noProof/>
          <w:color w:val="7B7053" w:themeColor="accent5" w:themeShade="BF"/>
          <w:sz w:val="36"/>
          <w:szCs w:val="36"/>
          <w:lang w:eastAsia="zh-TW"/>
        </w:rPr>
      </w:pPr>
      <w:r>
        <w:br w:type="page"/>
      </w:r>
    </w:p>
    <w:p w:rsidR="00253CA3" w:rsidRDefault="00057E64">
      <w:pPr>
        <w:pStyle w:val="Heading1"/>
        <w:numPr>
          <w:ilvl w:val="0"/>
          <w:numId w:val="0"/>
        </w:numPr>
        <w:ind w:left="432" w:hanging="432"/>
      </w:pPr>
      <w:bookmarkStart w:id="18" w:name="_Toc354127960"/>
      <w:r>
        <w:t>List of Abbreviations and Acronyms</w:t>
      </w:r>
      <w:bookmarkEnd w:id="18"/>
    </w:p>
    <w:p w:rsidR="00253CA3" w:rsidRDefault="00057E64">
      <w:pPr>
        <w:spacing w:before="240"/>
        <w:rPr>
          <w:noProof/>
          <w:sz w:val="22"/>
          <w:lang w:val="en-AU" w:eastAsia="en-AU" w:bidi="ar-SA"/>
        </w:rPr>
      </w:pPr>
      <w:r>
        <w:rPr>
          <w:noProof/>
          <w:sz w:val="22"/>
          <w:lang w:val="en-AU" w:eastAsia="en-AU" w:bidi="ar-SA"/>
        </w:rPr>
        <w:t>ABARES</w:t>
      </w:r>
      <w:r>
        <w:rPr>
          <w:noProof/>
          <w:sz w:val="22"/>
          <w:lang w:val="en-AU" w:eastAsia="en-AU" w:bidi="ar-SA"/>
        </w:rPr>
        <w:tab/>
      </w:r>
      <w:r>
        <w:rPr>
          <w:noProof/>
          <w:sz w:val="22"/>
          <w:lang w:val="en-AU" w:eastAsia="en-AU" w:bidi="ar-SA"/>
        </w:rPr>
        <w:tab/>
        <w:t>Australian Bureau of Agricultural and Resource Economics and Sciences</w:t>
      </w:r>
    </w:p>
    <w:p w:rsidR="00253CA3" w:rsidRDefault="00057E64">
      <w:pPr>
        <w:rPr>
          <w:noProof/>
          <w:sz w:val="22"/>
          <w:lang w:val="en-AU" w:eastAsia="en-AU" w:bidi="ar-SA"/>
        </w:rPr>
      </w:pPr>
      <w:r>
        <w:rPr>
          <w:noProof/>
          <w:sz w:val="22"/>
          <w:lang w:val="en-AU" w:eastAsia="en-AU" w:bidi="ar-SA"/>
        </w:rPr>
        <w:t>CRN</w:t>
      </w:r>
      <w:r>
        <w:rPr>
          <w:noProof/>
          <w:sz w:val="22"/>
          <w:lang w:val="en-AU" w:eastAsia="en-AU" w:bidi="ar-SA"/>
        </w:rPr>
        <w:tab/>
      </w:r>
      <w:r>
        <w:rPr>
          <w:noProof/>
          <w:sz w:val="22"/>
          <w:lang w:val="en-AU" w:eastAsia="en-AU" w:bidi="ar-SA"/>
        </w:rPr>
        <w:tab/>
        <w:t>Community Resource Network</w:t>
      </w:r>
    </w:p>
    <w:p w:rsidR="00253CA3" w:rsidRDefault="00057E64">
      <w:pPr>
        <w:rPr>
          <w:noProof/>
          <w:sz w:val="22"/>
          <w:lang w:val="en-AU" w:eastAsia="en-AU" w:bidi="ar-SA"/>
        </w:rPr>
      </w:pPr>
      <w:r>
        <w:rPr>
          <w:noProof/>
          <w:sz w:val="22"/>
          <w:lang w:val="en-AU" w:eastAsia="en-AU" w:bidi="ar-SA"/>
        </w:rPr>
        <w:t>DAFF</w:t>
      </w:r>
      <w:r>
        <w:rPr>
          <w:noProof/>
          <w:sz w:val="22"/>
          <w:lang w:val="en-AU" w:eastAsia="en-AU" w:bidi="ar-SA"/>
        </w:rPr>
        <w:tab/>
      </w:r>
      <w:r>
        <w:rPr>
          <w:noProof/>
          <w:sz w:val="22"/>
          <w:lang w:val="en-AU" w:eastAsia="en-AU" w:bidi="ar-SA"/>
        </w:rPr>
        <w:tab/>
        <w:t>Australian Government Department of Agriculture, Fisheries and Forestry</w:t>
      </w:r>
    </w:p>
    <w:p w:rsidR="00253CA3" w:rsidRDefault="00057E64">
      <w:pPr>
        <w:rPr>
          <w:noProof/>
          <w:sz w:val="22"/>
          <w:lang w:val="en-AU" w:eastAsia="en-AU" w:bidi="ar-SA"/>
        </w:rPr>
      </w:pPr>
      <w:r>
        <w:rPr>
          <w:noProof/>
          <w:sz w:val="22"/>
          <w:lang w:val="en-AU" w:eastAsia="en-AU" w:bidi="ar-SA"/>
        </w:rPr>
        <w:t>DAFWA</w:t>
      </w:r>
      <w:r>
        <w:rPr>
          <w:noProof/>
          <w:sz w:val="22"/>
          <w:lang w:val="en-AU" w:eastAsia="en-AU" w:bidi="ar-SA"/>
        </w:rPr>
        <w:tab/>
      </w:r>
      <w:r>
        <w:rPr>
          <w:noProof/>
          <w:sz w:val="22"/>
          <w:lang w:val="en-AU" w:eastAsia="en-AU" w:bidi="ar-SA"/>
        </w:rPr>
        <w:tab/>
        <w:t>Department of Agriculture and Food Western Australia</w:t>
      </w:r>
    </w:p>
    <w:p w:rsidR="00253CA3" w:rsidRDefault="00057E64">
      <w:pPr>
        <w:rPr>
          <w:noProof/>
          <w:sz w:val="22"/>
          <w:lang w:val="en-AU" w:eastAsia="en-AU" w:bidi="ar-SA"/>
        </w:rPr>
      </w:pPr>
      <w:r>
        <w:rPr>
          <w:noProof/>
          <w:sz w:val="22"/>
          <w:lang w:val="en-AU" w:eastAsia="en-AU" w:bidi="ar-SA"/>
        </w:rPr>
        <w:t>DHS</w:t>
      </w:r>
      <w:r>
        <w:rPr>
          <w:noProof/>
          <w:sz w:val="22"/>
          <w:lang w:val="en-AU" w:eastAsia="en-AU" w:bidi="ar-SA"/>
        </w:rPr>
        <w:tab/>
      </w:r>
      <w:r>
        <w:rPr>
          <w:noProof/>
          <w:sz w:val="22"/>
          <w:lang w:val="en-AU" w:eastAsia="en-AU" w:bidi="ar-SA"/>
        </w:rPr>
        <w:tab/>
        <w:t>Australian Government Department of Human Services</w:t>
      </w:r>
    </w:p>
    <w:p w:rsidR="00253CA3" w:rsidRDefault="00057E64">
      <w:pPr>
        <w:rPr>
          <w:noProof/>
          <w:sz w:val="22"/>
          <w:lang w:val="en-AU" w:eastAsia="en-AU" w:bidi="ar-SA"/>
        </w:rPr>
      </w:pPr>
      <w:r>
        <w:rPr>
          <w:noProof/>
          <w:sz w:val="22"/>
          <w:lang w:val="en-AU" w:eastAsia="en-AU" w:bidi="ar-SA"/>
        </w:rPr>
        <w:t>DoHA</w:t>
      </w:r>
      <w:r>
        <w:rPr>
          <w:noProof/>
          <w:sz w:val="22"/>
          <w:lang w:val="en-AU" w:eastAsia="en-AU" w:bidi="ar-SA"/>
        </w:rPr>
        <w:tab/>
      </w:r>
      <w:r>
        <w:rPr>
          <w:noProof/>
          <w:sz w:val="22"/>
          <w:lang w:val="en-AU" w:eastAsia="en-AU" w:bidi="ar-SA"/>
        </w:rPr>
        <w:tab/>
        <w:t>Australian Government Department of Health and Ageing</w:t>
      </w:r>
    </w:p>
    <w:p w:rsidR="00253CA3" w:rsidRDefault="00057E64">
      <w:pPr>
        <w:rPr>
          <w:noProof/>
          <w:sz w:val="22"/>
          <w:lang w:val="en-AU" w:eastAsia="en-AU" w:bidi="ar-SA"/>
        </w:rPr>
      </w:pPr>
      <w:r>
        <w:rPr>
          <w:noProof/>
          <w:sz w:val="22"/>
          <w:lang w:val="en-AU" w:eastAsia="en-AU" w:bidi="ar-SA"/>
        </w:rPr>
        <w:t>EC</w:t>
      </w:r>
      <w:r>
        <w:rPr>
          <w:noProof/>
          <w:sz w:val="22"/>
          <w:lang w:val="en-AU" w:eastAsia="en-AU" w:bidi="ar-SA"/>
        </w:rPr>
        <w:tab/>
      </w:r>
      <w:r>
        <w:rPr>
          <w:noProof/>
          <w:sz w:val="22"/>
          <w:lang w:val="en-AU" w:eastAsia="en-AU" w:bidi="ar-SA"/>
        </w:rPr>
        <w:tab/>
        <w:t>Exceptional Circumstances</w:t>
      </w:r>
    </w:p>
    <w:p w:rsidR="00253CA3" w:rsidRDefault="00057E64">
      <w:pPr>
        <w:rPr>
          <w:noProof/>
          <w:sz w:val="22"/>
          <w:lang w:val="en-AU" w:eastAsia="en-AU" w:bidi="ar-SA"/>
        </w:rPr>
      </w:pPr>
      <w:r>
        <w:rPr>
          <w:noProof/>
          <w:sz w:val="22"/>
          <w:lang w:val="en-AU" w:eastAsia="en-AU" w:bidi="ar-SA"/>
        </w:rPr>
        <w:t>ECIRS</w:t>
      </w:r>
      <w:r>
        <w:rPr>
          <w:noProof/>
          <w:sz w:val="22"/>
          <w:lang w:val="en-AU" w:eastAsia="en-AU" w:bidi="ar-SA"/>
        </w:rPr>
        <w:tab/>
      </w:r>
      <w:r>
        <w:rPr>
          <w:noProof/>
          <w:sz w:val="22"/>
          <w:lang w:val="en-AU" w:eastAsia="en-AU" w:bidi="ar-SA"/>
        </w:rPr>
        <w:tab/>
        <w:t>Exceptional Circumstances Interest Rate Subsidy</w:t>
      </w:r>
    </w:p>
    <w:p w:rsidR="00253CA3" w:rsidRDefault="00057E64">
      <w:pPr>
        <w:rPr>
          <w:noProof/>
          <w:sz w:val="22"/>
          <w:lang w:val="en-AU" w:eastAsia="en-AU" w:bidi="ar-SA"/>
        </w:rPr>
      </w:pPr>
      <w:r>
        <w:rPr>
          <w:noProof/>
          <w:sz w:val="22"/>
          <w:lang w:val="en-AU" w:eastAsia="en-AU" w:bidi="ar-SA"/>
        </w:rPr>
        <w:t>ECRP</w:t>
      </w:r>
      <w:r>
        <w:rPr>
          <w:noProof/>
          <w:sz w:val="22"/>
          <w:lang w:val="en-AU" w:eastAsia="en-AU" w:bidi="ar-SA"/>
        </w:rPr>
        <w:tab/>
      </w:r>
      <w:r>
        <w:rPr>
          <w:noProof/>
          <w:sz w:val="22"/>
          <w:lang w:val="en-AU" w:eastAsia="en-AU" w:bidi="ar-SA"/>
        </w:rPr>
        <w:tab/>
        <w:t>Exceptional Circumstances Relief Payment</w:t>
      </w:r>
    </w:p>
    <w:p w:rsidR="00253CA3" w:rsidRDefault="00057E64">
      <w:pPr>
        <w:ind w:left="1440" w:hanging="1440"/>
        <w:rPr>
          <w:noProof/>
          <w:sz w:val="22"/>
          <w:lang w:val="en-AU" w:eastAsia="en-AU" w:bidi="ar-SA"/>
        </w:rPr>
      </w:pPr>
      <w:r>
        <w:rPr>
          <w:noProof/>
          <w:sz w:val="22"/>
          <w:lang w:val="en-AU" w:eastAsia="en-AU" w:bidi="ar-SA"/>
        </w:rPr>
        <w:t>FaHCSIA</w:t>
      </w:r>
      <w:r>
        <w:rPr>
          <w:noProof/>
          <w:sz w:val="22"/>
          <w:lang w:val="en-AU" w:eastAsia="en-AU" w:bidi="ar-SA"/>
        </w:rPr>
        <w:tab/>
        <w:t>Australian Government Department of Families, Housing, Community Services and Indigenous Affairs</w:t>
      </w:r>
    </w:p>
    <w:p w:rsidR="00253CA3" w:rsidRDefault="00057E64">
      <w:pPr>
        <w:rPr>
          <w:noProof/>
          <w:sz w:val="22"/>
          <w:lang w:val="en-AU" w:eastAsia="en-AU" w:bidi="ar-SA"/>
        </w:rPr>
      </w:pPr>
      <w:r>
        <w:rPr>
          <w:noProof/>
          <w:sz w:val="22"/>
          <w:lang w:val="en-AU" w:eastAsia="en-AU" w:bidi="ar-SA"/>
        </w:rPr>
        <w:t>KPI</w:t>
      </w:r>
      <w:r>
        <w:rPr>
          <w:noProof/>
          <w:sz w:val="22"/>
          <w:lang w:val="en-AU" w:eastAsia="en-AU" w:bidi="ar-SA"/>
        </w:rPr>
        <w:tab/>
      </w:r>
      <w:r>
        <w:rPr>
          <w:noProof/>
          <w:sz w:val="22"/>
          <w:lang w:val="en-AU" w:eastAsia="en-AU" w:bidi="ar-SA"/>
        </w:rPr>
        <w:tab/>
        <w:t>Key Performance Indicator</w:t>
      </w:r>
    </w:p>
    <w:p w:rsidR="00253CA3" w:rsidRDefault="00057E64">
      <w:pPr>
        <w:rPr>
          <w:noProof/>
          <w:sz w:val="22"/>
          <w:lang w:val="en-AU" w:eastAsia="en-AU" w:bidi="ar-SA"/>
        </w:rPr>
      </w:pPr>
      <w:r>
        <w:rPr>
          <w:noProof/>
          <w:sz w:val="22"/>
          <w:lang w:val="en-AU" w:eastAsia="en-AU" w:bidi="ar-SA"/>
        </w:rPr>
        <w:t>LGA</w:t>
      </w:r>
      <w:r>
        <w:rPr>
          <w:noProof/>
          <w:sz w:val="22"/>
          <w:lang w:val="en-AU" w:eastAsia="en-AU" w:bidi="ar-SA"/>
        </w:rPr>
        <w:tab/>
      </w:r>
      <w:r>
        <w:rPr>
          <w:noProof/>
          <w:sz w:val="22"/>
          <w:lang w:val="en-AU" w:eastAsia="en-AU" w:bidi="ar-SA"/>
        </w:rPr>
        <w:tab/>
        <w:t>Local Government Area</w:t>
      </w:r>
    </w:p>
    <w:p w:rsidR="00253CA3" w:rsidRDefault="00057E64">
      <w:pPr>
        <w:rPr>
          <w:noProof/>
          <w:sz w:val="22"/>
          <w:lang w:val="en-AU" w:eastAsia="en-AU" w:bidi="ar-SA"/>
        </w:rPr>
      </w:pPr>
      <w:r>
        <w:rPr>
          <w:noProof/>
          <w:sz w:val="22"/>
          <w:lang w:val="en-AU" w:eastAsia="en-AU" w:bidi="ar-SA"/>
        </w:rPr>
        <w:t>NPA</w:t>
      </w:r>
      <w:r>
        <w:rPr>
          <w:noProof/>
          <w:sz w:val="22"/>
          <w:lang w:val="en-AU" w:eastAsia="en-AU" w:bidi="ar-SA"/>
        </w:rPr>
        <w:tab/>
      </w:r>
      <w:r>
        <w:rPr>
          <w:noProof/>
          <w:sz w:val="22"/>
          <w:lang w:val="en-AU" w:eastAsia="en-AU" w:bidi="ar-SA"/>
        </w:rPr>
        <w:tab/>
        <w:t>National Partnership Agreement</w:t>
      </w:r>
    </w:p>
    <w:p w:rsidR="00253CA3" w:rsidRDefault="00057E64">
      <w:pPr>
        <w:rPr>
          <w:noProof/>
          <w:sz w:val="22"/>
          <w:lang w:val="en-AU" w:eastAsia="en-AU" w:bidi="ar-SA"/>
        </w:rPr>
      </w:pPr>
      <w:r>
        <w:rPr>
          <w:noProof/>
          <w:sz w:val="22"/>
          <w:lang w:val="en-AU" w:eastAsia="en-AU" w:bidi="ar-SA"/>
        </w:rPr>
        <w:t>PAES</w:t>
      </w:r>
      <w:r>
        <w:rPr>
          <w:noProof/>
          <w:sz w:val="22"/>
          <w:lang w:val="en-AU" w:eastAsia="en-AU" w:bidi="ar-SA"/>
        </w:rPr>
        <w:tab/>
      </w:r>
      <w:r>
        <w:rPr>
          <w:noProof/>
          <w:sz w:val="22"/>
          <w:lang w:val="en-AU" w:eastAsia="en-AU" w:bidi="ar-SA"/>
        </w:rPr>
        <w:tab/>
        <w:t>Portfolio Additional Estimates Statements</w:t>
      </w:r>
    </w:p>
    <w:p w:rsidR="00253CA3" w:rsidRDefault="00057E64">
      <w:pPr>
        <w:rPr>
          <w:noProof/>
          <w:sz w:val="22"/>
          <w:lang w:val="en-AU" w:eastAsia="en-AU" w:bidi="ar-SA"/>
        </w:rPr>
      </w:pPr>
      <w:r>
        <w:rPr>
          <w:noProof/>
          <w:sz w:val="22"/>
          <w:lang w:val="en-AU" w:eastAsia="en-AU" w:bidi="ar-SA"/>
        </w:rPr>
        <w:t>PBS</w:t>
      </w:r>
      <w:r>
        <w:rPr>
          <w:noProof/>
          <w:sz w:val="22"/>
          <w:lang w:val="en-AU" w:eastAsia="en-AU" w:bidi="ar-SA"/>
        </w:rPr>
        <w:tab/>
      </w:r>
      <w:r>
        <w:rPr>
          <w:noProof/>
          <w:sz w:val="22"/>
          <w:lang w:val="en-AU" w:eastAsia="en-AU" w:bidi="ar-SA"/>
        </w:rPr>
        <w:tab/>
        <w:t>Portfolio Budget Statements</w:t>
      </w:r>
    </w:p>
    <w:p w:rsidR="00253CA3" w:rsidRDefault="00057E64">
      <w:pPr>
        <w:rPr>
          <w:noProof/>
          <w:sz w:val="22"/>
          <w:lang w:val="en-AU" w:eastAsia="en-AU" w:bidi="ar-SA"/>
        </w:rPr>
      </w:pPr>
      <w:r>
        <w:rPr>
          <w:noProof/>
          <w:sz w:val="22"/>
          <w:lang w:val="en-AU" w:eastAsia="en-AU" w:bidi="ar-SA"/>
        </w:rPr>
        <w:t>TIS</w:t>
      </w:r>
      <w:r>
        <w:rPr>
          <w:noProof/>
          <w:sz w:val="22"/>
          <w:lang w:val="en-AU" w:eastAsia="en-AU" w:bidi="ar-SA"/>
        </w:rPr>
        <w:tab/>
      </w:r>
      <w:r>
        <w:rPr>
          <w:noProof/>
          <w:sz w:val="22"/>
          <w:lang w:val="en-AU" w:eastAsia="en-AU" w:bidi="ar-SA"/>
        </w:rPr>
        <w:tab/>
        <w:t>Transitional Income Support</w:t>
      </w:r>
    </w:p>
    <w:p w:rsidR="00253CA3" w:rsidRDefault="00057E64">
      <w:pPr>
        <w:rPr>
          <w:noProof/>
          <w:sz w:val="22"/>
          <w:lang w:val="en-AU" w:eastAsia="en-AU" w:bidi="ar-SA"/>
        </w:rPr>
      </w:pPr>
      <w:r>
        <w:rPr>
          <w:noProof/>
          <w:sz w:val="22"/>
          <w:lang w:val="en-AU" w:eastAsia="en-AU" w:bidi="ar-SA"/>
        </w:rPr>
        <w:t>WA</w:t>
      </w:r>
      <w:r>
        <w:rPr>
          <w:noProof/>
          <w:sz w:val="22"/>
          <w:lang w:val="en-AU" w:eastAsia="en-AU" w:bidi="ar-SA"/>
        </w:rPr>
        <w:tab/>
      </w:r>
      <w:r>
        <w:rPr>
          <w:noProof/>
          <w:sz w:val="22"/>
          <w:lang w:val="en-AU" w:eastAsia="en-AU" w:bidi="ar-SA"/>
        </w:rPr>
        <w:tab/>
        <w:t>Western Australia</w:t>
      </w:r>
    </w:p>
    <w:p w:rsidR="00253CA3" w:rsidRDefault="00057E64">
      <w:pPr>
        <w:rPr>
          <w:noProof/>
          <w:sz w:val="22"/>
          <w:lang w:val="en-AU" w:eastAsia="en-AU" w:bidi="ar-SA"/>
        </w:rPr>
      </w:pPr>
      <w:r>
        <w:rPr>
          <w:noProof/>
          <w:sz w:val="22"/>
          <w:lang w:val="en-AU" w:eastAsia="en-AU" w:bidi="ar-SA"/>
        </w:rPr>
        <w:t>WACOSS</w:t>
      </w:r>
      <w:r>
        <w:rPr>
          <w:noProof/>
          <w:sz w:val="22"/>
          <w:lang w:val="en-AU" w:eastAsia="en-AU" w:bidi="ar-SA"/>
        </w:rPr>
        <w:tab/>
        <w:t>Western Australian Council of Social Services</w:t>
      </w:r>
    </w:p>
    <w:p w:rsidR="00253CA3" w:rsidRDefault="00253CA3">
      <w:pPr>
        <w:spacing w:after="120" w:line="240" w:lineRule="auto"/>
      </w:pPr>
    </w:p>
    <w:p w:rsidR="00253CA3" w:rsidRDefault="00057E64">
      <w:pPr>
        <w:jc w:val="left"/>
        <w:rPr>
          <w:rFonts w:eastAsiaTheme="majorEastAsia"/>
          <w:b/>
          <w:bCs/>
          <w:noProof/>
          <w:color w:val="7B7053" w:themeColor="accent5" w:themeShade="BF"/>
          <w:sz w:val="36"/>
          <w:szCs w:val="36"/>
          <w:lang w:eastAsia="zh-TW"/>
        </w:rPr>
      </w:pPr>
      <w:r>
        <w:br w:type="page"/>
      </w:r>
    </w:p>
    <w:p w:rsidR="00253CA3" w:rsidRDefault="00057E64">
      <w:pPr>
        <w:pStyle w:val="Heading1"/>
        <w:spacing w:line="240" w:lineRule="auto"/>
      </w:pPr>
      <w:bookmarkStart w:id="19" w:name="_Toc354127961"/>
      <w:r>
        <w:t>Introduction</w:t>
      </w:r>
      <w:bookmarkEnd w:id="19"/>
    </w:p>
    <w:p w:rsidR="00253CA3" w:rsidRDefault="00057E64">
      <w:pPr>
        <w:pStyle w:val="2"/>
      </w:pPr>
      <w:bookmarkStart w:id="20" w:name="_Toc354127962"/>
      <w:r>
        <w:t>Purpose of this report</w:t>
      </w:r>
      <w:bookmarkEnd w:id="20"/>
    </w:p>
    <w:p w:rsidR="00253CA3" w:rsidRDefault="00057E64">
      <w:pPr>
        <w:jc w:val="left"/>
        <w:rPr>
          <w:sz w:val="22"/>
        </w:rPr>
      </w:pPr>
      <w:r>
        <w:rPr>
          <w:sz w:val="22"/>
        </w:rPr>
        <w:t>This report is administrative in nature and not intended to be a review of the pilot of drought reform measures in Western Australia (the pilot) or the efficacy of its component programs. A full review of the pilot was completed by the Drought Pilot Review Panel in September 2011. The Drought Pilot Review Panel’s review can be accessed online through the Department of Agriculture, Fisheries and Forestry’s website:                                                                                                    (http://www.daff.gov.au/agriculture-food/drought/drought-pilot/drought-pilot-review).</w:t>
      </w:r>
    </w:p>
    <w:p w:rsidR="00253CA3" w:rsidRDefault="00057E64">
      <w:pPr>
        <w:jc w:val="left"/>
        <w:rPr>
          <w:sz w:val="22"/>
        </w:rPr>
      </w:pPr>
      <w:r>
        <w:rPr>
          <w:sz w:val="22"/>
        </w:rPr>
        <w:t>This final report follows two previous Pilot of Drought Reform Measures Working Group reports, in December 2010 and March 2012, and provides final program data and partner agency assessments of the individual programs. The report is divided into the pilot programs and addresses key performance indicators, expenditure, uptake and key issues and findings (relating to components of individual programs).</w:t>
      </w:r>
    </w:p>
    <w:p w:rsidR="00253CA3" w:rsidRDefault="00057E64">
      <w:pPr>
        <w:pStyle w:val="2"/>
      </w:pPr>
      <w:bookmarkStart w:id="21" w:name="_Toc354127963"/>
      <w:r>
        <w:t>The pilot of drought reform measures</w:t>
      </w:r>
      <w:bookmarkEnd w:id="21"/>
    </w:p>
    <w:p w:rsidR="00253CA3" w:rsidRDefault="00057E64">
      <w:pPr>
        <w:jc w:val="left"/>
        <w:rPr>
          <w:sz w:val="22"/>
        </w:rPr>
      </w:pPr>
      <w:r>
        <w:rPr>
          <w:sz w:val="22"/>
        </w:rPr>
        <w:t>In response to the national review of drought policy, on 5 May 2010, the Australian and Western Australian (WA) governments announced a pilot of drought reform measures to take place in WA from 1 July 2010 to 30 June 2011 (Phase One). On 10 May 2011, the pilot was extended for a further 12 months until 30 June 2012 and expanded to include the entire south-west of WA (Phase Two).</w:t>
      </w:r>
    </w:p>
    <w:p w:rsidR="00253CA3" w:rsidRDefault="00057E64">
      <w:pPr>
        <w:jc w:val="left"/>
        <w:rPr>
          <w:sz w:val="22"/>
        </w:rPr>
      </w:pPr>
      <w:r>
        <w:rPr>
          <w:sz w:val="22"/>
        </w:rPr>
        <w:t xml:space="preserve">The pilot tested a range of measures to assist farmers in moving from a crisis management approach to a risk management approach to farming. It also </w:t>
      </w:r>
      <w:proofErr w:type="spellStart"/>
      <w:r>
        <w:rPr>
          <w:sz w:val="22"/>
        </w:rPr>
        <w:t>trialled</w:t>
      </w:r>
      <w:proofErr w:type="spellEnd"/>
      <w:r>
        <w:rPr>
          <w:sz w:val="22"/>
        </w:rPr>
        <w:t xml:space="preserve"> social support services tailored for farming families and rural communities.</w:t>
      </w:r>
    </w:p>
    <w:p w:rsidR="00253CA3" w:rsidRDefault="00057E64">
      <w:pPr>
        <w:jc w:val="left"/>
        <w:rPr>
          <w:sz w:val="22"/>
        </w:rPr>
      </w:pPr>
      <w:r>
        <w:rPr>
          <w:sz w:val="22"/>
        </w:rPr>
        <w:t>The measures aimed to achieve the following outcomes:</w:t>
      </w:r>
    </w:p>
    <w:p w:rsidR="00253CA3" w:rsidRDefault="00057E64">
      <w:pPr>
        <w:pStyle w:val="ListParagraph"/>
        <w:numPr>
          <w:ilvl w:val="0"/>
          <w:numId w:val="18"/>
        </w:numPr>
        <w:jc w:val="left"/>
        <w:rPr>
          <w:sz w:val="22"/>
        </w:rPr>
      </w:pPr>
      <w:r>
        <w:rPr>
          <w:sz w:val="22"/>
        </w:rPr>
        <w:t>ensure farmers and their families were better equipped to adjust to the impacts of drought, increased climate variability and reduced water availability</w:t>
      </w:r>
    </w:p>
    <w:p w:rsidR="00253CA3" w:rsidRDefault="00057E64">
      <w:pPr>
        <w:pStyle w:val="ListParagraph"/>
        <w:numPr>
          <w:ilvl w:val="0"/>
          <w:numId w:val="19"/>
        </w:numPr>
        <w:ind w:left="720"/>
        <w:jc w:val="left"/>
        <w:rPr>
          <w:sz w:val="22"/>
        </w:rPr>
      </w:pPr>
      <w:r>
        <w:rPr>
          <w:sz w:val="22"/>
        </w:rPr>
        <w:t>a more effective social support system for farming families and communities</w:t>
      </w:r>
    </w:p>
    <w:p w:rsidR="00253CA3" w:rsidRDefault="00057E64">
      <w:pPr>
        <w:pStyle w:val="ListParagraph"/>
        <w:numPr>
          <w:ilvl w:val="0"/>
          <w:numId w:val="19"/>
        </w:numPr>
        <w:ind w:left="720"/>
        <w:jc w:val="left"/>
        <w:rPr>
          <w:sz w:val="22"/>
        </w:rPr>
      </w:pPr>
      <w:r>
        <w:rPr>
          <w:sz w:val="22"/>
        </w:rPr>
        <w:t>encourage farmers to adopt a self-reliant approach to managing farm risks</w:t>
      </w:r>
    </w:p>
    <w:p w:rsidR="00253CA3" w:rsidRDefault="00057E64">
      <w:pPr>
        <w:pStyle w:val="ListParagraph"/>
        <w:numPr>
          <w:ilvl w:val="0"/>
          <w:numId w:val="19"/>
        </w:numPr>
        <w:ind w:left="720"/>
        <w:jc w:val="left"/>
        <w:rPr>
          <w:sz w:val="22"/>
        </w:rPr>
      </w:pPr>
      <w:proofErr w:type="gramStart"/>
      <w:r>
        <w:rPr>
          <w:sz w:val="22"/>
        </w:rPr>
        <w:t>encourage</w:t>
      </w:r>
      <w:proofErr w:type="gramEnd"/>
      <w:r>
        <w:rPr>
          <w:sz w:val="22"/>
        </w:rPr>
        <w:t xml:space="preserve"> farmers to use Australia’s natural resource base and water resources more sustainably and efficiently.</w:t>
      </w:r>
    </w:p>
    <w:p w:rsidR="00253CA3" w:rsidRDefault="00057E64">
      <w:pPr>
        <w:contextualSpacing/>
        <w:jc w:val="left"/>
        <w:rPr>
          <w:sz w:val="22"/>
        </w:rPr>
      </w:pPr>
      <w:r>
        <w:rPr>
          <w:sz w:val="22"/>
        </w:rPr>
        <w:t>The pilot consisted of seven programs:</w:t>
      </w:r>
    </w:p>
    <w:p w:rsidR="00253CA3" w:rsidRDefault="00057E64">
      <w:pPr>
        <w:pStyle w:val="ListParagraph"/>
        <w:numPr>
          <w:ilvl w:val="0"/>
          <w:numId w:val="19"/>
        </w:numPr>
        <w:ind w:left="720"/>
        <w:jc w:val="left"/>
        <w:rPr>
          <w:sz w:val="22"/>
        </w:rPr>
      </w:pPr>
      <w:r>
        <w:rPr>
          <w:sz w:val="22"/>
        </w:rPr>
        <w:t>Farm Planning</w:t>
      </w:r>
    </w:p>
    <w:p w:rsidR="00253CA3" w:rsidRDefault="00057E64">
      <w:pPr>
        <w:pStyle w:val="ListParagraph"/>
        <w:numPr>
          <w:ilvl w:val="0"/>
          <w:numId w:val="19"/>
        </w:numPr>
        <w:ind w:left="720"/>
        <w:jc w:val="left"/>
        <w:rPr>
          <w:sz w:val="22"/>
        </w:rPr>
      </w:pPr>
      <w:r>
        <w:rPr>
          <w:sz w:val="22"/>
        </w:rPr>
        <w:t>Building Farm Businesses</w:t>
      </w:r>
    </w:p>
    <w:p w:rsidR="00253CA3" w:rsidRDefault="00057E64">
      <w:pPr>
        <w:pStyle w:val="ListParagraph"/>
        <w:numPr>
          <w:ilvl w:val="0"/>
          <w:numId w:val="19"/>
        </w:numPr>
        <w:ind w:left="720"/>
        <w:jc w:val="left"/>
        <w:rPr>
          <w:sz w:val="22"/>
        </w:rPr>
      </w:pPr>
      <w:r>
        <w:rPr>
          <w:sz w:val="22"/>
        </w:rPr>
        <w:t>Farm Family Support</w:t>
      </w:r>
    </w:p>
    <w:p w:rsidR="00253CA3" w:rsidRDefault="00057E64">
      <w:pPr>
        <w:pStyle w:val="ListParagraph"/>
        <w:numPr>
          <w:ilvl w:val="0"/>
          <w:numId w:val="19"/>
        </w:numPr>
        <w:ind w:left="720"/>
        <w:jc w:val="left"/>
        <w:rPr>
          <w:sz w:val="22"/>
        </w:rPr>
      </w:pPr>
      <w:r>
        <w:rPr>
          <w:sz w:val="22"/>
        </w:rPr>
        <w:t>Farm Social Support</w:t>
      </w:r>
    </w:p>
    <w:p w:rsidR="00253CA3" w:rsidRDefault="00057E64">
      <w:pPr>
        <w:pStyle w:val="ListParagraph"/>
        <w:numPr>
          <w:ilvl w:val="0"/>
          <w:numId w:val="16"/>
        </w:numPr>
        <w:jc w:val="left"/>
        <w:rPr>
          <w:sz w:val="22"/>
        </w:rPr>
      </w:pPr>
      <w:r>
        <w:rPr>
          <w:sz w:val="22"/>
        </w:rPr>
        <w:t xml:space="preserve">Rural Support Initiative </w:t>
      </w:r>
    </w:p>
    <w:p w:rsidR="00253CA3" w:rsidRDefault="00057E64">
      <w:pPr>
        <w:pStyle w:val="ListParagraph"/>
        <w:numPr>
          <w:ilvl w:val="0"/>
          <w:numId w:val="16"/>
        </w:numPr>
        <w:jc w:val="left"/>
        <w:rPr>
          <w:sz w:val="22"/>
        </w:rPr>
      </w:pPr>
      <w:r>
        <w:rPr>
          <w:sz w:val="22"/>
        </w:rPr>
        <w:t xml:space="preserve">Online </w:t>
      </w:r>
      <w:proofErr w:type="spellStart"/>
      <w:r>
        <w:rPr>
          <w:sz w:val="22"/>
        </w:rPr>
        <w:t>Counselling</w:t>
      </w:r>
      <w:proofErr w:type="spellEnd"/>
      <w:r>
        <w:rPr>
          <w:sz w:val="22"/>
        </w:rPr>
        <w:t xml:space="preserve"> for Rural Young Australians</w:t>
      </w:r>
    </w:p>
    <w:p w:rsidR="00253CA3" w:rsidRDefault="00057E64">
      <w:pPr>
        <w:pStyle w:val="ListParagraph"/>
        <w:numPr>
          <w:ilvl w:val="0"/>
          <w:numId w:val="16"/>
        </w:numPr>
        <w:jc w:val="left"/>
        <w:rPr>
          <w:sz w:val="22"/>
        </w:rPr>
      </w:pPr>
      <w:r>
        <w:rPr>
          <w:sz w:val="22"/>
        </w:rPr>
        <w:t>Rural and Regional Family Support Service</w:t>
      </w:r>
    </w:p>
    <w:p w:rsidR="00253CA3" w:rsidRDefault="00057E64">
      <w:pPr>
        <w:pStyle w:val="ListParagraph"/>
        <w:numPr>
          <w:ilvl w:val="0"/>
          <w:numId w:val="19"/>
        </w:numPr>
        <w:ind w:left="720"/>
        <w:jc w:val="left"/>
        <w:rPr>
          <w:sz w:val="22"/>
        </w:rPr>
      </w:pPr>
      <w:r>
        <w:rPr>
          <w:sz w:val="22"/>
        </w:rPr>
        <w:t>Farm Exit Support</w:t>
      </w:r>
    </w:p>
    <w:p w:rsidR="00253CA3" w:rsidRDefault="00057E64">
      <w:pPr>
        <w:pStyle w:val="ListParagraph"/>
        <w:numPr>
          <w:ilvl w:val="0"/>
          <w:numId w:val="19"/>
        </w:numPr>
        <w:ind w:left="720"/>
        <w:jc w:val="left"/>
        <w:rPr>
          <w:sz w:val="22"/>
        </w:rPr>
      </w:pPr>
      <w:r>
        <w:rPr>
          <w:sz w:val="22"/>
        </w:rPr>
        <w:t xml:space="preserve">Beyond Farming </w:t>
      </w:r>
    </w:p>
    <w:p w:rsidR="00253CA3" w:rsidRDefault="00057E64">
      <w:pPr>
        <w:pStyle w:val="ListParagraph"/>
        <w:numPr>
          <w:ilvl w:val="0"/>
          <w:numId w:val="19"/>
        </w:numPr>
        <w:ind w:left="720"/>
        <w:jc w:val="left"/>
        <w:rPr>
          <w:sz w:val="22"/>
        </w:rPr>
      </w:pPr>
      <w:r>
        <w:rPr>
          <w:sz w:val="22"/>
        </w:rPr>
        <w:t>Stronger Rural Communities.</w:t>
      </w:r>
    </w:p>
    <w:p w:rsidR="00253CA3" w:rsidRDefault="00057E64">
      <w:pPr>
        <w:jc w:val="left"/>
        <w:rPr>
          <w:sz w:val="22"/>
        </w:rPr>
      </w:pPr>
      <w:r>
        <w:rPr>
          <w:sz w:val="22"/>
        </w:rPr>
        <w:t>This report examines each of these programs against agreed key performance indicators and the overarching aims of the pilot. The components of the Farm Social Support program are considered individually.</w:t>
      </w:r>
    </w:p>
    <w:p w:rsidR="00253CA3" w:rsidRDefault="00057E64">
      <w:pPr>
        <w:jc w:val="left"/>
        <w:rPr>
          <w:sz w:val="22"/>
        </w:rPr>
      </w:pPr>
      <w:r>
        <w:rPr>
          <w:sz w:val="22"/>
        </w:rPr>
        <w:t>The Australian Government funded the Stronger Rural Communities program, which ceased on 30 June 2011 and aimed to increase the capacity of rural communities experiencing significant hardship to build social capital, develop new and existing community networks and increase community resilience to the impacts of agricultural downturns. This program was examined in the previous reports of the Pilot of Drought Reform Measures Working Group and by the Drought Pilot Review Panel in its September</w:t>
      </w:r>
      <w:r>
        <w:rPr>
          <w:noProof/>
          <w:sz w:val="22"/>
          <w:lang w:val="en-AU" w:eastAsia="en-AU" w:bidi="ar-SA"/>
        </w:rPr>
        <w:t> </w:t>
      </w:r>
      <w:r>
        <w:rPr>
          <w:sz w:val="22"/>
        </w:rPr>
        <w:t>2011 review of the pilot. As such, the Stronger Rural Communities program will not be examined in this report.</w:t>
      </w:r>
    </w:p>
    <w:p w:rsidR="00253CA3" w:rsidRDefault="00057E64">
      <w:pPr>
        <w:pStyle w:val="2"/>
      </w:pPr>
      <w:bookmarkStart w:id="22" w:name="_Toc277531729"/>
      <w:r>
        <w:t xml:space="preserve"> </w:t>
      </w:r>
      <w:bookmarkStart w:id="23" w:name="_Toc354127964"/>
      <w:r>
        <w:t>The pilot region</w:t>
      </w:r>
      <w:bookmarkEnd w:id="23"/>
    </w:p>
    <w:p w:rsidR="00253CA3" w:rsidRDefault="00057E64">
      <w:pPr>
        <w:spacing w:after="0" w:line="240" w:lineRule="auto"/>
        <w:jc w:val="left"/>
        <w:rPr>
          <w:sz w:val="22"/>
        </w:rPr>
      </w:pPr>
      <w:r>
        <w:rPr>
          <w:sz w:val="22"/>
        </w:rPr>
        <w:t>The original pilot region incorporated the wheat belt area in south-west WA, the rangelands area and the irrigated farming district around Carnarvon (Figure</w:t>
      </w:r>
      <w:r>
        <w:rPr>
          <w:noProof/>
          <w:sz w:val="22"/>
          <w:lang w:val="en-AU" w:eastAsia="en-AU" w:bidi="ar-SA"/>
        </w:rPr>
        <w:t> </w:t>
      </w:r>
      <w:r>
        <w:rPr>
          <w:sz w:val="22"/>
        </w:rPr>
        <w:t>1.1).</w:t>
      </w:r>
    </w:p>
    <w:p w:rsidR="00253CA3" w:rsidRDefault="00253CA3">
      <w:pPr>
        <w:pStyle w:val="Caption"/>
        <w:keepNext/>
        <w:spacing w:after="0"/>
      </w:pPr>
    </w:p>
    <w:p w:rsidR="00253CA3" w:rsidRDefault="00057E64">
      <w:pPr>
        <w:pStyle w:val="Caption"/>
        <w:keepNext/>
        <w:spacing w:after="0"/>
        <w:rPr>
          <w:sz w:val="22"/>
        </w:rPr>
      </w:pPr>
      <w:bookmarkStart w:id="24" w:name="_Toc354128038"/>
      <w:proofErr w:type="gramStart"/>
      <w:r>
        <w:rPr>
          <w:sz w:val="22"/>
        </w:rPr>
        <w:t xml:space="preserve">Figure </w:t>
      </w:r>
      <w:r w:rsidR="00B462A0">
        <w:rPr>
          <w:sz w:val="22"/>
        </w:rPr>
        <w:fldChar w:fldCharType="begin"/>
      </w:r>
      <w:r>
        <w:rPr>
          <w:sz w:val="22"/>
        </w:rPr>
        <w:instrText xml:space="preserve"> STYLEREF 1 \s </w:instrText>
      </w:r>
      <w:r w:rsidR="00B462A0">
        <w:rPr>
          <w:sz w:val="22"/>
        </w:rPr>
        <w:fldChar w:fldCharType="separate"/>
      </w:r>
      <w:r w:rsidR="008D2CAF">
        <w:rPr>
          <w:noProof/>
          <w:sz w:val="22"/>
        </w:rPr>
        <w:t>1</w:t>
      </w:r>
      <w:r w:rsidR="00B462A0">
        <w:rPr>
          <w:sz w:val="22"/>
        </w:rPr>
        <w:fldChar w:fldCharType="end"/>
      </w:r>
      <w:r>
        <w:rPr>
          <w:sz w:val="22"/>
        </w:rPr>
        <w:t>.</w:t>
      </w:r>
      <w:proofErr w:type="gramEnd"/>
      <w:r w:rsidR="00B462A0">
        <w:rPr>
          <w:sz w:val="22"/>
        </w:rPr>
        <w:fldChar w:fldCharType="begin"/>
      </w:r>
      <w:r>
        <w:rPr>
          <w:sz w:val="22"/>
        </w:rPr>
        <w:instrText xml:space="preserve"> SEQ Figure \* ARABIC \s 1 </w:instrText>
      </w:r>
      <w:r w:rsidR="00B462A0">
        <w:rPr>
          <w:sz w:val="22"/>
        </w:rPr>
        <w:fldChar w:fldCharType="separate"/>
      </w:r>
      <w:r w:rsidR="008D2CAF">
        <w:rPr>
          <w:noProof/>
          <w:sz w:val="22"/>
        </w:rPr>
        <w:t>1</w:t>
      </w:r>
      <w:r w:rsidR="00B462A0">
        <w:rPr>
          <w:sz w:val="22"/>
        </w:rPr>
        <w:fldChar w:fldCharType="end"/>
      </w:r>
      <w:r>
        <w:rPr>
          <w:sz w:val="22"/>
        </w:rPr>
        <w:t>: The original pilot region (2010–2011)</w:t>
      </w:r>
      <w:bookmarkEnd w:id="24"/>
    </w:p>
    <w:p w:rsidR="00253CA3" w:rsidRDefault="00057E64">
      <w:pPr>
        <w:spacing w:after="0"/>
        <w:jc w:val="center"/>
      </w:pPr>
      <w:r>
        <w:rPr>
          <w:noProof/>
          <w:lang w:val="en-AU" w:eastAsia="en-AU" w:bidi="ar-SA"/>
        </w:rPr>
        <w:drawing>
          <wp:inline distT="0" distB="0" distL="0" distR="0">
            <wp:extent cx="6408328" cy="4324350"/>
            <wp:effectExtent l="0" t="0" r="0" b="0"/>
            <wp:docPr id="11" name="Picture 7" descr="Highlights the wheatbelt area in south western Western Australia, the rangelands area and the irrigated farming district around Carnarv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421220" cy="4333049"/>
                    </a:xfrm>
                    <a:prstGeom prst="rect">
                      <a:avLst/>
                    </a:prstGeom>
                    <a:noFill/>
                    <a:ln w="9525">
                      <a:noFill/>
                      <a:miter lim="800000"/>
                      <a:headEnd/>
                      <a:tailEnd/>
                    </a:ln>
                  </pic:spPr>
                </pic:pic>
              </a:graphicData>
            </a:graphic>
          </wp:inline>
        </w:drawing>
      </w:r>
    </w:p>
    <w:p w:rsidR="00253CA3" w:rsidRDefault="00B462A0">
      <w:pPr>
        <w:spacing w:before="240"/>
        <w:rPr>
          <w:sz w:val="22"/>
        </w:rPr>
      </w:pPr>
      <w:r>
        <w:rPr>
          <w:noProof/>
          <w:sz w:val="22"/>
          <w:lang w:val="en-AU" w:eastAsia="en-AU" w:bidi="ar-SA"/>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33" o:spid="_x0000_s1026" type="#_x0000_t184" style="position:absolute;left:0;text-align:left;margin-left:137.1pt;margin-top:291.35pt;width:11.6pt;height:18.8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pEOUwIAAOYEAAAOAAAAZHJzL2Uyb0RvYy54bWy0VN1u0zAUvkfiHSzf0yRtt5ao6TR1DCEN&#10;mDR4ANd2GoPtY2y36Xj6HTtZ6eAOQS6s82N/5+c7J6uro9HkIH1QYBtaTUpKpOUglN019OuX2zdL&#10;SkJkVjANVjb0UQZ6tX79atW7Wk6hAy2kJwhiQ927hnYxurooAu+kYWECTlp0tuANi6j6XSE86xHd&#10;6GJalpdFD144D1yGgNabwUnXGb9tJY+f2zbISHRDMbeYT5/PbTqL9YrVO89cp/iYBvuLLAxTFoOe&#10;oG5YZGTv1R9QRnEPAdo44WAKaFvFZa4Bq6nK36p56JiTuRZsTnCnNoV/B8s/He49UaKhU0osM0jR&#10;9T5Cjkxms9Sf3oUarz24e58qDO4O+PdALGw6Znfy2nvoO8kEZlWl+8WLB0kJ+JRs+48gEJ4hfG7V&#10;sfWGeEBKqnJZpi+bsSfkmAl6PBEkj5FwNFbzxWyKNHJ0TWfLxWUmsGB1wkrJOR/iewmGJKGhBmCg&#10;hR3uQsz8iLFKJr5R0hqNbB+YJsvFBcZP2bN6vIzSM1yuG7QSt0rrrKT5lBvtCT5u6HZX5dz13mCR&#10;g60aSsoDhnYcw8H+HCWPeILIMcM5urakx2Kni7ElL5ynd/8ltFER91Er09CRk1xA4vedFVmOTOlB&#10;xg5pOxKeOB5mZQviEfnOzCJX+HNAJjrwPynpcdEaGn7smZeU6A8WZ+ZtNZ+nzczK/GKR+PXnnu25&#10;h1mOUA2NlAziJg7bvHde7bo0TJkJC2mMWxUTpWkGh6xGBZcpd31c/LSt53q+9ev3tH4CAAD//wMA&#10;UEsDBBQABgAIAAAAIQA461od4QAAAAsBAAAPAAAAZHJzL2Rvd25yZXYueG1sTI9BTsMwEEX3SNzB&#10;GiR21IlpmxAyqRASSCyAtnAAN3aTiHgcxXYSbo9ZwXL0n/5/U+4W07NJj66zhJCuEmCaaqs6ahA+&#10;P55ucmDOS1Kyt6QRvrWDXXV5UcpC2ZkOejr6hsUScoVEaL0fCs5d3Woj3coOmmJ2tqORPp5jw9Uo&#10;51huei6SZMuN7CgutHLQj62uv47BIAzTPgRzfnlPc0Hp8+thftuEPeL11fJwD8zrxf/B8Ksf1aGK&#10;TicbSDnWI4hsLSKKsMlFBiwS4i5bAzshbEVyC7wq+f8fqh8AAAD//wMAUEsBAi0AFAAGAAgAAAAh&#10;ALaDOJL+AAAA4QEAABMAAAAAAAAAAAAAAAAAAAAAAFtDb250ZW50X1R5cGVzXS54bWxQSwECLQAU&#10;AAYACAAAACEAOP0h/9YAAACUAQAACwAAAAAAAAAAAAAAAAAvAQAAX3JlbHMvLnJlbHNQSwECLQAU&#10;AAYACAAAACEAuVaRDlMCAADmBAAADgAAAAAAAAAAAAAAAAAuAgAAZHJzL2Uyb0RvYy54bWxQSwEC&#10;LQAUAAYACAAAACEAOOtaHeEAAAALAQAADwAAAAAAAAAAAAAAAACtBAAAZHJzL2Rvd25yZXYueG1s&#10;UEsFBgAAAAAEAAQA8wAAALsFAAAAAA==&#10;" adj="18900" fillcolor="white [3212]" strokecolor="white [3212]" strokeweight="1pt"/>
        </w:pict>
      </w:r>
      <w:r w:rsidR="00057E64">
        <w:rPr>
          <w:sz w:val="22"/>
        </w:rPr>
        <w:t>The expanded pilot region (Figure</w:t>
      </w:r>
      <w:r w:rsidR="00057E64">
        <w:rPr>
          <w:noProof/>
          <w:sz w:val="22"/>
          <w:lang w:val="en-AU" w:eastAsia="en-AU" w:bidi="ar-SA"/>
        </w:rPr>
        <w:t> </w:t>
      </w:r>
      <w:r w:rsidR="00057E64">
        <w:rPr>
          <w:sz w:val="22"/>
        </w:rPr>
        <w:t xml:space="preserve">1.2) </w:t>
      </w:r>
      <w:r w:rsidR="00057E64">
        <w:rPr>
          <w:color w:val="000000"/>
          <w:sz w:val="22"/>
        </w:rPr>
        <w:t xml:space="preserve">included some areas that had been </w:t>
      </w:r>
      <w:r w:rsidR="00057E64">
        <w:rPr>
          <w:sz w:val="22"/>
        </w:rPr>
        <w:t xml:space="preserve">Exceptional Circumstances (EC) </w:t>
      </w:r>
      <w:r w:rsidR="00057E64">
        <w:rPr>
          <w:color w:val="000000"/>
          <w:sz w:val="22"/>
        </w:rPr>
        <w:t xml:space="preserve">declared in the past and </w:t>
      </w:r>
      <w:r w:rsidR="00057E64">
        <w:rPr>
          <w:sz w:val="22"/>
        </w:rPr>
        <w:t>covered 56 per cent of WA’s land mass and 74 per cent of all agricultural land in WA.</w:t>
      </w:r>
    </w:p>
    <w:p w:rsidR="00253CA3" w:rsidRDefault="00057E64">
      <w:pPr>
        <w:jc w:val="left"/>
        <w:rPr>
          <w:sz w:val="22"/>
        </w:rPr>
      </w:pPr>
      <w:r>
        <w:rPr>
          <w:color w:val="000000"/>
          <w:sz w:val="22"/>
        </w:rPr>
        <w:t xml:space="preserve">No part of </w:t>
      </w:r>
      <w:r>
        <w:rPr>
          <w:sz w:val="22"/>
        </w:rPr>
        <w:t>the pilot region was EC declared during the pilot period—the last EC declared area was Southern Rangelands Revised which ceased on 15</w:t>
      </w:r>
      <w:r>
        <w:rPr>
          <w:noProof/>
          <w:sz w:val="22"/>
          <w:lang w:val="en-AU" w:eastAsia="en-AU" w:bidi="ar-SA"/>
        </w:rPr>
        <w:t> </w:t>
      </w:r>
      <w:r>
        <w:rPr>
          <w:sz w:val="22"/>
        </w:rPr>
        <w:t>June</w:t>
      </w:r>
      <w:r>
        <w:rPr>
          <w:noProof/>
          <w:sz w:val="22"/>
          <w:lang w:val="en-AU" w:eastAsia="en-AU" w:bidi="ar-SA"/>
        </w:rPr>
        <w:t> </w:t>
      </w:r>
      <w:r>
        <w:rPr>
          <w:sz w:val="22"/>
        </w:rPr>
        <w:t>2009.</w:t>
      </w:r>
    </w:p>
    <w:p w:rsidR="00253CA3" w:rsidRDefault="00057E64">
      <w:pPr>
        <w:jc w:val="left"/>
        <w:rPr>
          <w:sz w:val="22"/>
        </w:rPr>
      </w:pPr>
      <w:r>
        <w:rPr>
          <w:sz w:val="22"/>
        </w:rPr>
        <w:t xml:space="preserve">The expanded pilot region covered a broad range of farming businesses and climatic zones. The range of farming activities included cropping, livestock, </w:t>
      </w:r>
      <w:proofErr w:type="spellStart"/>
      <w:r>
        <w:rPr>
          <w:sz w:val="22"/>
        </w:rPr>
        <w:t>dryland</w:t>
      </w:r>
      <w:proofErr w:type="spellEnd"/>
      <w:r>
        <w:rPr>
          <w:sz w:val="22"/>
        </w:rPr>
        <w:t xml:space="preserve"> farming, pastoral and irrigated industries.</w:t>
      </w:r>
    </w:p>
    <w:p w:rsidR="00253CA3" w:rsidRDefault="00057E64">
      <w:pPr>
        <w:pStyle w:val="Caption"/>
        <w:keepNext/>
        <w:spacing w:after="0"/>
        <w:rPr>
          <w:sz w:val="22"/>
        </w:rPr>
      </w:pPr>
      <w:bookmarkStart w:id="25" w:name="_Toc354128039"/>
      <w:proofErr w:type="gramStart"/>
      <w:r>
        <w:rPr>
          <w:sz w:val="22"/>
        </w:rPr>
        <w:t xml:space="preserve">Figure </w:t>
      </w:r>
      <w:r w:rsidR="00B462A0">
        <w:rPr>
          <w:sz w:val="22"/>
        </w:rPr>
        <w:fldChar w:fldCharType="begin"/>
      </w:r>
      <w:r>
        <w:rPr>
          <w:sz w:val="22"/>
        </w:rPr>
        <w:instrText xml:space="preserve"> STYLEREF 1 \s </w:instrText>
      </w:r>
      <w:r w:rsidR="00B462A0">
        <w:rPr>
          <w:sz w:val="22"/>
        </w:rPr>
        <w:fldChar w:fldCharType="separate"/>
      </w:r>
      <w:r w:rsidR="008D2CAF">
        <w:rPr>
          <w:noProof/>
          <w:sz w:val="22"/>
        </w:rPr>
        <w:t>1</w:t>
      </w:r>
      <w:r w:rsidR="00B462A0">
        <w:rPr>
          <w:sz w:val="22"/>
        </w:rPr>
        <w:fldChar w:fldCharType="end"/>
      </w:r>
      <w:r>
        <w:rPr>
          <w:sz w:val="22"/>
        </w:rPr>
        <w:t>.</w:t>
      </w:r>
      <w:proofErr w:type="gramEnd"/>
      <w:r w:rsidR="00B462A0">
        <w:rPr>
          <w:sz w:val="22"/>
        </w:rPr>
        <w:fldChar w:fldCharType="begin"/>
      </w:r>
      <w:r>
        <w:rPr>
          <w:sz w:val="22"/>
        </w:rPr>
        <w:instrText xml:space="preserve"> SEQ Figure \* ARABIC \s 1 </w:instrText>
      </w:r>
      <w:r w:rsidR="00B462A0">
        <w:rPr>
          <w:sz w:val="22"/>
        </w:rPr>
        <w:fldChar w:fldCharType="separate"/>
      </w:r>
      <w:r w:rsidR="008D2CAF">
        <w:rPr>
          <w:noProof/>
          <w:sz w:val="22"/>
        </w:rPr>
        <w:t>2</w:t>
      </w:r>
      <w:r w:rsidR="00B462A0">
        <w:rPr>
          <w:sz w:val="22"/>
        </w:rPr>
        <w:fldChar w:fldCharType="end"/>
      </w:r>
      <w:r>
        <w:rPr>
          <w:sz w:val="22"/>
        </w:rPr>
        <w:t>: The expanded pilot region (2011–2012)</w:t>
      </w:r>
      <w:bookmarkEnd w:id="25"/>
    </w:p>
    <w:p w:rsidR="00253CA3" w:rsidRDefault="00B34D3C">
      <w:pPr>
        <w:keepNext/>
        <w:spacing w:after="0" w:line="240" w:lineRule="auto"/>
        <w:jc w:val="center"/>
        <w:rPr>
          <w:noProof/>
        </w:rPr>
      </w:pPr>
      <w:r w:rsidRPr="00B34D3C">
        <w:rPr>
          <w:noProof/>
          <w:lang w:val="en-AU" w:eastAsia="en-AU" w:bidi="ar-SA"/>
        </w:rPr>
        <w:t>Highlights the wheatbelt area in south western Western Australia, the rangelands area and the irrigated farming district around Carnarvon</w:t>
      </w:r>
      <w:r w:rsidRPr="00B34D3C">
        <w:t xml:space="preserve"> </w:t>
      </w:r>
      <w:r w:rsidRPr="00B34D3C">
        <w:rPr>
          <w:noProof/>
          <w:lang w:val="en-AU" w:eastAsia="en-AU" w:bidi="ar-SA"/>
        </w:rPr>
        <w:t>Highlights the wheatbelt area in south western Western Australia, the rangelands area and the irrigated farming district around Carnarvon</w:t>
      </w:r>
      <w:r w:rsidR="00057E64">
        <w:rPr>
          <w:noProof/>
          <w:lang w:val="en-AU" w:eastAsia="en-AU" w:bidi="ar-SA"/>
        </w:rPr>
        <w:drawing>
          <wp:inline distT="0" distB="0" distL="0" distR="0">
            <wp:extent cx="6414770" cy="4356414"/>
            <wp:effectExtent l="0" t="0" r="5080" b="6350"/>
            <wp:docPr id="12" name="Picture 10" descr="The expanded area incorporates the south west area not previously covered between Perth and Alb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6414770" cy="4356414"/>
                    </a:xfrm>
                    <a:prstGeom prst="rect">
                      <a:avLst/>
                    </a:prstGeom>
                    <a:noFill/>
                    <a:ln w="9525">
                      <a:noFill/>
                      <a:miter lim="800000"/>
                      <a:headEnd/>
                      <a:tailEnd/>
                    </a:ln>
                  </pic:spPr>
                </pic:pic>
              </a:graphicData>
            </a:graphic>
          </wp:inline>
        </w:drawing>
      </w:r>
    </w:p>
    <w:p w:rsidR="00253CA3" w:rsidRDefault="00253CA3">
      <w:pPr>
        <w:keepNext/>
        <w:spacing w:after="0" w:line="240" w:lineRule="auto"/>
        <w:jc w:val="center"/>
        <w:rPr>
          <w:noProof/>
          <w:sz w:val="22"/>
        </w:rPr>
      </w:pPr>
    </w:p>
    <w:p w:rsidR="00253CA3" w:rsidRDefault="00057E64">
      <w:pPr>
        <w:jc w:val="left"/>
        <w:rPr>
          <w:sz w:val="22"/>
        </w:rPr>
      </w:pPr>
      <w:r>
        <w:rPr>
          <w:sz w:val="22"/>
        </w:rPr>
        <w:t>The expanded pilot region comprised 130 local government areas (LGAs) and included approximately 13 000 farm businesses (representing 95 per cent of the farm businesses in WA). Farm businesses within the pilot region were concentrated in the wheat belt, with much lower farm business density in the rangelands (Figure 1.3).</w:t>
      </w:r>
    </w:p>
    <w:p w:rsidR="00253CA3" w:rsidRDefault="00253CA3">
      <w:pPr>
        <w:jc w:val="left"/>
      </w:pPr>
    </w:p>
    <w:p w:rsidR="00253CA3" w:rsidRDefault="00057E64">
      <w:pPr>
        <w:pStyle w:val="Caption"/>
        <w:keepNext/>
        <w:spacing w:after="0"/>
        <w:rPr>
          <w:sz w:val="22"/>
        </w:rPr>
      </w:pPr>
      <w:bookmarkStart w:id="26" w:name="_Toc354128040"/>
      <w:proofErr w:type="gramStart"/>
      <w:r>
        <w:rPr>
          <w:sz w:val="22"/>
        </w:rPr>
        <w:t xml:space="preserve">Figure </w:t>
      </w:r>
      <w:r w:rsidR="00B462A0">
        <w:rPr>
          <w:sz w:val="22"/>
        </w:rPr>
        <w:fldChar w:fldCharType="begin"/>
      </w:r>
      <w:r>
        <w:rPr>
          <w:sz w:val="22"/>
        </w:rPr>
        <w:instrText xml:space="preserve"> STYLEREF 1 \s </w:instrText>
      </w:r>
      <w:r w:rsidR="00B462A0">
        <w:rPr>
          <w:sz w:val="22"/>
        </w:rPr>
        <w:fldChar w:fldCharType="separate"/>
      </w:r>
      <w:r w:rsidR="008D2CAF">
        <w:rPr>
          <w:noProof/>
          <w:sz w:val="22"/>
        </w:rPr>
        <w:t>1</w:t>
      </w:r>
      <w:r w:rsidR="00B462A0">
        <w:rPr>
          <w:sz w:val="22"/>
        </w:rPr>
        <w:fldChar w:fldCharType="end"/>
      </w:r>
      <w:r>
        <w:rPr>
          <w:sz w:val="22"/>
        </w:rPr>
        <w:t>.</w:t>
      </w:r>
      <w:proofErr w:type="gramEnd"/>
      <w:r w:rsidR="00B462A0">
        <w:rPr>
          <w:sz w:val="22"/>
        </w:rPr>
        <w:fldChar w:fldCharType="begin"/>
      </w:r>
      <w:r>
        <w:rPr>
          <w:sz w:val="22"/>
        </w:rPr>
        <w:instrText xml:space="preserve"> SEQ Figure \* ARABIC \s 1 </w:instrText>
      </w:r>
      <w:r w:rsidR="00B462A0">
        <w:rPr>
          <w:sz w:val="22"/>
        </w:rPr>
        <w:fldChar w:fldCharType="separate"/>
      </w:r>
      <w:r w:rsidR="008D2CAF">
        <w:rPr>
          <w:noProof/>
          <w:sz w:val="22"/>
        </w:rPr>
        <w:t>3</w:t>
      </w:r>
      <w:r w:rsidR="00B462A0">
        <w:rPr>
          <w:sz w:val="22"/>
        </w:rPr>
        <w:fldChar w:fldCharType="end"/>
      </w:r>
      <w:r>
        <w:rPr>
          <w:sz w:val="22"/>
        </w:rPr>
        <w:t>: Farm businesses per Local Government Area in the expanded pilot region</w:t>
      </w:r>
      <w:bookmarkEnd w:id="26"/>
    </w:p>
    <w:p w:rsidR="00253CA3" w:rsidRDefault="00057E64">
      <w:pPr>
        <w:spacing w:after="0"/>
        <w:jc w:val="left"/>
        <w:rPr>
          <w:lang w:val="en-AU" w:eastAsia="en-AU" w:bidi="ar-SA"/>
        </w:rPr>
      </w:pPr>
      <w:r>
        <w:rPr>
          <w:noProof/>
          <w:lang w:val="en-AU" w:eastAsia="en-AU" w:bidi="ar-SA"/>
        </w:rPr>
        <w:drawing>
          <wp:inline distT="0" distB="0" distL="0" distR="0">
            <wp:extent cx="5416494" cy="6139543"/>
            <wp:effectExtent l="0" t="0" r="0" b="0"/>
            <wp:docPr id="4" name="Picture 2" descr="The expanded Local Government Area included an additional 13 000 farm businesses within the pilot reg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21077" cy="6144738"/>
                    </a:xfrm>
                    <a:prstGeom prst="rect">
                      <a:avLst/>
                    </a:prstGeom>
                    <a:noFill/>
                    <a:ln w="9525">
                      <a:noFill/>
                      <a:miter lim="800000"/>
                      <a:headEnd/>
                      <a:tailEnd/>
                    </a:ln>
                  </pic:spPr>
                </pic:pic>
              </a:graphicData>
            </a:graphic>
          </wp:inline>
        </w:drawing>
      </w:r>
    </w:p>
    <w:p w:rsidR="00253CA3" w:rsidRDefault="00057E64">
      <w:pPr>
        <w:spacing w:after="0" w:line="240" w:lineRule="auto"/>
        <w:jc w:val="left"/>
        <w:rPr>
          <w:i/>
          <w:sz w:val="20"/>
          <w:szCs w:val="20"/>
        </w:rPr>
      </w:pPr>
      <w:r>
        <w:rPr>
          <w:i/>
          <w:sz w:val="20"/>
          <w:szCs w:val="20"/>
        </w:rPr>
        <w:t>Source: ABARES and the Australian Bureau of Statistics 2011</w:t>
      </w:r>
    </w:p>
    <w:p w:rsidR="00253CA3" w:rsidRDefault="00253CA3">
      <w:pPr>
        <w:jc w:val="left"/>
        <w:rPr>
          <w:sz w:val="22"/>
        </w:rPr>
      </w:pPr>
      <w:bookmarkStart w:id="27" w:name="_Toc277531731"/>
      <w:bookmarkEnd w:id="22"/>
    </w:p>
    <w:p w:rsidR="00253CA3" w:rsidRDefault="00057E64">
      <w:pPr>
        <w:pStyle w:val="2"/>
      </w:pPr>
      <w:bookmarkStart w:id="28" w:name="_Toc354127965"/>
      <w:r>
        <w:t>Funding for the pilot</w:t>
      </w:r>
      <w:bookmarkEnd w:id="27"/>
      <w:bookmarkEnd w:id="28"/>
    </w:p>
    <w:p w:rsidR="00253CA3" w:rsidRDefault="00057E64">
      <w:pPr>
        <w:jc w:val="left"/>
        <w:rPr>
          <w:sz w:val="22"/>
        </w:rPr>
      </w:pPr>
      <w:r>
        <w:rPr>
          <w:sz w:val="22"/>
        </w:rPr>
        <w:t>The Australian and WA governments committed $65 million and $16 million respectively for the pilot over five years.</w:t>
      </w:r>
    </w:p>
    <w:p w:rsidR="00253CA3" w:rsidRDefault="00057E64">
      <w:pPr>
        <w:jc w:val="left"/>
        <w:rPr>
          <w:sz w:val="22"/>
        </w:rPr>
      </w:pPr>
      <w:r>
        <w:rPr>
          <w:sz w:val="22"/>
        </w:rPr>
        <w:t>The Australian Government’s funding contribution is shared across six agencies (Table 1.1), with the largest amount allocated to the Department of the Treasury to make payments to the WA Government (Table</w:t>
      </w:r>
      <w:r>
        <w:rPr>
          <w:noProof/>
          <w:sz w:val="22"/>
          <w:lang w:val="en-AU" w:eastAsia="en-AU" w:bidi="ar-SA"/>
        </w:rPr>
        <w:t> </w:t>
      </w:r>
      <w:r>
        <w:rPr>
          <w:sz w:val="22"/>
        </w:rPr>
        <w:t>1.2) for jointly funded activities delivered in accordance with the National Partnership Agreement (NPA)</w:t>
      </w:r>
      <w:r>
        <w:rPr>
          <w:rStyle w:val="FootnoteReference"/>
          <w:sz w:val="22"/>
        </w:rPr>
        <w:t xml:space="preserve"> </w:t>
      </w:r>
      <w:r>
        <w:rPr>
          <w:rStyle w:val="FootnoteReference"/>
          <w:sz w:val="22"/>
        </w:rPr>
        <w:footnoteReference w:id="1"/>
      </w:r>
      <w:r>
        <w:rPr>
          <w:sz w:val="22"/>
        </w:rPr>
        <w:t>.</w:t>
      </w:r>
    </w:p>
    <w:p w:rsidR="00253CA3" w:rsidRDefault="00057E64">
      <w:pPr>
        <w:pStyle w:val="Caption"/>
        <w:keepNext/>
        <w:spacing w:after="0"/>
        <w:rPr>
          <w:sz w:val="22"/>
        </w:rPr>
      </w:pPr>
      <w:r>
        <w:rPr>
          <w:sz w:val="22"/>
        </w:rPr>
        <w:t xml:space="preserve">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1</w:t>
      </w:r>
      <w:r w:rsidR="00B462A0">
        <w:rPr>
          <w:sz w:val="22"/>
        </w:rPr>
        <w:fldChar w:fldCharType="end"/>
      </w:r>
      <w:r>
        <w:rPr>
          <w:sz w:val="22"/>
        </w:rPr>
        <w:t>.1: Australian Government funding for the pilot</w:t>
      </w:r>
    </w:p>
    <w:tbl>
      <w:tblPr>
        <w:tblW w:w="4905" w:type="pct"/>
        <w:jc w:val="center"/>
        <w:tblBorders>
          <w:top w:val="single" w:sz="6" w:space="0" w:color="000000"/>
          <w:bottom w:val="single" w:sz="6" w:space="0" w:color="000000"/>
        </w:tblBorders>
        <w:shd w:val="clear" w:color="auto" w:fill="FFFFFF"/>
        <w:tblLayout w:type="fixed"/>
        <w:tblCellMar>
          <w:top w:w="15" w:type="dxa"/>
          <w:left w:w="15" w:type="dxa"/>
          <w:bottom w:w="15" w:type="dxa"/>
          <w:right w:w="15" w:type="dxa"/>
        </w:tblCellMar>
        <w:tblLook w:val="0000"/>
      </w:tblPr>
      <w:tblGrid>
        <w:gridCol w:w="4963"/>
        <w:gridCol w:w="851"/>
        <w:gridCol w:w="850"/>
        <w:gridCol w:w="851"/>
        <w:gridCol w:w="850"/>
        <w:gridCol w:w="851"/>
        <w:gridCol w:w="709"/>
      </w:tblGrid>
      <w:tr w:rsidR="00253CA3">
        <w:trPr>
          <w:trHeight w:val="490"/>
          <w:tblHeader/>
          <w:jc w:val="center"/>
        </w:trPr>
        <w:tc>
          <w:tcPr>
            <w:tcW w:w="4963" w:type="dxa"/>
            <w:tcBorders>
              <w:bottom w:val="single" w:sz="6" w:space="0" w:color="000000"/>
            </w:tcBorders>
            <w:shd w:val="clear" w:color="auto" w:fill="FFFFFF"/>
            <w:tcMar>
              <w:top w:w="45" w:type="dxa"/>
              <w:left w:w="0" w:type="dxa"/>
              <w:bottom w:w="45" w:type="dxa"/>
              <w:right w:w="0" w:type="dxa"/>
            </w:tcMar>
            <w:vAlign w:val="center"/>
          </w:tcPr>
          <w:p w:rsidR="00253CA3" w:rsidRDefault="00253CA3">
            <w:pPr>
              <w:keepNext/>
              <w:spacing w:after="0" w:line="240" w:lineRule="auto"/>
              <w:jc w:val="left"/>
              <w:rPr>
                <w:b/>
                <w:sz w:val="20"/>
                <w:szCs w:val="20"/>
              </w:rPr>
            </w:pPr>
          </w:p>
        </w:tc>
        <w:tc>
          <w:tcPr>
            <w:tcW w:w="851" w:type="dxa"/>
            <w:tcBorders>
              <w:bottom w:val="single" w:sz="6" w:space="0" w:color="000000"/>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b/>
                <w:sz w:val="20"/>
                <w:szCs w:val="20"/>
              </w:rPr>
            </w:pPr>
            <w:r>
              <w:rPr>
                <w:b/>
                <w:sz w:val="20"/>
                <w:szCs w:val="20"/>
              </w:rPr>
              <w:t>2009–10</w:t>
            </w:r>
          </w:p>
          <w:p w:rsidR="00253CA3" w:rsidRDefault="00057E64">
            <w:pPr>
              <w:keepNext/>
              <w:spacing w:after="0" w:line="240" w:lineRule="auto"/>
              <w:jc w:val="left"/>
              <w:rPr>
                <w:b/>
                <w:sz w:val="20"/>
                <w:szCs w:val="20"/>
              </w:rPr>
            </w:pPr>
            <w:r>
              <w:rPr>
                <w:b/>
                <w:sz w:val="20"/>
                <w:szCs w:val="20"/>
              </w:rPr>
              <w:t>($m)</w:t>
            </w:r>
          </w:p>
        </w:tc>
        <w:tc>
          <w:tcPr>
            <w:tcW w:w="850" w:type="dxa"/>
            <w:tcBorders>
              <w:bottom w:val="single" w:sz="6" w:space="0" w:color="000000"/>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b/>
                <w:sz w:val="20"/>
                <w:szCs w:val="20"/>
              </w:rPr>
            </w:pPr>
            <w:r>
              <w:rPr>
                <w:b/>
                <w:sz w:val="20"/>
                <w:szCs w:val="20"/>
              </w:rPr>
              <w:t>2010–11</w:t>
            </w:r>
          </w:p>
          <w:p w:rsidR="00253CA3" w:rsidRDefault="00057E64">
            <w:pPr>
              <w:keepNext/>
              <w:spacing w:after="0" w:line="240" w:lineRule="auto"/>
              <w:jc w:val="left"/>
              <w:rPr>
                <w:b/>
                <w:sz w:val="20"/>
                <w:szCs w:val="20"/>
              </w:rPr>
            </w:pPr>
            <w:r>
              <w:rPr>
                <w:b/>
                <w:sz w:val="20"/>
                <w:szCs w:val="20"/>
              </w:rPr>
              <w:t>($m)</w:t>
            </w:r>
          </w:p>
        </w:tc>
        <w:tc>
          <w:tcPr>
            <w:tcW w:w="851" w:type="dxa"/>
            <w:tcBorders>
              <w:bottom w:val="single" w:sz="6" w:space="0" w:color="000000"/>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b/>
                <w:sz w:val="20"/>
                <w:szCs w:val="20"/>
              </w:rPr>
            </w:pPr>
            <w:r>
              <w:rPr>
                <w:b/>
                <w:sz w:val="20"/>
                <w:szCs w:val="20"/>
              </w:rPr>
              <w:t>2011–12</w:t>
            </w:r>
          </w:p>
          <w:p w:rsidR="00253CA3" w:rsidRDefault="00057E64">
            <w:pPr>
              <w:keepNext/>
              <w:spacing w:after="0" w:line="240" w:lineRule="auto"/>
              <w:jc w:val="left"/>
              <w:rPr>
                <w:b/>
                <w:sz w:val="20"/>
                <w:szCs w:val="20"/>
              </w:rPr>
            </w:pPr>
            <w:r>
              <w:rPr>
                <w:b/>
                <w:sz w:val="20"/>
                <w:szCs w:val="20"/>
              </w:rPr>
              <w:t>($m)</w:t>
            </w:r>
          </w:p>
        </w:tc>
        <w:tc>
          <w:tcPr>
            <w:tcW w:w="850" w:type="dxa"/>
            <w:tcBorders>
              <w:bottom w:val="single" w:sz="6" w:space="0" w:color="000000"/>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b/>
                <w:sz w:val="20"/>
                <w:szCs w:val="20"/>
              </w:rPr>
            </w:pPr>
            <w:r>
              <w:rPr>
                <w:b/>
                <w:sz w:val="20"/>
                <w:szCs w:val="20"/>
              </w:rPr>
              <w:t>2012–13</w:t>
            </w:r>
          </w:p>
          <w:p w:rsidR="00253CA3" w:rsidRDefault="00057E64">
            <w:pPr>
              <w:keepNext/>
              <w:spacing w:after="0" w:line="240" w:lineRule="auto"/>
              <w:jc w:val="left"/>
              <w:rPr>
                <w:b/>
                <w:sz w:val="20"/>
                <w:szCs w:val="20"/>
              </w:rPr>
            </w:pPr>
            <w:r>
              <w:rPr>
                <w:b/>
                <w:sz w:val="20"/>
                <w:szCs w:val="20"/>
              </w:rPr>
              <w:t>($m)</w:t>
            </w:r>
          </w:p>
        </w:tc>
        <w:tc>
          <w:tcPr>
            <w:tcW w:w="851" w:type="dxa"/>
            <w:tcBorders>
              <w:bottom w:val="single" w:sz="6" w:space="0" w:color="000000"/>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b/>
                <w:sz w:val="20"/>
                <w:szCs w:val="20"/>
              </w:rPr>
            </w:pPr>
            <w:r>
              <w:rPr>
                <w:b/>
                <w:sz w:val="20"/>
                <w:szCs w:val="20"/>
              </w:rPr>
              <w:t>2013–14</w:t>
            </w:r>
          </w:p>
          <w:p w:rsidR="00253CA3" w:rsidRDefault="00057E64">
            <w:pPr>
              <w:keepNext/>
              <w:spacing w:after="0" w:line="240" w:lineRule="auto"/>
              <w:jc w:val="left"/>
              <w:rPr>
                <w:b/>
                <w:sz w:val="20"/>
                <w:szCs w:val="20"/>
              </w:rPr>
            </w:pPr>
            <w:r>
              <w:rPr>
                <w:b/>
                <w:sz w:val="20"/>
                <w:szCs w:val="20"/>
              </w:rPr>
              <w:t>($m)</w:t>
            </w:r>
          </w:p>
        </w:tc>
        <w:tc>
          <w:tcPr>
            <w:tcW w:w="709" w:type="dxa"/>
            <w:tcBorders>
              <w:bottom w:val="single" w:sz="6" w:space="0" w:color="000000"/>
            </w:tcBorders>
            <w:shd w:val="clear" w:color="auto" w:fill="FFFFFF"/>
          </w:tcPr>
          <w:p w:rsidR="00253CA3" w:rsidRDefault="00057E64">
            <w:pPr>
              <w:keepNext/>
              <w:spacing w:after="0" w:line="240" w:lineRule="auto"/>
              <w:jc w:val="left"/>
              <w:rPr>
                <w:b/>
                <w:sz w:val="20"/>
                <w:szCs w:val="20"/>
              </w:rPr>
            </w:pPr>
            <w:r>
              <w:rPr>
                <w:b/>
                <w:sz w:val="20"/>
                <w:szCs w:val="20"/>
              </w:rPr>
              <w:t>Total</w:t>
            </w:r>
          </w:p>
          <w:p w:rsidR="00253CA3" w:rsidRDefault="00057E64">
            <w:pPr>
              <w:keepNext/>
              <w:spacing w:after="0" w:line="240" w:lineRule="auto"/>
              <w:jc w:val="left"/>
              <w:rPr>
                <w:b/>
                <w:sz w:val="20"/>
                <w:szCs w:val="20"/>
              </w:rPr>
            </w:pPr>
            <w:r>
              <w:rPr>
                <w:b/>
                <w:sz w:val="20"/>
                <w:szCs w:val="20"/>
              </w:rPr>
              <w:t>($m)</w:t>
            </w:r>
          </w:p>
        </w:tc>
      </w:tr>
      <w:tr w:rsidR="00253CA3">
        <w:trPr>
          <w:trHeight w:val="185"/>
          <w:jc w:val="center"/>
        </w:trPr>
        <w:tc>
          <w:tcPr>
            <w:tcW w:w="4963" w:type="dxa"/>
            <w:tcBorders>
              <w:top w:val="single" w:sz="6" w:space="0" w:color="CCCCCC"/>
              <w:left w:val="nil"/>
              <w:bottom w:val="nil"/>
              <w:right w:val="nil"/>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sz w:val="20"/>
                <w:szCs w:val="20"/>
              </w:rPr>
            </w:pPr>
            <w:r>
              <w:rPr>
                <w:sz w:val="20"/>
                <w:szCs w:val="20"/>
              </w:rPr>
              <w:t xml:space="preserve">Department of Agriculture, Fisheries and Forestry </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0.239</w:t>
            </w:r>
          </w:p>
        </w:tc>
        <w:tc>
          <w:tcPr>
            <w:tcW w:w="850"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7.194</w:t>
            </w:r>
            <w:r>
              <w:rPr>
                <w:sz w:val="20"/>
                <w:szCs w:val="20"/>
                <w:vertAlign w:val="superscript"/>
              </w:rPr>
              <w:t>*</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vertAlign w:val="superscript"/>
              </w:rPr>
            </w:pPr>
            <w:r>
              <w:rPr>
                <w:sz w:val="20"/>
                <w:szCs w:val="20"/>
              </w:rPr>
              <w:t>15.105</w:t>
            </w:r>
            <w:r>
              <w:rPr>
                <w:sz w:val="20"/>
                <w:szCs w:val="20"/>
                <w:vertAlign w:val="superscript"/>
              </w:rPr>
              <w:t>#</w:t>
            </w:r>
          </w:p>
        </w:tc>
        <w:tc>
          <w:tcPr>
            <w:tcW w:w="850"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0.072</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0.072</w:t>
            </w:r>
          </w:p>
        </w:tc>
        <w:tc>
          <w:tcPr>
            <w:tcW w:w="709" w:type="dxa"/>
            <w:tcBorders>
              <w:top w:val="single" w:sz="6" w:space="0" w:color="CCCCCC"/>
              <w:left w:val="nil"/>
              <w:bottom w:val="nil"/>
              <w:right w:val="nil"/>
            </w:tcBorders>
            <w:shd w:val="clear" w:color="auto" w:fill="FFFFFF"/>
          </w:tcPr>
          <w:p w:rsidR="00253CA3" w:rsidRDefault="00057E64">
            <w:pPr>
              <w:keepNext/>
              <w:spacing w:after="0" w:line="240" w:lineRule="auto"/>
              <w:jc w:val="left"/>
              <w:rPr>
                <w:sz w:val="20"/>
                <w:szCs w:val="20"/>
              </w:rPr>
            </w:pPr>
            <w:r>
              <w:rPr>
                <w:sz w:val="20"/>
                <w:szCs w:val="20"/>
              </w:rPr>
              <w:t>22.682</w:t>
            </w:r>
          </w:p>
        </w:tc>
      </w:tr>
      <w:tr w:rsidR="00253CA3">
        <w:trPr>
          <w:trHeight w:val="183"/>
          <w:jc w:val="center"/>
        </w:trPr>
        <w:tc>
          <w:tcPr>
            <w:tcW w:w="4963" w:type="dxa"/>
            <w:tcBorders>
              <w:top w:val="single" w:sz="6" w:space="0" w:color="CCCCCC"/>
              <w:left w:val="nil"/>
              <w:bottom w:val="nil"/>
              <w:right w:val="nil"/>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sz w:val="20"/>
                <w:szCs w:val="20"/>
              </w:rPr>
            </w:pPr>
            <w:r>
              <w:rPr>
                <w:sz w:val="20"/>
                <w:szCs w:val="20"/>
              </w:rPr>
              <w:t>Department of Human Services</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0.567</w:t>
            </w:r>
          </w:p>
        </w:tc>
        <w:tc>
          <w:tcPr>
            <w:tcW w:w="850"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2.884</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7.244</w:t>
            </w:r>
          </w:p>
        </w:tc>
        <w:tc>
          <w:tcPr>
            <w:tcW w:w="850"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0.104</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0.000</w:t>
            </w:r>
          </w:p>
        </w:tc>
        <w:tc>
          <w:tcPr>
            <w:tcW w:w="709" w:type="dxa"/>
            <w:tcBorders>
              <w:top w:val="single" w:sz="6" w:space="0" w:color="CCCCCC"/>
              <w:left w:val="nil"/>
              <w:bottom w:val="nil"/>
              <w:right w:val="nil"/>
            </w:tcBorders>
            <w:shd w:val="clear" w:color="auto" w:fill="FFFFFF"/>
          </w:tcPr>
          <w:p w:rsidR="00253CA3" w:rsidRDefault="00057E64">
            <w:pPr>
              <w:keepNext/>
              <w:spacing w:after="0" w:line="240" w:lineRule="auto"/>
              <w:jc w:val="left"/>
              <w:rPr>
                <w:sz w:val="20"/>
                <w:szCs w:val="20"/>
              </w:rPr>
            </w:pPr>
            <w:r>
              <w:rPr>
                <w:sz w:val="20"/>
                <w:szCs w:val="20"/>
              </w:rPr>
              <w:t>10.799</w:t>
            </w:r>
          </w:p>
        </w:tc>
      </w:tr>
      <w:tr w:rsidR="00253CA3">
        <w:trPr>
          <w:trHeight w:val="195"/>
          <w:jc w:val="center"/>
        </w:trPr>
        <w:tc>
          <w:tcPr>
            <w:tcW w:w="4963" w:type="dxa"/>
            <w:tcBorders>
              <w:top w:val="single" w:sz="6" w:space="0" w:color="CCCCCC"/>
              <w:left w:val="nil"/>
              <w:bottom w:val="nil"/>
              <w:right w:val="nil"/>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sz w:val="20"/>
                <w:szCs w:val="20"/>
              </w:rPr>
            </w:pPr>
            <w:r>
              <w:rPr>
                <w:sz w:val="20"/>
                <w:szCs w:val="20"/>
              </w:rPr>
              <w:t>Department of the Treasury (Bill 2)</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0.000</w:t>
            </w:r>
          </w:p>
        </w:tc>
        <w:tc>
          <w:tcPr>
            <w:tcW w:w="850"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1.055</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16.782</w:t>
            </w:r>
          </w:p>
        </w:tc>
        <w:tc>
          <w:tcPr>
            <w:tcW w:w="850"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7.772</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1.157</w:t>
            </w:r>
          </w:p>
        </w:tc>
        <w:tc>
          <w:tcPr>
            <w:tcW w:w="709" w:type="dxa"/>
            <w:tcBorders>
              <w:top w:val="single" w:sz="6" w:space="0" w:color="CCCCCC"/>
              <w:left w:val="nil"/>
              <w:bottom w:val="nil"/>
              <w:right w:val="nil"/>
            </w:tcBorders>
            <w:shd w:val="clear" w:color="auto" w:fill="FFFFFF"/>
          </w:tcPr>
          <w:p w:rsidR="00253CA3" w:rsidRDefault="00057E64">
            <w:pPr>
              <w:keepNext/>
              <w:spacing w:after="0" w:line="240" w:lineRule="auto"/>
              <w:jc w:val="left"/>
              <w:rPr>
                <w:sz w:val="20"/>
                <w:szCs w:val="20"/>
              </w:rPr>
            </w:pPr>
            <w:r>
              <w:rPr>
                <w:sz w:val="20"/>
                <w:szCs w:val="20"/>
              </w:rPr>
              <w:t>26.766</w:t>
            </w:r>
          </w:p>
        </w:tc>
      </w:tr>
      <w:tr w:rsidR="00253CA3">
        <w:trPr>
          <w:trHeight w:val="343"/>
          <w:jc w:val="center"/>
        </w:trPr>
        <w:tc>
          <w:tcPr>
            <w:tcW w:w="4963" w:type="dxa"/>
            <w:tcBorders>
              <w:top w:val="single" w:sz="6" w:space="0" w:color="CCCCCC"/>
              <w:left w:val="nil"/>
              <w:bottom w:val="nil"/>
              <w:right w:val="nil"/>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sz w:val="20"/>
                <w:szCs w:val="20"/>
              </w:rPr>
            </w:pPr>
            <w:r>
              <w:rPr>
                <w:sz w:val="20"/>
                <w:szCs w:val="20"/>
              </w:rPr>
              <w:t>Department of Families, Housing, Community Services and Indigenous Affairs</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0.000</w:t>
            </w:r>
          </w:p>
        </w:tc>
        <w:tc>
          <w:tcPr>
            <w:tcW w:w="850"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0.945</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1.842</w:t>
            </w:r>
          </w:p>
        </w:tc>
        <w:tc>
          <w:tcPr>
            <w:tcW w:w="850"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0.000</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0.000</w:t>
            </w:r>
          </w:p>
        </w:tc>
        <w:tc>
          <w:tcPr>
            <w:tcW w:w="709" w:type="dxa"/>
            <w:tcBorders>
              <w:top w:val="single" w:sz="6" w:space="0" w:color="CCCCCC"/>
              <w:left w:val="nil"/>
              <w:bottom w:val="nil"/>
              <w:right w:val="nil"/>
            </w:tcBorders>
            <w:shd w:val="clear" w:color="auto" w:fill="FFFFFF"/>
          </w:tcPr>
          <w:p w:rsidR="00253CA3" w:rsidRDefault="00057E64">
            <w:pPr>
              <w:keepNext/>
              <w:spacing w:after="0" w:line="240" w:lineRule="auto"/>
              <w:jc w:val="left"/>
              <w:rPr>
                <w:sz w:val="20"/>
                <w:szCs w:val="20"/>
              </w:rPr>
            </w:pPr>
            <w:r>
              <w:rPr>
                <w:sz w:val="20"/>
                <w:szCs w:val="20"/>
              </w:rPr>
              <w:t>2.787</w:t>
            </w:r>
          </w:p>
        </w:tc>
      </w:tr>
      <w:tr w:rsidR="00253CA3">
        <w:trPr>
          <w:trHeight w:val="183"/>
          <w:jc w:val="center"/>
        </w:trPr>
        <w:tc>
          <w:tcPr>
            <w:tcW w:w="4963" w:type="dxa"/>
            <w:tcBorders>
              <w:top w:val="single" w:sz="6" w:space="0" w:color="CCCCCC"/>
              <w:left w:val="nil"/>
              <w:bottom w:val="nil"/>
              <w:right w:val="nil"/>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sz w:val="20"/>
                <w:szCs w:val="20"/>
              </w:rPr>
            </w:pPr>
            <w:r>
              <w:rPr>
                <w:sz w:val="20"/>
                <w:szCs w:val="20"/>
              </w:rPr>
              <w:t>Department of Health and Ageing</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0.000</w:t>
            </w:r>
          </w:p>
        </w:tc>
        <w:tc>
          <w:tcPr>
            <w:tcW w:w="850"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0.897</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0.165</w:t>
            </w:r>
          </w:p>
        </w:tc>
        <w:tc>
          <w:tcPr>
            <w:tcW w:w="850"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0.003</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0.000</w:t>
            </w:r>
          </w:p>
        </w:tc>
        <w:tc>
          <w:tcPr>
            <w:tcW w:w="709" w:type="dxa"/>
            <w:tcBorders>
              <w:top w:val="single" w:sz="6" w:space="0" w:color="CCCCCC"/>
              <w:left w:val="nil"/>
              <w:bottom w:val="nil"/>
              <w:right w:val="nil"/>
            </w:tcBorders>
            <w:shd w:val="clear" w:color="auto" w:fill="FFFFFF"/>
          </w:tcPr>
          <w:p w:rsidR="00253CA3" w:rsidRDefault="00057E64">
            <w:pPr>
              <w:keepNext/>
              <w:spacing w:after="0" w:line="240" w:lineRule="auto"/>
              <w:jc w:val="left"/>
              <w:rPr>
                <w:sz w:val="20"/>
                <w:szCs w:val="20"/>
              </w:rPr>
            </w:pPr>
            <w:r>
              <w:rPr>
                <w:sz w:val="20"/>
                <w:szCs w:val="20"/>
              </w:rPr>
              <w:t>1.065</w:t>
            </w:r>
          </w:p>
        </w:tc>
      </w:tr>
      <w:tr w:rsidR="00253CA3">
        <w:trPr>
          <w:trHeight w:val="455"/>
          <w:jc w:val="center"/>
        </w:trPr>
        <w:tc>
          <w:tcPr>
            <w:tcW w:w="4963" w:type="dxa"/>
            <w:tcBorders>
              <w:top w:val="single" w:sz="6" w:space="0" w:color="CCCCCC"/>
              <w:left w:val="nil"/>
              <w:bottom w:val="nil"/>
              <w:right w:val="nil"/>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sz w:val="20"/>
                <w:szCs w:val="20"/>
              </w:rPr>
            </w:pPr>
            <w:r>
              <w:rPr>
                <w:sz w:val="20"/>
                <w:szCs w:val="20"/>
              </w:rPr>
              <w:t>Department of Education, Employment and Workplace Relations</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0.000</w:t>
            </w:r>
          </w:p>
        </w:tc>
        <w:tc>
          <w:tcPr>
            <w:tcW w:w="850"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0.225</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0.938</w:t>
            </w:r>
          </w:p>
        </w:tc>
        <w:tc>
          <w:tcPr>
            <w:tcW w:w="850"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0.000</w:t>
            </w:r>
          </w:p>
        </w:tc>
        <w:tc>
          <w:tcPr>
            <w:tcW w:w="851"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left"/>
              <w:rPr>
                <w:sz w:val="20"/>
                <w:szCs w:val="20"/>
              </w:rPr>
            </w:pPr>
            <w:r>
              <w:rPr>
                <w:sz w:val="20"/>
                <w:szCs w:val="20"/>
              </w:rPr>
              <w:t>0.000</w:t>
            </w:r>
          </w:p>
        </w:tc>
        <w:tc>
          <w:tcPr>
            <w:tcW w:w="709" w:type="dxa"/>
            <w:tcBorders>
              <w:top w:val="single" w:sz="6" w:space="0" w:color="CCCCCC"/>
              <w:left w:val="nil"/>
              <w:bottom w:val="nil"/>
              <w:right w:val="nil"/>
            </w:tcBorders>
            <w:shd w:val="clear" w:color="auto" w:fill="FFFFFF"/>
          </w:tcPr>
          <w:p w:rsidR="00253CA3" w:rsidRDefault="00057E64">
            <w:pPr>
              <w:keepNext/>
              <w:spacing w:after="0" w:line="240" w:lineRule="auto"/>
              <w:jc w:val="left"/>
              <w:rPr>
                <w:sz w:val="20"/>
                <w:szCs w:val="20"/>
              </w:rPr>
            </w:pPr>
            <w:r>
              <w:rPr>
                <w:sz w:val="20"/>
                <w:szCs w:val="20"/>
              </w:rPr>
              <w:t>1.163</w:t>
            </w:r>
          </w:p>
        </w:tc>
      </w:tr>
      <w:tr w:rsidR="00253CA3">
        <w:trPr>
          <w:trHeight w:val="138"/>
          <w:jc w:val="center"/>
        </w:trPr>
        <w:tc>
          <w:tcPr>
            <w:tcW w:w="4963"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b/>
                <w:sz w:val="20"/>
                <w:szCs w:val="20"/>
              </w:rPr>
            </w:pPr>
            <w:r>
              <w:rPr>
                <w:b/>
                <w:sz w:val="20"/>
                <w:szCs w:val="20"/>
              </w:rPr>
              <w:t>Total Australian Government funding</w:t>
            </w:r>
          </w:p>
        </w:tc>
        <w:tc>
          <w:tcPr>
            <w:tcW w:w="851"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tcPr>
          <w:p w:rsidR="00253CA3" w:rsidRDefault="00057E64">
            <w:pPr>
              <w:keepNext/>
              <w:spacing w:after="0" w:line="240" w:lineRule="auto"/>
              <w:jc w:val="left"/>
              <w:rPr>
                <w:b/>
                <w:sz w:val="20"/>
                <w:szCs w:val="20"/>
              </w:rPr>
            </w:pPr>
            <w:r>
              <w:rPr>
                <w:b/>
                <w:sz w:val="20"/>
                <w:szCs w:val="20"/>
              </w:rPr>
              <w:t>0.806</w:t>
            </w:r>
          </w:p>
        </w:tc>
        <w:tc>
          <w:tcPr>
            <w:tcW w:w="850"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tcPr>
          <w:p w:rsidR="00253CA3" w:rsidRDefault="00057E64">
            <w:pPr>
              <w:keepNext/>
              <w:spacing w:after="0" w:line="240" w:lineRule="auto"/>
              <w:jc w:val="left"/>
              <w:rPr>
                <w:b/>
                <w:sz w:val="20"/>
                <w:szCs w:val="20"/>
              </w:rPr>
            </w:pPr>
            <w:r>
              <w:rPr>
                <w:b/>
                <w:sz w:val="20"/>
                <w:szCs w:val="20"/>
              </w:rPr>
              <w:t>13.200</w:t>
            </w:r>
          </w:p>
        </w:tc>
        <w:tc>
          <w:tcPr>
            <w:tcW w:w="851"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tcPr>
          <w:p w:rsidR="00253CA3" w:rsidRDefault="00057E64">
            <w:pPr>
              <w:keepNext/>
              <w:spacing w:after="0" w:line="240" w:lineRule="auto"/>
              <w:jc w:val="left"/>
              <w:rPr>
                <w:b/>
                <w:sz w:val="20"/>
                <w:szCs w:val="20"/>
              </w:rPr>
            </w:pPr>
            <w:r>
              <w:rPr>
                <w:b/>
                <w:sz w:val="20"/>
                <w:szCs w:val="20"/>
              </w:rPr>
              <w:t>42.076</w:t>
            </w:r>
          </w:p>
        </w:tc>
        <w:tc>
          <w:tcPr>
            <w:tcW w:w="850"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tcPr>
          <w:p w:rsidR="00253CA3" w:rsidRDefault="00057E64">
            <w:pPr>
              <w:keepNext/>
              <w:spacing w:after="0" w:line="240" w:lineRule="auto"/>
              <w:jc w:val="left"/>
              <w:rPr>
                <w:b/>
                <w:sz w:val="20"/>
                <w:szCs w:val="20"/>
              </w:rPr>
            </w:pPr>
            <w:r>
              <w:rPr>
                <w:b/>
                <w:sz w:val="20"/>
                <w:szCs w:val="20"/>
              </w:rPr>
              <w:t>7.951</w:t>
            </w:r>
          </w:p>
        </w:tc>
        <w:tc>
          <w:tcPr>
            <w:tcW w:w="851"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tcPr>
          <w:p w:rsidR="00253CA3" w:rsidRDefault="00057E64">
            <w:pPr>
              <w:keepNext/>
              <w:spacing w:after="0" w:line="240" w:lineRule="auto"/>
              <w:jc w:val="left"/>
              <w:rPr>
                <w:b/>
                <w:sz w:val="20"/>
                <w:szCs w:val="20"/>
              </w:rPr>
            </w:pPr>
            <w:r>
              <w:rPr>
                <w:b/>
                <w:sz w:val="20"/>
                <w:szCs w:val="20"/>
              </w:rPr>
              <w:t>1.229</w:t>
            </w:r>
          </w:p>
        </w:tc>
        <w:tc>
          <w:tcPr>
            <w:tcW w:w="709" w:type="dxa"/>
            <w:tcBorders>
              <w:top w:val="single" w:sz="6" w:space="0" w:color="CCCCCC"/>
              <w:left w:val="nil"/>
              <w:bottom w:val="single" w:sz="6" w:space="0" w:color="000000"/>
              <w:right w:val="nil"/>
            </w:tcBorders>
            <w:shd w:val="clear" w:color="auto" w:fill="auto"/>
          </w:tcPr>
          <w:p w:rsidR="00253CA3" w:rsidRDefault="00057E64">
            <w:pPr>
              <w:keepNext/>
              <w:spacing w:after="0" w:line="240" w:lineRule="auto"/>
              <w:jc w:val="left"/>
              <w:rPr>
                <w:b/>
                <w:sz w:val="20"/>
                <w:szCs w:val="20"/>
              </w:rPr>
            </w:pPr>
            <w:r>
              <w:rPr>
                <w:b/>
                <w:sz w:val="20"/>
                <w:szCs w:val="20"/>
              </w:rPr>
              <w:t>65.262</w:t>
            </w:r>
          </w:p>
        </w:tc>
      </w:tr>
    </w:tbl>
    <w:p w:rsidR="00253CA3" w:rsidRDefault="00057E64">
      <w:pPr>
        <w:keepNext/>
        <w:spacing w:after="0" w:line="240" w:lineRule="auto"/>
        <w:jc w:val="left"/>
        <w:rPr>
          <w:i/>
          <w:sz w:val="20"/>
        </w:rPr>
      </w:pPr>
      <w:r>
        <w:rPr>
          <w:sz w:val="20"/>
          <w:vertAlign w:val="superscript"/>
        </w:rPr>
        <w:t>*</w:t>
      </w:r>
      <w:r>
        <w:rPr>
          <w:i/>
          <w:sz w:val="20"/>
        </w:rPr>
        <w:t>Additional funding provided by PBS 2011–12</w:t>
      </w:r>
    </w:p>
    <w:p w:rsidR="00253CA3" w:rsidRDefault="00057E64">
      <w:pPr>
        <w:keepNext/>
        <w:spacing w:after="0" w:line="240" w:lineRule="auto"/>
        <w:jc w:val="left"/>
        <w:rPr>
          <w:i/>
          <w:sz w:val="20"/>
        </w:rPr>
      </w:pPr>
      <w:r>
        <w:rPr>
          <w:sz w:val="20"/>
          <w:vertAlign w:val="superscript"/>
        </w:rPr>
        <w:t>#</w:t>
      </w:r>
      <w:r>
        <w:rPr>
          <w:i/>
          <w:sz w:val="20"/>
        </w:rPr>
        <w:t>Additional funding provided by PAES 2011–12</w:t>
      </w:r>
    </w:p>
    <w:p w:rsidR="00253CA3" w:rsidRDefault="00253CA3">
      <w:pPr>
        <w:spacing w:after="0" w:line="240" w:lineRule="auto"/>
        <w:jc w:val="left"/>
        <w:rPr>
          <w:i/>
          <w:sz w:val="20"/>
        </w:rPr>
      </w:pPr>
    </w:p>
    <w:p w:rsidR="00253CA3" w:rsidRDefault="00057E64">
      <w:pPr>
        <w:pStyle w:val="Caption"/>
        <w:spacing w:after="0"/>
        <w:rPr>
          <w:sz w:val="22"/>
        </w:rPr>
      </w:pPr>
      <w:r>
        <w:rPr>
          <w:sz w:val="22"/>
        </w:rPr>
        <w:t xml:space="preserve">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1</w:t>
      </w:r>
      <w:r w:rsidR="00B462A0">
        <w:rPr>
          <w:sz w:val="22"/>
        </w:rPr>
        <w:fldChar w:fldCharType="end"/>
      </w:r>
      <w:r>
        <w:rPr>
          <w:sz w:val="22"/>
        </w:rPr>
        <w:t>.2: Western Australian Government funding for the pilot</w:t>
      </w:r>
    </w:p>
    <w:tbl>
      <w:tblPr>
        <w:tblW w:w="4931" w:type="pct"/>
        <w:jc w:val="center"/>
        <w:tblBorders>
          <w:top w:val="single" w:sz="6" w:space="0" w:color="000000"/>
          <w:bottom w:val="single" w:sz="6" w:space="0" w:color="000000"/>
        </w:tblBorders>
        <w:shd w:val="clear" w:color="auto" w:fill="FFFFFF"/>
        <w:tblLayout w:type="fixed"/>
        <w:tblCellMar>
          <w:top w:w="15" w:type="dxa"/>
          <w:left w:w="15" w:type="dxa"/>
          <w:bottom w:w="15" w:type="dxa"/>
          <w:right w:w="15" w:type="dxa"/>
        </w:tblCellMar>
        <w:tblLook w:val="0000"/>
      </w:tblPr>
      <w:tblGrid>
        <w:gridCol w:w="4255"/>
        <w:gridCol w:w="992"/>
        <w:gridCol w:w="992"/>
        <w:gridCol w:w="992"/>
        <w:gridCol w:w="993"/>
        <w:gridCol w:w="992"/>
        <w:gridCol w:w="761"/>
      </w:tblGrid>
      <w:tr w:rsidR="00253CA3">
        <w:trPr>
          <w:trHeight w:val="433"/>
          <w:tblHeader/>
          <w:jc w:val="center"/>
        </w:trPr>
        <w:tc>
          <w:tcPr>
            <w:tcW w:w="4255" w:type="dxa"/>
            <w:tcBorders>
              <w:bottom w:val="single" w:sz="6" w:space="0" w:color="000000"/>
            </w:tcBorders>
            <w:shd w:val="clear" w:color="auto" w:fill="FFFFFF"/>
            <w:tcMar>
              <w:top w:w="45" w:type="dxa"/>
              <w:left w:w="0" w:type="dxa"/>
              <w:bottom w:w="45" w:type="dxa"/>
              <w:right w:w="0" w:type="dxa"/>
            </w:tcMar>
          </w:tcPr>
          <w:p w:rsidR="00253CA3" w:rsidRDefault="00253CA3">
            <w:pPr>
              <w:spacing w:after="0" w:line="240" w:lineRule="auto"/>
              <w:jc w:val="left"/>
              <w:rPr>
                <w:b/>
                <w:sz w:val="20"/>
                <w:szCs w:val="20"/>
              </w:rPr>
            </w:pPr>
          </w:p>
        </w:tc>
        <w:tc>
          <w:tcPr>
            <w:tcW w:w="992" w:type="dxa"/>
            <w:tcBorders>
              <w:bottom w:val="single" w:sz="6" w:space="0" w:color="000000"/>
            </w:tcBorders>
            <w:shd w:val="clear" w:color="auto" w:fill="FFFFFF"/>
            <w:tcMar>
              <w:top w:w="45" w:type="dxa"/>
              <w:left w:w="0" w:type="dxa"/>
              <w:bottom w:w="45" w:type="dxa"/>
              <w:right w:w="0" w:type="dxa"/>
            </w:tcMar>
          </w:tcPr>
          <w:p w:rsidR="00253CA3" w:rsidRDefault="00057E64">
            <w:pPr>
              <w:spacing w:after="0" w:line="240" w:lineRule="auto"/>
              <w:jc w:val="left"/>
              <w:rPr>
                <w:b/>
                <w:sz w:val="20"/>
                <w:szCs w:val="20"/>
              </w:rPr>
            </w:pPr>
            <w:r>
              <w:rPr>
                <w:b/>
                <w:sz w:val="20"/>
                <w:szCs w:val="20"/>
              </w:rPr>
              <w:t>2009–10</w:t>
            </w:r>
          </w:p>
          <w:p w:rsidR="00253CA3" w:rsidRDefault="00057E64">
            <w:pPr>
              <w:spacing w:after="0" w:line="240" w:lineRule="auto"/>
              <w:jc w:val="left"/>
              <w:rPr>
                <w:b/>
                <w:sz w:val="20"/>
                <w:szCs w:val="20"/>
              </w:rPr>
            </w:pPr>
            <w:r>
              <w:rPr>
                <w:b/>
                <w:sz w:val="20"/>
                <w:szCs w:val="20"/>
              </w:rPr>
              <w:t>($m)</w:t>
            </w:r>
          </w:p>
        </w:tc>
        <w:tc>
          <w:tcPr>
            <w:tcW w:w="992" w:type="dxa"/>
            <w:tcBorders>
              <w:bottom w:val="single" w:sz="6" w:space="0" w:color="000000"/>
            </w:tcBorders>
            <w:shd w:val="clear" w:color="auto" w:fill="FFFFFF"/>
            <w:tcMar>
              <w:top w:w="45" w:type="dxa"/>
              <w:left w:w="0" w:type="dxa"/>
              <w:bottom w:w="45" w:type="dxa"/>
              <w:right w:w="0" w:type="dxa"/>
            </w:tcMar>
          </w:tcPr>
          <w:p w:rsidR="00253CA3" w:rsidRDefault="00057E64">
            <w:pPr>
              <w:spacing w:after="0" w:line="240" w:lineRule="auto"/>
              <w:jc w:val="left"/>
              <w:rPr>
                <w:b/>
                <w:sz w:val="20"/>
                <w:szCs w:val="20"/>
              </w:rPr>
            </w:pPr>
            <w:r>
              <w:rPr>
                <w:b/>
                <w:sz w:val="20"/>
                <w:szCs w:val="20"/>
              </w:rPr>
              <w:t>2010–11</w:t>
            </w:r>
          </w:p>
          <w:p w:rsidR="00253CA3" w:rsidRDefault="00057E64">
            <w:pPr>
              <w:spacing w:after="0" w:line="240" w:lineRule="auto"/>
              <w:jc w:val="left"/>
              <w:rPr>
                <w:b/>
                <w:sz w:val="20"/>
                <w:szCs w:val="20"/>
              </w:rPr>
            </w:pPr>
            <w:r>
              <w:rPr>
                <w:b/>
                <w:sz w:val="20"/>
                <w:szCs w:val="20"/>
              </w:rPr>
              <w:t>($m)</w:t>
            </w:r>
          </w:p>
        </w:tc>
        <w:tc>
          <w:tcPr>
            <w:tcW w:w="992" w:type="dxa"/>
            <w:tcBorders>
              <w:bottom w:val="single" w:sz="6" w:space="0" w:color="000000"/>
            </w:tcBorders>
            <w:shd w:val="clear" w:color="auto" w:fill="FFFFFF"/>
            <w:tcMar>
              <w:top w:w="45" w:type="dxa"/>
              <w:left w:w="0" w:type="dxa"/>
              <w:bottom w:w="45" w:type="dxa"/>
              <w:right w:w="0" w:type="dxa"/>
            </w:tcMar>
          </w:tcPr>
          <w:p w:rsidR="00253CA3" w:rsidRDefault="00057E64">
            <w:pPr>
              <w:spacing w:after="0" w:line="240" w:lineRule="auto"/>
              <w:jc w:val="left"/>
              <w:rPr>
                <w:b/>
                <w:sz w:val="20"/>
                <w:szCs w:val="20"/>
              </w:rPr>
            </w:pPr>
            <w:r>
              <w:rPr>
                <w:b/>
                <w:sz w:val="20"/>
                <w:szCs w:val="20"/>
              </w:rPr>
              <w:t>2011–12</w:t>
            </w:r>
          </w:p>
          <w:p w:rsidR="00253CA3" w:rsidRDefault="00057E64">
            <w:pPr>
              <w:spacing w:after="0" w:line="240" w:lineRule="auto"/>
              <w:jc w:val="left"/>
              <w:rPr>
                <w:b/>
                <w:sz w:val="20"/>
                <w:szCs w:val="20"/>
              </w:rPr>
            </w:pPr>
            <w:r>
              <w:rPr>
                <w:b/>
                <w:sz w:val="20"/>
                <w:szCs w:val="20"/>
              </w:rPr>
              <w:t>($m)</w:t>
            </w:r>
          </w:p>
        </w:tc>
        <w:tc>
          <w:tcPr>
            <w:tcW w:w="993" w:type="dxa"/>
            <w:tcBorders>
              <w:bottom w:val="single" w:sz="6" w:space="0" w:color="000000"/>
            </w:tcBorders>
            <w:shd w:val="clear" w:color="auto" w:fill="FFFFFF"/>
            <w:tcMar>
              <w:top w:w="45" w:type="dxa"/>
              <w:left w:w="0" w:type="dxa"/>
              <w:bottom w:w="45" w:type="dxa"/>
              <w:right w:w="0" w:type="dxa"/>
            </w:tcMar>
          </w:tcPr>
          <w:p w:rsidR="00253CA3" w:rsidRDefault="00057E64">
            <w:pPr>
              <w:spacing w:after="0" w:line="240" w:lineRule="auto"/>
              <w:jc w:val="left"/>
              <w:rPr>
                <w:b/>
                <w:sz w:val="20"/>
                <w:szCs w:val="20"/>
              </w:rPr>
            </w:pPr>
            <w:r>
              <w:rPr>
                <w:b/>
                <w:sz w:val="20"/>
                <w:szCs w:val="20"/>
              </w:rPr>
              <w:t>2012–13</w:t>
            </w:r>
          </w:p>
          <w:p w:rsidR="00253CA3" w:rsidRDefault="00057E64">
            <w:pPr>
              <w:spacing w:after="0" w:line="240" w:lineRule="auto"/>
              <w:jc w:val="left"/>
              <w:rPr>
                <w:b/>
                <w:sz w:val="20"/>
                <w:szCs w:val="20"/>
              </w:rPr>
            </w:pPr>
            <w:r>
              <w:rPr>
                <w:b/>
                <w:sz w:val="20"/>
                <w:szCs w:val="20"/>
              </w:rPr>
              <w:t>($m)</w:t>
            </w:r>
          </w:p>
        </w:tc>
        <w:tc>
          <w:tcPr>
            <w:tcW w:w="992" w:type="dxa"/>
            <w:tcBorders>
              <w:bottom w:val="single" w:sz="6" w:space="0" w:color="000000"/>
            </w:tcBorders>
            <w:shd w:val="clear" w:color="auto" w:fill="FFFFFF"/>
            <w:tcMar>
              <w:top w:w="45" w:type="dxa"/>
              <w:left w:w="0" w:type="dxa"/>
              <w:bottom w:w="45" w:type="dxa"/>
              <w:right w:w="0" w:type="dxa"/>
            </w:tcMar>
          </w:tcPr>
          <w:p w:rsidR="00253CA3" w:rsidRDefault="00057E64">
            <w:pPr>
              <w:spacing w:after="0" w:line="240" w:lineRule="auto"/>
              <w:jc w:val="left"/>
              <w:rPr>
                <w:b/>
                <w:sz w:val="20"/>
                <w:szCs w:val="20"/>
              </w:rPr>
            </w:pPr>
            <w:r>
              <w:rPr>
                <w:b/>
                <w:sz w:val="20"/>
                <w:szCs w:val="20"/>
              </w:rPr>
              <w:t>2013–14</w:t>
            </w:r>
          </w:p>
          <w:p w:rsidR="00253CA3" w:rsidRDefault="00057E64">
            <w:pPr>
              <w:spacing w:after="0" w:line="240" w:lineRule="auto"/>
              <w:jc w:val="left"/>
              <w:rPr>
                <w:b/>
                <w:sz w:val="20"/>
                <w:szCs w:val="20"/>
              </w:rPr>
            </w:pPr>
            <w:r>
              <w:rPr>
                <w:b/>
                <w:sz w:val="20"/>
                <w:szCs w:val="20"/>
              </w:rPr>
              <w:t>($m)</w:t>
            </w:r>
          </w:p>
        </w:tc>
        <w:tc>
          <w:tcPr>
            <w:tcW w:w="761" w:type="dxa"/>
            <w:tcBorders>
              <w:bottom w:val="single" w:sz="6" w:space="0" w:color="000000"/>
            </w:tcBorders>
            <w:shd w:val="clear" w:color="auto" w:fill="FFFFFF"/>
          </w:tcPr>
          <w:p w:rsidR="00253CA3" w:rsidRDefault="00057E64">
            <w:pPr>
              <w:spacing w:after="0" w:line="240" w:lineRule="auto"/>
              <w:jc w:val="left"/>
              <w:rPr>
                <w:b/>
                <w:sz w:val="20"/>
                <w:szCs w:val="20"/>
              </w:rPr>
            </w:pPr>
            <w:r>
              <w:rPr>
                <w:b/>
                <w:sz w:val="20"/>
                <w:szCs w:val="20"/>
              </w:rPr>
              <w:t>Total</w:t>
            </w:r>
          </w:p>
          <w:p w:rsidR="00253CA3" w:rsidRDefault="00057E64">
            <w:pPr>
              <w:spacing w:after="0" w:line="240" w:lineRule="auto"/>
              <w:jc w:val="left"/>
              <w:rPr>
                <w:b/>
                <w:sz w:val="20"/>
                <w:szCs w:val="20"/>
              </w:rPr>
            </w:pPr>
            <w:r>
              <w:rPr>
                <w:b/>
                <w:sz w:val="20"/>
                <w:szCs w:val="20"/>
              </w:rPr>
              <w:t>($m)</w:t>
            </w:r>
          </w:p>
        </w:tc>
      </w:tr>
      <w:tr w:rsidR="00253CA3">
        <w:trPr>
          <w:trHeight w:val="139"/>
          <w:jc w:val="center"/>
        </w:trPr>
        <w:tc>
          <w:tcPr>
            <w:tcW w:w="4255"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vAlign w:val="center"/>
          </w:tcPr>
          <w:p w:rsidR="00253CA3" w:rsidRDefault="00057E64">
            <w:pPr>
              <w:spacing w:after="0" w:line="240" w:lineRule="auto"/>
              <w:jc w:val="left"/>
              <w:rPr>
                <w:b/>
                <w:sz w:val="20"/>
                <w:szCs w:val="20"/>
              </w:rPr>
            </w:pPr>
            <w:r>
              <w:rPr>
                <w:b/>
                <w:sz w:val="20"/>
                <w:szCs w:val="20"/>
              </w:rPr>
              <w:t>Total Western Australian Government funding</w:t>
            </w:r>
          </w:p>
        </w:tc>
        <w:tc>
          <w:tcPr>
            <w:tcW w:w="992"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tcPr>
          <w:p w:rsidR="00253CA3" w:rsidRDefault="00B462A0">
            <w:pPr>
              <w:spacing w:after="0" w:line="240" w:lineRule="auto"/>
              <w:jc w:val="left"/>
              <w:rPr>
                <w:b/>
                <w:sz w:val="20"/>
                <w:szCs w:val="20"/>
              </w:rPr>
            </w:pPr>
            <w:r>
              <w:rPr>
                <w:b/>
                <w:sz w:val="20"/>
                <w:szCs w:val="20"/>
              </w:rPr>
              <w:fldChar w:fldCharType="begin"/>
            </w:r>
            <w:r w:rsidR="00057E64">
              <w:rPr>
                <w:b/>
                <w:sz w:val="20"/>
                <w:szCs w:val="20"/>
              </w:rPr>
              <w:instrText xml:space="preserve"> =SUM(ABOVE) </w:instrText>
            </w:r>
            <w:r>
              <w:rPr>
                <w:b/>
                <w:sz w:val="20"/>
                <w:szCs w:val="20"/>
              </w:rPr>
              <w:fldChar w:fldCharType="separate"/>
            </w:r>
            <w:r w:rsidR="008D2CAF">
              <w:rPr>
                <w:b/>
                <w:noProof/>
                <w:sz w:val="20"/>
                <w:szCs w:val="20"/>
              </w:rPr>
              <w:t>0</w:t>
            </w:r>
            <w:r>
              <w:rPr>
                <w:b/>
                <w:sz w:val="20"/>
                <w:szCs w:val="20"/>
              </w:rPr>
              <w:fldChar w:fldCharType="end"/>
            </w:r>
          </w:p>
        </w:tc>
        <w:tc>
          <w:tcPr>
            <w:tcW w:w="992"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tcPr>
          <w:p w:rsidR="00253CA3" w:rsidRDefault="00B462A0">
            <w:pPr>
              <w:spacing w:after="0" w:line="240" w:lineRule="auto"/>
              <w:jc w:val="left"/>
              <w:rPr>
                <w:b/>
                <w:sz w:val="20"/>
                <w:szCs w:val="20"/>
              </w:rPr>
            </w:pPr>
            <w:r>
              <w:rPr>
                <w:b/>
                <w:sz w:val="20"/>
                <w:szCs w:val="20"/>
              </w:rPr>
              <w:fldChar w:fldCharType="begin"/>
            </w:r>
            <w:r w:rsidR="00057E64">
              <w:rPr>
                <w:b/>
                <w:sz w:val="20"/>
                <w:szCs w:val="20"/>
              </w:rPr>
              <w:instrText xml:space="preserve"> =SUM(ABOVE) </w:instrText>
            </w:r>
            <w:r>
              <w:rPr>
                <w:b/>
                <w:sz w:val="20"/>
                <w:szCs w:val="20"/>
              </w:rPr>
              <w:fldChar w:fldCharType="separate"/>
            </w:r>
            <w:r w:rsidR="008D2CAF">
              <w:rPr>
                <w:b/>
                <w:noProof/>
                <w:sz w:val="20"/>
                <w:szCs w:val="20"/>
              </w:rPr>
              <w:t>0</w:t>
            </w:r>
            <w:r>
              <w:rPr>
                <w:b/>
                <w:sz w:val="20"/>
                <w:szCs w:val="20"/>
              </w:rPr>
              <w:fldChar w:fldCharType="end"/>
            </w:r>
          </w:p>
        </w:tc>
        <w:tc>
          <w:tcPr>
            <w:tcW w:w="992"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tcPr>
          <w:p w:rsidR="00253CA3" w:rsidRDefault="00057E64">
            <w:pPr>
              <w:spacing w:after="0" w:line="240" w:lineRule="auto"/>
              <w:jc w:val="left"/>
              <w:rPr>
                <w:b/>
                <w:sz w:val="20"/>
                <w:szCs w:val="20"/>
              </w:rPr>
            </w:pPr>
            <w:r>
              <w:rPr>
                <w:b/>
                <w:sz w:val="20"/>
                <w:szCs w:val="20"/>
              </w:rPr>
              <w:t>11.329</w:t>
            </w:r>
          </w:p>
        </w:tc>
        <w:tc>
          <w:tcPr>
            <w:tcW w:w="993"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tcPr>
          <w:p w:rsidR="00253CA3" w:rsidRDefault="00057E64">
            <w:pPr>
              <w:spacing w:after="0" w:line="240" w:lineRule="auto"/>
              <w:jc w:val="left"/>
              <w:rPr>
                <w:b/>
                <w:sz w:val="20"/>
                <w:szCs w:val="20"/>
              </w:rPr>
            </w:pPr>
            <w:r>
              <w:rPr>
                <w:b/>
                <w:sz w:val="20"/>
                <w:szCs w:val="20"/>
              </w:rPr>
              <w:t>0.620</w:t>
            </w:r>
          </w:p>
        </w:tc>
        <w:tc>
          <w:tcPr>
            <w:tcW w:w="992"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tcPr>
          <w:p w:rsidR="00253CA3" w:rsidRDefault="00B462A0">
            <w:pPr>
              <w:spacing w:after="0" w:line="240" w:lineRule="auto"/>
              <w:jc w:val="left"/>
              <w:rPr>
                <w:b/>
                <w:sz w:val="20"/>
                <w:szCs w:val="20"/>
              </w:rPr>
            </w:pPr>
            <w:r>
              <w:rPr>
                <w:b/>
                <w:sz w:val="20"/>
                <w:szCs w:val="20"/>
              </w:rPr>
              <w:fldChar w:fldCharType="begin"/>
            </w:r>
            <w:r w:rsidR="00057E64">
              <w:rPr>
                <w:b/>
                <w:sz w:val="20"/>
                <w:szCs w:val="20"/>
              </w:rPr>
              <w:instrText xml:space="preserve"> =SUM(ABOVE) </w:instrText>
            </w:r>
            <w:r>
              <w:rPr>
                <w:b/>
                <w:sz w:val="20"/>
                <w:szCs w:val="20"/>
              </w:rPr>
              <w:fldChar w:fldCharType="separate"/>
            </w:r>
            <w:r w:rsidR="008D2CAF">
              <w:rPr>
                <w:b/>
                <w:noProof/>
                <w:sz w:val="20"/>
                <w:szCs w:val="20"/>
              </w:rPr>
              <w:t>0</w:t>
            </w:r>
            <w:r>
              <w:rPr>
                <w:b/>
                <w:sz w:val="20"/>
                <w:szCs w:val="20"/>
              </w:rPr>
              <w:fldChar w:fldCharType="end"/>
            </w:r>
          </w:p>
        </w:tc>
        <w:tc>
          <w:tcPr>
            <w:tcW w:w="761" w:type="dxa"/>
            <w:tcBorders>
              <w:top w:val="single" w:sz="6" w:space="0" w:color="CCCCCC"/>
              <w:left w:val="nil"/>
              <w:bottom w:val="single" w:sz="6" w:space="0" w:color="000000"/>
              <w:right w:val="nil"/>
            </w:tcBorders>
            <w:shd w:val="clear" w:color="auto" w:fill="FFFFFF"/>
          </w:tcPr>
          <w:p w:rsidR="00253CA3" w:rsidRDefault="00057E64">
            <w:pPr>
              <w:spacing w:after="0" w:line="240" w:lineRule="auto"/>
              <w:jc w:val="left"/>
              <w:rPr>
                <w:b/>
                <w:sz w:val="20"/>
                <w:szCs w:val="20"/>
              </w:rPr>
            </w:pPr>
            <w:r>
              <w:rPr>
                <w:b/>
                <w:sz w:val="20"/>
                <w:szCs w:val="20"/>
              </w:rPr>
              <w:t>16.015</w:t>
            </w:r>
          </w:p>
        </w:tc>
      </w:tr>
    </w:tbl>
    <w:p w:rsidR="00253CA3" w:rsidRDefault="00253CA3"/>
    <w:p w:rsidR="00253CA3" w:rsidRDefault="00057E64">
      <w:pPr>
        <w:jc w:val="left"/>
        <w:rPr>
          <w:sz w:val="22"/>
        </w:rPr>
      </w:pPr>
      <w:r>
        <w:rPr>
          <w:sz w:val="22"/>
        </w:rPr>
        <w:t>The funding for each of the pilot measures is outlined in Table 1.3. This includes administered funds paid to farmers and farm businesses and the delivery costs borne by the Australian and WA governments. Funds were also allocated to undertake communication activities and the Drought Pilot Review Panel’s review of the pilot. The Beyond Farming program was funded through the Farm Exit Support program.</w:t>
      </w:r>
    </w:p>
    <w:p w:rsidR="00253CA3" w:rsidRDefault="00057E64">
      <w:pPr>
        <w:pStyle w:val="Caption"/>
        <w:keepNext/>
        <w:spacing w:after="0"/>
        <w:rPr>
          <w:sz w:val="22"/>
        </w:rPr>
      </w:pPr>
      <w:r>
        <w:rPr>
          <w:sz w:val="22"/>
        </w:rPr>
        <w:t xml:space="preserve">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1</w:t>
      </w:r>
      <w:r w:rsidR="00B462A0">
        <w:rPr>
          <w:sz w:val="22"/>
        </w:rPr>
        <w:fldChar w:fldCharType="end"/>
      </w:r>
      <w:r>
        <w:rPr>
          <w:sz w:val="22"/>
        </w:rPr>
        <w:t>.3: Funding for each of the pilot measures</w:t>
      </w:r>
    </w:p>
    <w:tbl>
      <w:tblPr>
        <w:tblW w:w="5000" w:type="pct"/>
        <w:jc w:val="center"/>
        <w:tblBorders>
          <w:top w:val="single" w:sz="6" w:space="0" w:color="000000"/>
          <w:bottom w:val="single" w:sz="6" w:space="0" w:color="000000"/>
        </w:tblBorders>
        <w:shd w:val="clear" w:color="auto" w:fill="FFFFFF"/>
        <w:tblLayout w:type="fixed"/>
        <w:tblCellMar>
          <w:top w:w="15" w:type="dxa"/>
          <w:left w:w="15" w:type="dxa"/>
          <w:bottom w:w="15" w:type="dxa"/>
          <w:right w:w="15" w:type="dxa"/>
        </w:tblCellMar>
        <w:tblLook w:val="0000"/>
      </w:tblPr>
      <w:tblGrid>
        <w:gridCol w:w="2560"/>
        <w:gridCol w:w="1276"/>
        <w:gridCol w:w="1275"/>
        <w:gridCol w:w="1276"/>
        <w:gridCol w:w="1276"/>
        <w:gridCol w:w="1413"/>
        <w:gridCol w:w="1041"/>
      </w:tblGrid>
      <w:tr w:rsidR="00253CA3">
        <w:trPr>
          <w:trHeight w:val="158"/>
          <w:tblHeader/>
          <w:jc w:val="center"/>
        </w:trPr>
        <w:tc>
          <w:tcPr>
            <w:tcW w:w="2560" w:type="dxa"/>
            <w:tcBorders>
              <w:bottom w:val="single" w:sz="6" w:space="0" w:color="000000"/>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b/>
                <w:sz w:val="20"/>
                <w:szCs w:val="20"/>
              </w:rPr>
            </w:pPr>
            <w:r>
              <w:rPr>
                <w:b/>
                <w:sz w:val="20"/>
                <w:szCs w:val="20"/>
              </w:rPr>
              <w:t>Program</w:t>
            </w:r>
          </w:p>
        </w:tc>
        <w:tc>
          <w:tcPr>
            <w:tcW w:w="1276" w:type="dxa"/>
            <w:tcBorders>
              <w:bottom w:val="single" w:sz="6" w:space="0" w:color="000000"/>
            </w:tcBorders>
            <w:shd w:val="clear" w:color="auto" w:fill="FFFFFF"/>
            <w:tcMar>
              <w:top w:w="45" w:type="dxa"/>
              <w:left w:w="0" w:type="dxa"/>
              <w:bottom w:w="45" w:type="dxa"/>
              <w:right w:w="0" w:type="dxa"/>
            </w:tcMar>
            <w:vAlign w:val="center"/>
          </w:tcPr>
          <w:p w:rsidR="00253CA3" w:rsidRDefault="00057E64">
            <w:pPr>
              <w:keepNext/>
              <w:spacing w:after="0" w:line="240" w:lineRule="auto"/>
              <w:jc w:val="center"/>
              <w:rPr>
                <w:b/>
                <w:sz w:val="20"/>
                <w:szCs w:val="20"/>
              </w:rPr>
            </w:pPr>
            <w:r>
              <w:rPr>
                <w:b/>
                <w:sz w:val="20"/>
                <w:szCs w:val="20"/>
              </w:rPr>
              <w:t>2009–10 ($m)</w:t>
            </w:r>
          </w:p>
        </w:tc>
        <w:tc>
          <w:tcPr>
            <w:tcW w:w="1275" w:type="dxa"/>
            <w:tcBorders>
              <w:bottom w:val="single" w:sz="6" w:space="0" w:color="000000"/>
            </w:tcBorders>
            <w:shd w:val="clear" w:color="auto" w:fill="FFFFFF"/>
            <w:tcMar>
              <w:top w:w="45" w:type="dxa"/>
              <w:left w:w="0" w:type="dxa"/>
              <w:bottom w:w="45" w:type="dxa"/>
              <w:right w:w="0" w:type="dxa"/>
            </w:tcMar>
            <w:vAlign w:val="center"/>
          </w:tcPr>
          <w:p w:rsidR="00253CA3" w:rsidRDefault="00057E64">
            <w:pPr>
              <w:keepNext/>
              <w:spacing w:after="0" w:line="240" w:lineRule="auto"/>
              <w:jc w:val="center"/>
              <w:rPr>
                <w:b/>
                <w:sz w:val="20"/>
                <w:szCs w:val="20"/>
              </w:rPr>
            </w:pPr>
            <w:r>
              <w:rPr>
                <w:b/>
                <w:sz w:val="20"/>
                <w:szCs w:val="20"/>
              </w:rPr>
              <w:t>2010–11 ($m)</w:t>
            </w:r>
          </w:p>
        </w:tc>
        <w:tc>
          <w:tcPr>
            <w:tcW w:w="1276" w:type="dxa"/>
            <w:tcBorders>
              <w:bottom w:val="single" w:sz="6" w:space="0" w:color="000000"/>
            </w:tcBorders>
            <w:shd w:val="clear" w:color="auto" w:fill="FFFFFF"/>
            <w:tcMar>
              <w:top w:w="45" w:type="dxa"/>
              <w:left w:w="0" w:type="dxa"/>
              <w:bottom w:w="45" w:type="dxa"/>
              <w:right w:w="0" w:type="dxa"/>
            </w:tcMar>
            <w:vAlign w:val="center"/>
          </w:tcPr>
          <w:p w:rsidR="00253CA3" w:rsidRDefault="00057E64">
            <w:pPr>
              <w:keepNext/>
              <w:spacing w:after="0" w:line="240" w:lineRule="auto"/>
              <w:jc w:val="center"/>
              <w:rPr>
                <w:b/>
                <w:sz w:val="20"/>
                <w:szCs w:val="20"/>
              </w:rPr>
            </w:pPr>
            <w:r>
              <w:rPr>
                <w:b/>
                <w:sz w:val="20"/>
                <w:szCs w:val="20"/>
              </w:rPr>
              <w:t>2011–12 ($m)</w:t>
            </w:r>
          </w:p>
        </w:tc>
        <w:tc>
          <w:tcPr>
            <w:tcW w:w="1276" w:type="dxa"/>
            <w:tcBorders>
              <w:bottom w:val="single" w:sz="6" w:space="0" w:color="000000"/>
            </w:tcBorders>
            <w:shd w:val="clear" w:color="auto" w:fill="FFFFFF"/>
            <w:tcMar>
              <w:top w:w="45" w:type="dxa"/>
              <w:left w:w="0" w:type="dxa"/>
              <w:bottom w:w="45" w:type="dxa"/>
              <w:right w:w="0" w:type="dxa"/>
            </w:tcMar>
            <w:vAlign w:val="center"/>
          </w:tcPr>
          <w:p w:rsidR="00253CA3" w:rsidRDefault="00057E64">
            <w:pPr>
              <w:keepNext/>
              <w:spacing w:after="0" w:line="240" w:lineRule="auto"/>
              <w:jc w:val="center"/>
              <w:rPr>
                <w:b/>
                <w:sz w:val="20"/>
                <w:szCs w:val="20"/>
              </w:rPr>
            </w:pPr>
            <w:r>
              <w:rPr>
                <w:b/>
                <w:sz w:val="20"/>
                <w:szCs w:val="20"/>
              </w:rPr>
              <w:t>2012–13 ($m)</w:t>
            </w:r>
          </w:p>
        </w:tc>
        <w:tc>
          <w:tcPr>
            <w:tcW w:w="1413" w:type="dxa"/>
            <w:tcBorders>
              <w:bottom w:val="single" w:sz="6" w:space="0" w:color="000000"/>
            </w:tcBorders>
            <w:shd w:val="clear" w:color="auto" w:fill="FFFFFF"/>
            <w:tcMar>
              <w:top w:w="45" w:type="dxa"/>
              <w:left w:w="0" w:type="dxa"/>
              <w:bottom w:w="45" w:type="dxa"/>
              <w:right w:w="0" w:type="dxa"/>
            </w:tcMar>
            <w:vAlign w:val="center"/>
          </w:tcPr>
          <w:p w:rsidR="00253CA3" w:rsidRDefault="00057E64">
            <w:pPr>
              <w:keepNext/>
              <w:spacing w:after="0" w:line="240" w:lineRule="auto"/>
              <w:jc w:val="center"/>
              <w:rPr>
                <w:b/>
                <w:sz w:val="20"/>
                <w:szCs w:val="20"/>
              </w:rPr>
            </w:pPr>
            <w:r>
              <w:rPr>
                <w:b/>
                <w:sz w:val="20"/>
                <w:szCs w:val="20"/>
              </w:rPr>
              <w:t>2013–14 ($m)</w:t>
            </w:r>
          </w:p>
        </w:tc>
        <w:tc>
          <w:tcPr>
            <w:tcW w:w="1041" w:type="dxa"/>
            <w:tcBorders>
              <w:bottom w:val="single" w:sz="6" w:space="0" w:color="000000"/>
            </w:tcBorders>
            <w:shd w:val="clear" w:color="auto" w:fill="FFFFFF"/>
            <w:vAlign w:val="center"/>
          </w:tcPr>
          <w:p w:rsidR="00253CA3" w:rsidRDefault="00057E64">
            <w:pPr>
              <w:keepNext/>
              <w:spacing w:after="0" w:line="240" w:lineRule="auto"/>
              <w:jc w:val="center"/>
              <w:rPr>
                <w:b/>
                <w:sz w:val="20"/>
                <w:szCs w:val="20"/>
              </w:rPr>
            </w:pPr>
            <w:r>
              <w:rPr>
                <w:b/>
                <w:sz w:val="20"/>
                <w:szCs w:val="20"/>
              </w:rPr>
              <w:t>Total ($m)</w:t>
            </w:r>
          </w:p>
        </w:tc>
      </w:tr>
      <w:tr w:rsidR="00253CA3">
        <w:trPr>
          <w:trHeight w:val="208"/>
          <w:jc w:val="center"/>
        </w:trPr>
        <w:tc>
          <w:tcPr>
            <w:tcW w:w="2560" w:type="dxa"/>
            <w:tcBorders>
              <w:top w:val="single" w:sz="6" w:space="0" w:color="CCCCCC"/>
              <w:left w:val="nil"/>
              <w:bottom w:val="nil"/>
              <w:right w:val="nil"/>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sz w:val="20"/>
                <w:szCs w:val="20"/>
              </w:rPr>
            </w:pPr>
            <w:r>
              <w:rPr>
                <w:sz w:val="20"/>
                <w:szCs w:val="20"/>
              </w:rPr>
              <w:t>Farm Planning</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0.099</w:t>
            </w:r>
          </w:p>
        </w:tc>
        <w:tc>
          <w:tcPr>
            <w:tcW w:w="1275"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3.492</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8.919</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413"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041" w:type="dxa"/>
            <w:tcBorders>
              <w:top w:val="single" w:sz="6" w:space="0" w:color="CCCCCC"/>
              <w:left w:val="nil"/>
              <w:bottom w:val="nil"/>
              <w:right w:val="nil"/>
            </w:tcBorders>
            <w:shd w:val="clear" w:color="auto" w:fill="FFFFFF"/>
          </w:tcPr>
          <w:p w:rsidR="00253CA3" w:rsidRDefault="00057E64">
            <w:pPr>
              <w:keepNext/>
              <w:spacing w:after="0" w:line="240" w:lineRule="auto"/>
              <w:jc w:val="center"/>
              <w:rPr>
                <w:sz w:val="20"/>
                <w:szCs w:val="20"/>
              </w:rPr>
            </w:pPr>
            <w:r>
              <w:rPr>
                <w:sz w:val="20"/>
                <w:szCs w:val="20"/>
              </w:rPr>
              <w:t>12.510</w:t>
            </w:r>
          </w:p>
        </w:tc>
      </w:tr>
      <w:tr w:rsidR="00253CA3">
        <w:trPr>
          <w:trHeight w:val="142"/>
          <w:jc w:val="center"/>
        </w:trPr>
        <w:tc>
          <w:tcPr>
            <w:tcW w:w="2560" w:type="dxa"/>
            <w:tcBorders>
              <w:top w:val="single" w:sz="6" w:space="0" w:color="CCCCCC"/>
              <w:left w:val="nil"/>
              <w:bottom w:val="nil"/>
              <w:right w:val="nil"/>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sz w:val="20"/>
                <w:szCs w:val="20"/>
              </w:rPr>
            </w:pPr>
            <w:r>
              <w:rPr>
                <w:sz w:val="20"/>
                <w:szCs w:val="20"/>
              </w:rPr>
              <w:t>Building Farm Businesses</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0.006</w:t>
            </w:r>
          </w:p>
        </w:tc>
        <w:tc>
          <w:tcPr>
            <w:tcW w:w="1275"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1.470</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18.093</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8.464</w:t>
            </w:r>
          </w:p>
        </w:tc>
        <w:tc>
          <w:tcPr>
            <w:tcW w:w="1413"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1.354</w:t>
            </w:r>
          </w:p>
        </w:tc>
        <w:tc>
          <w:tcPr>
            <w:tcW w:w="1041" w:type="dxa"/>
            <w:tcBorders>
              <w:top w:val="single" w:sz="6" w:space="0" w:color="CCCCCC"/>
              <w:left w:val="nil"/>
              <w:bottom w:val="nil"/>
              <w:right w:val="nil"/>
            </w:tcBorders>
            <w:shd w:val="clear" w:color="auto" w:fill="FFFFFF"/>
          </w:tcPr>
          <w:p w:rsidR="00253CA3" w:rsidRDefault="00057E64">
            <w:pPr>
              <w:keepNext/>
              <w:spacing w:after="0" w:line="240" w:lineRule="auto"/>
              <w:jc w:val="center"/>
              <w:rPr>
                <w:sz w:val="20"/>
                <w:szCs w:val="20"/>
              </w:rPr>
            </w:pPr>
            <w:r>
              <w:rPr>
                <w:sz w:val="20"/>
                <w:szCs w:val="20"/>
              </w:rPr>
              <w:t>29.387</w:t>
            </w:r>
          </w:p>
        </w:tc>
      </w:tr>
      <w:tr w:rsidR="00253CA3">
        <w:trPr>
          <w:trHeight w:val="221"/>
          <w:jc w:val="center"/>
        </w:trPr>
        <w:tc>
          <w:tcPr>
            <w:tcW w:w="2560" w:type="dxa"/>
            <w:tcBorders>
              <w:top w:val="single" w:sz="6" w:space="0" w:color="CCCCCC"/>
              <w:left w:val="nil"/>
              <w:bottom w:val="nil"/>
              <w:right w:val="nil"/>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sz w:val="20"/>
                <w:szCs w:val="20"/>
              </w:rPr>
            </w:pPr>
            <w:r>
              <w:rPr>
                <w:sz w:val="20"/>
                <w:szCs w:val="20"/>
              </w:rPr>
              <w:t>Farm Family Support</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0.542</w:t>
            </w:r>
          </w:p>
        </w:tc>
        <w:tc>
          <w:tcPr>
            <w:tcW w:w="1275"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6.544</w:t>
            </w:r>
            <w:r>
              <w:rPr>
                <w:rStyle w:val="FootnoteReference"/>
              </w:rPr>
              <w:t>^</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17.621</w:t>
            </w:r>
            <w:r>
              <w:rPr>
                <w:sz w:val="20"/>
                <w:szCs w:val="20"/>
                <w:vertAlign w:val="superscript"/>
              </w:rPr>
              <w:t>#</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0.09</w:t>
            </w:r>
          </w:p>
        </w:tc>
        <w:tc>
          <w:tcPr>
            <w:tcW w:w="1413"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041" w:type="dxa"/>
            <w:tcBorders>
              <w:top w:val="single" w:sz="6" w:space="0" w:color="CCCCCC"/>
              <w:left w:val="nil"/>
              <w:bottom w:val="nil"/>
              <w:right w:val="nil"/>
            </w:tcBorders>
            <w:shd w:val="clear" w:color="auto" w:fill="FFFFFF"/>
          </w:tcPr>
          <w:p w:rsidR="00253CA3" w:rsidRDefault="00057E64">
            <w:pPr>
              <w:keepNext/>
              <w:spacing w:after="0" w:line="240" w:lineRule="auto"/>
              <w:jc w:val="center"/>
              <w:rPr>
                <w:sz w:val="20"/>
                <w:szCs w:val="20"/>
              </w:rPr>
            </w:pPr>
            <w:r>
              <w:rPr>
                <w:sz w:val="20"/>
                <w:szCs w:val="20"/>
              </w:rPr>
              <w:t>24.797</w:t>
            </w:r>
          </w:p>
        </w:tc>
      </w:tr>
      <w:tr w:rsidR="00253CA3">
        <w:trPr>
          <w:trHeight w:val="215"/>
          <w:jc w:val="center"/>
        </w:trPr>
        <w:tc>
          <w:tcPr>
            <w:tcW w:w="2560" w:type="dxa"/>
            <w:tcBorders>
              <w:top w:val="single" w:sz="6" w:space="0" w:color="CCCCCC"/>
              <w:left w:val="nil"/>
              <w:bottom w:val="nil"/>
              <w:right w:val="nil"/>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sz w:val="20"/>
                <w:szCs w:val="20"/>
              </w:rPr>
            </w:pPr>
            <w:r>
              <w:rPr>
                <w:sz w:val="20"/>
                <w:szCs w:val="20"/>
              </w:rPr>
              <w:t>Farm Exit Support</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275"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0.187</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1.786</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0.017</w:t>
            </w:r>
          </w:p>
        </w:tc>
        <w:tc>
          <w:tcPr>
            <w:tcW w:w="1413"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041" w:type="dxa"/>
            <w:tcBorders>
              <w:top w:val="single" w:sz="6" w:space="0" w:color="CCCCCC"/>
              <w:left w:val="nil"/>
              <w:bottom w:val="nil"/>
              <w:right w:val="nil"/>
            </w:tcBorders>
            <w:shd w:val="clear" w:color="auto" w:fill="FFFFFF"/>
          </w:tcPr>
          <w:p w:rsidR="00253CA3" w:rsidRDefault="00057E64">
            <w:pPr>
              <w:keepNext/>
              <w:spacing w:after="0" w:line="240" w:lineRule="auto"/>
              <w:jc w:val="center"/>
              <w:rPr>
                <w:sz w:val="20"/>
                <w:szCs w:val="20"/>
              </w:rPr>
            </w:pPr>
            <w:r>
              <w:rPr>
                <w:sz w:val="20"/>
                <w:szCs w:val="20"/>
              </w:rPr>
              <w:t>1.990</w:t>
            </w:r>
          </w:p>
        </w:tc>
      </w:tr>
      <w:tr w:rsidR="00253CA3">
        <w:trPr>
          <w:trHeight w:val="215"/>
          <w:jc w:val="center"/>
        </w:trPr>
        <w:tc>
          <w:tcPr>
            <w:tcW w:w="2560" w:type="dxa"/>
            <w:tcBorders>
              <w:top w:val="single" w:sz="6" w:space="0" w:color="CCCCCC"/>
              <w:left w:val="nil"/>
              <w:bottom w:val="nil"/>
              <w:right w:val="nil"/>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sz w:val="20"/>
                <w:szCs w:val="20"/>
              </w:rPr>
            </w:pPr>
            <w:r>
              <w:rPr>
                <w:sz w:val="20"/>
                <w:szCs w:val="20"/>
              </w:rPr>
              <w:t>Beyond Farming</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275"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0.130</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0.310</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413"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041" w:type="dxa"/>
            <w:tcBorders>
              <w:top w:val="single" w:sz="6" w:space="0" w:color="CCCCCC"/>
              <w:left w:val="nil"/>
              <w:bottom w:val="nil"/>
              <w:right w:val="nil"/>
            </w:tcBorders>
            <w:shd w:val="clear" w:color="auto" w:fill="FFFFFF"/>
          </w:tcPr>
          <w:p w:rsidR="00253CA3" w:rsidRDefault="00057E64">
            <w:pPr>
              <w:keepNext/>
              <w:spacing w:after="0" w:line="240" w:lineRule="auto"/>
              <w:jc w:val="center"/>
              <w:rPr>
                <w:sz w:val="20"/>
                <w:szCs w:val="20"/>
              </w:rPr>
            </w:pPr>
            <w:r>
              <w:rPr>
                <w:sz w:val="20"/>
                <w:szCs w:val="20"/>
              </w:rPr>
              <w:t>0.440</w:t>
            </w:r>
          </w:p>
        </w:tc>
      </w:tr>
      <w:tr w:rsidR="00253CA3">
        <w:trPr>
          <w:trHeight w:val="203"/>
          <w:jc w:val="center"/>
        </w:trPr>
        <w:tc>
          <w:tcPr>
            <w:tcW w:w="2560" w:type="dxa"/>
            <w:tcBorders>
              <w:top w:val="single" w:sz="6" w:space="0" w:color="CCCCCC"/>
              <w:left w:val="nil"/>
              <w:bottom w:val="nil"/>
              <w:right w:val="nil"/>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sz w:val="20"/>
                <w:szCs w:val="20"/>
              </w:rPr>
            </w:pPr>
            <w:r>
              <w:rPr>
                <w:sz w:val="20"/>
                <w:szCs w:val="20"/>
              </w:rPr>
              <w:t>Stronger Rural Communities</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275"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1.088</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1.307</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413"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041" w:type="dxa"/>
            <w:tcBorders>
              <w:top w:val="single" w:sz="6" w:space="0" w:color="CCCCCC"/>
              <w:left w:val="nil"/>
              <w:bottom w:val="nil"/>
              <w:right w:val="nil"/>
            </w:tcBorders>
            <w:shd w:val="clear" w:color="auto" w:fill="FFFFFF"/>
          </w:tcPr>
          <w:p w:rsidR="00253CA3" w:rsidRDefault="00057E64">
            <w:pPr>
              <w:keepNext/>
              <w:spacing w:after="0" w:line="240" w:lineRule="auto"/>
              <w:jc w:val="center"/>
              <w:rPr>
                <w:sz w:val="20"/>
                <w:szCs w:val="20"/>
              </w:rPr>
            </w:pPr>
            <w:r>
              <w:rPr>
                <w:sz w:val="20"/>
                <w:szCs w:val="20"/>
              </w:rPr>
              <w:t>2.395</w:t>
            </w:r>
          </w:p>
        </w:tc>
      </w:tr>
      <w:tr w:rsidR="00253CA3">
        <w:trPr>
          <w:trHeight w:val="66"/>
          <w:jc w:val="center"/>
        </w:trPr>
        <w:tc>
          <w:tcPr>
            <w:tcW w:w="2560" w:type="dxa"/>
            <w:tcBorders>
              <w:top w:val="single" w:sz="6" w:space="0" w:color="CCCCCC"/>
              <w:left w:val="nil"/>
              <w:bottom w:val="nil"/>
              <w:right w:val="nil"/>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sz w:val="20"/>
                <w:szCs w:val="20"/>
              </w:rPr>
            </w:pPr>
            <w:r>
              <w:rPr>
                <w:sz w:val="20"/>
                <w:szCs w:val="20"/>
              </w:rPr>
              <w:t>Farm Social Support</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275"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3.313</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5.117</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413"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041" w:type="dxa"/>
            <w:tcBorders>
              <w:top w:val="single" w:sz="6" w:space="0" w:color="CCCCCC"/>
              <w:left w:val="nil"/>
              <w:bottom w:val="nil"/>
              <w:right w:val="nil"/>
            </w:tcBorders>
            <w:shd w:val="clear" w:color="auto" w:fill="FFFFFF"/>
          </w:tcPr>
          <w:p w:rsidR="00253CA3" w:rsidRDefault="00057E64">
            <w:pPr>
              <w:keepNext/>
              <w:spacing w:after="0" w:line="240" w:lineRule="auto"/>
              <w:jc w:val="center"/>
              <w:rPr>
                <w:sz w:val="20"/>
                <w:szCs w:val="20"/>
              </w:rPr>
            </w:pPr>
            <w:r>
              <w:rPr>
                <w:sz w:val="20"/>
                <w:szCs w:val="20"/>
              </w:rPr>
              <w:t>8.430</w:t>
            </w:r>
          </w:p>
        </w:tc>
      </w:tr>
      <w:tr w:rsidR="00253CA3">
        <w:trPr>
          <w:trHeight w:val="283"/>
          <w:jc w:val="center"/>
        </w:trPr>
        <w:tc>
          <w:tcPr>
            <w:tcW w:w="2560" w:type="dxa"/>
            <w:tcBorders>
              <w:top w:val="single" w:sz="6" w:space="0" w:color="CCCCCC"/>
              <w:left w:val="nil"/>
              <w:bottom w:val="nil"/>
              <w:right w:val="nil"/>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sz w:val="20"/>
                <w:szCs w:val="20"/>
              </w:rPr>
            </w:pPr>
            <w:r>
              <w:rPr>
                <w:sz w:val="20"/>
                <w:szCs w:val="20"/>
              </w:rPr>
              <w:t>Communications</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0.264</w:t>
            </w:r>
          </w:p>
        </w:tc>
        <w:tc>
          <w:tcPr>
            <w:tcW w:w="1275"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0.626</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0.332</w:t>
            </w:r>
            <w:r>
              <w:rPr>
                <w:rStyle w:val="FootnoteReference"/>
              </w:rPr>
              <w:t>+</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413"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041" w:type="dxa"/>
            <w:tcBorders>
              <w:top w:val="single" w:sz="6" w:space="0" w:color="CCCCCC"/>
              <w:left w:val="nil"/>
              <w:bottom w:val="nil"/>
              <w:right w:val="nil"/>
            </w:tcBorders>
            <w:shd w:val="clear" w:color="auto" w:fill="FFFFFF"/>
          </w:tcPr>
          <w:p w:rsidR="00253CA3" w:rsidRDefault="00057E64">
            <w:pPr>
              <w:keepNext/>
              <w:spacing w:after="0" w:line="240" w:lineRule="auto"/>
              <w:jc w:val="center"/>
              <w:rPr>
                <w:sz w:val="20"/>
                <w:szCs w:val="20"/>
              </w:rPr>
            </w:pPr>
            <w:r>
              <w:rPr>
                <w:sz w:val="20"/>
                <w:szCs w:val="20"/>
              </w:rPr>
              <w:t>1.222</w:t>
            </w:r>
          </w:p>
        </w:tc>
      </w:tr>
      <w:tr w:rsidR="00253CA3">
        <w:trPr>
          <w:trHeight w:val="176"/>
          <w:jc w:val="center"/>
        </w:trPr>
        <w:tc>
          <w:tcPr>
            <w:tcW w:w="2560" w:type="dxa"/>
            <w:tcBorders>
              <w:top w:val="single" w:sz="6" w:space="0" w:color="CCCCCC"/>
              <w:left w:val="nil"/>
              <w:bottom w:val="nil"/>
              <w:right w:val="nil"/>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sz w:val="20"/>
                <w:szCs w:val="20"/>
              </w:rPr>
            </w:pPr>
            <w:r>
              <w:rPr>
                <w:sz w:val="20"/>
                <w:szCs w:val="20"/>
              </w:rPr>
              <w:t>Review</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275"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0.186</w:t>
            </w:r>
            <w:r>
              <w:rPr>
                <w:rStyle w:val="FootnoteReference"/>
              </w:rPr>
              <w:t>+</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r>
              <w:rPr>
                <w:sz w:val="20"/>
                <w:szCs w:val="20"/>
                <w:vertAlign w:val="superscript"/>
              </w:rPr>
              <w:t>^</w:t>
            </w:r>
          </w:p>
        </w:tc>
        <w:tc>
          <w:tcPr>
            <w:tcW w:w="1276"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413" w:type="dxa"/>
            <w:tcBorders>
              <w:top w:val="single" w:sz="6" w:space="0" w:color="CCCCCC"/>
              <w:left w:val="nil"/>
              <w:bottom w:val="nil"/>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sz w:val="20"/>
                <w:szCs w:val="20"/>
              </w:rPr>
            </w:pPr>
            <w:r>
              <w:rPr>
                <w:sz w:val="20"/>
                <w:szCs w:val="20"/>
              </w:rPr>
              <w:t>0.000</w:t>
            </w:r>
          </w:p>
        </w:tc>
        <w:tc>
          <w:tcPr>
            <w:tcW w:w="1041" w:type="dxa"/>
            <w:tcBorders>
              <w:top w:val="single" w:sz="6" w:space="0" w:color="CCCCCC"/>
              <w:left w:val="nil"/>
              <w:bottom w:val="nil"/>
              <w:right w:val="nil"/>
            </w:tcBorders>
            <w:shd w:val="clear" w:color="auto" w:fill="FFFFFF"/>
          </w:tcPr>
          <w:p w:rsidR="00253CA3" w:rsidRDefault="00057E64">
            <w:pPr>
              <w:keepNext/>
              <w:spacing w:after="0" w:line="240" w:lineRule="auto"/>
              <w:jc w:val="center"/>
              <w:rPr>
                <w:sz w:val="20"/>
                <w:szCs w:val="20"/>
              </w:rPr>
            </w:pPr>
            <w:r>
              <w:rPr>
                <w:sz w:val="20"/>
                <w:szCs w:val="20"/>
              </w:rPr>
              <w:t>0.186</w:t>
            </w:r>
          </w:p>
        </w:tc>
      </w:tr>
      <w:tr w:rsidR="00253CA3">
        <w:trPr>
          <w:trHeight w:val="163"/>
          <w:jc w:val="center"/>
        </w:trPr>
        <w:tc>
          <w:tcPr>
            <w:tcW w:w="2560"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vAlign w:val="center"/>
          </w:tcPr>
          <w:p w:rsidR="00253CA3" w:rsidRDefault="00057E64">
            <w:pPr>
              <w:keepNext/>
              <w:spacing w:after="0" w:line="240" w:lineRule="auto"/>
              <w:jc w:val="left"/>
              <w:rPr>
                <w:b/>
                <w:sz w:val="20"/>
                <w:szCs w:val="20"/>
              </w:rPr>
            </w:pPr>
            <w:r>
              <w:rPr>
                <w:b/>
                <w:sz w:val="20"/>
                <w:szCs w:val="20"/>
              </w:rPr>
              <w:t>Total</w:t>
            </w:r>
          </w:p>
        </w:tc>
        <w:tc>
          <w:tcPr>
            <w:tcW w:w="1276"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b/>
                <w:sz w:val="20"/>
                <w:szCs w:val="20"/>
              </w:rPr>
            </w:pPr>
            <w:r>
              <w:rPr>
                <w:b/>
                <w:sz w:val="20"/>
                <w:szCs w:val="20"/>
              </w:rPr>
              <w:t>0.911</w:t>
            </w:r>
          </w:p>
        </w:tc>
        <w:tc>
          <w:tcPr>
            <w:tcW w:w="1275"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b/>
                <w:sz w:val="20"/>
                <w:szCs w:val="20"/>
              </w:rPr>
            </w:pPr>
            <w:r>
              <w:rPr>
                <w:b/>
                <w:sz w:val="20"/>
                <w:szCs w:val="20"/>
              </w:rPr>
              <w:t>17.036</w:t>
            </w:r>
          </w:p>
        </w:tc>
        <w:tc>
          <w:tcPr>
            <w:tcW w:w="1276"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b/>
                <w:sz w:val="20"/>
                <w:szCs w:val="20"/>
              </w:rPr>
            </w:pPr>
            <w:r>
              <w:rPr>
                <w:b/>
                <w:sz w:val="20"/>
                <w:szCs w:val="20"/>
              </w:rPr>
              <w:t>53.485</w:t>
            </w:r>
          </w:p>
        </w:tc>
        <w:tc>
          <w:tcPr>
            <w:tcW w:w="1276"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b/>
                <w:sz w:val="20"/>
                <w:szCs w:val="20"/>
              </w:rPr>
            </w:pPr>
            <w:r>
              <w:rPr>
                <w:b/>
                <w:sz w:val="20"/>
                <w:szCs w:val="20"/>
              </w:rPr>
              <w:t>8.571</w:t>
            </w:r>
          </w:p>
        </w:tc>
        <w:tc>
          <w:tcPr>
            <w:tcW w:w="1413" w:type="dxa"/>
            <w:tcBorders>
              <w:top w:val="single" w:sz="6" w:space="0" w:color="CCCCCC"/>
              <w:left w:val="nil"/>
              <w:bottom w:val="single" w:sz="6" w:space="0" w:color="000000"/>
              <w:right w:val="nil"/>
            </w:tcBorders>
            <w:shd w:val="clear" w:color="auto" w:fill="FFFFFF"/>
            <w:tcMar>
              <w:top w:w="45" w:type="dxa"/>
              <w:left w:w="0" w:type="dxa"/>
              <w:bottom w:w="45" w:type="dxa"/>
              <w:right w:w="0" w:type="dxa"/>
            </w:tcMar>
          </w:tcPr>
          <w:p w:rsidR="00253CA3" w:rsidRDefault="00057E64">
            <w:pPr>
              <w:keepNext/>
              <w:spacing w:after="0" w:line="240" w:lineRule="auto"/>
              <w:jc w:val="center"/>
              <w:rPr>
                <w:b/>
                <w:sz w:val="20"/>
                <w:szCs w:val="20"/>
              </w:rPr>
            </w:pPr>
            <w:r>
              <w:rPr>
                <w:b/>
                <w:sz w:val="20"/>
                <w:szCs w:val="20"/>
              </w:rPr>
              <w:t>1.354</w:t>
            </w:r>
          </w:p>
        </w:tc>
        <w:tc>
          <w:tcPr>
            <w:tcW w:w="1041" w:type="dxa"/>
            <w:tcBorders>
              <w:top w:val="single" w:sz="6" w:space="0" w:color="CCCCCC"/>
              <w:left w:val="nil"/>
              <w:bottom w:val="single" w:sz="6" w:space="0" w:color="000000"/>
              <w:right w:val="nil"/>
            </w:tcBorders>
            <w:shd w:val="clear" w:color="auto" w:fill="FFFFFF"/>
          </w:tcPr>
          <w:p w:rsidR="00253CA3" w:rsidRDefault="00057E64">
            <w:pPr>
              <w:keepNext/>
              <w:spacing w:after="0" w:line="240" w:lineRule="auto"/>
              <w:jc w:val="center"/>
              <w:rPr>
                <w:b/>
                <w:sz w:val="20"/>
                <w:szCs w:val="20"/>
              </w:rPr>
            </w:pPr>
            <w:r>
              <w:rPr>
                <w:b/>
                <w:sz w:val="20"/>
                <w:szCs w:val="20"/>
              </w:rPr>
              <w:t>81.357</w:t>
            </w:r>
          </w:p>
        </w:tc>
      </w:tr>
    </w:tbl>
    <w:p w:rsidR="00253CA3" w:rsidRDefault="00057E64">
      <w:pPr>
        <w:keepNext/>
        <w:spacing w:after="0" w:line="240" w:lineRule="auto"/>
        <w:jc w:val="left"/>
        <w:rPr>
          <w:i/>
          <w:sz w:val="20"/>
        </w:rPr>
      </w:pPr>
      <w:bookmarkStart w:id="29" w:name="_Toc277531732"/>
      <w:r>
        <w:rPr>
          <w:i/>
          <w:sz w:val="20"/>
          <w:vertAlign w:val="superscript"/>
        </w:rPr>
        <w:t>^</w:t>
      </w:r>
      <w:r>
        <w:rPr>
          <w:i/>
          <w:sz w:val="20"/>
        </w:rPr>
        <w:t>Additional funding provided for Farm Family Support</w:t>
      </w:r>
    </w:p>
    <w:p w:rsidR="00253CA3" w:rsidRDefault="00057E64">
      <w:pPr>
        <w:keepNext/>
        <w:spacing w:after="0" w:line="240" w:lineRule="auto"/>
        <w:jc w:val="left"/>
        <w:rPr>
          <w:i/>
          <w:sz w:val="20"/>
        </w:rPr>
      </w:pPr>
      <w:r>
        <w:rPr>
          <w:i/>
          <w:sz w:val="20"/>
          <w:vertAlign w:val="superscript"/>
        </w:rPr>
        <w:t>#</w:t>
      </w:r>
      <w:r>
        <w:rPr>
          <w:i/>
          <w:sz w:val="20"/>
        </w:rPr>
        <w:t>Additional funding provided by PAES 2011–12</w:t>
      </w:r>
    </w:p>
    <w:p w:rsidR="00253CA3" w:rsidRDefault="00057E64">
      <w:pPr>
        <w:keepNext/>
        <w:spacing w:after="0" w:line="240" w:lineRule="auto"/>
        <w:rPr>
          <w:i/>
          <w:sz w:val="20"/>
          <w:szCs w:val="20"/>
        </w:rPr>
      </w:pPr>
      <w:r>
        <w:rPr>
          <w:i/>
          <w:sz w:val="20"/>
          <w:vertAlign w:val="superscript"/>
        </w:rPr>
        <w:t>+</w:t>
      </w:r>
      <w:r>
        <w:rPr>
          <w:i/>
          <w:sz w:val="20"/>
        </w:rPr>
        <w:t xml:space="preserve">Under spends from Communications ($0.210 million) and Review ($0.178 million) budgets were used to offset the additional Farm Family Support funds </w:t>
      </w:r>
    </w:p>
    <w:p w:rsidR="00253CA3" w:rsidRDefault="00057E64">
      <w:pPr>
        <w:spacing w:after="0" w:line="240" w:lineRule="auto"/>
        <w:rPr>
          <w:rFonts w:eastAsia="Times New Roman"/>
          <w:i/>
        </w:rPr>
      </w:pPr>
      <w:r>
        <w:rPr>
          <w:i/>
          <w:sz w:val="20"/>
          <w:szCs w:val="20"/>
        </w:rPr>
        <w:t>Please note: These figures include administration and departmental amounts from all six agencies</w:t>
      </w:r>
      <w:r>
        <w:rPr>
          <w:rFonts w:eastAsia="Times New Roman"/>
          <w:i/>
        </w:rPr>
        <w:tab/>
      </w:r>
    </w:p>
    <w:p w:rsidR="00253CA3" w:rsidRDefault="00253CA3">
      <w:pPr>
        <w:spacing w:after="0" w:line="240" w:lineRule="auto"/>
        <w:rPr>
          <w:rFonts w:eastAsia="Times New Roman"/>
        </w:rPr>
      </w:pPr>
    </w:p>
    <w:p w:rsidR="00253CA3" w:rsidRDefault="00057E64">
      <w:pPr>
        <w:pStyle w:val="2"/>
      </w:pPr>
      <w:bookmarkStart w:id="30" w:name="_Toc354127966"/>
      <w:r>
        <w:t>Governance</w:t>
      </w:r>
      <w:bookmarkEnd w:id="29"/>
      <w:bookmarkEnd w:id="30"/>
    </w:p>
    <w:p w:rsidR="00253CA3" w:rsidRDefault="00057E64">
      <w:pPr>
        <w:jc w:val="left"/>
        <w:rPr>
          <w:sz w:val="22"/>
        </w:rPr>
      </w:pPr>
      <w:r>
        <w:rPr>
          <w:sz w:val="22"/>
        </w:rPr>
        <w:t>The NPA for the Pilot of Drought Reform Measures between the Australian and WA governments defined the roles and responsibilities of the respective governments in the delivery of the pilot. The NPA was signed on 30 May 2010, and was extended on 3</w:t>
      </w:r>
      <w:r>
        <w:rPr>
          <w:noProof/>
          <w:sz w:val="22"/>
          <w:lang w:val="en-AU" w:eastAsia="en-AU" w:bidi="ar-SA"/>
        </w:rPr>
        <w:t> </w:t>
      </w:r>
      <w:r>
        <w:rPr>
          <w:sz w:val="22"/>
        </w:rPr>
        <w:t>October</w:t>
      </w:r>
      <w:r>
        <w:rPr>
          <w:noProof/>
          <w:sz w:val="22"/>
          <w:lang w:val="en-AU" w:eastAsia="en-AU" w:bidi="ar-SA"/>
        </w:rPr>
        <w:t> </w:t>
      </w:r>
      <w:r>
        <w:rPr>
          <w:sz w:val="22"/>
        </w:rPr>
        <w:t>2011 following endorsement by the Prime Minister, the Hon. Julia Gillard MP and the Premier of Western Australia, the Hon. Colin Barnett MLA, to reflect the extension of the pilot. It will remain in place until 30 June 2014, unless amended by the parties.</w:t>
      </w:r>
    </w:p>
    <w:p w:rsidR="00253CA3" w:rsidRDefault="00057E64">
      <w:pPr>
        <w:jc w:val="left"/>
        <w:rPr>
          <w:sz w:val="22"/>
        </w:rPr>
      </w:pPr>
      <w:r>
        <w:rPr>
          <w:sz w:val="22"/>
        </w:rPr>
        <w:t>The NPA established the Pilot of Drought Reform Measures Working Group, which was responsible for coordinating the implementation and monitoring of the pilot programs and activities, assessing the distribution of financial contributions and overseeing the review of the pilot.</w:t>
      </w:r>
    </w:p>
    <w:p w:rsidR="00253CA3" w:rsidRDefault="00057E64">
      <w:pPr>
        <w:jc w:val="left"/>
        <w:rPr>
          <w:sz w:val="22"/>
        </w:rPr>
      </w:pPr>
      <w:r>
        <w:rPr>
          <w:sz w:val="22"/>
        </w:rPr>
        <w:t>The Working Group consisted of senior representatives from:</w:t>
      </w:r>
    </w:p>
    <w:p w:rsidR="00253CA3" w:rsidRDefault="00057E64">
      <w:pPr>
        <w:pStyle w:val="Dotpoint"/>
        <w:numPr>
          <w:ilvl w:val="0"/>
          <w:numId w:val="21"/>
        </w:numPr>
        <w:ind w:left="714" w:hanging="357"/>
        <w:jc w:val="left"/>
        <w:rPr>
          <w:sz w:val="22"/>
        </w:rPr>
      </w:pPr>
      <w:r>
        <w:rPr>
          <w:sz w:val="22"/>
        </w:rPr>
        <w:t>Australian Government Department of Agriculture, Fisheries and Forestry (DAFF) — Chair</w:t>
      </w:r>
    </w:p>
    <w:p w:rsidR="00253CA3" w:rsidRDefault="00057E64">
      <w:pPr>
        <w:pStyle w:val="Dotpoint"/>
        <w:numPr>
          <w:ilvl w:val="0"/>
          <w:numId w:val="21"/>
        </w:numPr>
        <w:ind w:left="714" w:hanging="357"/>
        <w:jc w:val="left"/>
        <w:rPr>
          <w:sz w:val="22"/>
        </w:rPr>
      </w:pPr>
      <w:r>
        <w:rPr>
          <w:sz w:val="22"/>
        </w:rPr>
        <w:t>Department of Agriculture and Food Western Australia (DAFWA)</w:t>
      </w:r>
    </w:p>
    <w:p w:rsidR="00253CA3" w:rsidRDefault="00057E64">
      <w:pPr>
        <w:pStyle w:val="Dotpoint"/>
        <w:numPr>
          <w:ilvl w:val="0"/>
          <w:numId w:val="21"/>
        </w:numPr>
        <w:ind w:left="714" w:hanging="357"/>
        <w:jc w:val="left"/>
        <w:rPr>
          <w:sz w:val="22"/>
        </w:rPr>
      </w:pPr>
      <w:r>
        <w:rPr>
          <w:sz w:val="22"/>
        </w:rPr>
        <w:t>Australian Government Department of Health and Ageing (</w:t>
      </w:r>
      <w:proofErr w:type="spellStart"/>
      <w:r>
        <w:rPr>
          <w:sz w:val="22"/>
        </w:rPr>
        <w:t>DoHA</w:t>
      </w:r>
      <w:proofErr w:type="spellEnd"/>
      <w:r>
        <w:rPr>
          <w:sz w:val="22"/>
        </w:rPr>
        <w:t>)</w:t>
      </w:r>
    </w:p>
    <w:p w:rsidR="00253CA3" w:rsidRDefault="00057E64">
      <w:pPr>
        <w:pStyle w:val="Dotpoint"/>
        <w:numPr>
          <w:ilvl w:val="0"/>
          <w:numId w:val="21"/>
        </w:numPr>
        <w:ind w:left="714" w:hanging="357"/>
        <w:jc w:val="left"/>
        <w:rPr>
          <w:sz w:val="22"/>
        </w:rPr>
      </w:pPr>
      <w:r>
        <w:rPr>
          <w:sz w:val="22"/>
        </w:rPr>
        <w:t>Australian Government Department of Human Services (DHS)</w:t>
      </w:r>
    </w:p>
    <w:p w:rsidR="00253CA3" w:rsidRDefault="00057E64">
      <w:pPr>
        <w:pStyle w:val="Dotpoint"/>
        <w:numPr>
          <w:ilvl w:val="0"/>
          <w:numId w:val="21"/>
        </w:numPr>
        <w:ind w:left="714" w:hanging="357"/>
        <w:jc w:val="left"/>
        <w:rPr>
          <w:sz w:val="22"/>
        </w:rPr>
      </w:pPr>
      <w:r>
        <w:rPr>
          <w:sz w:val="22"/>
        </w:rPr>
        <w:t>Australian Government Department of Families, Housing, Community Services and Indigenous         Affairs (</w:t>
      </w:r>
      <w:proofErr w:type="spellStart"/>
      <w:r>
        <w:rPr>
          <w:sz w:val="22"/>
        </w:rPr>
        <w:t>FaHCSIA</w:t>
      </w:r>
      <w:proofErr w:type="spellEnd"/>
      <w:r>
        <w:rPr>
          <w:sz w:val="22"/>
        </w:rPr>
        <w:t>).</w:t>
      </w:r>
    </w:p>
    <w:p w:rsidR="00253CA3" w:rsidRDefault="00057E64">
      <w:pPr>
        <w:pStyle w:val="Heading3"/>
        <w:keepNext/>
        <w:spacing w:before="0" w:after="200" w:line="276" w:lineRule="auto"/>
      </w:pPr>
      <w:bookmarkStart w:id="31" w:name="_Toc277531733"/>
      <w:bookmarkStart w:id="32" w:name="_Toc354127967"/>
      <w:r>
        <w:t>Monitoring, reporting and review</w:t>
      </w:r>
      <w:bookmarkEnd w:id="31"/>
      <w:bookmarkEnd w:id="32"/>
    </w:p>
    <w:p w:rsidR="00253CA3" w:rsidRDefault="00057E64">
      <w:pPr>
        <w:pStyle w:val="Heading4"/>
        <w:spacing w:before="0" w:after="200"/>
        <w:rPr>
          <w:rFonts w:ascii="Calibri" w:hAnsi="Calibri" w:cs="Calibri"/>
          <w:b w:val="0"/>
          <w:i w:val="0"/>
          <w:iCs w:val="0"/>
          <w:noProof/>
          <w:color w:val="7B7053" w:themeColor="accent5" w:themeShade="BF"/>
          <w:szCs w:val="28"/>
          <w:lang w:eastAsia="zh-TW"/>
        </w:rPr>
      </w:pPr>
      <w:bookmarkStart w:id="33" w:name="_Toc354127968"/>
      <w:r>
        <w:rPr>
          <w:rFonts w:ascii="Calibri" w:hAnsi="Calibri" w:cs="Calibri"/>
          <w:b w:val="0"/>
          <w:i w:val="0"/>
          <w:iCs w:val="0"/>
          <w:noProof/>
          <w:color w:val="7B7053" w:themeColor="accent5" w:themeShade="BF"/>
          <w:szCs w:val="28"/>
          <w:lang w:eastAsia="zh-TW"/>
        </w:rPr>
        <w:t>Administrative reporting and review</w:t>
      </w:r>
      <w:bookmarkEnd w:id="33"/>
    </w:p>
    <w:p w:rsidR="00253CA3" w:rsidRDefault="00057E64">
      <w:pPr>
        <w:keepNext/>
        <w:jc w:val="left"/>
        <w:rPr>
          <w:sz w:val="22"/>
        </w:rPr>
      </w:pPr>
      <w:r>
        <w:rPr>
          <w:sz w:val="22"/>
        </w:rPr>
        <w:t>In accordance with the NPA, delivery agencies provided monthly reports on the implementation and delivery of the pilot measures. These reports on program activities helped in identifying emerging trends and responding to any matters that required attention.</w:t>
      </w:r>
    </w:p>
    <w:p w:rsidR="00253CA3" w:rsidRDefault="00057E64">
      <w:pPr>
        <w:keepNext/>
        <w:jc w:val="left"/>
        <w:rPr>
          <w:sz w:val="22"/>
        </w:rPr>
      </w:pPr>
      <w:r>
        <w:rPr>
          <w:sz w:val="22"/>
        </w:rPr>
        <w:t>Key performance indicators (KPIs) were set out in the framework of the ‘Pilot of drought reform measures in Western Australia: monitoring and review strategy 22</w:t>
      </w:r>
      <w:r>
        <w:rPr>
          <w:noProof/>
          <w:sz w:val="22"/>
          <w:lang w:val="en-AU" w:eastAsia="en-AU" w:bidi="ar-SA"/>
        </w:rPr>
        <w:t> </w:t>
      </w:r>
      <w:r>
        <w:rPr>
          <w:sz w:val="22"/>
        </w:rPr>
        <w:t>October</w:t>
      </w:r>
      <w:r>
        <w:rPr>
          <w:noProof/>
          <w:sz w:val="22"/>
          <w:lang w:val="en-AU" w:eastAsia="en-AU" w:bidi="ar-SA"/>
        </w:rPr>
        <w:t> </w:t>
      </w:r>
      <w:r>
        <w:rPr>
          <w:sz w:val="22"/>
        </w:rPr>
        <w:t>2010’, which was consistent with the obligations of the NPA. These KPIs are addressed in each of the chapters for each of the programs.</w:t>
      </w:r>
    </w:p>
    <w:p w:rsidR="00253CA3" w:rsidRDefault="00057E64">
      <w:pPr>
        <w:keepNext/>
        <w:jc w:val="left"/>
        <w:rPr>
          <w:sz w:val="22"/>
        </w:rPr>
      </w:pPr>
      <w:r>
        <w:rPr>
          <w:sz w:val="22"/>
        </w:rPr>
        <w:t>As part of the NPA for the pilot, regular reviews were required to monitor progress towards the pilot’s intended outcomes and the allocation of financial contributions, if demand was significantly different to that estimated at the commencement of the pilot. These were scheduled for December</w:t>
      </w:r>
      <w:r>
        <w:rPr>
          <w:noProof/>
          <w:sz w:val="22"/>
          <w:lang w:val="en-AU" w:eastAsia="en-AU" w:bidi="ar-SA"/>
        </w:rPr>
        <w:t> </w:t>
      </w:r>
      <w:r>
        <w:rPr>
          <w:sz w:val="22"/>
        </w:rPr>
        <w:t>2010 and March</w:t>
      </w:r>
      <w:r>
        <w:rPr>
          <w:noProof/>
          <w:sz w:val="22"/>
          <w:lang w:val="en-AU" w:eastAsia="en-AU" w:bidi="ar-SA"/>
        </w:rPr>
        <w:t> </w:t>
      </w:r>
      <w:r>
        <w:rPr>
          <w:sz w:val="22"/>
        </w:rPr>
        <w:t>2012.</w:t>
      </w:r>
    </w:p>
    <w:p w:rsidR="00253CA3" w:rsidRDefault="00057E64">
      <w:pPr>
        <w:jc w:val="left"/>
        <w:rPr>
          <w:sz w:val="22"/>
        </w:rPr>
      </w:pPr>
      <w:r>
        <w:rPr>
          <w:sz w:val="22"/>
        </w:rPr>
        <w:t>The progress report of 17 December 2010, considered the initial progress of the pilot including:</w:t>
      </w:r>
    </w:p>
    <w:p w:rsidR="00253CA3" w:rsidRDefault="00057E64">
      <w:pPr>
        <w:pStyle w:val="Dotpoint"/>
        <w:jc w:val="left"/>
        <w:rPr>
          <w:sz w:val="22"/>
        </w:rPr>
      </w:pPr>
      <w:r>
        <w:rPr>
          <w:sz w:val="22"/>
        </w:rPr>
        <w:t>demand for pilot measures</w:t>
      </w:r>
    </w:p>
    <w:p w:rsidR="00253CA3" w:rsidRDefault="00057E64">
      <w:pPr>
        <w:pStyle w:val="Dotpoint"/>
        <w:jc w:val="left"/>
        <w:rPr>
          <w:sz w:val="22"/>
        </w:rPr>
      </w:pPr>
      <w:r>
        <w:rPr>
          <w:sz w:val="22"/>
        </w:rPr>
        <w:t>expenditure for each measure versus the budgeted amount</w:t>
      </w:r>
    </w:p>
    <w:p w:rsidR="00253CA3" w:rsidRDefault="00057E64">
      <w:pPr>
        <w:pStyle w:val="Dotpoint"/>
        <w:jc w:val="left"/>
        <w:rPr>
          <w:sz w:val="22"/>
        </w:rPr>
      </w:pPr>
      <w:r>
        <w:rPr>
          <w:sz w:val="22"/>
        </w:rPr>
        <w:t xml:space="preserve">the distribution of program funds across the pilot region and farming types </w:t>
      </w:r>
    </w:p>
    <w:p w:rsidR="00253CA3" w:rsidRDefault="00057E64">
      <w:pPr>
        <w:pStyle w:val="Dotpoint"/>
        <w:contextualSpacing w:val="0"/>
        <w:jc w:val="left"/>
        <w:rPr>
          <w:sz w:val="22"/>
        </w:rPr>
      </w:pPr>
      <w:proofErr w:type="gramStart"/>
      <w:r>
        <w:rPr>
          <w:sz w:val="22"/>
        </w:rPr>
        <w:t>issues</w:t>
      </w:r>
      <w:proofErr w:type="gramEnd"/>
      <w:r>
        <w:rPr>
          <w:sz w:val="22"/>
        </w:rPr>
        <w:t xml:space="preserve"> regarding the achievement of the pilot objectives.</w:t>
      </w:r>
    </w:p>
    <w:p w:rsidR="00253CA3" w:rsidRDefault="00057E64">
      <w:pPr>
        <w:pStyle w:val="Dotpoint"/>
        <w:numPr>
          <w:ilvl w:val="0"/>
          <w:numId w:val="0"/>
        </w:numPr>
        <w:contextualSpacing w:val="0"/>
        <w:jc w:val="left"/>
        <w:rPr>
          <w:sz w:val="22"/>
        </w:rPr>
      </w:pPr>
      <w:r>
        <w:rPr>
          <w:sz w:val="22"/>
        </w:rPr>
        <w:t>A snapshot progress report was prepared and distributed amongst the drought pilot agencies in March 2012. The report gave an overview of uptake and expenditure to that time and informs this report.</w:t>
      </w:r>
    </w:p>
    <w:p w:rsidR="00253CA3" w:rsidRDefault="00057E64">
      <w:pPr>
        <w:jc w:val="left"/>
        <w:rPr>
          <w:sz w:val="22"/>
        </w:rPr>
      </w:pPr>
      <w:r>
        <w:rPr>
          <w:sz w:val="22"/>
        </w:rPr>
        <w:t>This report is a supplement to the snapshot progress report of March</w:t>
      </w:r>
      <w:r>
        <w:rPr>
          <w:noProof/>
          <w:sz w:val="22"/>
          <w:lang w:val="en-AU" w:eastAsia="en-AU" w:bidi="ar-SA"/>
        </w:rPr>
        <w:t> </w:t>
      </w:r>
      <w:r>
        <w:rPr>
          <w:sz w:val="22"/>
        </w:rPr>
        <w:t>2012 and is the final report of the pilot and its associated programs. It addresses the administration, expenditure, and outcomes of each program against the KPIs.</w:t>
      </w:r>
    </w:p>
    <w:p w:rsidR="00253CA3" w:rsidRDefault="00057E64">
      <w:pPr>
        <w:pStyle w:val="Heading4"/>
        <w:spacing w:before="0" w:after="200"/>
        <w:jc w:val="left"/>
        <w:rPr>
          <w:rFonts w:ascii="Calibri" w:hAnsi="Calibri" w:cs="Calibri"/>
          <w:b w:val="0"/>
          <w:i w:val="0"/>
          <w:iCs w:val="0"/>
          <w:noProof/>
          <w:color w:val="7B7053" w:themeColor="accent5" w:themeShade="BF"/>
          <w:szCs w:val="28"/>
          <w:lang w:eastAsia="zh-TW"/>
        </w:rPr>
      </w:pPr>
      <w:bookmarkStart w:id="34" w:name="_Toc354127969"/>
      <w:r>
        <w:rPr>
          <w:rFonts w:ascii="Calibri" w:hAnsi="Calibri" w:cs="Calibri"/>
          <w:b w:val="0"/>
          <w:i w:val="0"/>
          <w:iCs w:val="0"/>
          <w:noProof/>
          <w:color w:val="7B7053" w:themeColor="accent5" w:themeShade="BF"/>
          <w:szCs w:val="28"/>
          <w:lang w:eastAsia="zh-TW"/>
        </w:rPr>
        <w:t>Policy review</w:t>
      </w:r>
      <w:bookmarkEnd w:id="34"/>
    </w:p>
    <w:p w:rsidR="00253CA3" w:rsidRDefault="00057E64">
      <w:pPr>
        <w:jc w:val="left"/>
        <w:rPr>
          <w:sz w:val="22"/>
          <w:szCs w:val="22"/>
        </w:rPr>
      </w:pPr>
      <w:r>
        <w:rPr>
          <w:sz w:val="22"/>
          <w:szCs w:val="22"/>
        </w:rPr>
        <w:t>In February 2011, the Australian and WA governments announced arrangements for an independent review of the drought pilot to report by 30 September 2011. This included the appointment of the Drought Pilot Review Panel comprising of Mick Keogh (chair), Sue Middleton and Bob Granger. In conducting the Drought Pilot Review Panel’s review, the panel visited a number of communities across the pilot region to talk with pilot participants.</w:t>
      </w:r>
    </w:p>
    <w:p w:rsidR="00253CA3" w:rsidRDefault="00057E64">
      <w:pPr>
        <w:jc w:val="left"/>
        <w:rPr>
          <w:sz w:val="22"/>
          <w:szCs w:val="22"/>
        </w:rPr>
      </w:pPr>
      <w:r>
        <w:rPr>
          <w:sz w:val="22"/>
          <w:szCs w:val="22"/>
        </w:rPr>
        <w:t xml:space="preserve">The panel also met with program delivery partners, industry </w:t>
      </w:r>
      <w:proofErr w:type="spellStart"/>
      <w:r>
        <w:rPr>
          <w:sz w:val="22"/>
          <w:szCs w:val="22"/>
        </w:rPr>
        <w:t>organisations</w:t>
      </w:r>
      <w:proofErr w:type="spellEnd"/>
      <w:r>
        <w:rPr>
          <w:sz w:val="22"/>
          <w:szCs w:val="22"/>
        </w:rPr>
        <w:t>, banks, Australian and state government agencies and other interested parties in Perth and Canberra.</w:t>
      </w:r>
    </w:p>
    <w:p w:rsidR="00253CA3" w:rsidRDefault="00057E64">
      <w:pPr>
        <w:jc w:val="left"/>
        <w:rPr>
          <w:sz w:val="22"/>
          <w:szCs w:val="22"/>
        </w:rPr>
      </w:pPr>
      <w:r>
        <w:rPr>
          <w:sz w:val="22"/>
          <w:szCs w:val="22"/>
        </w:rPr>
        <w:t>The panel received more than 50 written submissions from stakeholders. On 2</w:t>
      </w:r>
      <w:r>
        <w:rPr>
          <w:noProof/>
          <w:sz w:val="22"/>
          <w:szCs w:val="22"/>
          <w:lang w:val="en-AU" w:eastAsia="en-AU" w:bidi="ar-SA"/>
        </w:rPr>
        <w:t> </w:t>
      </w:r>
      <w:r>
        <w:rPr>
          <w:sz w:val="22"/>
          <w:szCs w:val="22"/>
        </w:rPr>
        <w:t>September</w:t>
      </w:r>
      <w:r>
        <w:rPr>
          <w:noProof/>
          <w:sz w:val="22"/>
          <w:szCs w:val="22"/>
          <w:lang w:val="en-AU" w:eastAsia="en-AU" w:bidi="ar-SA"/>
        </w:rPr>
        <w:t> </w:t>
      </w:r>
      <w:r>
        <w:rPr>
          <w:sz w:val="22"/>
          <w:szCs w:val="22"/>
        </w:rPr>
        <w:t>2011, Senator the Hon. Joe Ludwig, Minister for Agriculture, Fisheries and Forestry, released the Drought Pilot Review Panel’s report on the review of the drought pilot.</w:t>
      </w:r>
    </w:p>
    <w:p w:rsidR="00253CA3" w:rsidRDefault="00057E64">
      <w:pPr>
        <w:jc w:val="left"/>
      </w:pPr>
      <w:r>
        <w:br w:type="page"/>
      </w:r>
    </w:p>
    <w:p w:rsidR="00253CA3" w:rsidRDefault="00057E64">
      <w:pPr>
        <w:pStyle w:val="Heading1"/>
        <w:spacing w:line="240" w:lineRule="auto"/>
      </w:pPr>
      <w:bookmarkStart w:id="35" w:name="_Toc346615271"/>
      <w:bookmarkStart w:id="36" w:name="_Toc346615464"/>
      <w:bookmarkStart w:id="37" w:name="_Toc354127970"/>
      <w:bookmarkEnd w:id="35"/>
      <w:bookmarkEnd w:id="36"/>
      <w:r>
        <w:t>Communication activities</w:t>
      </w:r>
      <w:bookmarkEnd w:id="37"/>
      <w:r>
        <w:t xml:space="preserve"> </w:t>
      </w:r>
    </w:p>
    <w:p w:rsidR="00253CA3" w:rsidRDefault="00057E64">
      <w:pPr>
        <w:spacing w:before="240"/>
        <w:jc w:val="left"/>
        <w:rPr>
          <w:sz w:val="22"/>
          <w:lang w:val="en-AU"/>
        </w:rPr>
      </w:pPr>
      <w:r>
        <w:rPr>
          <w:sz w:val="22"/>
          <w:lang w:val="en-AU"/>
        </w:rPr>
        <w:t>The communication activities aimed to inform farmers, farm families and rural communities in the pilot region about their entitlements under the pilot. Effective communication activities were important to the overall success of the pilot ensuring a wide range of participants were reached and information was well distributed across the region.</w:t>
      </w:r>
    </w:p>
    <w:p w:rsidR="00253CA3" w:rsidRDefault="00057E64">
      <w:pPr>
        <w:jc w:val="left"/>
        <w:rPr>
          <w:sz w:val="22"/>
          <w:lang w:val="en-AU"/>
        </w:rPr>
      </w:pPr>
      <w:r>
        <w:rPr>
          <w:sz w:val="22"/>
          <w:lang w:val="en-AU"/>
        </w:rPr>
        <w:t>Communication activities included the launch of the pilot, advertising the pilot in a range of media including media releases and the local press, a letter to all farmers in the pilot region about the support available, a series of information sessions held throughout the pilot region, factsheets, the establishment of a call centre and a dedicated website and email address. In addition, a letter was sent to all farmers in receipt of EC assistance outside of the pilot region informing them that EC assistance would not be affected by the pilot. The communication activities of the Australian Government Mobile Office (Mobile Office) are considered in more detail under ‘Farm Social Support—Rural Support Initiative’.</w:t>
      </w:r>
    </w:p>
    <w:p w:rsidR="00253CA3" w:rsidRDefault="00057E64">
      <w:pPr>
        <w:pStyle w:val="2"/>
      </w:pPr>
      <w:bookmarkStart w:id="38" w:name="_Toc338064802"/>
      <w:bookmarkStart w:id="39" w:name="_Toc277531735"/>
      <w:bookmarkStart w:id="40" w:name="_Toc354127971"/>
      <w:r>
        <w:t>Snapshot against key performance indicators</w:t>
      </w:r>
      <w:bookmarkEnd w:id="38"/>
      <w:bookmarkEnd w:id="39"/>
      <w:bookmarkEnd w:id="40"/>
    </w:p>
    <w:tbl>
      <w:tblPr>
        <w:tblW w:w="10206" w:type="dxa"/>
        <w:tblInd w:w="108" w:type="dxa"/>
        <w:tblBorders>
          <w:insideH w:val="single" w:sz="4" w:space="0" w:color="auto"/>
        </w:tblBorders>
        <w:tblLook w:val="04A0"/>
      </w:tblPr>
      <w:tblGrid>
        <w:gridCol w:w="4962"/>
        <w:gridCol w:w="2268"/>
        <w:gridCol w:w="2976"/>
      </w:tblGrid>
      <w:tr w:rsidR="00253CA3">
        <w:trPr>
          <w:tblHeader/>
        </w:trPr>
        <w:tc>
          <w:tcPr>
            <w:tcW w:w="4962" w:type="dxa"/>
            <w:tcBorders>
              <w:top w:val="single" w:sz="4" w:space="0" w:color="000000"/>
              <w:bottom w:val="single" w:sz="4" w:space="0" w:color="auto"/>
            </w:tcBorders>
          </w:tcPr>
          <w:p w:rsidR="00253CA3" w:rsidRDefault="00253CA3">
            <w:pPr>
              <w:spacing w:after="0" w:line="240" w:lineRule="auto"/>
              <w:jc w:val="left"/>
              <w:rPr>
                <w:b/>
                <w:sz w:val="20"/>
                <w:szCs w:val="20"/>
              </w:rPr>
            </w:pPr>
          </w:p>
        </w:tc>
        <w:tc>
          <w:tcPr>
            <w:tcW w:w="2268" w:type="dxa"/>
            <w:tcBorders>
              <w:top w:val="single" w:sz="4" w:space="0" w:color="000000"/>
              <w:bottom w:val="single" w:sz="4" w:space="0" w:color="auto"/>
            </w:tcBorders>
          </w:tcPr>
          <w:p w:rsidR="00253CA3" w:rsidRDefault="00057E64">
            <w:pPr>
              <w:spacing w:after="0" w:line="240" w:lineRule="auto"/>
              <w:jc w:val="left"/>
              <w:rPr>
                <w:b/>
                <w:sz w:val="20"/>
                <w:szCs w:val="20"/>
              </w:rPr>
            </w:pPr>
            <w:r>
              <w:rPr>
                <w:b/>
                <w:sz w:val="20"/>
                <w:szCs w:val="20"/>
              </w:rPr>
              <w:t>2010–11</w:t>
            </w:r>
          </w:p>
        </w:tc>
        <w:tc>
          <w:tcPr>
            <w:tcW w:w="2976" w:type="dxa"/>
            <w:tcBorders>
              <w:top w:val="single" w:sz="4" w:space="0" w:color="000000"/>
              <w:bottom w:val="single" w:sz="4" w:space="0" w:color="auto"/>
            </w:tcBorders>
          </w:tcPr>
          <w:p w:rsidR="00253CA3" w:rsidRDefault="00057E64">
            <w:pPr>
              <w:spacing w:after="0" w:line="240" w:lineRule="auto"/>
              <w:ind w:left="459"/>
              <w:jc w:val="left"/>
              <w:rPr>
                <w:b/>
                <w:sz w:val="20"/>
                <w:szCs w:val="20"/>
              </w:rPr>
            </w:pPr>
            <w:r>
              <w:rPr>
                <w:b/>
                <w:sz w:val="20"/>
                <w:szCs w:val="20"/>
              </w:rPr>
              <w:t>2011–12</w:t>
            </w:r>
          </w:p>
        </w:tc>
      </w:tr>
      <w:tr w:rsidR="00253CA3">
        <w:tc>
          <w:tcPr>
            <w:tcW w:w="4962" w:type="dxa"/>
            <w:tcBorders>
              <w:top w:val="single" w:sz="4" w:space="0" w:color="000000"/>
              <w:bottom w:val="single" w:sz="4" w:space="0" w:color="auto"/>
            </w:tcBorders>
          </w:tcPr>
          <w:p w:rsidR="00253CA3" w:rsidRDefault="00057E64">
            <w:pPr>
              <w:spacing w:after="0" w:line="240" w:lineRule="auto"/>
              <w:jc w:val="left"/>
              <w:rPr>
                <w:sz w:val="20"/>
                <w:szCs w:val="20"/>
              </w:rPr>
            </w:pPr>
            <w:r>
              <w:rPr>
                <w:sz w:val="20"/>
                <w:szCs w:val="20"/>
              </w:rPr>
              <w:t>Letters:</w:t>
            </w:r>
          </w:p>
          <w:p w:rsidR="00253CA3" w:rsidRDefault="00057E64">
            <w:pPr>
              <w:pStyle w:val="ListParagraph"/>
              <w:numPr>
                <w:ilvl w:val="0"/>
                <w:numId w:val="4"/>
              </w:numPr>
              <w:spacing w:after="0" w:line="240" w:lineRule="auto"/>
              <w:jc w:val="left"/>
              <w:rPr>
                <w:sz w:val="20"/>
                <w:szCs w:val="20"/>
              </w:rPr>
            </w:pPr>
            <w:r>
              <w:rPr>
                <w:sz w:val="20"/>
                <w:szCs w:val="20"/>
              </w:rPr>
              <w:t>Sent to farmers in pilot region within a month of pilot launch/extension</w:t>
            </w:r>
          </w:p>
          <w:p w:rsidR="00253CA3" w:rsidRDefault="00057E64">
            <w:pPr>
              <w:pStyle w:val="ListParagraph"/>
              <w:numPr>
                <w:ilvl w:val="0"/>
                <w:numId w:val="4"/>
              </w:numPr>
              <w:spacing w:after="0" w:line="240" w:lineRule="auto"/>
              <w:jc w:val="left"/>
              <w:rPr>
                <w:sz w:val="20"/>
                <w:szCs w:val="20"/>
              </w:rPr>
            </w:pPr>
            <w:r>
              <w:rPr>
                <w:sz w:val="20"/>
                <w:szCs w:val="20"/>
              </w:rPr>
              <w:t>Sent to farmers in receipt of EC assistance within a month of pilot launch/extension</w:t>
            </w:r>
          </w:p>
        </w:tc>
        <w:tc>
          <w:tcPr>
            <w:tcW w:w="2268" w:type="dxa"/>
            <w:tcBorders>
              <w:top w:val="single" w:sz="4" w:space="0" w:color="000000"/>
              <w:bottom w:val="single" w:sz="4" w:space="0" w:color="auto"/>
            </w:tcBorders>
          </w:tcPr>
          <w:p w:rsidR="00253CA3" w:rsidRDefault="00253CA3">
            <w:pPr>
              <w:spacing w:after="0" w:line="240" w:lineRule="auto"/>
              <w:jc w:val="left"/>
              <w:rPr>
                <w:sz w:val="20"/>
                <w:szCs w:val="20"/>
              </w:rPr>
            </w:pPr>
          </w:p>
          <w:p w:rsidR="00253CA3" w:rsidRDefault="00057E64">
            <w:pPr>
              <w:spacing w:after="0" w:line="240" w:lineRule="auto"/>
              <w:jc w:val="left"/>
              <w:rPr>
                <w:sz w:val="20"/>
                <w:szCs w:val="20"/>
              </w:rPr>
            </w:pPr>
            <w:r>
              <w:rPr>
                <w:sz w:val="20"/>
                <w:szCs w:val="20"/>
              </w:rPr>
              <w:t>Achieved</w:t>
            </w:r>
          </w:p>
          <w:p w:rsidR="00253CA3" w:rsidRDefault="00253CA3">
            <w:pPr>
              <w:spacing w:after="0" w:line="240" w:lineRule="auto"/>
              <w:jc w:val="left"/>
              <w:rPr>
                <w:sz w:val="20"/>
                <w:szCs w:val="20"/>
              </w:rPr>
            </w:pPr>
          </w:p>
          <w:p w:rsidR="00253CA3" w:rsidRDefault="00057E64">
            <w:pPr>
              <w:spacing w:after="0" w:line="240" w:lineRule="auto"/>
              <w:ind w:right="-108"/>
              <w:jc w:val="left"/>
              <w:rPr>
                <w:sz w:val="20"/>
                <w:szCs w:val="20"/>
              </w:rPr>
            </w:pPr>
            <w:r>
              <w:rPr>
                <w:sz w:val="20"/>
                <w:szCs w:val="20"/>
              </w:rPr>
              <w:t>Achieved</w:t>
            </w:r>
          </w:p>
          <w:p w:rsidR="00253CA3" w:rsidRDefault="00253CA3">
            <w:pPr>
              <w:spacing w:after="0" w:line="240" w:lineRule="auto"/>
              <w:jc w:val="left"/>
              <w:rPr>
                <w:sz w:val="20"/>
                <w:szCs w:val="20"/>
              </w:rPr>
            </w:pPr>
          </w:p>
        </w:tc>
        <w:tc>
          <w:tcPr>
            <w:tcW w:w="2976" w:type="dxa"/>
            <w:tcBorders>
              <w:top w:val="single" w:sz="4" w:space="0" w:color="000000"/>
              <w:bottom w:val="single" w:sz="4" w:space="0" w:color="auto"/>
            </w:tcBorders>
          </w:tcPr>
          <w:p w:rsidR="00253CA3" w:rsidRDefault="00253CA3">
            <w:pPr>
              <w:spacing w:after="0" w:line="240" w:lineRule="auto"/>
              <w:ind w:left="459"/>
              <w:jc w:val="left"/>
              <w:rPr>
                <w:sz w:val="20"/>
                <w:szCs w:val="20"/>
              </w:rPr>
            </w:pPr>
          </w:p>
          <w:p w:rsidR="00253CA3" w:rsidRDefault="00057E64">
            <w:pPr>
              <w:spacing w:after="0" w:line="240" w:lineRule="auto"/>
              <w:ind w:left="459"/>
              <w:jc w:val="left"/>
              <w:rPr>
                <w:sz w:val="20"/>
                <w:szCs w:val="20"/>
              </w:rPr>
            </w:pPr>
            <w:r>
              <w:rPr>
                <w:sz w:val="20"/>
                <w:szCs w:val="20"/>
              </w:rPr>
              <w:t>Achieved</w:t>
            </w:r>
          </w:p>
          <w:p w:rsidR="00253CA3" w:rsidRDefault="00253CA3">
            <w:pPr>
              <w:spacing w:after="0" w:line="240" w:lineRule="auto"/>
              <w:ind w:left="459"/>
              <w:jc w:val="left"/>
              <w:rPr>
                <w:sz w:val="20"/>
                <w:szCs w:val="20"/>
              </w:rPr>
            </w:pPr>
          </w:p>
          <w:p w:rsidR="00253CA3" w:rsidRDefault="00057E64">
            <w:pPr>
              <w:spacing w:after="0" w:line="240" w:lineRule="auto"/>
              <w:ind w:left="459"/>
              <w:jc w:val="left"/>
              <w:rPr>
                <w:sz w:val="20"/>
                <w:szCs w:val="20"/>
              </w:rPr>
            </w:pPr>
            <w:r>
              <w:rPr>
                <w:sz w:val="20"/>
                <w:szCs w:val="20"/>
              </w:rPr>
              <w:t>Achieved</w:t>
            </w:r>
          </w:p>
          <w:p w:rsidR="00253CA3" w:rsidRDefault="00253CA3">
            <w:pPr>
              <w:spacing w:after="0" w:line="240" w:lineRule="auto"/>
              <w:ind w:left="459"/>
              <w:jc w:val="left"/>
              <w:rPr>
                <w:sz w:val="20"/>
                <w:szCs w:val="20"/>
              </w:rPr>
            </w:pPr>
          </w:p>
        </w:tc>
      </w:tr>
      <w:tr w:rsidR="00253CA3">
        <w:tc>
          <w:tcPr>
            <w:tcW w:w="4962" w:type="dxa"/>
            <w:tcBorders>
              <w:top w:val="single" w:sz="4" w:space="0" w:color="auto"/>
            </w:tcBorders>
          </w:tcPr>
          <w:p w:rsidR="00253CA3" w:rsidRDefault="00057E64">
            <w:pPr>
              <w:spacing w:after="0" w:line="240" w:lineRule="auto"/>
              <w:jc w:val="left"/>
              <w:rPr>
                <w:sz w:val="20"/>
                <w:szCs w:val="20"/>
              </w:rPr>
            </w:pPr>
            <w:r>
              <w:rPr>
                <w:sz w:val="20"/>
                <w:szCs w:val="20"/>
              </w:rPr>
              <w:t>Fact Sheets:</w:t>
            </w:r>
          </w:p>
          <w:p w:rsidR="00253CA3" w:rsidRDefault="00057E64">
            <w:pPr>
              <w:pStyle w:val="ListParagraph"/>
              <w:numPr>
                <w:ilvl w:val="0"/>
                <w:numId w:val="5"/>
              </w:numPr>
              <w:spacing w:after="0" w:line="240" w:lineRule="auto"/>
              <w:jc w:val="left"/>
              <w:rPr>
                <w:sz w:val="20"/>
                <w:szCs w:val="20"/>
              </w:rPr>
            </w:pPr>
            <w:r>
              <w:rPr>
                <w:sz w:val="20"/>
                <w:szCs w:val="20"/>
              </w:rPr>
              <w:t>All printed fact sheets distributed</w:t>
            </w:r>
          </w:p>
        </w:tc>
        <w:tc>
          <w:tcPr>
            <w:tcW w:w="2268" w:type="dxa"/>
            <w:tcBorders>
              <w:top w:val="single" w:sz="4" w:space="0" w:color="auto"/>
            </w:tcBorders>
          </w:tcPr>
          <w:p w:rsidR="00253CA3" w:rsidRDefault="00253CA3">
            <w:pPr>
              <w:spacing w:after="0" w:line="240" w:lineRule="auto"/>
              <w:jc w:val="left"/>
              <w:rPr>
                <w:sz w:val="20"/>
                <w:szCs w:val="20"/>
              </w:rPr>
            </w:pPr>
          </w:p>
          <w:p w:rsidR="00253CA3" w:rsidRDefault="00057E64">
            <w:pPr>
              <w:spacing w:after="0" w:line="240" w:lineRule="auto"/>
              <w:jc w:val="left"/>
              <w:rPr>
                <w:sz w:val="20"/>
                <w:szCs w:val="20"/>
              </w:rPr>
            </w:pPr>
            <w:r>
              <w:rPr>
                <w:sz w:val="20"/>
                <w:szCs w:val="20"/>
              </w:rPr>
              <w:t>Achieved</w:t>
            </w:r>
          </w:p>
        </w:tc>
        <w:tc>
          <w:tcPr>
            <w:tcW w:w="2976" w:type="dxa"/>
            <w:tcBorders>
              <w:top w:val="single" w:sz="4" w:space="0" w:color="auto"/>
            </w:tcBorders>
          </w:tcPr>
          <w:p w:rsidR="00253CA3" w:rsidRDefault="00253CA3">
            <w:pPr>
              <w:spacing w:after="0" w:line="240" w:lineRule="auto"/>
              <w:ind w:left="459"/>
              <w:jc w:val="left"/>
              <w:rPr>
                <w:sz w:val="20"/>
                <w:szCs w:val="20"/>
              </w:rPr>
            </w:pPr>
          </w:p>
          <w:p w:rsidR="00253CA3" w:rsidRDefault="00057E64">
            <w:pPr>
              <w:spacing w:after="0" w:line="240" w:lineRule="auto"/>
              <w:ind w:left="459"/>
              <w:jc w:val="left"/>
              <w:rPr>
                <w:sz w:val="20"/>
                <w:szCs w:val="20"/>
              </w:rPr>
            </w:pPr>
            <w:r>
              <w:rPr>
                <w:sz w:val="20"/>
                <w:szCs w:val="20"/>
              </w:rPr>
              <w:t>Achieved</w:t>
            </w:r>
          </w:p>
        </w:tc>
      </w:tr>
      <w:tr w:rsidR="00253CA3">
        <w:tc>
          <w:tcPr>
            <w:tcW w:w="4962" w:type="dxa"/>
          </w:tcPr>
          <w:p w:rsidR="00253CA3" w:rsidRDefault="00057E64">
            <w:pPr>
              <w:spacing w:after="0" w:line="240" w:lineRule="auto"/>
              <w:jc w:val="left"/>
              <w:rPr>
                <w:sz w:val="20"/>
                <w:szCs w:val="20"/>
              </w:rPr>
            </w:pPr>
            <w:r>
              <w:rPr>
                <w:sz w:val="20"/>
                <w:szCs w:val="20"/>
              </w:rPr>
              <w:t>Information sessions:</w:t>
            </w:r>
          </w:p>
          <w:p w:rsidR="00253CA3" w:rsidRDefault="00057E64">
            <w:pPr>
              <w:pStyle w:val="ListParagraph"/>
              <w:numPr>
                <w:ilvl w:val="0"/>
                <w:numId w:val="6"/>
              </w:numPr>
              <w:spacing w:after="0" w:line="240" w:lineRule="auto"/>
              <w:jc w:val="left"/>
              <w:rPr>
                <w:sz w:val="20"/>
                <w:szCs w:val="20"/>
              </w:rPr>
            </w:pPr>
            <w:r>
              <w:rPr>
                <w:sz w:val="20"/>
                <w:szCs w:val="20"/>
              </w:rPr>
              <w:t>Level of attendance comparable to other rural information sessions (e.g. wheat export marketing)</w:t>
            </w:r>
          </w:p>
          <w:p w:rsidR="00253CA3" w:rsidRDefault="00057E64">
            <w:pPr>
              <w:pStyle w:val="ListParagraph"/>
              <w:numPr>
                <w:ilvl w:val="0"/>
                <w:numId w:val="6"/>
              </w:numPr>
              <w:spacing w:after="0" w:line="240" w:lineRule="auto"/>
              <w:jc w:val="left"/>
              <w:rPr>
                <w:sz w:val="20"/>
                <w:szCs w:val="20"/>
              </w:rPr>
            </w:pPr>
            <w:r>
              <w:rPr>
                <w:sz w:val="20"/>
                <w:szCs w:val="20"/>
              </w:rPr>
              <w:t xml:space="preserve">A range of participants (including local farmers, advisors, community </w:t>
            </w:r>
            <w:proofErr w:type="spellStart"/>
            <w:r>
              <w:rPr>
                <w:sz w:val="20"/>
                <w:szCs w:val="20"/>
              </w:rPr>
              <w:t>organisations</w:t>
            </w:r>
            <w:proofErr w:type="spellEnd"/>
            <w:r>
              <w:rPr>
                <w:sz w:val="20"/>
                <w:szCs w:val="20"/>
              </w:rPr>
              <w:t xml:space="preserve"> and local government representatives) at information sessions</w:t>
            </w:r>
          </w:p>
        </w:tc>
        <w:tc>
          <w:tcPr>
            <w:tcW w:w="2268" w:type="dxa"/>
          </w:tcPr>
          <w:p w:rsidR="00253CA3" w:rsidRDefault="00253CA3">
            <w:pPr>
              <w:spacing w:after="0" w:line="240" w:lineRule="auto"/>
              <w:jc w:val="left"/>
              <w:rPr>
                <w:sz w:val="20"/>
                <w:szCs w:val="20"/>
              </w:rPr>
            </w:pPr>
          </w:p>
          <w:p w:rsidR="00253CA3" w:rsidRDefault="00057E64">
            <w:pPr>
              <w:spacing w:after="0" w:line="240" w:lineRule="auto"/>
              <w:jc w:val="left"/>
              <w:rPr>
                <w:sz w:val="20"/>
                <w:szCs w:val="20"/>
              </w:rPr>
            </w:pPr>
            <w:r>
              <w:rPr>
                <w:sz w:val="20"/>
                <w:szCs w:val="20"/>
              </w:rPr>
              <w:t>Achieved</w:t>
            </w:r>
          </w:p>
          <w:p w:rsidR="00253CA3" w:rsidRDefault="00253CA3">
            <w:pPr>
              <w:spacing w:after="0" w:line="240" w:lineRule="auto"/>
              <w:jc w:val="left"/>
              <w:rPr>
                <w:sz w:val="20"/>
                <w:szCs w:val="20"/>
              </w:rPr>
            </w:pPr>
          </w:p>
          <w:p w:rsidR="00253CA3" w:rsidRDefault="00253CA3">
            <w:pPr>
              <w:spacing w:after="0" w:line="240" w:lineRule="auto"/>
              <w:jc w:val="left"/>
              <w:rPr>
                <w:sz w:val="20"/>
                <w:szCs w:val="20"/>
              </w:rPr>
            </w:pPr>
          </w:p>
          <w:p w:rsidR="00253CA3" w:rsidRDefault="00057E64">
            <w:pPr>
              <w:spacing w:after="0" w:line="240" w:lineRule="auto"/>
              <w:jc w:val="left"/>
              <w:rPr>
                <w:sz w:val="20"/>
                <w:szCs w:val="20"/>
              </w:rPr>
            </w:pPr>
            <w:r>
              <w:rPr>
                <w:sz w:val="20"/>
                <w:szCs w:val="20"/>
              </w:rPr>
              <w:t>Achieved</w:t>
            </w:r>
          </w:p>
        </w:tc>
        <w:tc>
          <w:tcPr>
            <w:tcW w:w="2976" w:type="dxa"/>
          </w:tcPr>
          <w:p w:rsidR="00253CA3" w:rsidRDefault="00253CA3">
            <w:pPr>
              <w:spacing w:after="0" w:line="240" w:lineRule="auto"/>
              <w:ind w:left="459"/>
              <w:jc w:val="left"/>
              <w:rPr>
                <w:sz w:val="20"/>
                <w:szCs w:val="20"/>
              </w:rPr>
            </w:pPr>
          </w:p>
          <w:p w:rsidR="00253CA3" w:rsidRDefault="00057E64">
            <w:pPr>
              <w:spacing w:after="0" w:line="240" w:lineRule="auto"/>
              <w:ind w:left="459"/>
              <w:jc w:val="left"/>
              <w:rPr>
                <w:sz w:val="20"/>
                <w:szCs w:val="20"/>
              </w:rPr>
            </w:pPr>
            <w:r>
              <w:rPr>
                <w:sz w:val="20"/>
                <w:szCs w:val="20"/>
              </w:rPr>
              <w:t>Achieved</w:t>
            </w:r>
          </w:p>
          <w:p w:rsidR="00253CA3" w:rsidRDefault="00253CA3">
            <w:pPr>
              <w:spacing w:after="0" w:line="240" w:lineRule="auto"/>
              <w:ind w:left="459"/>
              <w:jc w:val="left"/>
              <w:rPr>
                <w:sz w:val="20"/>
                <w:szCs w:val="20"/>
              </w:rPr>
            </w:pPr>
          </w:p>
          <w:p w:rsidR="00253CA3" w:rsidRDefault="00253CA3">
            <w:pPr>
              <w:spacing w:after="0" w:line="240" w:lineRule="auto"/>
              <w:ind w:left="459"/>
              <w:jc w:val="left"/>
              <w:rPr>
                <w:sz w:val="20"/>
                <w:szCs w:val="20"/>
              </w:rPr>
            </w:pPr>
          </w:p>
          <w:p w:rsidR="00253CA3" w:rsidRDefault="00057E64">
            <w:pPr>
              <w:spacing w:after="0" w:line="240" w:lineRule="auto"/>
              <w:ind w:left="459"/>
              <w:jc w:val="left"/>
              <w:rPr>
                <w:sz w:val="20"/>
                <w:szCs w:val="20"/>
              </w:rPr>
            </w:pPr>
            <w:r>
              <w:rPr>
                <w:sz w:val="20"/>
                <w:szCs w:val="20"/>
              </w:rPr>
              <w:t>Achieved</w:t>
            </w:r>
          </w:p>
        </w:tc>
      </w:tr>
      <w:tr w:rsidR="00253CA3">
        <w:tc>
          <w:tcPr>
            <w:tcW w:w="4962" w:type="dxa"/>
          </w:tcPr>
          <w:p w:rsidR="00253CA3" w:rsidRDefault="00057E64">
            <w:pPr>
              <w:spacing w:after="0" w:line="240" w:lineRule="auto"/>
              <w:jc w:val="left"/>
              <w:rPr>
                <w:sz w:val="20"/>
                <w:szCs w:val="20"/>
              </w:rPr>
            </w:pPr>
            <w:r>
              <w:rPr>
                <w:sz w:val="20"/>
                <w:szCs w:val="20"/>
              </w:rPr>
              <w:t>Website:</w:t>
            </w:r>
          </w:p>
          <w:p w:rsidR="00253CA3" w:rsidRDefault="00057E64">
            <w:pPr>
              <w:pStyle w:val="ListParagraph"/>
              <w:numPr>
                <w:ilvl w:val="0"/>
                <w:numId w:val="7"/>
              </w:numPr>
              <w:spacing w:after="0" w:line="240" w:lineRule="auto"/>
              <w:jc w:val="left"/>
              <w:rPr>
                <w:sz w:val="20"/>
                <w:szCs w:val="20"/>
              </w:rPr>
            </w:pPr>
            <w:r>
              <w:rPr>
                <w:sz w:val="20"/>
                <w:szCs w:val="20"/>
              </w:rPr>
              <w:t>Number of website hits comparable with other rural programs</w:t>
            </w:r>
          </w:p>
          <w:p w:rsidR="00253CA3" w:rsidRDefault="00057E64">
            <w:pPr>
              <w:pStyle w:val="ListParagraph"/>
              <w:numPr>
                <w:ilvl w:val="0"/>
                <w:numId w:val="7"/>
              </w:numPr>
              <w:spacing w:after="0" w:line="240" w:lineRule="auto"/>
              <w:jc w:val="left"/>
              <w:rPr>
                <w:sz w:val="20"/>
                <w:szCs w:val="20"/>
              </w:rPr>
            </w:pPr>
            <w:r>
              <w:rPr>
                <w:sz w:val="20"/>
                <w:szCs w:val="20"/>
              </w:rPr>
              <w:t>Website live and content accurate at commencement and for duration of pilot</w:t>
            </w:r>
          </w:p>
        </w:tc>
        <w:tc>
          <w:tcPr>
            <w:tcW w:w="2268" w:type="dxa"/>
          </w:tcPr>
          <w:p w:rsidR="00253CA3" w:rsidRDefault="00253CA3">
            <w:pPr>
              <w:spacing w:after="0" w:line="240" w:lineRule="auto"/>
              <w:jc w:val="left"/>
              <w:rPr>
                <w:sz w:val="20"/>
                <w:szCs w:val="20"/>
              </w:rPr>
            </w:pPr>
          </w:p>
          <w:p w:rsidR="00253CA3" w:rsidRDefault="00057E64">
            <w:pPr>
              <w:spacing w:after="0" w:line="240" w:lineRule="auto"/>
              <w:jc w:val="left"/>
              <w:rPr>
                <w:sz w:val="20"/>
                <w:szCs w:val="20"/>
              </w:rPr>
            </w:pPr>
            <w:r>
              <w:rPr>
                <w:sz w:val="20"/>
                <w:szCs w:val="20"/>
              </w:rPr>
              <w:t>Achieved</w:t>
            </w:r>
            <w:r>
              <w:rPr>
                <w:sz w:val="20"/>
                <w:szCs w:val="20"/>
              </w:rPr>
              <w:br/>
            </w:r>
            <w:r>
              <w:rPr>
                <w:sz w:val="20"/>
                <w:szCs w:val="20"/>
              </w:rPr>
              <w:br/>
              <w:t>Achieved</w:t>
            </w:r>
          </w:p>
        </w:tc>
        <w:tc>
          <w:tcPr>
            <w:tcW w:w="2976" w:type="dxa"/>
          </w:tcPr>
          <w:p w:rsidR="00253CA3" w:rsidRDefault="00253CA3">
            <w:pPr>
              <w:spacing w:after="0" w:line="240" w:lineRule="auto"/>
              <w:ind w:left="459"/>
              <w:jc w:val="left"/>
              <w:rPr>
                <w:sz w:val="20"/>
                <w:szCs w:val="20"/>
              </w:rPr>
            </w:pPr>
          </w:p>
          <w:p w:rsidR="00253CA3" w:rsidRDefault="00057E64">
            <w:pPr>
              <w:spacing w:after="0" w:line="240" w:lineRule="auto"/>
              <w:ind w:left="459"/>
              <w:jc w:val="left"/>
              <w:rPr>
                <w:sz w:val="20"/>
                <w:szCs w:val="20"/>
              </w:rPr>
            </w:pPr>
            <w:r>
              <w:rPr>
                <w:sz w:val="20"/>
                <w:szCs w:val="20"/>
              </w:rPr>
              <w:t xml:space="preserve">Achieved </w:t>
            </w:r>
          </w:p>
          <w:p w:rsidR="00253CA3" w:rsidRDefault="00253CA3">
            <w:pPr>
              <w:spacing w:after="0" w:line="240" w:lineRule="auto"/>
              <w:ind w:left="459"/>
              <w:jc w:val="left"/>
              <w:rPr>
                <w:sz w:val="20"/>
                <w:szCs w:val="20"/>
              </w:rPr>
            </w:pPr>
          </w:p>
          <w:p w:rsidR="00253CA3" w:rsidRDefault="00057E64">
            <w:pPr>
              <w:spacing w:after="0" w:line="240" w:lineRule="auto"/>
              <w:ind w:left="459"/>
              <w:jc w:val="left"/>
              <w:rPr>
                <w:sz w:val="20"/>
                <w:szCs w:val="20"/>
              </w:rPr>
            </w:pPr>
            <w:r>
              <w:rPr>
                <w:sz w:val="20"/>
                <w:szCs w:val="20"/>
              </w:rPr>
              <w:t>Achieved</w:t>
            </w:r>
          </w:p>
        </w:tc>
      </w:tr>
      <w:tr w:rsidR="00253CA3">
        <w:tc>
          <w:tcPr>
            <w:tcW w:w="4962" w:type="dxa"/>
            <w:tcBorders>
              <w:bottom w:val="single" w:sz="4" w:space="0" w:color="auto"/>
            </w:tcBorders>
          </w:tcPr>
          <w:p w:rsidR="00253CA3" w:rsidRDefault="00057E64">
            <w:pPr>
              <w:spacing w:after="0" w:line="240" w:lineRule="auto"/>
              <w:jc w:val="left"/>
              <w:rPr>
                <w:sz w:val="20"/>
                <w:szCs w:val="20"/>
              </w:rPr>
            </w:pPr>
            <w:r>
              <w:rPr>
                <w:sz w:val="20"/>
                <w:szCs w:val="20"/>
              </w:rPr>
              <w:t>Emails:</w:t>
            </w:r>
          </w:p>
          <w:p w:rsidR="00253CA3" w:rsidRDefault="00057E64">
            <w:pPr>
              <w:pStyle w:val="ListParagraph"/>
              <w:numPr>
                <w:ilvl w:val="0"/>
                <w:numId w:val="8"/>
              </w:numPr>
              <w:spacing w:after="0" w:line="240" w:lineRule="auto"/>
              <w:jc w:val="left"/>
              <w:rPr>
                <w:sz w:val="20"/>
                <w:szCs w:val="20"/>
              </w:rPr>
            </w:pPr>
            <w:r>
              <w:rPr>
                <w:sz w:val="20"/>
                <w:szCs w:val="20"/>
              </w:rPr>
              <w:t>All emails responded to within two business days</w:t>
            </w:r>
          </w:p>
        </w:tc>
        <w:tc>
          <w:tcPr>
            <w:tcW w:w="2268" w:type="dxa"/>
            <w:tcBorders>
              <w:bottom w:val="single" w:sz="4" w:space="0" w:color="auto"/>
            </w:tcBorders>
          </w:tcPr>
          <w:p w:rsidR="00253CA3" w:rsidRDefault="00253CA3">
            <w:pPr>
              <w:spacing w:after="0" w:line="240" w:lineRule="auto"/>
              <w:jc w:val="left"/>
              <w:rPr>
                <w:sz w:val="20"/>
                <w:szCs w:val="20"/>
              </w:rPr>
            </w:pPr>
          </w:p>
          <w:p w:rsidR="00253CA3" w:rsidRDefault="00057E64">
            <w:pPr>
              <w:spacing w:after="0" w:line="240" w:lineRule="auto"/>
              <w:jc w:val="left"/>
              <w:rPr>
                <w:sz w:val="20"/>
                <w:szCs w:val="20"/>
              </w:rPr>
            </w:pPr>
            <w:r>
              <w:rPr>
                <w:sz w:val="20"/>
                <w:szCs w:val="20"/>
              </w:rPr>
              <w:t>Achieved</w:t>
            </w:r>
          </w:p>
        </w:tc>
        <w:tc>
          <w:tcPr>
            <w:tcW w:w="2976" w:type="dxa"/>
            <w:tcBorders>
              <w:bottom w:val="single" w:sz="4" w:space="0" w:color="auto"/>
            </w:tcBorders>
          </w:tcPr>
          <w:p w:rsidR="00253CA3" w:rsidRDefault="00253CA3">
            <w:pPr>
              <w:spacing w:after="0" w:line="240" w:lineRule="auto"/>
              <w:ind w:left="459"/>
              <w:jc w:val="left"/>
              <w:rPr>
                <w:sz w:val="20"/>
                <w:szCs w:val="20"/>
              </w:rPr>
            </w:pPr>
          </w:p>
          <w:p w:rsidR="00253CA3" w:rsidRDefault="00057E64">
            <w:pPr>
              <w:spacing w:after="0" w:line="240" w:lineRule="auto"/>
              <w:ind w:left="459"/>
              <w:jc w:val="left"/>
              <w:rPr>
                <w:sz w:val="20"/>
                <w:szCs w:val="20"/>
                <w:vertAlign w:val="superscript"/>
              </w:rPr>
            </w:pPr>
            <w:r>
              <w:rPr>
                <w:sz w:val="20"/>
                <w:szCs w:val="20"/>
              </w:rPr>
              <w:t>75%  achieved</w:t>
            </w:r>
            <w:r>
              <w:rPr>
                <w:sz w:val="20"/>
                <w:szCs w:val="20"/>
                <w:vertAlign w:val="superscript"/>
              </w:rPr>
              <w:t>#</w:t>
            </w:r>
          </w:p>
        </w:tc>
      </w:tr>
      <w:tr w:rsidR="00253CA3">
        <w:tc>
          <w:tcPr>
            <w:tcW w:w="4962" w:type="dxa"/>
            <w:tcBorders>
              <w:top w:val="single" w:sz="4" w:space="0" w:color="auto"/>
              <w:bottom w:val="nil"/>
            </w:tcBorders>
          </w:tcPr>
          <w:p w:rsidR="00253CA3" w:rsidRDefault="00057E64">
            <w:pPr>
              <w:spacing w:after="0" w:line="240" w:lineRule="auto"/>
              <w:jc w:val="left"/>
              <w:rPr>
                <w:sz w:val="20"/>
                <w:szCs w:val="20"/>
              </w:rPr>
            </w:pPr>
            <w:r>
              <w:rPr>
                <w:sz w:val="20"/>
                <w:szCs w:val="20"/>
              </w:rPr>
              <w:t>Hotline:</w:t>
            </w:r>
          </w:p>
          <w:p w:rsidR="00253CA3" w:rsidRDefault="00057E64">
            <w:pPr>
              <w:pStyle w:val="ListParagraph"/>
              <w:numPr>
                <w:ilvl w:val="0"/>
                <w:numId w:val="8"/>
              </w:numPr>
              <w:spacing w:after="0" w:line="240" w:lineRule="auto"/>
              <w:jc w:val="left"/>
              <w:rPr>
                <w:sz w:val="20"/>
                <w:szCs w:val="20"/>
              </w:rPr>
            </w:pPr>
            <w:r>
              <w:rPr>
                <w:sz w:val="20"/>
                <w:szCs w:val="20"/>
              </w:rPr>
              <w:t>Number of inquiries to Drought Assistance Hotline comparable with number of inquiries made to other rural program hotlines</w:t>
            </w:r>
          </w:p>
        </w:tc>
        <w:tc>
          <w:tcPr>
            <w:tcW w:w="2268" w:type="dxa"/>
            <w:tcBorders>
              <w:top w:val="single" w:sz="4" w:space="0" w:color="auto"/>
              <w:bottom w:val="nil"/>
            </w:tcBorders>
          </w:tcPr>
          <w:p w:rsidR="00253CA3" w:rsidRDefault="00253CA3">
            <w:pPr>
              <w:spacing w:after="0" w:line="240" w:lineRule="auto"/>
              <w:jc w:val="left"/>
              <w:rPr>
                <w:sz w:val="20"/>
                <w:szCs w:val="20"/>
              </w:rPr>
            </w:pPr>
          </w:p>
          <w:p w:rsidR="00253CA3" w:rsidRDefault="00057E64">
            <w:pPr>
              <w:spacing w:after="0" w:line="240" w:lineRule="auto"/>
              <w:jc w:val="left"/>
              <w:rPr>
                <w:sz w:val="20"/>
                <w:szCs w:val="20"/>
              </w:rPr>
            </w:pPr>
            <w:r>
              <w:rPr>
                <w:sz w:val="20"/>
                <w:szCs w:val="20"/>
              </w:rPr>
              <w:t xml:space="preserve">3353 pilot inquiries </w:t>
            </w:r>
            <w:proofErr w:type="spellStart"/>
            <w:r>
              <w:rPr>
                <w:sz w:val="20"/>
                <w:szCs w:val="20"/>
              </w:rPr>
              <w:t>vs</w:t>
            </w:r>
            <w:proofErr w:type="spellEnd"/>
            <w:r>
              <w:rPr>
                <w:sz w:val="20"/>
                <w:szCs w:val="20"/>
              </w:rPr>
              <w:t xml:space="preserve"> 65 536 total drought assistance hotline calls</w:t>
            </w:r>
          </w:p>
        </w:tc>
        <w:tc>
          <w:tcPr>
            <w:tcW w:w="2976" w:type="dxa"/>
            <w:tcBorders>
              <w:top w:val="single" w:sz="4" w:space="0" w:color="auto"/>
              <w:bottom w:val="nil"/>
            </w:tcBorders>
          </w:tcPr>
          <w:p w:rsidR="00253CA3" w:rsidRDefault="00253CA3">
            <w:pPr>
              <w:spacing w:after="0" w:line="240" w:lineRule="auto"/>
              <w:ind w:left="459"/>
              <w:jc w:val="left"/>
              <w:rPr>
                <w:sz w:val="20"/>
                <w:szCs w:val="20"/>
              </w:rPr>
            </w:pPr>
          </w:p>
          <w:p w:rsidR="00253CA3" w:rsidRDefault="00057E64">
            <w:pPr>
              <w:spacing w:after="0" w:line="240" w:lineRule="auto"/>
              <w:ind w:left="459"/>
              <w:jc w:val="left"/>
              <w:rPr>
                <w:sz w:val="20"/>
                <w:szCs w:val="20"/>
              </w:rPr>
            </w:pPr>
            <w:r>
              <w:rPr>
                <w:sz w:val="20"/>
                <w:szCs w:val="20"/>
              </w:rPr>
              <w:t xml:space="preserve">1920 pilot inquiries </w:t>
            </w:r>
            <w:proofErr w:type="spellStart"/>
            <w:r>
              <w:rPr>
                <w:sz w:val="20"/>
                <w:szCs w:val="20"/>
              </w:rPr>
              <w:t>vs</w:t>
            </w:r>
            <w:proofErr w:type="spellEnd"/>
            <w:r>
              <w:rPr>
                <w:sz w:val="20"/>
                <w:szCs w:val="20"/>
              </w:rPr>
              <w:t xml:space="preserve"> 15 151 total drought assistance hotline calls </w:t>
            </w:r>
          </w:p>
        </w:tc>
      </w:tr>
      <w:tr w:rsidR="00253CA3">
        <w:tc>
          <w:tcPr>
            <w:tcW w:w="4962" w:type="dxa"/>
            <w:tcBorders>
              <w:top w:val="nil"/>
              <w:bottom w:val="nil"/>
            </w:tcBorders>
          </w:tcPr>
          <w:p w:rsidR="00253CA3" w:rsidRDefault="00057E64">
            <w:pPr>
              <w:pStyle w:val="ListParagraph"/>
              <w:numPr>
                <w:ilvl w:val="0"/>
                <w:numId w:val="8"/>
              </w:numPr>
              <w:spacing w:after="0" w:line="240" w:lineRule="auto"/>
              <w:jc w:val="left"/>
              <w:rPr>
                <w:sz w:val="20"/>
                <w:szCs w:val="20"/>
              </w:rPr>
            </w:pPr>
            <w:r>
              <w:rPr>
                <w:sz w:val="20"/>
                <w:szCs w:val="20"/>
              </w:rPr>
              <w:t>Broad distribution of callers across pilot region (by local government area)*</w:t>
            </w:r>
          </w:p>
        </w:tc>
        <w:tc>
          <w:tcPr>
            <w:tcW w:w="2268" w:type="dxa"/>
            <w:tcBorders>
              <w:top w:val="nil"/>
              <w:bottom w:val="nil"/>
            </w:tcBorders>
          </w:tcPr>
          <w:p w:rsidR="00253CA3" w:rsidRDefault="00057E64">
            <w:pPr>
              <w:spacing w:after="0" w:line="240" w:lineRule="auto"/>
              <w:jc w:val="left"/>
              <w:rPr>
                <w:sz w:val="20"/>
                <w:szCs w:val="20"/>
              </w:rPr>
            </w:pPr>
            <w:r>
              <w:rPr>
                <w:sz w:val="20"/>
                <w:szCs w:val="20"/>
              </w:rPr>
              <w:t>Achieved</w:t>
            </w:r>
          </w:p>
        </w:tc>
        <w:tc>
          <w:tcPr>
            <w:tcW w:w="2976" w:type="dxa"/>
            <w:tcBorders>
              <w:top w:val="nil"/>
              <w:bottom w:val="nil"/>
            </w:tcBorders>
          </w:tcPr>
          <w:p w:rsidR="00253CA3" w:rsidRDefault="00057E64">
            <w:pPr>
              <w:spacing w:after="0" w:line="240" w:lineRule="auto"/>
              <w:ind w:left="459"/>
              <w:jc w:val="left"/>
              <w:rPr>
                <w:sz w:val="20"/>
                <w:szCs w:val="20"/>
              </w:rPr>
            </w:pPr>
            <w:r>
              <w:rPr>
                <w:sz w:val="20"/>
                <w:szCs w:val="20"/>
              </w:rPr>
              <w:t>Achieved</w:t>
            </w:r>
          </w:p>
        </w:tc>
      </w:tr>
      <w:tr w:rsidR="00253CA3">
        <w:tc>
          <w:tcPr>
            <w:tcW w:w="4962" w:type="dxa"/>
            <w:tcBorders>
              <w:top w:val="nil"/>
              <w:bottom w:val="single" w:sz="4" w:space="0" w:color="auto"/>
            </w:tcBorders>
          </w:tcPr>
          <w:p w:rsidR="00253CA3" w:rsidRDefault="00057E64">
            <w:pPr>
              <w:pStyle w:val="ListParagraph"/>
              <w:numPr>
                <w:ilvl w:val="0"/>
                <w:numId w:val="8"/>
              </w:numPr>
              <w:spacing w:after="0" w:line="240" w:lineRule="auto"/>
              <w:jc w:val="left"/>
              <w:rPr>
                <w:sz w:val="20"/>
                <w:szCs w:val="20"/>
              </w:rPr>
            </w:pPr>
            <w:r>
              <w:rPr>
                <w:sz w:val="20"/>
                <w:szCs w:val="20"/>
              </w:rPr>
              <w:t xml:space="preserve">Number of complaints commensurate with other call </w:t>
            </w:r>
            <w:proofErr w:type="spellStart"/>
            <w:r>
              <w:rPr>
                <w:sz w:val="20"/>
                <w:szCs w:val="20"/>
              </w:rPr>
              <w:t>centres</w:t>
            </w:r>
            <w:proofErr w:type="spellEnd"/>
            <w:r>
              <w:rPr>
                <w:sz w:val="20"/>
                <w:szCs w:val="20"/>
              </w:rPr>
              <w:t>*</w:t>
            </w:r>
          </w:p>
        </w:tc>
        <w:tc>
          <w:tcPr>
            <w:tcW w:w="5244" w:type="dxa"/>
            <w:gridSpan w:val="2"/>
            <w:tcBorders>
              <w:top w:val="nil"/>
              <w:bottom w:val="single" w:sz="4" w:space="0" w:color="auto"/>
            </w:tcBorders>
          </w:tcPr>
          <w:p w:rsidR="00253CA3" w:rsidRDefault="00057E64">
            <w:pPr>
              <w:spacing w:after="0" w:line="240" w:lineRule="auto"/>
              <w:ind w:left="175"/>
              <w:jc w:val="center"/>
              <w:rPr>
                <w:sz w:val="20"/>
                <w:szCs w:val="20"/>
              </w:rPr>
            </w:pPr>
            <w:r>
              <w:rPr>
                <w:sz w:val="20"/>
                <w:szCs w:val="20"/>
              </w:rPr>
              <w:t>Complaint numbers low. Only 30 over life of pilot. No data on complaints to National drought assistance hotline</w:t>
            </w:r>
          </w:p>
        </w:tc>
      </w:tr>
      <w:tr w:rsidR="00253CA3">
        <w:tc>
          <w:tcPr>
            <w:tcW w:w="4962" w:type="dxa"/>
            <w:tcBorders>
              <w:bottom w:val="single" w:sz="4" w:space="0" w:color="auto"/>
            </w:tcBorders>
          </w:tcPr>
          <w:p w:rsidR="00253CA3" w:rsidRDefault="00057E64">
            <w:pPr>
              <w:spacing w:after="0" w:line="240" w:lineRule="auto"/>
              <w:jc w:val="left"/>
              <w:rPr>
                <w:sz w:val="20"/>
                <w:szCs w:val="20"/>
              </w:rPr>
            </w:pPr>
            <w:r>
              <w:rPr>
                <w:sz w:val="20"/>
                <w:szCs w:val="20"/>
              </w:rPr>
              <w:t>Advertising:</w:t>
            </w:r>
          </w:p>
          <w:p w:rsidR="00253CA3" w:rsidRDefault="00057E64">
            <w:pPr>
              <w:pStyle w:val="ListParagraph"/>
              <w:numPr>
                <w:ilvl w:val="0"/>
                <w:numId w:val="9"/>
              </w:numPr>
              <w:spacing w:after="0" w:line="240" w:lineRule="auto"/>
              <w:jc w:val="left"/>
              <w:rPr>
                <w:sz w:val="20"/>
                <w:szCs w:val="20"/>
              </w:rPr>
            </w:pPr>
            <w:r>
              <w:rPr>
                <w:sz w:val="20"/>
                <w:szCs w:val="20"/>
              </w:rPr>
              <w:t>All advertising accurate</w:t>
            </w:r>
          </w:p>
          <w:p w:rsidR="00253CA3" w:rsidRDefault="00057E64">
            <w:pPr>
              <w:pStyle w:val="ListParagraph"/>
              <w:numPr>
                <w:ilvl w:val="0"/>
                <w:numId w:val="9"/>
              </w:numPr>
              <w:spacing w:after="0" w:line="240" w:lineRule="auto"/>
              <w:jc w:val="left"/>
              <w:rPr>
                <w:sz w:val="20"/>
                <w:szCs w:val="20"/>
              </w:rPr>
            </w:pPr>
            <w:r>
              <w:rPr>
                <w:sz w:val="20"/>
                <w:szCs w:val="20"/>
              </w:rPr>
              <w:t>Advertisements placed in a range of print media across the pilot region</w:t>
            </w:r>
          </w:p>
          <w:p w:rsidR="00253CA3" w:rsidRDefault="00057E64">
            <w:pPr>
              <w:pStyle w:val="ListParagraph"/>
              <w:numPr>
                <w:ilvl w:val="0"/>
                <w:numId w:val="9"/>
              </w:numPr>
              <w:spacing w:after="0" w:line="240" w:lineRule="auto"/>
              <w:jc w:val="left"/>
              <w:rPr>
                <w:sz w:val="20"/>
                <w:szCs w:val="20"/>
              </w:rPr>
            </w:pPr>
            <w:r>
              <w:rPr>
                <w:sz w:val="20"/>
                <w:szCs w:val="20"/>
              </w:rPr>
              <w:t>Advertisements led to increased number of inquiries about programs</w:t>
            </w:r>
          </w:p>
        </w:tc>
        <w:tc>
          <w:tcPr>
            <w:tcW w:w="2268" w:type="dxa"/>
            <w:tcBorders>
              <w:bottom w:val="single" w:sz="4" w:space="0" w:color="auto"/>
            </w:tcBorders>
          </w:tcPr>
          <w:p w:rsidR="00253CA3" w:rsidRDefault="00253CA3">
            <w:pPr>
              <w:spacing w:after="0" w:line="240" w:lineRule="auto"/>
              <w:jc w:val="left"/>
              <w:rPr>
                <w:sz w:val="20"/>
                <w:szCs w:val="20"/>
              </w:rPr>
            </w:pPr>
          </w:p>
          <w:p w:rsidR="00253CA3" w:rsidRDefault="00057E64">
            <w:pPr>
              <w:spacing w:after="0" w:line="240" w:lineRule="auto"/>
              <w:jc w:val="left"/>
              <w:rPr>
                <w:sz w:val="20"/>
                <w:szCs w:val="20"/>
              </w:rPr>
            </w:pPr>
            <w:r>
              <w:rPr>
                <w:sz w:val="20"/>
                <w:szCs w:val="20"/>
              </w:rPr>
              <w:t>Achieved</w:t>
            </w:r>
          </w:p>
          <w:p w:rsidR="00253CA3" w:rsidRDefault="00057E64">
            <w:pPr>
              <w:spacing w:after="0" w:line="240" w:lineRule="auto"/>
              <w:jc w:val="left"/>
              <w:rPr>
                <w:sz w:val="20"/>
                <w:szCs w:val="20"/>
              </w:rPr>
            </w:pPr>
            <w:r>
              <w:rPr>
                <w:sz w:val="20"/>
                <w:szCs w:val="20"/>
              </w:rPr>
              <w:t>Achieved</w:t>
            </w:r>
          </w:p>
          <w:p w:rsidR="00253CA3" w:rsidRDefault="00253CA3">
            <w:pPr>
              <w:spacing w:after="0" w:line="240" w:lineRule="auto"/>
              <w:jc w:val="left"/>
              <w:rPr>
                <w:sz w:val="20"/>
                <w:szCs w:val="20"/>
              </w:rPr>
            </w:pPr>
          </w:p>
          <w:p w:rsidR="00253CA3" w:rsidRDefault="00057E64">
            <w:pPr>
              <w:spacing w:after="0" w:line="240" w:lineRule="auto"/>
              <w:jc w:val="left"/>
              <w:rPr>
                <w:sz w:val="20"/>
                <w:szCs w:val="20"/>
              </w:rPr>
            </w:pPr>
            <w:r>
              <w:rPr>
                <w:sz w:val="20"/>
                <w:szCs w:val="20"/>
              </w:rPr>
              <w:t>Achieved</w:t>
            </w:r>
          </w:p>
        </w:tc>
        <w:tc>
          <w:tcPr>
            <w:tcW w:w="2976" w:type="dxa"/>
            <w:tcBorders>
              <w:bottom w:val="single" w:sz="4" w:space="0" w:color="auto"/>
            </w:tcBorders>
          </w:tcPr>
          <w:p w:rsidR="00253CA3" w:rsidRDefault="00253CA3">
            <w:pPr>
              <w:spacing w:after="0" w:line="240" w:lineRule="auto"/>
              <w:ind w:left="459"/>
              <w:jc w:val="left"/>
              <w:rPr>
                <w:sz w:val="20"/>
                <w:szCs w:val="20"/>
              </w:rPr>
            </w:pPr>
          </w:p>
          <w:p w:rsidR="00253CA3" w:rsidRDefault="00057E64">
            <w:pPr>
              <w:spacing w:after="0" w:line="240" w:lineRule="auto"/>
              <w:ind w:left="459"/>
              <w:jc w:val="left"/>
              <w:rPr>
                <w:sz w:val="20"/>
                <w:szCs w:val="20"/>
              </w:rPr>
            </w:pPr>
            <w:r>
              <w:rPr>
                <w:sz w:val="20"/>
                <w:szCs w:val="20"/>
              </w:rPr>
              <w:t>Achieved</w:t>
            </w:r>
          </w:p>
          <w:p w:rsidR="00253CA3" w:rsidRDefault="00057E64">
            <w:pPr>
              <w:spacing w:after="0" w:line="240" w:lineRule="auto"/>
              <w:ind w:left="459"/>
              <w:jc w:val="left"/>
              <w:rPr>
                <w:sz w:val="20"/>
                <w:szCs w:val="20"/>
              </w:rPr>
            </w:pPr>
            <w:r>
              <w:rPr>
                <w:sz w:val="20"/>
                <w:szCs w:val="20"/>
              </w:rPr>
              <w:t>Achieved</w:t>
            </w:r>
          </w:p>
          <w:p w:rsidR="00253CA3" w:rsidRDefault="00253CA3">
            <w:pPr>
              <w:spacing w:after="0" w:line="240" w:lineRule="auto"/>
              <w:ind w:left="459"/>
              <w:jc w:val="left"/>
              <w:rPr>
                <w:sz w:val="20"/>
                <w:szCs w:val="20"/>
              </w:rPr>
            </w:pPr>
          </w:p>
          <w:p w:rsidR="00253CA3" w:rsidRDefault="00057E64">
            <w:pPr>
              <w:spacing w:after="0" w:line="240" w:lineRule="auto"/>
              <w:ind w:left="459"/>
              <w:jc w:val="left"/>
              <w:rPr>
                <w:sz w:val="20"/>
                <w:szCs w:val="20"/>
              </w:rPr>
            </w:pPr>
            <w:r>
              <w:rPr>
                <w:sz w:val="20"/>
                <w:szCs w:val="20"/>
              </w:rPr>
              <w:t>Achieved</w:t>
            </w:r>
          </w:p>
        </w:tc>
      </w:tr>
      <w:tr w:rsidR="00253CA3">
        <w:tc>
          <w:tcPr>
            <w:tcW w:w="4962" w:type="dxa"/>
            <w:tcBorders>
              <w:top w:val="single" w:sz="4" w:space="0" w:color="auto"/>
              <w:bottom w:val="single" w:sz="4" w:space="0" w:color="000000"/>
            </w:tcBorders>
          </w:tcPr>
          <w:p w:rsidR="00253CA3" w:rsidRDefault="00057E64">
            <w:pPr>
              <w:spacing w:after="0" w:line="240" w:lineRule="auto"/>
              <w:jc w:val="left"/>
              <w:rPr>
                <w:sz w:val="20"/>
                <w:szCs w:val="20"/>
              </w:rPr>
            </w:pPr>
            <w:r>
              <w:rPr>
                <w:sz w:val="20"/>
                <w:szCs w:val="20"/>
              </w:rPr>
              <w:t>All farmers, farm families and rural communities in the pilot region informed about their new entitlements and all Australian farmers in receipt of EC support informed that existing EC programs will not be affected by the pilot.</w:t>
            </w:r>
          </w:p>
        </w:tc>
        <w:tc>
          <w:tcPr>
            <w:tcW w:w="2268" w:type="dxa"/>
            <w:tcBorders>
              <w:top w:val="single" w:sz="4" w:space="0" w:color="auto"/>
              <w:bottom w:val="single" w:sz="4" w:space="0" w:color="000000"/>
            </w:tcBorders>
          </w:tcPr>
          <w:p w:rsidR="00253CA3" w:rsidRDefault="00057E64">
            <w:pPr>
              <w:spacing w:after="0" w:line="240" w:lineRule="auto"/>
              <w:jc w:val="left"/>
              <w:rPr>
                <w:sz w:val="20"/>
                <w:szCs w:val="20"/>
              </w:rPr>
            </w:pPr>
            <w:r>
              <w:rPr>
                <w:sz w:val="20"/>
                <w:szCs w:val="20"/>
              </w:rPr>
              <w:t>Achieved</w:t>
            </w:r>
          </w:p>
        </w:tc>
        <w:tc>
          <w:tcPr>
            <w:tcW w:w="2976" w:type="dxa"/>
            <w:tcBorders>
              <w:top w:val="single" w:sz="4" w:space="0" w:color="auto"/>
              <w:bottom w:val="single" w:sz="4" w:space="0" w:color="000000"/>
            </w:tcBorders>
          </w:tcPr>
          <w:p w:rsidR="00253CA3" w:rsidRDefault="00057E64">
            <w:pPr>
              <w:spacing w:after="0" w:line="240" w:lineRule="auto"/>
              <w:ind w:left="459"/>
              <w:jc w:val="left"/>
              <w:rPr>
                <w:sz w:val="20"/>
                <w:szCs w:val="20"/>
              </w:rPr>
            </w:pPr>
            <w:r>
              <w:rPr>
                <w:sz w:val="20"/>
                <w:szCs w:val="20"/>
              </w:rPr>
              <w:t>Achieved</w:t>
            </w:r>
          </w:p>
        </w:tc>
      </w:tr>
    </w:tbl>
    <w:p w:rsidR="00253CA3" w:rsidRDefault="00057E64">
      <w:pPr>
        <w:spacing w:after="0" w:line="240" w:lineRule="auto"/>
        <w:jc w:val="left"/>
        <w:rPr>
          <w:i/>
          <w:sz w:val="20"/>
        </w:rPr>
      </w:pPr>
      <w:bookmarkStart w:id="41" w:name="_Toc277531736"/>
      <w:r>
        <w:rPr>
          <w:i/>
          <w:sz w:val="20"/>
          <w:vertAlign w:val="superscript"/>
        </w:rPr>
        <w:t xml:space="preserve"># </w:t>
      </w:r>
      <w:r>
        <w:rPr>
          <w:i/>
          <w:sz w:val="20"/>
        </w:rPr>
        <w:t>75 per cent of emails were responded to within two business days, with the balance requiring input from other areas across the Australian or Western Australian governments due to their complexity</w:t>
      </w:r>
    </w:p>
    <w:p w:rsidR="00253CA3" w:rsidRDefault="00057E64">
      <w:pPr>
        <w:spacing w:after="0" w:line="240" w:lineRule="auto"/>
        <w:jc w:val="left"/>
        <w:rPr>
          <w:i/>
          <w:sz w:val="20"/>
        </w:rPr>
      </w:pPr>
      <w:r>
        <w:rPr>
          <w:i/>
          <w:sz w:val="20"/>
        </w:rPr>
        <w:t>* Pilot inquiries are compared with inquiries to the general drought assistance hotline, though there are some qualifications to this comparison as the general drought assistance hotline is national and covers a broader range of rural assistance measures than the pilot. Data source: Department of Human Services</w:t>
      </w:r>
    </w:p>
    <w:p w:rsidR="00253CA3" w:rsidRDefault="00057E64">
      <w:pPr>
        <w:pStyle w:val="2"/>
      </w:pPr>
      <w:bookmarkStart w:id="42" w:name="_Toc354127972"/>
      <w:r>
        <w:t>Expenditure</w:t>
      </w:r>
      <w:bookmarkEnd w:id="41"/>
      <w:bookmarkEnd w:id="42"/>
    </w:p>
    <w:p w:rsidR="00253CA3" w:rsidRDefault="00057E64">
      <w:pPr>
        <w:pStyle w:val="Caption"/>
        <w:spacing w:after="0"/>
        <w:rPr>
          <w:sz w:val="22"/>
          <w:szCs w:val="20"/>
        </w:rPr>
      </w:pPr>
      <w:bookmarkStart w:id="43" w:name="_Toc354128060"/>
      <w:bookmarkStart w:id="44" w:name="_Toc277531737"/>
      <w:proofErr w:type="gramStart"/>
      <w:r>
        <w:rPr>
          <w:sz w:val="22"/>
        </w:rPr>
        <w:t xml:space="preserve">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2</w:t>
      </w:r>
      <w:r w:rsidR="00B462A0">
        <w:rPr>
          <w:sz w:val="22"/>
        </w:rPr>
        <w:fldChar w:fldCharType="end"/>
      </w:r>
      <w:r>
        <w:rPr>
          <w:sz w:val="22"/>
        </w:rPr>
        <w:t>.</w:t>
      </w:r>
      <w:proofErr w:type="gramEnd"/>
      <w:r w:rsidR="00B462A0">
        <w:rPr>
          <w:sz w:val="22"/>
        </w:rPr>
        <w:fldChar w:fldCharType="begin"/>
      </w:r>
      <w:r>
        <w:rPr>
          <w:sz w:val="22"/>
        </w:rPr>
        <w:instrText xml:space="preserve"> SEQ Table \* ARABIC \s 1 </w:instrText>
      </w:r>
      <w:r w:rsidR="00B462A0">
        <w:rPr>
          <w:sz w:val="22"/>
        </w:rPr>
        <w:fldChar w:fldCharType="separate"/>
      </w:r>
      <w:r w:rsidR="008D2CAF">
        <w:rPr>
          <w:noProof/>
          <w:sz w:val="22"/>
        </w:rPr>
        <w:t>1</w:t>
      </w:r>
      <w:r w:rsidR="00B462A0">
        <w:rPr>
          <w:sz w:val="22"/>
        </w:rPr>
        <w:fldChar w:fldCharType="end"/>
      </w:r>
      <w:r>
        <w:rPr>
          <w:sz w:val="22"/>
        </w:rPr>
        <w:t>: Communications expenditure to 30</w:t>
      </w:r>
      <w:r>
        <w:rPr>
          <w:noProof/>
          <w:sz w:val="22"/>
        </w:rPr>
        <w:t> </w:t>
      </w:r>
      <w:r>
        <w:rPr>
          <w:sz w:val="22"/>
        </w:rPr>
        <w:t>June</w:t>
      </w:r>
      <w:r>
        <w:rPr>
          <w:noProof/>
          <w:sz w:val="22"/>
        </w:rPr>
        <w:t> </w:t>
      </w:r>
      <w:r>
        <w:rPr>
          <w:sz w:val="22"/>
        </w:rPr>
        <w:t>2012</w:t>
      </w:r>
      <w:bookmarkEnd w:id="43"/>
    </w:p>
    <w:tbl>
      <w:tblPr>
        <w:tblW w:w="10314" w:type="dxa"/>
        <w:tblBorders>
          <w:top w:val="single" w:sz="12" w:space="0" w:color="000000"/>
          <w:bottom w:val="single" w:sz="12" w:space="0" w:color="000000"/>
        </w:tblBorders>
        <w:tblLayout w:type="fixed"/>
        <w:tblLook w:val="04A0"/>
      </w:tblPr>
      <w:tblGrid>
        <w:gridCol w:w="2802"/>
        <w:gridCol w:w="1275"/>
        <w:gridCol w:w="1418"/>
        <w:gridCol w:w="1134"/>
        <w:gridCol w:w="1417"/>
        <w:gridCol w:w="1134"/>
        <w:gridCol w:w="1134"/>
      </w:tblGrid>
      <w:tr w:rsidR="00253CA3">
        <w:trPr>
          <w:trHeight w:val="229"/>
        </w:trPr>
        <w:tc>
          <w:tcPr>
            <w:tcW w:w="2802" w:type="dxa"/>
            <w:tcBorders>
              <w:right w:val="single" w:sz="6" w:space="0" w:color="000000"/>
            </w:tcBorders>
            <w:shd w:val="clear" w:color="auto" w:fill="auto"/>
          </w:tcPr>
          <w:p w:rsidR="00253CA3" w:rsidRDefault="00057E64">
            <w:pPr>
              <w:spacing w:after="0" w:line="240" w:lineRule="auto"/>
              <w:jc w:val="left"/>
              <w:rPr>
                <w:b/>
                <w:sz w:val="20"/>
              </w:rPr>
            </w:pPr>
            <w:r>
              <w:rPr>
                <w:i/>
                <w:sz w:val="20"/>
              </w:rPr>
              <w:t>Australian Government Funding</w:t>
            </w:r>
          </w:p>
        </w:tc>
        <w:tc>
          <w:tcPr>
            <w:tcW w:w="2693" w:type="dxa"/>
            <w:gridSpan w:val="2"/>
            <w:tcBorders>
              <w:bottom w:val="single" w:sz="6" w:space="0" w:color="000000"/>
            </w:tcBorders>
            <w:shd w:val="clear" w:color="auto" w:fill="auto"/>
          </w:tcPr>
          <w:p w:rsidR="00253CA3" w:rsidRDefault="00057E64">
            <w:pPr>
              <w:spacing w:after="0" w:line="240" w:lineRule="auto"/>
              <w:jc w:val="left"/>
              <w:rPr>
                <w:b/>
                <w:sz w:val="20"/>
              </w:rPr>
            </w:pPr>
            <w:r>
              <w:rPr>
                <w:b/>
                <w:sz w:val="20"/>
              </w:rPr>
              <w:t>2009–10</w:t>
            </w:r>
          </w:p>
        </w:tc>
        <w:tc>
          <w:tcPr>
            <w:tcW w:w="2551" w:type="dxa"/>
            <w:gridSpan w:val="2"/>
            <w:tcBorders>
              <w:bottom w:val="single" w:sz="6" w:space="0" w:color="000000"/>
            </w:tcBorders>
            <w:shd w:val="clear" w:color="auto" w:fill="auto"/>
          </w:tcPr>
          <w:p w:rsidR="00253CA3" w:rsidRDefault="00057E64">
            <w:pPr>
              <w:spacing w:after="0" w:line="240" w:lineRule="auto"/>
              <w:jc w:val="left"/>
              <w:rPr>
                <w:b/>
                <w:sz w:val="20"/>
              </w:rPr>
            </w:pPr>
            <w:r>
              <w:rPr>
                <w:b/>
                <w:sz w:val="20"/>
              </w:rPr>
              <w:t>2010–11</w:t>
            </w:r>
          </w:p>
        </w:tc>
        <w:tc>
          <w:tcPr>
            <w:tcW w:w="2268" w:type="dxa"/>
            <w:gridSpan w:val="2"/>
            <w:tcBorders>
              <w:bottom w:val="single" w:sz="6" w:space="0" w:color="000000"/>
            </w:tcBorders>
          </w:tcPr>
          <w:p w:rsidR="00253CA3" w:rsidRDefault="00057E64">
            <w:pPr>
              <w:spacing w:after="0" w:line="240" w:lineRule="auto"/>
              <w:jc w:val="left"/>
              <w:rPr>
                <w:b/>
                <w:sz w:val="20"/>
              </w:rPr>
            </w:pPr>
            <w:r>
              <w:rPr>
                <w:b/>
                <w:sz w:val="20"/>
              </w:rPr>
              <w:t>2011–12</w:t>
            </w:r>
          </w:p>
        </w:tc>
      </w:tr>
      <w:tr w:rsidR="00253CA3">
        <w:trPr>
          <w:trHeight w:val="405"/>
        </w:trPr>
        <w:tc>
          <w:tcPr>
            <w:tcW w:w="2802" w:type="dxa"/>
            <w:tcBorders>
              <w:right w:val="single" w:sz="6" w:space="0" w:color="000000"/>
            </w:tcBorders>
            <w:shd w:val="clear" w:color="auto" w:fill="auto"/>
          </w:tcPr>
          <w:p w:rsidR="00253CA3" w:rsidRDefault="00253CA3">
            <w:pPr>
              <w:spacing w:after="0" w:line="240" w:lineRule="auto"/>
              <w:jc w:val="left"/>
              <w:rPr>
                <w:i/>
                <w:sz w:val="20"/>
              </w:rPr>
            </w:pPr>
          </w:p>
        </w:tc>
        <w:tc>
          <w:tcPr>
            <w:tcW w:w="1275" w:type="dxa"/>
            <w:shd w:val="clear" w:color="auto" w:fill="auto"/>
          </w:tcPr>
          <w:p w:rsidR="00253CA3" w:rsidRDefault="00057E64">
            <w:pPr>
              <w:spacing w:after="0" w:line="240" w:lineRule="auto"/>
              <w:jc w:val="left"/>
              <w:rPr>
                <w:b/>
                <w:sz w:val="20"/>
              </w:rPr>
            </w:pPr>
            <w:r>
              <w:rPr>
                <w:b/>
                <w:sz w:val="20"/>
              </w:rPr>
              <w:t>Budgeted</w:t>
            </w:r>
          </w:p>
          <w:p w:rsidR="00253CA3" w:rsidRDefault="00057E64">
            <w:pPr>
              <w:spacing w:after="0" w:line="240" w:lineRule="auto"/>
              <w:jc w:val="left"/>
              <w:rPr>
                <w:b/>
                <w:sz w:val="20"/>
              </w:rPr>
            </w:pPr>
            <w:r>
              <w:rPr>
                <w:b/>
                <w:sz w:val="20"/>
              </w:rPr>
              <w:t>($m)</w:t>
            </w:r>
          </w:p>
        </w:tc>
        <w:tc>
          <w:tcPr>
            <w:tcW w:w="1418" w:type="dxa"/>
            <w:shd w:val="clear" w:color="auto" w:fill="auto"/>
          </w:tcPr>
          <w:p w:rsidR="00253CA3" w:rsidRDefault="00057E64">
            <w:pPr>
              <w:spacing w:after="0" w:line="240" w:lineRule="auto"/>
              <w:jc w:val="left"/>
              <w:rPr>
                <w:b/>
                <w:sz w:val="20"/>
              </w:rPr>
            </w:pPr>
            <w:r>
              <w:rPr>
                <w:b/>
                <w:sz w:val="20"/>
              </w:rPr>
              <w:t>Expended</w:t>
            </w:r>
          </w:p>
          <w:p w:rsidR="00253CA3" w:rsidRDefault="00057E64">
            <w:pPr>
              <w:spacing w:after="0" w:line="240" w:lineRule="auto"/>
              <w:jc w:val="left"/>
              <w:rPr>
                <w:b/>
                <w:sz w:val="20"/>
              </w:rPr>
            </w:pPr>
            <w:r>
              <w:rPr>
                <w:b/>
                <w:sz w:val="20"/>
              </w:rPr>
              <w:t>($m)</w:t>
            </w:r>
          </w:p>
        </w:tc>
        <w:tc>
          <w:tcPr>
            <w:tcW w:w="1134" w:type="dxa"/>
          </w:tcPr>
          <w:p w:rsidR="00253CA3" w:rsidRDefault="00057E64">
            <w:pPr>
              <w:spacing w:after="0" w:line="240" w:lineRule="auto"/>
              <w:jc w:val="left"/>
              <w:rPr>
                <w:b/>
                <w:sz w:val="20"/>
              </w:rPr>
            </w:pPr>
            <w:r>
              <w:rPr>
                <w:b/>
                <w:sz w:val="20"/>
              </w:rPr>
              <w:t>Budgeted</w:t>
            </w:r>
          </w:p>
          <w:p w:rsidR="00253CA3" w:rsidRDefault="00057E64">
            <w:pPr>
              <w:spacing w:after="0" w:line="240" w:lineRule="auto"/>
              <w:jc w:val="left"/>
              <w:rPr>
                <w:b/>
                <w:sz w:val="20"/>
              </w:rPr>
            </w:pPr>
            <w:r>
              <w:rPr>
                <w:b/>
                <w:sz w:val="20"/>
              </w:rPr>
              <w:t>($m)</w:t>
            </w:r>
          </w:p>
        </w:tc>
        <w:tc>
          <w:tcPr>
            <w:tcW w:w="1417" w:type="dxa"/>
          </w:tcPr>
          <w:p w:rsidR="00253CA3" w:rsidRDefault="00057E64">
            <w:pPr>
              <w:spacing w:after="0" w:line="240" w:lineRule="auto"/>
              <w:jc w:val="left"/>
              <w:rPr>
                <w:b/>
                <w:sz w:val="20"/>
              </w:rPr>
            </w:pPr>
            <w:r>
              <w:rPr>
                <w:b/>
                <w:sz w:val="20"/>
              </w:rPr>
              <w:t>Expended</w:t>
            </w:r>
          </w:p>
          <w:p w:rsidR="00253CA3" w:rsidRDefault="00057E64">
            <w:pPr>
              <w:spacing w:after="0" w:line="240" w:lineRule="auto"/>
              <w:jc w:val="left"/>
              <w:rPr>
                <w:b/>
                <w:sz w:val="20"/>
              </w:rPr>
            </w:pPr>
            <w:r>
              <w:rPr>
                <w:b/>
                <w:sz w:val="20"/>
              </w:rPr>
              <w:t>($m)</w:t>
            </w:r>
          </w:p>
        </w:tc>
        <w:tc>
          <w:tcPr>
            <w:tcW w:w="1134" w:type="dxa"/>
            <w:shd w:val="clear" w:color="auto" w:fill="auto"/>
          </w:tcPr>
          <w:p w:rsidR="00253CA3" w:rsidRDefault="00057E64">
            <w:pPr>
              <w:spacing w:after="0" w:line="240" w:lineRule="auto"/>
              <w:jc w:val="left"/>
              <w:rPr>
                <w:b/>
                <w:sz w:val="20"/>
              </w:rPr>
            </w:pPr>
            <w:r>
              <w:rPr>
                <w:b/>
                <w:sz w:val="20"/>
              </w:rPr>
              <w:t>Budgeted</w:t>
            </w:r>
          </w:p>
          <w:p w:rsidR="00253CA3" w:rsidRDefault="00057E64">
            <w:pPr>
              <w:spacing w:after="0" w:line="240" w:lineRule="auto"/>
              <w:jc w:val="left"/>
              <w:rPr>
                <w:b/>
                <w:sz w:val="20"/>
              </w:rPr>
            </w:pPr>
            <w:r>
              <w:rPr>
                <w:b/>
                <w:sz w:val="20"/>
              </w:rPr>
              <w:t>($m)</w:t>
            </w:r>
          </w:p>
        </w:tc>
        <w:tc>
          <w:tcPr>
            <w:tcW w:w="1134" w:type="dxa"/>
            <w:shd w:val="clear" w:color="auto" w:fill="auto"/>
          </w:tcPr>
          <w:p w:rsidR="00253CA3" w:rsidRDefault="00057E64">
            <w:pPr>
              <w:spacing w:after="0" w:line="240" w:lineRule="auto"/>
              <w:jc w:val="left"/>
              <w:rPr>
                <w:b/>
                <w:sz w:val="20"/>
              </w:rPr>
            </w:pPr>
            <w:r>
              <w:rPr>
                <w:b/>
                <w:sz w:val="20"/>
              </w:rPr>
              <w:t>Expended</w:t>
            </w:r>
          </w:p>
          <w:p w:rsidR="00253CA3" w:rsidRDefault="00057E64">
            <w:pPr>
              <w:spacing w:after="0" w:line="240" w:lineRule="auto"/>
              <w:jc w:val="left"/>
              <w:rPr>
                <w:b/>
                <w:sz w:val="20"/>
              </w:rPr>
            </w:pPr>
            <w:r>
              <w:rPr>
                <w:b/>
                <w:sz w:val="20"/>
              </w:rPr>
              <w:t>($m)</w:t>
            </w:r>
          </w:p>
        </w:tc>
      </w:tr>
      <w:tr w:rsidR="00253CA3">
        <w:tc>
          <w:tcPr>
            <w:tcW w:w="2802" w:type="dxa"/>
            <w:tcBorders>
              <w:right w:val="single" w:sz="6" w:space="0" w:color="000000"/>
            </w:tcBorders>
            <w:shd w:val="clear" w:color="auto" w:fill="auto"/>
          </w:tcPr>
          <w:p w:rsidR="00253CA3" w:rsidRDefault="00057E64">
            <w:pPr>
              <w:spacing w:after="0" w:line="240" w:lineRule="auto"/>
              <w:jc w:val="left"/>
              <w:rPr>
                <w:sz w:val="20"/>
              </w:rPr>
            </w:pPr>
            <w:r>
              <w:rPr>
                <w:sz w:val="20"/>
              </w:rPr>
              <w:t>DAFF Departmental</w:t>
            </w:r>
          </w:p>
        </w:tc>
        <w:tc>
          <w:tcPr>
            <w:tcW w:w="1275" w:type="dxa"/>
            <w:shd w:val="clear" w:color="auto" w:fill="auto"/>
            <w:vAlign w:val="bottom"/>
          </w:tcPr>
          <w:p w:rsidR="00253CA3" w:rsidRDefault="00057E64">
            <w:pPr>
              <w:spacing w:after="0" w:line="240" w:lineRule="auto"/>
              <w:jc w:val="left"/>
              <w:rPr>
                <w:sz w:val="20"/>
              </w:rPr>
            </w:pPr>
            <w:r>
              <w:rPr>
                <w:sz w:val="20"/>
              </w:rPr>
              <w:t>0.070</w:t>
            </w:r>
          </w:p>
        </w:tc>
        <w:tc>
          <w:tcPr>
            <w:tcW w:w="1418" w:type="dxa"/>
            <w:shd w:val="clear" w:color="auto" w:fill="auto"/>
            <w:vAlign w:val="bottom"/>
          </w:tcPr>
          <w:p w:rsidR="00253CA3" w:rsidRDefault="00057E64">
            <w:pPr>
              <w:spacing w:after="0" w:line="240" w:lineRule="auto"/>
              <w:jc w:val="left"/>
              <w:rPr>
                <w:sz w:val="20"/>
              </w:rPr>
            </w:pPr>
            <w:r>
              <w:rPr>
                <w:sz w:val="20"/>
              </w:rPr>
              <w:t>0.070</w:t>
            </w:r>
          </w:p>
        </w:tc>
        <w:tc>
          <w:tcPr>
            <w:tcW w:w="1134" w:type="dxa"/>
            <w:vAlign w:val="bottom"/>
          </w:tcPr>
          <w:p w:rsidR="00253CA3" w:rsidRDefault="00057E64">
            <w:pPr>
              <w:spacing w:after="0" w:line="240" w:lineRule="auto"/>
              <w:jc w:val="left"/>
              <w:rPr>
                <w:sz w:val="20"/>
              </w:rPr>
            </w:pPr>
            <w:r>
              <w:rPr>
                <w:sz w:val="20"/>
              </w:rPr>
              <w:t>0.172</w:t>
            </w:r>
          </w:p>
        </w:tc>
        <w:tc>
          <w:tcPr>
            <w:tcW w:w="1417" w:type="dxa"/>
            <w:vAlign w:val="bottom"/>
          </w:tcPr>
          <w:p w:rsidR="00253CA3" w:rsidRDefault="00057E64">
            <w:pPr>
              <w:spacing w:after="0" w:line="240" w:lineRule="auto"/>
              <w:jc w:val="left"/>
              <w:rPr>
                <w:sz w:val="20"/>
              </w:rPr>
            </w:pPr>
            <w:r>
              <w:rPr>
                <w:sz w:val="20"/>
              </w:rPr>
              <w:t>0.172</w:t>
            </w:r>
          </w:p>
        </w:tc>
        <w:tc>
          <w:tcPr>
            <w:tcW w:w="1134" w:type="dxa"/>
            <w:shd w:val="clear" w:color="auto" w:fill="auto"/>
            <w:vAlign w:val="bottom"/>
          </w:tcPr>
          <w:p w:rsidR="00253CA3" w:rsidRDefault="00057E64">
            <w:pPr>
              <w:spacing w:after="0" w:line="240" w:lineRule="auto"/>
              <w:jc w:val="left"/>
              <w:rPr>
                <w:sz w:val="20"/>
              </w:rPr>
            </w:pPr>
            <w:r>
              <w:rPr>
                <w:sz w:val="20"/>
              </w:rPr>
              <w:t>0.123</w:t>
            </w:r>
          </w:p>
        </w:tc>
        <w:tc>
          <w:tcPr>
            <w:tcW w:w="1134" w:type="dxa"/>
            <w:shd w:val="clear" w:color="auto" w:fill="auto"/>
            <w:vAlign w:val="bottom"/>
          </w:tcPr>
          <w:p w:rsidR="00253CA3" w:rsidRDefault="00057E64">
            <w:pPr>
              <w:spacing w:after="0" w:line="240" w:lineRule="auto"/>
              <w:jc w:val="left"/>
              <w:rPr>
                <w:sz w:val="20"/>
              </w:rPr>
            </w:pPr>
            <w:r>
              <w:rPr>
                <w:sz w:val="20"/>
              </w:rPr>
              <w:t>0.123</w:t>
            </w:r>
          </w:p>
        </w:tc>
      </w:tr>
      <w:tr w:rsidR="00253CA3">
        <w:tc>
          <w:tcPr>
            <w:tcW w:w="2802" w:type="dxa"/>
            <w:tcBorders>
              <w:right w:val="single" w:sz="6" w:space="0" w:color="000000"/>
            </w:tcBorders>
            <w:shd w:val="clear" w:color="auto" w:fill="auto"/>
          </w:tcPr>
          <w:p w:rsidR="00253CA3" w:rsidRDefault="00057E64">
            <w:pPr>
              <w:spacing w:after="0" w:line="240" w:lineRule="auto"/>
              <w:jc w:val="left"/>
              <w:rPr>
                <w:sz w:val="20"/>
              </w:rPr>
            </w:pPr>
            <w:r>
              <w:rPr>
                <w:sz w:val="20"/>
              </w:rPr>
              <w:t>DAFF Administered</w:t>
            </w:r>
          </w:p>
        </w:tc>
        <w:tc>
          <w:tcPr>
            <w:tcW w:w="1275" w:type="dxa"/>
            <w:shd w:val="clear" w:color="auto" w:fill="auto"/>
          </w:tcPr>
          <w:p w:rsidR="00253CA3" w:rsidRDefault="00057E64">
            <w:pPr>
              <w:spacing w:after="0" w:line="240" w:lineRule="auto"/>
              <w:jc w:val="left"/>
              <w:rPr>
                <w:sz w:val="20"/>
              </w:rPr>
            </w:pPr>
            <w:r>
              <w:rPr>
                <w:sz w:val="20"/>
              </w:rPr>
              <w:t>0.169</w:t>
            </w:r>
          </w:p>
        </w:tc>
        <w:tc>
          <w:tcPr>
            <w:tcW w:w="1418" w:type="dxa"/>
            <w:shd w:val="clear" w:color="auto" w:fill="auto"/>
          </w:tcPr>
          <w:p w:rsidR="00253CA3" w:rsidRDefault="00057E64">
            <w:pPr>
              <w:spacing w:after="0" w:line="240" w:lineRule="auto"/>
              <w:jc w:val="left"/>
              <w:rPr>
                <w:sz w:val="20"/>
              </w:rPr>
            </w:pPr>
            <w:r>
              <w:rPr>
                <w:sz w:val="20"/>
              </w:rPr>
              <w:t>0.185</w:t>
            </w:r>
          </w:p>
        </w:tc>
        <w:tc>
          <w:tcPr>
            <w:tcW w:w="1134" w:type="dxa"/>
          </w:tcPr>
          <w:p w:rsidR="00253CA3" w:rsidRDefault="00057E64">
            <w:pPr>
              <w:spacing w:after="0" w:line="240" w:lineRule="auto"/>
              <w:jc w:val="left"/>
              <w:rPr>
                <w:sz w:val="20"/>
              </w:rPr>
            </w:pPr>
            <w:r>
              <w:rPr>
                <w:sz w:val="20"/>
              </w:rPr>
              <w:t>0.358</w:t>
            </w:r>
          </w:p>
        </w:tc>
        <w:tc>
          <w:tcPr>
            <w:tcW w:w="1417" w:type="dxa"/>
          </w:tcPr>
          <w:p w:rsidR="00253CA3" w:rsidRDefault="00057E64">
            <w:pPr>
              <w:spacing w:after="0" w:line="240" w:lineRule="auto"/>
              <w:jc w:val="left"/>
              <w:rPr>
                <w:sz w:val="20"/>
              </w:rPr>
            </w:pPr>
            <w:r>
              <w:rPr>
                <w:sz w:val="20"/>
              </w:rPr>
              <w:t>0.066</w:t>
            </w:r>
          </w:p>
        </w:tc>
        <w:tc>
          <w:tcPr>
            <w:tcW w:w="1134" w:type="dxa"/>
            <w:shd w:val="clear" w:color="auto" w:fill="auto"/>
          </w:tcPr>
          <w:p w:rsidR="00253CA3" w:rsidRDefault="00057E64">
            <w:pPr>
              <w:spacing w:after="0" w:line="240" w:lineRule="auto"/>
              <w:jc w:val="left"/>
              <w:rPr>
                <w:sz w:val="20"/>
              </w:rPr>
            </w:pPr>
            <w:r>
              <w:rPr>
                <w:sz w:val="20"/>
              </w:rPr>
              <w:t>0.000</w:t>
            </w:r>
          </w:p>
        </w:tc>
        <w:tc>
          <w:tcPr>
            <w:tcW w:w="1134" w:type="dxa"/>
            <w:shd w:val="clear" w:color="auto" w:fill="auto"/>
          </w:tcPr>
          <w:p w:rsidR="00253CA3" w:rsidRDefault="00057E64">
            <w:pPr>
              <w:spacing w:after="0" w:line="240" w:lineRule="auto"/>
              <w:jc w:val="left"/>
              <w:rPr>
                <w:sz w:val="20"/>
              </w:rPr>
            </w:pPr>
            <w:r>
              <w:rPr>
                <w:sz w:val="20"/>
              </w:rPr>
              <w:t>0.023</w:t>
            </w:r>
          </w:p>
        </w:tc>
      </w:tr>
      <w:tr w:rsidR="00253CA3">
        <w:tc>
          <w:tcPr>
            <w:tcW w:w="2802" w:type="dxa"/>
            <w:tcBorders>
              <w:right w:val="single" w:sz="6" w:space="0" w:color="000000"/>
            </w:tcBorders>
            <w:shd w:val="clear" w:color="auto" w:fill="auto"/>
          </w:tcPr>
          <w:p w:rsidR="00253CA3" w:rsidRDefault="00057E64">
            <w:pPr>
              <w:spacing w:after="0" w:line="240" w:lineRule="auto"/>
              <w:jc w:val="left"/>
              <w:rPr>
                <w:sz w:val="20"/>
              </w:rPr>
            </w:pPr>
            <w:r>
              <w:rPr>
                <w:sz w:val="20"/>
              </w:rPr>
              <w:t>DHS Departmental</w:t>
            </w:r>
          </w:p>
        </w:tc>
        <w:tc>
          <w:tcPr>
            <w:tcW w:w="1275" w:type="dxa"/>
            <w:shd w:val="clear" w:color="auto" w:fill="auto"/>
          </w:tcPr>
          <w:p w:rsidR="00253CA3" w:rsidRDefault="00057E64">
            <w:pPr>
              <w:spacing w:after="0" w:line="240" w:lineRule="auto"/>
              <w:jc w:val="left"/>
              <w:rPr>
                <w:sz w:val="20"/>
              </w:rPr>
            </w:pPr>
            <w:r>
              <w:rPr>
                <w:sz w:val="20"/>
              </w:rPr>
              <w:t>0.025</w:t>
            </w:r>
          </w:p>
        </w:tc>
        <w:tc>
          <w:tcPr>
            <w:tcW w:w="1418" w:type="dxa"/>
            <w:shd w:val="clear" w:color="auto" w:fill="auto"/>
          </w:tcPr>
          <w:p w:rsidR="00253CA3" w:rsidRDefault="00057E64">
            <w:pPr>
              <w:spacing w:after="0" w:line="240" w:lineRule="auto"/>
              <w:jc w:val="left"/>
              <w:rPr>
                <w:sz w:val="20"/>
              </w:rPr>
            </w:pPr>
            <w:r>
              <w:rPr>
                <w:sz w:val="20"/>
              </w:rPr>
              <w:t>0.025</w:t>
            </w:r>
          </w:p>
        </w:tc>
        <w:tc>
          <w:tcPr>
            <w:tcW w:w="1134" w:type="dxa"/>
          </w:tcPr>
          <w:p w:rsidR="00253CA3" w:rsidRDefault="00057E64">
            <w:pPr>
              <w:spacing w:after="0" w:line="240" w:lineRule="auto"/>
              <w:jc w:val="left"/>
              <w:rPr>
                <w:sz w:val="20"/>
              </w:rPr>
            </w:pPr>
            <w:r>
              <w:rPr>
                <w:sz w:val="20"/>
              </w:rPr>
              <w:t>0.096</w:t>
            </w:r>
          </w:p>
        </w:tc>
        <w:tc>
          <w:tcPr>
            <w:tcW w:w="1417" w:type="dxa"/>
          </w:tcPr>
          <w:p w:rsidR="00253CA3" w:rsidRDefault="00057E64">
            <w:pPr>
              <w:spacing w:after="0" w:line="240" w:lineRule="auto"/>
              <w:jc w:val="left"/>
              <w:rPr>
                <w:sz w:val="20"/>
              </w:rPr>
            </w:pPr>
            <w:r>
              <w:rPr>
                <w:sz w:val="20"/>
              </w:rPr>
              <w:t>0.096</w:t>
            </w:r>
          </w:p>
        </w:tc>
        <w:tc>
          <w:tcPr>
            <w:tcW w:w="1134" w:type="dxa"/>
            <w:shd w:val="clear" w:color="auto" w:fill="auto"/>
          </w:tcPr>
          <w:p w:rsidR="00253CA3" w:rsidRDefault="00057E64">
            <w:pPr>
              <w:spacing w:after="0" w:line="240" w:lineRule="auto"/>
              <w:jc w:val="left"/>
              <w:rPr>
                <w:sz w:val="20"/>
              </w:rPr>
            </w:pPr>
            <w:r>
              <w:rPr>
                <w:sz w:val="20"/>
              </w:rPr>
              <w:t>0.209</w:t>
            </w:r>
          </w:p>
        </w:tc>
        <w:tc>
          <w:tcPr>
            <w:tcW w:w="1134" w:type="dxa"/>
            <w:shd w:val="clear" w:color="auto" w:fill="auto"/>
          </w:tcPr>
          <w:p w:rsidR="00253CA3" w:rsidRDefault="00057E64">
            <w:pPr>
              <w:spacing w:after="0" w:line="240" w:lineRule="auto"/>
              <w:jc w:val="left"/>
              <w:rPr>
                <w:sz w:val="20"/>
              </w:rPr>
            </w:pPr>
            <w:r>
              <w:rPr>
                <w:sz w:val="20"/>
              </w:rPr>
              <w:t>0.209</w:t>
            </w:r>
          </w:p>
        </w:tc>
      </w:tr>
      <w:tr w:rsidR="00253CA3">
        <w:tc>
          <w:tcPr>
            <w:tcW w:w="2802" w:type="dxa"/>
            <w:tcBorders>
              <w:right w:val="single" w:sz="6" w:space="0" w:color="000000"/>
            </w:tcBorders>
            <w:shd w:val="clear" w:color="auto" w:fill="auto"/>
          </w:tcPr>
          <w:p w:rsidR="00253CA3" w:rsidRDefault="00057E64">
            <w:pPr>
              <w:spacing w:after="0" w:line="240" w:lineRule="auto"/>
              <w:jc w:val="left"/>
              <w:rPr>
                <w:b/>
                <w:sz w:val="20"/>
              </w:rPr>
            </w:pPr>
            <w:r>
              <w:rPr>
                <w:b/>
                <w:sz w:val="20"/>
              </w:rPr>
              <w:t>TOTAL</w:t>
            </w:r>
          </w:p>
        </w:tc>
        <w:tc>
          <w:tcPr>
            <w:tcW w:w="1275" w:type="dxa"/>
            <w:shd w:val="clear" w:color="auto" w:fill="auto"/>
          </w:tcPr>
          <w:p w:rsidR="00253CA3" w:rsidRDefault="00057E64">
            <w:pPr>
              <w:spacing w:after="0" w:line="240" w:lineRule="auto"/>
              <w:jc w:val="left"/>
              <w:rPr>
                <w:b/>
                <w:sz w:val="20"/>
              </w:rPr>
            </w:pPr>
            <w:r>
              <w:rPr>
                <w:b/>
                <w:sz w:val="20"/>
              </w:rPr>
              <w:t>0.264</w:t>
            </w:r>
          </w:p>
        </w:tc>
        <w:tc>
          <w:tcPr>
            <w:tcW w:w="1418" w:type="dxa"/>
            <w:shd w:val="clear" w:color="auto" w:fill="auto"/>
          </w:tcPr>
          <w:p w:rsidR="00253CA3" w:rsidRDefault="00057E64">
            <w:pPr>
              <w:spacing w:after="0" w:line="240" w:lineRule="auto"/>
              <w:jc w:val="left"/>
              <w:rPr>
                <w:b/>
                <w:sz w:val="20"/>
              </w:rPr>
            </w:pPr>
            <w:r>
              <w:rPr>
                <w:b/>
                <w:sz w:val="20"/>
              </w:rPr>
              <w:t>0.280*</w:t>
            </w:r>
          </w:p>
        </w:tc>
        <w:tc>
          <w:tcPr>
            <w:tcW w:w="1134" w:type="dxa"/>
          </w:tcPr>
          <w:p w:rsidR="00253CA3" w:rsidRDefault="00057E64">
            <w:pPr>
              <w:spacing w:after="0" w:line="240" w:lineRule="auto"/>
              <w:jc w:val="left"/>
              <w:rPr>
                <w:b/>
                <w:sz w:val="20"/>
              </w:rPr>
            </w:pPr>
            <w:r>
              <w:rPr>
                <w:b/>
                <w:sz w:val="20"/>
              </w:rPr>
              <w:t>0.626</w:t>
            </w:r>
          </w:p>
        </w:tc>
        <w:tc>
          <w:tcPr>
            <w:tcW w:w="1417" w:type="dxa"/>
          </w:tcPr>
          <w:p w:rsidR="00253CA3" w:rsidRDefault="00057E64">
            <w:pPr>
              <w:spacing w:after="0" w:line="240" w:lineRule="auto"/>
              <w:jc w:val="left"/>
              <w:rPr>
                <w:b/>
                <w:sz w:val="20"/>
              </w:rPr>
            </w:pPr>
            <w:r>
              <w:rPr>
                <w:b/>
                <w:sz w:val="20"/>
              </w:rPr>
              <w:t>0.334</w:t>
            </w:r>
          </w:p>
        </w:tc>
        <w:tc>
          <w:tcPr>
            <w:tcW w:w="1134" w:type="dxa"/>
            <w:shd w:val="clear" w:color="auto" w:fill="auto"/>
          </w:tcPr>
          <w:p w:rsidR="00253CA3" w:rsidRDefault="00057E64">
            <w:pPr>
              <w:spacing w:after="0" w:line="240" w:lineRule="auto"/>
              <w:jc w:val="left"/>
              <w:rPr>
                <w:b/>
                <w:sz w:val="20"/>
              </w:rPr>
            </w:pPr>
            <w:r>
              <w:rPr>
                <w:b/>
                <w:sz w:val="20"/>
              </w:rPr>
              <w:t>0.332</w:t>
            </w:r>
          </w:p>
        </w:tc>
        <w:tc>
          <w:tcPr>
            <w:tcW w:w="1134" w:type="dxa"/>
            <w:shd w:val="clear" w:color="auto" w:fill="auto"/>
          </w:tcPr>
          <w:p w:rsidR="00253CA3" w:rsidRDefault="00057E64">
            <w:pPr>
              <w:spacing w:after="0" w:line="240" w:lineRule="auto"/>
              <w:jc w:val="left"/>
              <w:rPr>
                <w:b/>
                <w:sz w:val="20"/>
              </w:rPr>
            </w:pPr>
            <w:r>
              <w:rPr>
                <w:b/>
                <w:sz w:val="20"/>
              </w:rPr>
              <w:t>0.355</w:t>
            </w:r>
          </w:p>
        </w:tc>
      </w:tr>
    </w:tbl>
    <w:p w:rsidR="00253CA3" w:rsidRDefault="00057E64">
      <w:pPr>
        <w:spacing w:after="0" w:line="240" w:lineRule="auto"/>
        <w:rPr>
          <w:i/>
          <w:sz w:val="20"/>
          <w:szCs w:val="20"/>
        </w:rPr>
      </w:pPr>
      <w:r>
        <w:rPr>
          <w:i/>
          <w:sz w:val="20"/>
          <w:szCs w:val="20"/>
        </w:rPr>
        <w:t>* The additional funds expended in 2009–10 were from other DAFF appropriations</w:t>
      </w:r>
    </w:p>
    <w:p w:rsidR="00253CA3" w:rsidRDefault="00253CA3">
      <w:pPr>
        <w:spacing w:after="0" w:line="240" w:lineRule="auto"/>
        <w:rPr>
          <w:i/>
          <w:sz w:val="20"/>
          <w:szCs w:val="20"/>
        </w:rPr>
      </w:pPr>
    </w:p>
    <w:p w:rsidR="00253CA3" w:rsidRDefault="00057E64">
      <w:pPr>
        <w:pStyle w:val="2"/>
      </w:pPr>
      <w:bookmarkStart w:id="45" w:name="_Toc354127973"/>
      <w:bookmarkEnd w:id="44"/>
      <w:r>
        <w:t>Key issues and findings</w:t>
      </w:r>
      <w:bookmarkEnd w:id="45"/>
    </w:p>
    <w:p w:rsidR="00253CA3" w:rsidRDefault="00057E64">
      <w:pPr>
        <w:pStyle w:val="Heading3"/>
      </w:pPr>
      <w:bookmarkStart w:id="46" w:name="_Toc354127974"/>
      <w:r>
        <w:t>Website</w:t>
      </w:r>
      <w:bookmarkEnd w:id="46"/>
    </w:p>
    <w:p w:rsidR="00253CA3" w:rsidRDefault="00057E64">
      <w:pPr>
        <w:jc w:val="left"/>
        <w:rPr>
          <w:sz w:val="22"/>
          <w:lang w:val="en-AU"/>
        </w:rPr>
      </w:pPr>
      <w:bookmarkStart w:id="47" w:name="_Ref278045137"/>
      <w:bookmarkStart w:id="48" w:name="_Toc277531788"/>
      <w:bookmarkStart w:id="49" w:name="_Ref278724365"/>
      <w:bookmarkStart w:id="50" w:name="_Toc280789239"/>
      <w:r>
        <w:rPr>
          <w:sz w:val="22"/>
          <w:lang w:val="en-AU"/>
        </w:rPr>
        <w:t>A dedicated website for the pilot (www.daff.gov.au/droughtpilot) was launched on 5 May 2010. Content was updated as required to maintain accurate information about the programs. Delivery agencies also established websites with more detailed information about specific measures. The statistics that follow refer to the dedicated pilot website.</w:t>
      </w:r>
    </w:p>
    <w:p w:rsidR="00253CA3" w:rsidRDefault="00057E64">
      <w:pPr>
        <w:jc w:val="left"/>
        <w:rPr>
          <w:sz w:val="22"/>
          <w:lang w:val="en-AU"/>
        </w:rPr>
      </w:pPr>
      <w:r>
        <w:rPr>
          <w:sz w:val="22"/>
          <w:lang w:val="en-AU"/>
        </w:rPr>
        <w:t>For the two phases of the pilot, between 5 May 2010 and 30</w:t>
      </w:r>
      <w:r>
        <w:rPr>
          <w:noProof/>
          <w:sz w:val="22"/>
          <w:lang w:val="en-AU" w:eastAsia="en-AU" w:bidi="ar-SA"/>
        </w:rPr>
        <w:t> </w:t>
      </w:r>
      <w:r>
        <w:rPr>
          <w:sz w:val="22"/>
          <w:lang w:val="en-AU"/>
        </w:rPr>
        <w:t>June 2012, 36 464 people visited the website, with an average of 45 visits per day. Visits to the pilot website were most concentrated in May 2010 (announcement of the pilot), with approximately 900 visits per</w:t>
      </w:r>
      <w:r>
        <w:rPr>
          <w:noProof/>
          <w:sz w:val="22"/>
          <w:lang w:val="en-AU" w:eastAsia="en-AU" w:bidi="ar-SA"/>
        </w:rPr>
        <w:t> </w:t>
      </w:r>
      <w:r>
        <w:rPr>
          <w:sz w:val="22"/>
          <w:lang w:val="en-AU"/>
        </w:rPr>
        <w:t>week, and in the period of June 2011 to October 2011, with approximately 475 visits per week. The later spike in interest may be attributed to the announcement of the extension and expansion of the pilot. In February 2011 and January 2012 there was a significant decrease in the number of visits, from between 300 to 400 visits per week to around</w:t>
      </w:r>
      <w:r>
        <w:rPr>
          <w:noProof/>
          <w:sz w:val="22"/>
          <w:lang w:val="en-AU" w:eastAsia="zh-TW"/>
        </w:rPr>
        <w:t> </w:t>
      </w:r>
      <w:r>
        <w:rPr>
          <w:sz w:val="22"/>
          <w:lang w:val="en-AU"/>
        </w:rPr>
        <w:t>100.</w:t>
      </w:r>
    </w:p>
    <w:p w:rsidR="00253CA3" w:rsidRDefault="00057E64">
      <w:pPr>
        <w:jc w:val="left"/>
        <w:rPr>
          <w:sz w:val="22"/>
          <w:lang w:val="en-AU"/>
        </w:rPr>
      </w:pPr>
      <w:r>
        <w:rPr>
          <w:sz w:val="22"/>
          <w:lang w:val="en-AU"/>
        </w:rPr>
        <w:t>By 30</w:t>
      </w:r>
      <w:r>
        <w:rPr>
          <w:noProof/>
          <w:sz w:val="22"/>
          <w:lang w:val="en-AU" w:eastAsia="en-AU" w:bidi="ar-SA"/>
        </w:rPr>
        <w:t> </w:t>
      </w:r>
      <w:r>
        <w:rPr>
          <w:sz w:val="22"/>
          <w:lang w:val="en-AU"/>
        </w:rPr>
        <w:t>June</w:t>
      </w:r>
      <w:r>
        <w:rPr>
          <w:noProof/>
          <w:sz w:val="22"/>
          <w:lang w:val="en-AU" w:eastAsia="en-AU" w:bidi="ar-SA"/>
        </w:rPr>
        <w:t> </w:t>
      </w:r>
      <w:r>
        <w:rPr>
          <w:sz w:val="22"/>
          <w:lang w:val="en-AU"/>
        </w:rPr>
        <w:t>2012 this figure had dropped to around 300</w:t>
      </w:r>
      <w:r>
        <w:rPr>
          <w:noProof/>
          <w:sz w:val="22"/>
          <w:lang w:val="en-AU" w:eastAsia="en-AU" w:bidi="ar-SA"/>
        </w:rPr>
        <w:t> </w:t>
      </w:r>
      <w:r>
        <w:rPr>
          <w:sz w:val="22"/>
          <w:lang w:val="en-AU"/>
        </w:rPr>
        <w:t>visits per month (Figure 2.1). This may reflect the improvement in seasonal conditions and imminent closure of the pilot.</w:t>
      </w:r>
    </w:p>
    <w:p w:rsidR="00253CA3" w:rsidRDefault="00057E64">
      <w:pPr>
        <w:jc w:val="left"/>
        <w:rPr>
          <w:sz w:val="22"/>
          <w:lang w:val="en-AU"/>
        </w:rPr>
      </w:pPr>
      <w:r>
        <w:rPr>
          <w:sz w:val="22"/>
          <w:lang w:val="en-AU"/>
        </w:rPr>
        <w:br w:type="page"/>
      </w:r>
    </w:p>
    <w:p w:rsidR="00253CA3" w:rsidRDefault="00057E64">
      <w:pPr>
        <w:pStyle w:val="Caption"/>
        <w:spacing w:after="0"/>
        <w:rPr>
          <w:sz w:val="22"/>
        </w:rPr>
      </w:pPr>
      <w:bookmarkStart w:id="51" w:name="_Toc354128041"/>
      <w:proofErr w:type="gramStart"/>
      <w:r>
        <w:rPr>
          <w:sz w:val="22"/>
        </w:rPr>
        <w:t xml:space="preserve">Figure </w:t>
      </w:r>
      <w:r w:rsidR="00B462A0">
        <w:rPr>
          <w:sz w:val="22"/>
        </w:rPr>
        <w:fldChar w:fldCharType="begin"/>
      </w:r>
      <w:r>
        <w:rPr>
          <w:sz w:val="22"/>
        </w:rPr>
        <w:instrText xml:space="preserve"> STYLEREF 1 \s </w:instrText>
      </w:r>
      <w:r w:rsidR="00B462A0">
        <w:rPr>
          <w:sz w:val="22"/>
        </w:rPr>
        <w:fldChar w:fldCharType="separate"/>
      </w:r>
      <w:r w:rsidR="008D2CAF">
        <w:rPr>
          <w:noProof/>
          <w:sz w:val="22"/>
        </w:rPr>
        <w:t>2</w:t>
      </w:r>
      <w:r w:rsidR="00B462A0">
        <w:rPr>
          <w:sz w:val="22"/>
        </w:rPr>
        <w:fldChar w:fldCharType="end"/>
      </w:r>
      <w:r>
        <w:rPr>
          <w:sz w:val="22"/>
        </w:rPr>
        <w:t>.</w:t>
      </w:r>
      <w:proofErr w:type="gramEnd"/>
      <w:r w:rsidR="00B462A0">
        <w:rPr>
          <w:sz w:val="22"/>
        </w:rPr>
        <w:fldChar w:fldCharType="begin"/>
      </w:r>
      <w:r>
        <w:rPr>
          <w:sz w:val="22"/>
        </w:rPr>
        <w:instrText xml:space="preserve"> SEQ Figure \* ARABIC \s 1 </w:instrText>
      </w:r>
      <w:r w:rsidR="00B462A0">
        <w:rPr>
          <w:sz w:val="22"/>
        </w:rPr>
        <w:fldChar w:fldCharType="separate"/>
      </w:r>
      <w:r w:rsidR="008D2CAF">
        <w:rPr>
          <w:noProof/>
          <w:sz w:val="22"/>
        </w:rPr>
        <w:t>1</w:t>
      </w:r>
      <w:r w:rsidR="00B462A0">
        <w:rPr>
          <w:sz w:val="22"/>
        </w:rPr>
        <w:fldChar w:fldCharType="end"/>
      </w:r>
      <w:r>
        <w:rPr>
          <w:sz w:val="22"/>
        </w:rPr>
        <w:t>: Visitors to the website per month 5 May 2010–30 June 2012</w:t>
      </w:r>
      <w:bookmarkEnd w:id="51"/>
    </w:p>
    <w:p w:rsidR="00253CA3" w:rsidRDefault="00B462A0">
      <w:pPr>
        <w:spacing w:after="0" w:line="240" w:lineRule="auto"/>
        <w:jc w:val="left"/>
        <w:rPr>
          <w:lang w:val="en-AU"/>
        </w:rPr>
      </w:pPr>
      <w:r>
        <w:rPr>
          <w:noProof/>
          <w:lang w:val="en-AU" w:eastAsia="en-AU" w:bidi="ar-SA"/>
        </w:rPr>
        <w:pict>
          <v:shapetype id="_x0000_t32" coordsize="21600,21600" o:spt="32" o:oned="t" path="m,l21600,21600e" filled="f">
            <v:path arrowok="t" fillok="f" o:connecttype="none"/>
            <o:lock v:ext="edit" shapetype="t"/>
          </v:shapetype>
          <v:shape id="AutoShape 34" o:spid="_x0000_s1027" type="#_x0000_t32" style="position:absolute;margin-left:2.9pt;margin-top:219.35pt;width:494.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bz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nrIw3wG4woIq9TWhg7pUb2aF02/O6R01RHV8hj9djKQnIWM5F1KuDgDVXbDZ80ghkCB&#10;OKxjY/sACWNAx7iT020n/OgRhY+zyeNs8Tj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DiKR7d3gAAAAkBAAAPAAAAZHJzL2Rvd25yZXYueG1sTI/NbsIw&#10;EITvSH0Ha5F6QcXhr5A0DkKVeuixgNSriZckJV5HsUNSnr5bqRI97sxo5tt0O9haXLH1lSMFs2kE&#10;Ail3pqJCwfHw9rQB4YMmo2tHqOAbPWyzh1GqE+N6+sDrPhSCS8gnWkEZQpNI6fMSrfZT1yCxd3at&#10;1YHPtpCm1T2X21rOo+hZWl0RL5S6wdcS88u+swrQd6tZtIttcXy/9ZPP+e2rbw5KPY6H3QuIgEO4&#10;h+EXn9EhY6aT68h4UStYMXhQsFxs1iDYj+PlAsTpT5FZKv9/kP0AAAD//wMAUEsBAi0AFAAGAAgA&#10;AAAhALaDOJL+AAAA4QEAABMAAAAAAAAAAAAAAAAAAAAAAFtDb250ZW50X1R5cGVzXS54bWxQSwEC&#10;LQAUAAYACAAAACEAOP0h/9YAAACUAQAACwAAAAAAAAAAAAAAAAAvAQAAX3JlbHMvLnJlbHNQSwEC&#10;LQAUAAYACAAAACEAJkUm8yACAAA8BAAADgAAAAAAAAAAAAAAAAAuAgAAZHJzL2Uyb0RvYy54bWxQ&#10;SwECLQAUAAYACAAAACEA4ike3d4AAAAJAQAADwAAAAAAAAAAAAAAAAB6BAAAZHJzL2Rvd25yZXYu&#10;eG1sUEsFBgAAAAAEAAQA8wAAAIUFAAAAAA==&#10;"/>
        </w:pict>
      </w:r>
      <w:r w:rsidR="00057E64">
        <w:rPr>
          <w:noProof/>
          <w:lang w:val="en-AU" w:eastAsia="en-AU" w:bidi="ar-SA"/>
        </w:rPr>
        <w:drawing>
          <wp:inline distT="0" distB="0" distL="0" distR="0">
            <wp:extent cx="6300470" cy="2790825"/>
            <wp:effectExtent l="19050" t="0" r="2413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bookmarkEnd w:id="47"/>
    <w:bookmarkEnd w:id="48"/>
    <w:bookmarkEnd w:id="49"/>
    <w:bookmarkEnd w:id="50"/>
    <w:p w:rsidR="00253CA3" w:rsidRDefault="00057E64">
      <w:pPr>
        <w:spacing w:after="0" w:line="240" w:lineRule="auto"/>
        <w:jc w:val="left"/>
        <w:rPr>
          <w:i/>
          <w:sz w:val="20"/>
          <w:szCs w:val="20"/>
          <w:lang w:val="en-AU"/>
        </w:rPr>
      </w:pPr>
      <w:r>
        <w:rPr>
          <w:i/>
          <w:sz w:val="20"/>
          <w:szCs w:val="20"/>
          <w:lang w:val="en-AU"/>
        </w:rPr>
        <w:t>Source: DAFF Web Development Section (July 2012)</w:t>
      </w:r>
    </w:p>
    <w:p w:rsidR="00253CA3" w:rsidRDefault="00253CA3">
      <w:pPr>
        <w:spacing w:after="0" w:line="240" w:lineRule="auto"/>
        <w:ind w:firstLine="720"/>
        <w:jc w:val="left"/>
        <w:rPr>
          <w:i/>
          <w:sz w:val="20"/>
          <w:szCs w:val="20"/>
          <w:lang w:val="en-AU"/>
        </w:rPr>
      </w:pPr>
    </w:p>
    <w:p w:rsidR="00253CA3" w:rsidRDefault="00057E64">
      <w:pPr>
        <w:pStyle w:val="Heading3"/>
        <w:spacing w:before="0" w:after="200" w:line="276" w:lineRule="auto"/>
      </w:pPr>
      <w:bookmarkStart w:id="52" w:name="_Toc354127975"/>
      <w:r>
        <w:t>Drought Assistance Hotline</w:t>
      </w:r>
      <w:bookmarkEnd w:id="52"/>
    </w:p>
    <w:p w:rsidR="00253CA3" w:rsidRDefault="00057E64">
      <w:pPr>
        <w:jc w:val="left"/>
        <w:rPr>
          <w:sz w:val="22"/>
          <w:lang w:val="en-AU"/>
        </w:rPr>
      </w:pPr>
      <w:r>
        <w:rPr>
          <w:sz w:val="22"/>
          <w:lang w:val="en-AU"/>
        </w:rPr>
        <w:t>The Drought Assistance Hotline (13 23 16) was managed by the DHS and continues to be the Drought and Farmer Assistance Hotline. The hotline was expanded from 5 May 2010 to respond to inquiries about the pilot. Calls about the pilot were managed through a DHS call centre based in Bunbury WA. The hotline proved a significant source of information, receiving 5273</w:t>
      </w:r>
      <w:r>
        <w:rPr>
          <w:noProof/>
          <w:sz w:val="22"/>
          <w:lang w:val="en-AU" w:eastAsia="en-AU" w:bidi="ar-SA"/>
        </w:rPr>
        <w:t> </w:t>
      </w:r>
      <w:r>
        <w:rPr>
          <w:sz w:val="22"/>
          <w:lang w:val="en-AU"/>
        </w:rPr>
        <w:t>calls about the pilot from 6 May 2010 to 30</w:t>
      </w:r>
      <w:r>
        <w:rPr>
          <w:noProof/>
          <w:sz w:val="22"/>
          <w:lang w:val="en-AU" w:eastAsia="en-AU" w:bidi="ar-SA"/>
        </w:rPr>
        <w:t> </w:t>
      </w:r>
      <w:r>
        <w:rPr>
          <w:sz w:val="22"/>
          <w:lang w:val="en-AU"/>
        </w:rPr>
        <w:t>June 2012. As at 30</w:t>
      </w:r>
      <w:r>
        <w:rPr>
          <w:noProof/>
          <w:sz w:val="22"/>
          <w:lang w:val="en-AU" w:eastAsia="en-AU" w:bidi="ar-SA"/>
        </w:rPr>
        <w:t> </w:t>
      </w:r>
      <w:r>
        <w:rPr>
          <w:sz w:val="22"/>
          <w:lang w:val="en-AU"/>
        </w:rPr>
        <w:t>June 2012, of the 51 per cent of callers who identified where they lived, more than 91 per cent were within the pilot region, distributed across 101 of the relevant 130 LGAs.</w:t>
      </w:r>
    </w:p>
    <w:p w:rsidR="00253CA3" w:rsidRDefault="00057E64">
      <w:pPr>
        <w:jc w:val="left"/>
        <w:rPr>
          <w:sz w:val="22"/>
          <w:lang w:val="en-AU"/>
        </w:rPr>
      </w:pPr>
      <w:r>
        <w:rPr>
          <w:sz w:val="22"/>
          <w:lang w:val="en-AU"/>
        </w:rPr>
        <w:t>Of the callers to the Drought Assistance Hotline who reported how they heard about the pilot, professional advisers and word-of-mouth were the most common means, followed by print media, government websites, radio and government correspondence.</w:t>
      </w:r>
    </w:p>
    <w:p w:rsidR="00253CA3" w:rsidRDefault="00057E64">
      <w:pPr>
        <w:jc w:val="left"/>
        <w:rPr>
          <w:sz w:val="22"/>
          <w:lang w:val="en-AU"/>
        </w:rPr>
      </w:pPr>
      <w:r>
        <w:rPr>
          <w:sz w:val="22"/>
          <w:lang w:val="en-AU"/>
        </w:rPr>
        <w:t>Complaints to the hotline were minimal, with only 30 complaints recorded over the life of the pilot.</w:t>
      </w:r>
    </w:p>
    <w:p w:rsidR="00253CA3" w:rsidRDefault="00057E64">
      <w:pPr>
        <w:pStyle w:val="Heading3"/>
        <w:spacing w:before="0" w:after="200" w:line="276" w:lineRule="auto"/>
      </w:pPr>
      <w:bookmarkStart w:id="53" w:name="_Toc354127976"/>
      <w:r>
        <w:t>Email</w:t>
      </w:r>
      <w:bookmarkEnd w:id="53"/>
    </w:p>
    <w:p w:rsidR="00253CA3" w:rsidRDefault="00057E64">
      <w:pPr>
        <w:jc w:val="left"/>
        <w:rPr>
          <w:sz w:val="22"/>
          <w:lang w:val="en-AU"/>
        </w:rPr>
      </w:pPr>
      <w:r>
        <w:rPr>
          <w:sz w:val="22"/>
          <w:lang w:val="en-AU"/>
        </w:rPr>
        <w:t>A dedicated drought pilot email address was activated on 5 May 2010 and received 212 emails to 30 June 2012. Of the emails relating to specific measures, Stronger Rural Communities attracted the most interest, followed by the Farm Planning and Building Farm Businesses programs. Within two business days, 75 per cent of emails were responded to, with the balance requiring input from other areas across the Australian or WA governments due to their complexity.</w:t>
      </w:r>
    </w:p>
    <w:p w:rsidR="00253CA3" w:rsidRDefault="00057E64">
      <w:pPr>
        <w:pStyle w:val="Heading3"/>
        <w:spacing w:before="0" w:after="200" w:line="276" w:lineRule="auto"/>
      </w:pPr>
      <w:bookmarkStart w:id="54" w:name="_Toc354127977"/>
      <w:r>
        <w:t>Printed material</w:t>
      </w:r>
      <w:bookmarkEnd w:id="54"/>
    </w:p>
    <w:p w:rsidR="00253CA3" w:rsidRDefault="00057E64">
      <w:pPr>
        <w:jc w:val="left"/>
        <w:rPr>
          <w:sz w:val="22"/>
          <w:lang w:val="en-AU"/>
        </w:rPr>
      </w:pPr>
      <w:r>
        <w:rPr>
          <w:sz w:val="22"/>
          <w:lang w:val="en-AU"/>
        </w:rPr>
        <w:t>Printed fact sheets and Frequently Asked Questions sheets were distributed to farmers and organisations in the pilot region through a range of channels, including pilot information sessions and the Mobile Office.</w:t>
      </w:r>
    </w:p>
    <w:p w:rsidR="00253CA3" w:rsidRDefault="00057E64">
      <w:pPr>
        <w:contextualSpacing/>
        <w:jc w:val="left"/>
        <w:rPr>
          <w:sz w:val="22"/>
          <w:lang w:val="en-AU"/>
        </w:rPr>
      </w:pPr>
      <w:r>
        <w:rPr>
          <w:sz w:val="22"/>
          <w:lang w:val="en-AU"/>
        </w:rPr>
        <w:t xml:space="preserve">An initial print run of 6000 information kits were distributed in the first quarter of the pilot period, with an additional 1000 printed in October 2010 to be distributed as needed over the remainder of the pilot. </w:t>
      </w:r>
    </w:p>
    <w:p w:rsidR="00253CA3" w:rsidRDefault="00057E64">
      <w:pPr>
        <w:contextualSpacing/>
        <w:jc w:val="left"/>
        <w:rPr>
          <w:sz w:val="22"/>
          <w:lang w:val="en-AU"/>
        </w:rPr>
      </w:pPr>
      <w:r>
        <w:rPr>
          <w:sz w:val="22"/>
          <w:lang w:val="en-AU"/>
        </w:rPr>
        <w:t>A further 5000 information kits were printed and distributed in June and July 2011 for the extended pilot area. Fact sheets were amended with the changes to the Farm Exit Program in December 2011 and again in March 2012. The high demand for this material indicates that it was well received.</w:t>
      </w:r>
    </w:p>
    <w:p w:rsidR="00253CA3" w:rsidRDefault="00057E64">
      <w:pPr>
        <w:pStyle w:val="Heading3"/>
        <w:spacing w:before="0" w:after="200" w:line="276" w:lineRule="auto"/>
      </w:pPr>
      <w:bookmarkStart w:id="55" w:name="_Toc354127978"/>
      <w:r>
        <w:t>Information sessions</w:t>
      </w:r>
      <w:bookmarkEnd w:id="55"/>
    </w:p>
    <w:p w:rsidR="00253CA3" w:rsidRDefault="00057E64">
      <w:pPr>
        <w:jc w:val="left"/>
        <w:rPr>
          <w:sz w:val="22"/>
          <w:lang w:val="en-AU"/>
        </w:rPr>
      </w:pPr>
      <w:r>
        <w:rPr>
          <w:sz w:val="22"/>
          <w:lang w:val="en-AU"/>
        </w:rPr>
        <w:t>Public information sessions were held in towns across the pilot region during July and August 2010 and in the expanded south-west pilot region between 12 and 15 July 2011. These sessions provided information on the eligibility criteria and the application process for each of the measures available in the pilot.</w:t>
      </w:r>
    </w:p>
    <w:p w:rsidR="00253CA3" w:rsidRDefault="00057E64">
      <w:pPr>
        <w:jc w:val="left"/>
        <w:rPr>
          <w:sz w:val="22"/>
          <w:lang w:val="en-AU"/>
        </w:rPr>
      </w:pPr>
      <w:r>
        <w:rPr>
          <w:sz w:val="22"/>
          <w:lang w:val="en-AU"/>
        </w:rPr>
        <w:t>In the first year of the pilot, 16 information sessions attracted 450 people, averaging 28 participants per session. This is comparable to the wheat export marketing information sessions convened by the Australian Government and held during 2008 in WA, which attracted an average of 23 participants per session.</w:t>
      </w:r>
    </w:p>
    <w:p w:rsidR="00253CA3" w:rsidRDefault="00057E64">
      <w:pPr>
        <w:jc w:val="left"/>
        <w:rPr>
          <w:sz w:val="22"/>
          <w:lang w:val="en-AU"/>
        </w:rPr>
      </w:pPr>
      <w:r>
        <w:rPr>
          <w:sz w:val="22"/>
          <w:lang w:val="en-AU"/>
        </w:rPr>
        <w:t>In the second year of the pilot, seven information sessions were held between 12 and 15 July 2011 in the expanded south-west area of the pilot. These attracted a total of 177 participants, with an average of 25 participants per</w:t>
      </w:r>
      <w:r>
        <w:rPr>
          <w:noProof/>
          <w:sz w:val="22"/>
          <w:lang w:val="en-AU" w:eastAsia="en-AU" w:bidi="ar-SA"/>
        </w:rPr>
        <w:t> </w:t>
      </w:r>
      <w:r>
        <w:rPr>
          <w:sz w:val="22"/>
          <w:lang w:val="en-AU"/>
        </w:rPr>
        <w:t xml:space="preserve">session. Attendees at information sessions included farmers, community organisation representatives, industry representatives, local government authority representatives and pilot program service providers. </w:t>
      </w:r>
    </w:p>
    <w:p w:rsidR="00253CA3" w:rsidRDefault="00057E64">
      <w:pPr>
        <w:jc w:val="left"/>
        <w:rPr>
          <w:sz w:val="22"/>
          <w:lang w:val="en-AU"/>
        </w:rPr>
      </w:pPr>
      <w:r>
        <w:rPr>
          <w:sz w:val="22"/>
          <w:lang w:val="en-AU"/>
        </w:rPr>
        <w:t>The farmers attending information sessions in the second year tended to represent smaller scale businesses more typical of eastern states and included horticulture, dairy, sheep, beef and mixed cropping.</w:t>
      </w:r>
    </w:p>
    <w:p w:rsidR="00253CA3" w:rsidRDefault="00057E64">
      <w:pPr>
        <w:jc w:val="left"/>
        <w:rPr>
          <w:sz w:val="22"/>
          <w:lang w:val="en-AU"/>
        </w:rPr>
      </w:pPr>
      <w:r>
        <w:rPr>
          <w:sz w:val="22"/>
          <w:lang w:val="en-AU"/>
        </w:rPr>
        <w:t>Attendees at all information sessions asked a broad range of questions, with most interest in the Farm Planning program and the Building Farm Businesses grants. There was also significant interest in Farm Family Support and the social support measures in the first year, including Stronger Rural Communities.</w:t>
      </w:r>
    </w:p>
    <w:p w:rsidR="00253CA3" w:rsidRDefault="00057E64">
      <w:pPr>
        <w:jc w:val="left"/>
        <w:rPr>
          <w:sz w:val="22"/>
          <w:lang w:val="en-AU"/>
        </w:rPr>
      </w:pPr>
      <w:r>
        <w:rPr>
          <w:sz w:val="22"/>
          <w:lang w:val="en-AU"/>
        </w:rPr>
        <w:t>Strong interest in Farm Planning and Building Farm Businesses continued in the sessions held in the second year, with succession planning being very topical. There was also interest in mental health information in all of the sessions held in the south-west area in the second year.</w:t>
      </w:r>
    </w:p>
    <w:p w:rsidR="00253CA3" w:rsidRDefault="00057E64">
      <w:pPr>
        <w:jc w:val="left"/>
        <w:rPr>
          <w:sz w:val="22"/>
          <w:lang w:val="en-AU"/>
        </w:rPr>
      </w:pPr>
      <w:r>
        <w:rPr>
          <w:sz w:val="22"/>
          <w:lang w:val="en-AU"/>
        </w:rPr>
        <w:t>A range of issues not specific to the pilot were also raised. These included concerns about increases to local government rates, restrictions on large vehicle transport, transport subsidies and general views about government climate change policies.</w:t>
      </w:r>
    </w:p>
    <w:p w:rsidR="00253CA3" w:rsidRDefault="00057E64">
      <w:pPr>
        <w:jc w:val="left"/>
        <w:rPr>
          <w:sz w:val="22"/>
          <w:lang w:val="en-AU"/>
        </w:rPr>
      </w:pPr>
      <w:r>
        <w:rPr>
          <w:sz w:val="22"/>
          <w:lang w:val="en-AU"/>
        </w:rPr>
        <w:t>Where appropriate, the Frequently Asked Questions on the drought pilot website were updated to address common questions and issues raised at the information sessions.</w:t>
      </w:r>
    </w:p>
    <w:p w:rsidR="00253CA3" w:rsidRDefault="00057E64">
      <w:pPr>
        <w:jc w:val="left"/>
        <w:rPr>
          <w:sz w:val="22"/>
          <w:lang w:val="en-AU"/>
        </w:rPr>
      </w:pPr>
      <w:r>
        <w:rPr>
          <w:sz w:val="22"/>
          <w:lang w:val="en-AU"/>
        </w:rPr>
        <w:t>Anecdotal reports on the outcomes of the information sessions suggest that they were well received and informative, with many attendees commenting that they appreciated the opportunity to hear about the pilot.</w:t>
      </w:r>
    </w:p>
    <w:p w:rsidR="00253CA3" w:rsidRDefault="00057E64">
      <w:pPr>
        <w:pStyle w:val="Heading3"/>
        <w:spacing w:before="0" w:after="200" w:line="276" w:lineRule="auto"/>
      </w:pPr>
      <w:bookmarkStart w:id="56" w:name="_Toc354127979"/>
      <w:r>
        <w:t>Mail-outs</w:t>
      </w:r>
      <w:bookmarkEnd w:id="56"/>
    </w:p>
    <w:p w:rsidR="00253CA3" w:rsidRDefault="00057E64">
      <w:pPr>
        <w:jc w:val="left"/>
        <w:rPr>
          <w:sz w:val="22"/>
          <w:lang w:val="en-AU"/>
        </w:rPr>
      </w:pPr>
      <w:r>
        <w:rPr>
          <w:sz w:val="22"/>
          <w:lang w:val="en-AU"/>
        </w:rPr>
        <w:t>To ensure that all farmers in the pilot region were aware of the pilot, a joint letter from the Australian Government Minister for Agriculture, Fisheries and Forestry and the WA Minister for Agriculture and Food was sent to farmers in the region in June 2010. The Minister for Agriculture, Fisheries and Forestry also wrote to all farmers receiving EC assistance to advise them that the pilot would not affect their current assistance. Additional letters were sent during May and June 2010 to align with extensions to EC declarations at that time.</w:t>
      </w:r>
    </w:p>
    <w:p w:rsidR="00253CA3" w:rsidRDefault="00057E64">
      <w:pPr>
        <w:jc w:val="left"/>
        <w:rPr>
          <w:sz w:val="22"/>
          <w:lang w:val="en-AU"/>
        </w:rPr>
      </w:pPr>
      <w:r>
        <w:rPr>
          <w:sz w:val="22"/>
          <w:lang w:val="en-AU"/>
        </w:rPr>
        <w:t>A second mail-out to farmers in the extended pilot region was undertaken in June 2011 to advise them of the extension. A mail-out to farmers receiving Farm Family Support was completed in March 2012 to remind them of the need to submit advice and training vouchers by mid-July 2012.</w:t>
      </w:r>
    </w:p>
    <w:p w:rsidR="00253CA3" w:rsidRDefault="00057E64">
      <w:pPr>
        <w:pStyle w:val="Heading3"/>
        <w:spacing w:before="0" w:after="200" w:line="276" w:lineRule="auto"/>
      </w:pPr>
      <w:bookmarkStart w:id="57" w:name="_Toc354127980"/>
      <w:r>
        <w:t>Advertising</w:t>
      </w:r>
      <w:bookmarkEnd w:id="57"/>
    </w:p>
    <w:p w:rsidR="00253CA3" w:rsidRDefault="00057E64">
      <w:pPr>
        <w:jc w:val="left"/>
        <w:rPr>
          <w:sz w:val="22"/>
          <w:lang w:val="en-AU"/>
        </w:rPr>
      </w:pPr>
      <w:r>
        <w:rPr>
          <w:sz w:val="22"/>
          <w:lang w:val="en-AU"/>
        </w:rPr>
        <w:t>Advertisements were placed in both major and regional WA newspapers at the commencement of the pilot on 1 July 2010 to provide information about the pilot. Follow-up advertisements were placed in targeted regional newspapers providing details of the information sessions to be held in the area. Specific program advertisements were also printed for Stronger Rural Communities (July 2010) and Beyond Farming (August to November 2010).</w:t>
      </w:r>
    </w:p>
    <w:p w:rsidR="00253CA3" w:rsidRDefault="00057E64">
      <w:pPr>
        <w:jc w:val="left"/>
        <w:rPr>
          <w:sz w:val="22"/>
          <w:lang w:val="en-AU"/>
        </w:rPr>
      </w:pPr>
      <w:r>
        <w:rPr>
          <w:sz w:val="22"/>
          <w:lang w:val="en-AU"/>
        </w:rPr>
        <w:t>There was substantial newspaper advertising of the extension and expansion of the drought pilot during June and July 2011.</w:t>
      </w:r>
    </w:p>
    <w:p w:rsidR="00253CA3" w:rsidRDefault="00057E64">
      <w:pPr>
        <w:pStyle w:val="Heading3"/>
        <w:spacing w:before="0" w:after="200" w:line="276" w:lineRule="auto"/>
      </w:pPr>
      <w:bookmarkStart w:id="58" w:name="_Toc354127981"/>
      <w:r>
        <w:t>Media</w:t>
      </w:r>
      <w:bookmarkEnd w:id="58"/>
    </w:p>
    <w:p w:rsidR="00253CA3" w:rsidRDefault="00057E64">
      <w:pPr>
        <w:jc w:val="left"/>
        <w:rPr>
          <w:sz w:val="22"/>
          <w:lang w:val="en-AU"/>
        </w:rPr>
      </w:pPr>
      <w:r>
        <w:rPr>
          <w:sz w:val="22"/>
          <w:lang w:val="en-AU"/>
        </w:rPr>
        <w:t>Widespread awareness of the pilot was evident through consistent media interest since the announcement of its implementation on 5 May 2010. From May to July 2010 there was broad coverage of the pilot in press and radio across WA, as well as some coverage in other states.</w:t>
      </w:r>
    </w:p>
    <w:p w:rsidR="00253CA3" w:rsidRDefault="00057E64">
      <w:pPr>
        <w:jc w:val="left"/>
        <w:rPr>
          <w:sz w:val="22"/>
          <w:lang w:val="en-AU"/>
        </w:rPr>
      </w:pPr>
      <w:r>
        <w:rPr>
          <w:sz w:val="22"/>
          <w:lang w:val="en-AU"/>
        </w:rPr>
        <w:t>During October and November 2010 there was increased media reporting on the dry seasonal conditions in WA, the Drought Pilot Review Panel’s review, and risk management tools such as multi-peril crop insurance and Farm Management Deposits.</w:t>
      </w:r>
    </w:p>
    <w:p w:rsidR="00253CA3" w:rsidRDefault="00057E64">
      <w:pPr>
        <w:jc w:val="left"/>
        <w:rPr>
          <w:sz w:val="22"/>
          <w:lang w:val="en-AU"/>
        </w:rPr>
      </w:pPr>
      <w:r>
        <w:rPr>
          <w:sz w:val="22"/>
          <w:lang w:val="en-AU"/>
        </w:rPr>
        <w:t>On 1 July 2011, Senator the Hon. Joe Ludwig, Minister for Agriculture, Fisheries and Forestry, issued a media release, announcing the extension and expansion of the pilot. Minister Ludwig encouraged farmers within the drought pilot to take advantage of the support offered by the pilot measures. There was some local radio coverage by ABC South Coast WA Radio on the extension and expansion of the drought pilot.</w:t>
      </w:r>
    </w:p>
    <w:p w:rsidR="00253CA3" w:rsidRDefault="00057E64">
      <w:pPr>
        <w:jc w:val="left"/>
        <w:rPr>
          <w:sz w:val="22"/>
          <w:lang w:val="en-AU"/>
        </w:rPr>
      </w:pPr>
      <w:r>
        <w:rPr>
          <w:sz w:val="22"/>
          <w:lang w:val="en-AU"/>
        </w:rPr>
        <w:t>On 9 February 2012 there was a two page article in the Western Australian Farm Weekly newspaper about the Beyond Farming mentor program which created considerable interest in the program within the farming community.</w:t>
      </w:r>
    </w:p>
    <w:p w:rsidR="00253CA3" w:rsidRDefault="00057E64">
      <w:pPr>
        <w:jc w:val="left"/>
        <w:rPr>
          <w:sz w:val="22"/>
          <w:lang w:val="en-AU"/>
        </w:rPr>
      </w:pPr>
      <w:r>
        <w:rPr>
          <w:sz w:val="22"/>
          <w:lang w:val="en-AU"/>
        </w:rPr>
        <w:t>In March 2012, DAFF issued a media release announcing that the WA Pilot Farm Exit Support Program was fully subscribed and would therefore be closing to new applications.</w:t>
      </w:r>
    </w:p>
    <w:p w:rsidR="00253CA3" w:rsidRDefault="00057E64">
      <w:pPr>
        <w:pStyle w:val="2"/>
      </w:pPr>
      <w:bookmarkStart w:id="59" w:name="_Toc354127982"/>
      <w:r>
        <w:t>Conclusion</w:t>
      </w:r>
      <w:bookmarkEnd w:id="59"/>
    </w:p>
    <w:p w:rsidR="00253CA3" w:rsidRDefault="00057E64">
      <w:pPr>
        <w:jc w:val="left"/>
        <w:rPr>
          <w:sz w:val="22"/>
          <w:lang w:val="en-AU"/>
        </w:rPr>
      </w:pPr>
      <w:r>
        <w:rPr>
          <w:sz w:val="22"/>
          <w:lang w:val="en-AU"/>
        </w:rPr>
        <w:t>Overall, communication activities appear to have been successful, with strong interest in the range of programs, illustrated by the number of applications received. This interest was broadly distributed across the pilot region.</w:t>
      </w:r>
    </w:p>
    <w:p w:rsidR="00253CA3" w:rsidRDefault="00057E64">
      <w:pPr>
        <w:jc w:val="left"/>
        <w:rPr>
          <w:sz w:val="22"/>
          <w:lang w:val="en-AU"/>
        </w:rPr>
      </w:pPr>
      <w:r>
        <w:rPr>
          <w:sz w:val="22"/>
          <w:lang w:val="en-AU"/>
        </w:rPr>
        <w:t>Notwithstanding the extensive communication activities, service providers of the Mobile Office and facilitators of the Farm Planning sessions continued to find a small number of people in the pilot region who were unaware of the pilot and in particular the Farm Family Support program. This is unsurprising given the remoteness of some of the communities in the pilot region.</w:t>
      </w:r>
    </w:p>
    <w:p w:rsidR="00253CA3" w:rsidRDefault="00057E64">
      <w:pPr>
        <w:jc w:val="left"/>
        <w:rPr>
          <w:sz w:val="22"/>
          <w:lang w:val="en-AU"/>
        </w:rPr>
      </w:pPr>
      <w:r>
        <w:rPr>
          <w:sz w:val="22"/>
          <w:lang w:val="en-AU"/>
        </w:rPr>
        <w:t>The number of calls to the pilot Drought Assistance Hotline and website hits dropped in 2011–12, possibly due to improved seasonal conditions and the imminent closure of the program.</w:t>
      </w:r>
    </w:p>
    <w:p w:rsidR="00253CA3" w:rsidRDefault="00253CA3">
      <w:pPr>
        <w:jc w:val="left"/>
        <w:rPr>
          <w:sz w:val="22"/>
          <w:lang w:val="en-AU"/>
        </w:rPr>
      </w:pPr>
    </w:p>
    <w:p w:rsidR="00253CA3" w:rsidRDefault="00057E64">
      <w:pPr>
        <w:jc w:val="left"/>
        <w:rPr>
          <w:sz w:val="22"/>
          <w:lang w:val="en-AU"/>
        </w:rPr>
      </w:pPr>
      <w:r>
        <w:rPr>
          <w:sz w:val="22"/>
          <w:lang w:val="en-AU"/>
        </w:rPr>
        <w:t>Across the various communication activities, common issues and themes became apparent. The measures that consistently attracted the most interest were Farm Planning, Building Farm Businesses, Farm Family Support and Stronger Rural Communities, with people most interested in eligibility and application details and the monetary value of assistance. Succession planning was very topical in the July 2011 information sessions, suggesting farmers were thinking about planning for their futures.</w:t>
      </w:r>
    </w:p>
    <w:p w:rsidR="00253CA3" w:rsidRDefault="00057E64">
      <w:pPr>
        <w:jc w:val="left"/>
        <w:rPr>
          <w:sz w:val="22"/>
          <w:lang w:val="en-AU"/>
        </w:rPr>
      </w:pPr>
      <w:r>
        <w:rPr>
          <w:sz w:val="22"/>
          <w:lang w:val="en-AU"/>
        </w:rPr>
        <w:br w:type="page"/>
      </w:r>
    </w:p>
    <w:p w:rsidR="00253CA3" w:rsidRDefault="00057E64">
      <w:pPr>
        <w:pStyle w:val="Heading1"/>
        <w:spacing w:line="240" w:lineRule="auto"/>
      </w:pPr>
      <w:bookmarkStart w:id="60" w:name="_Toc354127983"/>
      <w:r>
        <w:t>Farm planning</w:t>
      </w:r>
      <w:bookmarkEnd w:id="60"/>
    </w:p>
    <w:p w:rsidR="00253CA3" w:rsidRDefault="00057E64">
      <w:pPr>
        <w:spacing w:before="240"/>
        <w:jc w:val="left"/>
        <w:rPr>
          <w:sz w:val="22"/>
          <w:lang w:val="en-AU"/>
        </w:rPr>
      </w:pPr>
      <w:r>
        <w:rPr>
          <w:sz w:val="22"/>
          <w:lang w:val="en-AU"/>
        </w:rPr>
        <w:t>The Farm Planning program aimed to enhance farmers’ skills in business, natural resource management and personal planning with a particular focus on managing drought and climate variability, and to increase the number of farm enterprises with comprehensive written strategic business plans. The program was delivered through a training program structured around strategic business planning and included an independent assessment that the implementation of the plan would lead to a more viable farm enterprise.</w:t>
      </w:r>
    </w:p>
    <w:p w:rsidR="00253CA3" w:rsidRDefault="00057E64">
      <w:pPr>
        <w:jc w:val="left"/>
        <w:rPr>
          <w:sz w:val="22"/>
          <w:lang w:val="en-AU"/>
        </w:rPr>
      </w:pPr>
      <w:r>
        <w:rPr>
          <w:sz w:val="22"/>
          <w:lang w:val="en-AU"/>
        </w:rPr>
        <w:t>Participation was free for eligible farm businesses to help them develop or update a strategic plan for their farm business. Farm businesses that completed the Farm Planning program had the opportunity to apply for a grant under the Building Farm Businesses program, to assist in implementing priority activities identified in their strategic plan.</w:t>
      </w:r>
    </w:p>
    <w:p w:rsidR="00253CA3" w:rsidRDefault="00057E64">
      <w:pPr>
        <w:jc w:val="left"/>
        <w:rPr>
          <w:sz w:val="22"/>
          <w:lang w:val="en-AU"/>
        </w:rPr>
      </w:pPr>
      <w:r>
        <w:rPr>
          <w:sz w:val="22"/>
          <w:lang w:val="en-AU"/>
        </w:rPr>
        <w:t>DAFWA funded and administered the Farm Planning program, with the courses delivered by skilled service providers approved by DAFWA.</w:t>
      </w:r>
    </w:p>
    <w:p w:rsidR="00253CA3" w:rsidRDefault="00057E64">
      <w:pPr>
        <w:contextualSpacing/>
        <w:jc w:val="left"/>
        <w:rPr>
          <w:noProof/>
          <w:sz w:val="22"/>
          <w:lang w:val="en-AU" w:eastAsia="zh-TW"/>
        </w:rPr>
      </w:pPr>
      <w:r>
        <w:rPr>
          <w:noProof/>
          <w:sz w:val="22"/>
          <w:lang w:val="en-AU" w:eastAsia="zh-TW"/>
        </w:rPr>
        <w:t>During Phase One of the pilot, Curtin University was engaged by DAFWA to develop and deliver the five Farm Planning modules:</w:t>
      </w:r>
    </w:p>
    <w:p w:rsidR="00253CA3" w:rsidRDefault="00057E64">
      <w:pPr>
        <w:pStyle w:val="ListParagraph"/>
        <w:numPr>
          <w:ilvl w:val="0"/>
          <w:numId w:val="17"/>
        </w:numPr>
        <w:jc w:val="left"/>
        <w:rPr>
          <w:noProof/>
          <w:sz w:val="22"/>
          <w:lang w:val="en-AU" w:eastAsia="zh-TW"/>
        </w:rPr>
      </w:pPr>
      <w:r>
        <w:rPr>
          <w:noProof/>
          <w:sz w:val="22"/>
          <w:lang w:val="en-AU" w:eastAsia="zh-TW"/>
        </w:rPr>
        <w:t>financial planning</w:t>
      </w:r>
    </w:p>
    <w:p w:rsidR="00253CA3" w:rsidRDefault="00057E64">
      <w:pPr>
        <w:pStyle w:val="ListParagraph"/>
        <w:numPr>
          <w:ilvl w:val="0"/>
          <w:numId w:val="17"/>
        </w:numPr>
        <w:jc w:val="left"/>
        <w:rPr>
          <w:noProof/>
          <w:sz w:val="22"/>
          <w:lang w:val="en-AU" w:eastAsia="zh-TW"/>
        </w:rPr>
      </w:pPr>
      <w:r>
        <w:rPr>
          <w:noProof/>
          <w:sz w:val="22"/>
          <w:lang w:val="en-AU" w:eastAsia="zh-TW"/>
        </w:rPr>
        <w:t>natural resource management</w:t>
      </w:r>
    </w:p>
    <w:p w:rsidR="00253CA3" w:rsidRDefault="00057E64">
      <w:pPr>
        <w:pStyle w:val="ListParagraph"/>
        <w:numPr>
          <w:ilvl w:val="0"/>
          <w:numId w:val="17"/>
        </w:numPr>
        <w:jc w:val="left"/>
        <w:rPr>
          <w:noProof/>
          <w:sz w:val="22"/>
          <w:lang w:val="en-AU" w:eastAsia="zh-TW"/>
        </w:rPr>
      </w:pPr>
      <w:r>
        <w:rPr>
          <w:noProof/>
          <w:sz w:val="22"/>
          <w:lang w:val="en-AU" w:eastAsia="zh-TW"/>
        </w:rPr>
        <w:t>managing the impacts of a changing climate</w:t>
      </w:r>
    </w:p>
    <w:p w:rsidR="00253CA3" w:rsidRDefault="00057E64">
      <w:pPr>
        <w:pStyle w:val="ListParagraph"/>
        <w:numPr>
          <w:ilvl w:val="0"/>
          <w:numId w:val="17"/>
        </w:numPr>
        <w:jc w:val="left"/>
        <w:rPr>
          <w:noProof/>
          <w:sz w:val="22"/>
          <w:lang w:val="en-AU" w:eastAsia="zh-TW"/>
        </w:rPr>
      </w:pPr>
      <w:r>
        <w:rPr>
          <w:noProof/>
          <w:sz w:val="22"/>
          <w:lang w:val="en-AU" w:eastAsia="zh-TW"/>
        </w:rPr>
        <w:t>work/life balance</w:t>
      </w:r>
    </w:p>
    <w:p w:rsidR="00253CA3" w:rsidRDefault="00057E64">
      <w:pPr>
        <w:pStyle w:val="ListParagraph"/>
        <w:numPr>
          <w:ilvl w:val="0"/>
          <w:numId w:val="17"/>
        </w:numPr>
        <w:jc w:val="left"/>
        <w:rPr>
          <w:noProof/>
          <w:sz w:val="22"/>
          <w:lang w:val="en-AU" w:eastAsia="zh-TW"/>
        </w:rPr>
      </w:pPr>
      <w:r>
        <w:rPr>
          <w:noProof/>
          <w:sz w:val="22"/>
          <w:lang w:val="en-AU" w:eastAsia="zh-TW"/>
        </w:rPr>
        <w:t>succession planning.</w:t>
      </w:r>
    </w:p>
    <w:p w:rsidR="00253CA3" w:rsidRDefault="00057E64">
      <w:pPr>
        <w:jc w:val="left"/>
        <w:rPr>
          <w:sz w:val="22"/>
          <w:lang w:val="en-AU"/>
        </w:rPr>
      </w:pPr>
      <w:r>
        <w:rPr>
          <w:sz w:val="22"/>
          <w:lang w:val="en-AU"/>
        </w:rPr>
        <w:t xml:space="preserve">The modules covered the economic aspects of a strategic plan, such as risk management and financial planning; social aspects, such as personal and business goals; and environmental aspects such as managing the impact of a changing climate on production. Curtin University continued to deliver the Farm Planning program until the first quarter of Phase Two of the pilot, at which point DAFWA took over delivery. DAFWA appointed a panel of nine approved service providers, representing a range of sectors from universities (including Curtin University), TAFE, the community and the private sector to deliver the modules. </w:t>
      </w:r>
    </w:p>
    <w:p w:rsidR="00253CA3" w:rsidRDefault="00057E64">
      <w:pPr>
        <w:jc w:val="left"/>
        <w:rPr>
          <w:sz w:val="22"/>
          <w:lang w:val="en-AU"/>
        </w:rPr>
      </w:pPr>
      <w:r>
        <w:rPr>
          <w:sz w:val="22"/>
          <w:lang w:val="en-AU"/>
        </w:rPr>
        <w:t>In Phase Two, DAFWA also developed new course material to trial, with content based on the same core aspects of the earlier program. The material was used by the new panel of service providers under the new delivery arrangements. The courses also included material that was targeted specifically to the location and farm enterprise mix represented at any given workshop. The material was regularly refined to incorporate lessons from successive courses, and delivered in line with adult learning principles.</w:t>
      </w:r>
    </w:p>
    <w:p w:rsidR="00253CA3" w:rsidRDefault="00057E64">
      <w:pPr>
        <w:jc w:val="left"/>
        <w:rPr>
          <w:sz w:val="22"/>
          <w:lang w:val="en-AU"/>
        </w:rPr>
      </w:pPr>
      <w:r>
        <w:rPr>
          <w:sz w:val="22"/>
          <w:lang w:val="en-AU"/>
        </w:rPr>
        <w:t>DAFWA plans to continue a similar series of workshops into the future.</w:t>
      </w:r>
      <w:r>
        <w:rPr>
          <w:sz w:val="22"/>
          <w:lang w:val="en-AU"/>
        </w:rPr>
        <w:br w:type="page"/>
      </w:r>
    </w:p>
    <w:p w:rsidR="00253CA3" w:rsidRDefault="00057E64">
      <w:pPr>
        <w:pStyle w:val="2"/>
        <w:rPr>
          <w:lang w:val="en-AU"/>
        </w:rPr>
      </w:pPr>
      <w:bookmarkStart w:id="61" w:name="_Toc277531740"/>
      <w:bookmarkStart w:id="62" w:name="_Toc354127984"/>
      <w:r>
        <w:rPr>
          <w:lang w:val="en-AU"/>
        </w:rPr>
        <w:t>Snapshot against key performance indicators</w:t>
      </w:r>
      <w:bookmarkEnd w:id="61"/>
      <w:bookmarkEnd w:id="62"/>
    </w:p>
    <w:tbl>
      <w:tblPr>
        <w:tblW w:w="10279" w:type="dxa"/>
        <w:jc w:val="center"/>
        <w:tblBorders>
          <w:top w:val="single" w:sz="4" w:space="0" w:color="000000"/>
          <w:bottom w:val="single" w:sz="4" w:space="0" w:color="000000"/>
          <w:insideH w:val="single" w:sz="4" w:space="0" w:color="000000"/>
        </w:tblBorders>
        <w:tblLayout w:type="fixed"/>
        <w:tblLook w:val="00A0"/>
      </w:tblPr>
      <w:tblGrid>
        <w:gridCol w:w="4767"/>
        <w:gridCol w:w="2693"/>
        <w:gridCol w:w="2819"/>
      </w:tblGrid>
      <w:tr w:rsidR="00253CA3">
        <w:trPr>
          <w:jc w:val="center"/>
        </w:trPr>
        <w:tc>
          <w:tcPr>
            <w:tcW w:w="4767" w:type="dxa"/>
          </w:tcPr>
          <w:p w:rsidR="00253CA3" w:rsidRDefault="00253CA3">
            <w:pPr>
              <w:keepNext/>
              <w:spacing w:after="0" w:line="240" w:lineRule="auto"/>
              <w:jc w:val="left"/>
              <w:rPr>
                <w:b/>
                <w:noProof/>
                <w:sz w:val="20"/>
                <w:szCs w:val="20"/>
                <w:lang w:val="en-AU" w:eastAsia="zh-TW"/>
              </w:rPr>
            </w:pPr>
          </w:p>
        </w:tc>
        <w:tc>
          <w:tcPr>
            <w:tcW w:w="2693" w:type="dxa"/>
          </w:tcPr>
          <w:p w:rsidR="00253CA3" w:rsidRDefault="00057E64">
            <w:pPr>
              <w:keepNext/>
              <w:spacing w:after="0" w:line="240" w:lineRule="auto"/>
              <w:jc w:val="left"/>
              <w:rPr>
                <w:b/>
                <w:noProof/>
                <w:sz w:val="20"/>
                <w:szCs w:val="20"/>
                <w:lang w:val="en-AU" w:eastAsia="zh-TW"/>
              </w:rPr>
            </w:pPr>
            <w:r>
              <w:rPr>
                <w:b/>
                <w:noProof/>
                <w:sz w:val="20"/>
                <w:szCs w:val="20"/>
                <w:lang w:val="en-AU" w:eastAsia="zh-TW"/>
              </w:rPr>
              <w:t>2010–11</w:t>
            </w:r>
          </w:p>
        </w:tc>
        <w:tc>
          <w:tcPr>
            <w:tcW w:w="2819" w:type="dxa"/>
          </w:tcPr>
          <w:p w:rsidR="00253CA3" w:rsidRDefault="00057E64">
            <w:pPr>
              <w:keepNext/>
              <w:spacing w:after="0" w:line="240" w:lineRule="auto"/>
              <w:jc w:val="left"/>
              <w:rPr>
                <w:b/>
                <w:noProof/>
                <w:sz w:val="20"/>
                <w:szCs w:val="20"/>
                <w:lang w:val="en-AU" w:eastAsia="zh-TW"/>
              </w:rPr>
            </w:pPr>
            <w:r>
              <w:rPr>
                <w:b/>
                <w:noProof/>
                <w:sz w:val="20"/>
                <w:szCs w:val="20"/>
                <w:lang w:val="en-AU" w:eastAsia="zh-TW"/>
              </w:rPr>
              <w:t xml:space="preserve">2011–12 </w:t>
            </w:r>
          </w:p>
        </w:tc>
      </w:tr>
      <w:tr w:rsidR="00253CA3">
        <w:trPr>
          <w:jc w:val="center"/>
        </w:trPr>
        <w:tc>
          <w:tcPr>
            <w:tcW w:w="4767" w:type="dxa"/>
          </w:tcPr>
          <w:p w:rsidR="00253CA3" w:rsidRDefault="00057E64">
            <w:pPr>
              <w:keepNext/>
              <w:spacing w:after="0" w:line="240" w:lineRule="auto"/>
              <w:jc w:val="left"/>
              <w:rPr>
                <w:noProof/>
                <w:sz w:val="20"/>
                <w:szCs w:val="20"/>
                <w:lang w:val="en-AU" w:eastAsia="zh-TW"/>
              </w:rPr>
            </w:pPr>
            <w:r>
              <w:rPr>
                <w:noProof/>
                <w:sz w:val="20"/>
                <w:szCs w:val="20"/>
                <w:lang w:val="en-AU" w:eastAsia="zh-TW"/>
              </w:rPr>
              <w:t>Participation:</w:t>
            </w:r>
          </w:p>
          <w:p w:rsidR="00253CA3" w:rsidRDefault="00057E64">
            <w:pPr>
              <w:keepNext/>
              <w:numPr>
                <w:ilvl w:val="0"/>
                <w:numId w:val="13"/>
              </w:numPr>
              <w:spacing w:after="0" w:line="240" w:lineRule="auto"/>
              <w:jc w:val="left"/>
              <w:rPr>
                <w:noProof/>
                <w:sz w:val="20"/>
                <w:szCs w:val="20"/>
                <w:lang w:val="en-AU" w:eastAsia="zh-TW"/>
              </w:rPr>
            </w:pPr>
            <w:r>
              <w:rPr>
                <w:noProof/>
                <w:sz w:val="20"/>
                <w:szCs w:val="20"/>
                <w:lang w:val="en-AU" w:eastAsia="zh-TW"/>
              </w:rPr>
              <w:t>Broad representative coverage across applicants— by local government area and by farming activity</w:t>
            </w:r>
          </w:p>
        </w:tc>
        <w:tc>
          <w:tcPr>
            <w:tcW w:w="2693" w:type="dxa"/>
          </w:tcPr>
          <w:p w:rsidR="00253CA3" w:rsidRDefault="00253CA3">
            <w:pPr>
              <w:keepNext/>
              <w:spacing w:after="0" w:line="240" w:lineRule="auto"/>
              <w:jc w:val="left"/>
              <w:rPr>
                <w:noProof/>
                <w:sz w:val="20"/>
                <w:szCs w:val="20"/>
                <w:lang w:val="en-AU" w:eastAsia="zh-TW"/>
              </w:rPr>
            </w:pPr>
          </w:p>
          <w:p w:rsidR="00253CA3" w:rsidRDefault="00057E64">
            <w:pPr>
              <w:keepNext/>
              <w:spacing w:after="0" w:line="240" w:lineRule="auto"/>
              <w:jc w:val="left"/>
              <w:rPr>
                <w:noProof/>
                <w:sz w:val="20"/>
                <w:szCs w:val="20"/>
                <w:lang w:val="en-AU" w:eastAsia="zh-TW"/>
              </w:rPr>
            </w:pPr>
            <w:r>
              <w:rPr>
                <w:noProof/>
                <w:sz w:val="20"/>
                <w:szCs w:val="20"/>
                <w:lang w:val="en-AU" w:eastAsia="zh-TW"/>
              </w:rPr>
              <w:t>Achieved</w:t>
            </w:r>
          </w:p>
        </w:tc>
        <w:tc>
          <w:tcPr>
            <w:tcW w:w="2819" w:type="dxa"/>
          </w:tcPr>
          <w:p w:rsidR="00253CA3" w:rsidRDefault="00253CA3">
            <w:pPr>
              <w:keepNext/>
              <w:spacing w:after="0" w:line="240" w:lineRule="auto"/>
              <w:jc w:val="left"/>
              <w:rPr>
                <w:noProof/>
                <w:sz w:val="20"/>
                <w:szCs w:val="20"/>
                <w:lang w:val="en-AU" w:eastAsia="zh-TW"/>
              </w:rPr>
            </w:pPr>
          </w:p>
          <w:p w:rsidR="00253CA3" w:rsidRDefault="00057E64">
            <w:pPr>
              <w:keepNext/>
              <w:spacing w:after="0" w:line="240" w:lineRule="auto"/>
              <w:jc w:val="left"/>
              <w:rPr>
                <w:noProof/>
                <w:sz w:val="20"/>
                <w:szCs w:val="20"/>
                <w:lang w:val="en-AU" w:eastAsia="zh-TW"/>
              </w:rPr>
            </w:pPr>
            <w:r>
              <w:rPr>
                <w:noProof/>
                <w:sz w:val="20"/>
                <w:szCs w:val="20"/>
                <w:lang w:val="en-AU" w:eastAsia="zh-TW"/>
              </w:rPr>
              <w:t>Achieved</w:t>
            </w:r>
          </w:p>
        </w:tc>
      </w:tr>
      <w:tr w:rsidR="00253CA3">
        <w:trPr>
          <w:jc w:val="center"/>
        </w:trPr>
        <w:tc>
          <w:tcPr>
            <w:tcW w:w="4767" w:type="dxa"/>
          </w:tcPr>
          <w:p w:rsidR="00253CA3" w:rsidRDefault="00057E64">
            <w:pPr>
              <w:spacing w:after="0" w:line="240" w:lineRule="auto"/>
              <w:jc w:val="left"/>
              <w:rPr>
                <w:noProof/>
                <w:sz w:val="20"/>
                <w:szCs w:val="20"/>
                <w:lang w:val="en-AU" w:eastAsia="zh-TW"/>
              </w:rPr>
            </w:pPr>
            <w:r>
              <w:rPr>
                <w:noProof/>
                <w:sz w:val="20"/>
                <w:szCs w:val="20"/>
                <w:lang w:val="en-AU" w:eastAsia="zh-TW"/>
              </w:rPr>
              <w:t>Training courses:</w:t>
            </w:r>
          </w:p>
          <w:p w:rsidR="00253CA3" w:rsidRDefault="00057E64">
            <w:pPr>
              <w:numPr>
                <w:ilvl w:val="0"/>
                <w:numId w:val="13"/>
              </w:numPr>
              <w:spacing w:after="0" w:line="240" w:lineRule="auto"/>
              <w:jc w:val="left"/>
              <w:rPr>
                <w:noProof/>
                <w:sz w:val="20"/>
                <w:szCs w:val="20"/>
                <w:lang w:val="en-AU" w:eastAsia="zh-TW"/>
              </w:rPr>
            </w:pPr>
            <w:r>
              <w:rPr>
                <w:noProof/>
                <w:sz w:val="20"/>
                <w:szCs w:val="20"/>
                <w:lang w:val="en-AU" w:eastAsia="zh-TW"/>
              </w:rPr>
              <w:t>All available places filled</w:t>
            </w:r>
          </w:p>
          <w:p w:rsidR="00253CA3" w:rsidRDefault="00057E64">
            <w:pPr>
              <w:numPr>
                <w:ilvl w:val="0"/>
                <w:numId w:val="13"/>
              </w:numPr>
              <w:spacing w:after="0" w:line="240" w:lineRule="auto"/>
              <w:jc w:val="left"/>
              <w:rPr>
                <w:noProof/>
                <w:sz w:val="20"/>
                <w:szCs w:val="20"/>
                <w:lang w:val="en-AU" w:eastAsia="zh-TW"/>
              </w:rPr>
            </w:pPr>
            <w:r>
              <w:rPr>
                <w:noProof/>
                <w:sz w:val="20"/>
                <w:szCs w:val="20"/>
                <w:lang w:val="en-AU" w:eastAsia="zh-TW"/>
              </w:rPr>
              <w:t xml:space="preserve">Total administered cost per farm business ≤$7500 </w:t>
            </w:r>
          </w:p>
          <w:p w:rsidR="00253CA3" w:rsidRDefault="00057E64">
            <w:pPr>
              <w:numPr>
                <w:ilvl w:val="0"/>
                <w:numId w:val="13"/>
              </w:numPr>
              <w:spacing w:after="0" w:line="240" w:lineRule="auto"/>
              <w:jc w:val="left"/>
              <w:rPr>
                <w:noProof/>
                <w:sz w:val="20"/>
                <w:szCs w:val="20"/>
                <w:lang w:val="en-AU" w:eastAsia="zh-TW"/>
              </w:rPr>
            </w:pPr>
            <w:r>
              <w:rPr>
                <w:noProof/>
                <w:sz w:val="20"/>
                <w:szCs w:val="20"/>
                <w:lang w:val="en-AU" w:eastAsia="zh-TW"/>
              </w:rPr>
              <w:t>Broad representative coverage at courses by local government area and by farming activity</w:t>
            </w:r>
          </w:p>
          <w:p w:rsidR="00253CA3" w:rsidRDefault="00057E64">
            <w:pPr>
              <w:numPr>
                <w:ilvl w:val="0"/>
                <w:numId w:val="13"/>
              </w:numPr>
              <w:spacing w:after="0" w:line="240" w:lineRule="auto"/>
              <w:jc w:val="left"/>
              <w:rPr>
                <w:noProof/>
                <w:sz w:val="20"/>
                <w:szCs w:val="20"/>
                <w:lang w:val="en-AU" w:eastAsia="zh-TW"/>
              </w:rPr>
            </w:pPr>
            <w:r>
              <w:rPr>
                <w:noProof/>
                <w:sz w:val="20"/>
                <w:szCs w:val="20"/>
                <w:lang w:val="en-AU" w:eastAsia="zh-TW"/>
              </w:rPr>
              <w:t>Course completion rates commensurate with similar courses</w:t>
            </w:r>
          </w:p>
          <w:p w:rsidR="00253CA3" w:rsidRDefault="00057E64">
            <w:pPr>
              <w:numPr>
                <w:ilvl w:val="0"/>
                <w:numId w:val="13"/>
              </w:numPr>
              <w:spacing w:after="0" w:line="240" w:lineRule="auto"/>
              <w:jc w:val="left"/>
              <w:rPr>
                <w:noProof/>
                <w:sz w:val="20"/>
                <w:szCs w:val="20"/>
                <w:lang w:val="en-AU" w:eastAsia="zh-TW"/>
              </w:rPr>
            </w:pPr>
            <w:r>
              <w:rPr>
                <w:noProof/>
                <w:sz w:val="20"/>
                <w:szCs w:val="20"/>
                <w:lang w:val="en-AU" w:eastAsia="zh-TW"/>
              </w:rPr>
              <w:t>Most participants did not previously plan or plan effectively</w:t>
            </w:r>
          </w:p>
        </w:tc>
        <w:tc>
          <w:tcPr>
            <w:tcW w:w="2693" w:type="dxa"/>
          </w:tcPr>
          <w:p w:rsidR="00253CA3" w:rsidRDefault="00253CA3">
            <w:pPr>
              <w:spacing w:after="0" w:line="240" w:lineRule="auto"/>
              <w:jc w:val="left"/>
              <w:rPr>
                <w:noProof/>
                <w:sz w:val="20"/>
                <w:szCs w:val="20"/>
                <w:lang w:val="en-AU" w:eastAsia="zh-TW"/>
              </w:rPr>
            </w:pPr>
          </w:p>
          <w:p w:rsidR="00253CA3" w:rsidRDefault="00057E64">
            <w:pPr>
              <w:spacing w:after="0" w:line="240" w:lineRule="auto"/>
              <w:jc w:val="left"/>
              <w:rPr>
                <w:noProof/>
                <w:sz w:val="20"/>
                <w:szCs w:val="20"/>
                <w:lang w:val="en-AU" w:eastAsia="zh-TW"/>
              </w:rPr>
            </w:pPr>
            <w:r>
              <w:rPr>
                <w:noProof/>
                <w:sz w:val="20"/>
                <w:szCs w:val="20"/>
                <w:lang w:val="en-AU" w:eastAsia="zh-TW"/>
              </w:rPr>
              <w:t>Achieved</w:t>
            </w:r>
          </w:p>
          <w:p w:rsidR="00253CA3" w:rsidRDefault="00057E64">
            <w:pPr>
              <w:spacing w:after="0" w:line="240" w:lineRule="auto"/>
              <w:jc w:val="left"/>
              <w:rPr>
                <w:noProof/>
                <w:sz w:val="20"/>
                <w:szCs w:val="20"/>
                <w:lang w:val="en-AU" w:eastAsia="zh-TW"/>
              </w:rPr>
            </w:pPr>
            <w:r>
              <w:rPr>
                <w:noProof/>
                <w:sz w:val="20"/>
                <w:szCs w:val="20"/>
                <w:lang w:val="en-AU" w:eastAsia="zh-TW"/>
              </w:rPr>
              <w:t>Not Achieved</w:t>
            </w:r>
          </w:p>
          <w:p w:rsidR="00253CA3" w:rsidRDefault="00253CA3">
            <w:pPr>
              <w:spacing w:after="0" w:line="240" w:lineRule="auto"/>
              <w:jc w:val="left"/>
              <w:rPr>
                <w:noProof/>
                <w:sz w:val="20"/>
                <w:szCs w:val="20"/>
                <w:lang w:val="en-AU" w:eastAsia="zh-TW"/>
              </w:rPr>
            </w:pPr>
          </w:p>
          <w:p w:rsidR="00253CA3" w:rsidRDefault="00057E64">
            <w:pPr>
              <w:spacing w:after="0" w:line="240" w:lineRule="auto"/>
              <w:jc w:val="left"/>
              <w:rPr>
                <w:noProof/>
                <w:sz w:val="20"/>
                <w:szCs w:val="20"/>
                <w:lang w:val="en-AU" w:eastAsia="zh-TW"/>
              </w:rPr>
            </w:pPr>
            <w:r>
              <w:rPr>
                <w:noProof/>
                <w:sz w:val="20"/>
                <w:szCs w:val="20"/>
                <w:lang w:val="en-AU" w:eastAsia="zh-TW"/>
              </w:rPr>
              <w:t>Achieved</w:t>
            </w:r>
          </w:p>
          <w:p w:rsidR="00253CA3" w:rsidRDefault="00253CA3">
            <w:pPr>
              <w:spacing w:after="0" w:line="240" w:lineRule="auto"/>
              <w:jc w:val="left"/>
              <w:rPr>
                <w:noProof/>
                <w:sz w:val="20"/>
                <w:szCs w:val="20"/>
                <w:lang w:val="en-AU" w:eastAsia="zh-TW"/>
              </w:rPr>
            </w:pPr>
          </w:p>
          <w:p w:rsidR="00253CA3" w:rsidRDefault="00057E64">
            <w:pPr>
              <w:spacing w:after="0" w:line="240" w:lineRule="auto"/>
              <w:jc w:val="left"/>
              <w:rPr>
                <w:noProof/>
                <w:sz w:val="20"/>
                <w:szCs w:val="20"/>
                <w:lang w:val="en-AU" w:eastAsia="zh-TW"/>
              </w:rPr>
            </w:pPr>
            <w:r>
              <w:rPr>
                <w:noProof/>
                <w:sz w:val="20"/>
                <w:szCs w:val="20"/>
                <w:lang w:val="en-AU" w:eastAsia="zh-TW"/>
              </w:rPr>
              <w:t>Achieved</w:t>
            </w:r>
          </w:p>
          <w:p w:rsidR="00253CA3" w:rsidRDefault="00253CA3">
            <w:pPr>
              <w:spacing w:after="0" w:line="240" w:lineRule="auto"/>
              <w:jc w:val="left"/>
              <w:rPr>
                <w:noProof/>
                <w:sz w:val="20"/>
                <w:szCs w:val="20"/>
                <w:lang w:val="en-AU" w:eastAsia="zh-TW"/>
              </w:rPr>
            </w:pPr>
          </w:p>
          <w:p w:rsidR="00253CA3" w:rsidRDefault="00057E64">
            <w:pPr>
              <w:spacing w:after="0" w:line="240" w:lineRule="auto"/>
              <w:jc w:val="left"/>
              <w:rPr>
                <w:noProof/>
                <w:sz w:val="20"/>
                <w:szCs w:val="20"/>
                <w:lang w:val="en-AU" w:eastAsia="zh-TW"/>
              </w:rPr>
            </w:pPr>
            <w:r>
              <w:rPr>
                <w:noProof/>
                <w:sz w:val="20"/>
                <w:szCs w:val="20"/>
                <w:lang w:val="en-AU" w:eastAsia="zh-TW"/>
              </w:rPr>
              <w:t>Achieved</w:t>
            </w:r>
          </w:p>
          <w:p w:rsidR="00253CA3" w:rsidRDefault="00253CA3">
            <w:pPr>
              <w:spacing w:after="0" w:line="240" w:lineRule="auto"/>
              <w:jc w:val="left"/>
              <w:rPr>
                <w:noProof/>
                <w:sz w:val="20"/>
                <w:szCs w:val="20"/>
                <w:lang w:val="en-AU" w:eastAsia="zh-TW"/>
              </w:rPr>
            </w:pPr>
          </w:p>
        </w:tc>
        <w:tc>
          <w:tcPr>
            <w:tcW w:w="2819" w:type="dxa"/>
          </w:tcPr>
          <w:p w:rsidR="00253CA3" w:rsidRDefault="00253CA3">
            <w:pPr>
              <w:spacing w:after="0" w:line="240" w:lineRule="auto"/>
              <w:jc w:val="left"/>
              <w:rPr>
                <w:noProof/>
                <w:sz w:val="20"/>
                <w:szCs w:val="20"/>
                <w:lang w:val="en-AU" w:eastAsia="zh-TW"/>
              </w:rPr>
            </w:pPr>
          </w:p>
          <w:p w:rsidR="00253CA3" w:rsidRDefault="00057E64">
            <w:pPr>
              <w:spacing w:after="0" w:line="240" w:lineRule="auto"/>
              <w:jc w:val="left"/>
              <w:rPr>
                <w:noProof/>
                <w:sz w:val="20"/>
                <w:szCs w:val="20"/>
                <w:lang w:val="en-AU" w:eastAsia="zh-TW"/>
              </w:rPr>
            </w:pPr>
            <w:r>
              <w:rPr>
                <w:noProof/>
                <w:sz w:val="20"/>
                <w:szCs w:val="20"/>
                <w:lang w:val="en-AU" w:eastAsia="zh-TW"/>
              </w:rPr>
              <w:t>Achieved</w:t>
            </w:r>
          </w:p>
          <w:p w:rsidR="00253CA3" w:rsidRDefault="00057E64">
            <w:pPr>
              <w:spacing w:after="0" w:line="240" w:lineRule="auto"/>
              <w:jc w:val="left"/>
              <w:rPr>
                <w:noProof/>
                <w:sz w:val="20"/>
                <w:szCs w:val="20"/>
                <w:lang w:val="en-AU" w:eastAsia="zh-TW"/>
              </w:rPr>
            </w:pPr>
            <w:r>
              <w:rPr>
                <w:noProof/>
                <w:sz w:val="20"/>
                <w:szCs w:val="20"/>
                <w:lang w:val="en-AU" w:eastAsia="zh-TW"/>
              </w:rPr>
              <w:t>Not Achieved</w:t>
            </w:r>
          </w:p>
          <w:p w:rsidR="00253CA3" w:rsidRDefault="00253CA3">
            <w:pPr>
              <w:spacing w:after="0" w:line="240" w:lineRule="auto"/>
              <w:jc w:val="left"/>
              <w:rPr>
                <w:noProof/>
                <w:sz w:val="20"/>
                <w:szCs w:val="20"/>
                <w:lang w:val="en-AU" w:eastAsia="zh-TW"/>
              </w:rPr>
            </w:pPr>
          </w:p>
          <w:p w:rsidR="00253CA3" w:rsidRDefault="00057E64">
            <w:pPr>
              <w:spacing w:after="0" w:line="240" w:lineRule="auto"/>
              <w:jc w:val="left"/>
              <w:rPr>
                <w:noProof/>
                <w:sz w:val="20"/>
                <w:szCs w:val="20"/>
                <w:lang w:val="en-AU" w:eastAsia="zh-TW"/>
              </w:rPr>
            </w:pPr>
            <w:r>
              <w:rPr>
                <w:noProof/>
                <w:sz w:val="20"/>
                <w:szCs w:val="20"/>
                <w:lang w:val="en-AU" w:eastAsia="zh-TW"/>
              </w:rPr>
              <w:t>Achieved</w:t>
            </w:r>
          </w:p>
          <w:p w:rsidR="00253CA3" w:rsidRDefault="00253CA3">
            <w:pPr>
              <w:spacing w:after="0" w:line="240" w:lineRule="auto"/>
              <w:jc w:val="left"/>
              <w:rPr>
                <w:noProof/>
                <w:sz w:val="20"/>
                <w:szCs w:val="20"/>
                <w:lang w:val="en-AU" w:eastAsia="zh-TW"/>
              </w:rPr>
            </w:pPr>
          </w:p>
          <w:p w:rsidR="00253CA3" w:rsidRDefault="00057E64">
            <w:pPr>
              <w:spacing w:after="0" w:line="240" w:lineRule="auto"/>
              <w:jc w:val="left"/>
              <w:rPr>
                <w:noProof/>
                <w:sz w:val="20"/>
                <w:szCs w:val="20"/>
                <w:lang w:val="en-AU" w:eastAsia="zh-TW"/>
              </w:rPr>
            </w:pPr>
            <w:r>
              <w:rPr>
                <w:noProof/>
                <w:sz w:val="20"/>
                <w:szCs w:val="20"/>
                <w:lang w:val="en-AU" w:eastAsia="zh-TW"/>
              </w:rPr>
              <w:t>Achieved</w:t>
            </w:r>
          </w:p>
          <w:p w:rsidR="00253CA3" w:rsidRDefault="00253CA3">
            <w:pPr>
              <w:spacing w:after="0" w:line="240" w:lineRule="auto"/>
              <w:jc w:val="left"/>
              <w:rPr>
                <w:noProof/>
                <w:sz w:val="20"/>
                <w:szCs w:val="20"/>
                <w:lang w:val="en-AU" w:eastAsia="zh-TW"/>
              </w:rPr>
            </w:pPr>
          </w:p>
          <w:p w:rsidR="00253CA3" w:rsidRDefault="00057E64">
            <w:pPr>
              <w:spacing w:after="0" w:line="240" w:lineRule="auto"/>
              <w:jc w:val="left"/>
              <w:rPr>
                <w:noProof/>
                <w:sz w:val="20"/>
                <w:szCs w:val="20"/>
                <w:lang w:val="en-AU" w:eastAsia="zh-TW"/>
              </w:rPr>
            </w:pPr>
            <w:r>
              <w:rPr>
                <w:noProof/>
                <w:sz w:val="20"/>
                <w:szCs w:val="20"/>
                <w:lang w:val="en-AU" w:eastAsia="zh-TW"/>
              </w:rPr>
              <w:t>Achieved</w:t>
            </w:r>
          </w:p>
          <w:p w:rsidR="00253CA3" w:rsidRDefault="00253CA3">
            <w:pPr>
              <w:spacing w:after="0" w:line="240" w:lineRule="auto"/>
              <w:jc w:val="left"/>
              <w:rPr>
                <w:noProof/>
                <w:sz w:val="20"/>
                <w:szCs w:val="20"/>
                <w:lang w:val="en-AU" w:eastAsia="zh-TW"/>
              </w:rPr>
            </w:pPr>
          </w:p>
        </w:tc>
      </w:tr>
      <w:tr w:rsidR="00253CA3">
        <w:trPr>
          <w:jc w:val="center"/>
        </w:trPr>
        <w:tc>
          <w:tcPr>
            <w:tcW w:w="4767" w:type="dxa"/>
            <w:tcBorders>
              <w:bottom w:val="nil"/>
            </w:tcBorders>
          </w:tcPr>
          <w:p w:rsidR="00253CA3" w:rsidRDefault="00057E64">
            <w:pPr>
              <w:spacing w:after="0" w:line="240" w:lineRule="auto"/>
              <w:jc w:val="left"/>
              <w:rPr>
                <w:noProof/>
                <w:sz w:val="20"/>
                <w:szCs w:val="20"/>
                <w:lang w:val="en-AU" w:eastAsia="zh-TW"/>
              </w:rPr>
            </w:pPr>
            <w:r>
              <w:rPr>
                <w:noProof/>
                <w:sz w:val="20"/>
                <w:szCs w:val="20"/>
                <w:lang w:val="en-AU" w:eastAsia="zh-TW"/>
              </w:rPr>
              <w:t>Independent assessment of plans:</w:t>
            </w:r>
          </w:p>
          <w:p w:rsidR="00253CA3" w:rsidRDefault="00057E64">
            <w:pPr>
              <w:numPr>
                <w:ilvl w:val="0"/>
                <w:numId w:val="13"/>
              </w:numPr>
              <w:spacing w:after="0" w:line="240" w:lineRule="auto"/>
              <w:jc w:val="left"/>
              <w:rPr>
                <w:noProof/>
                <w:sz w:val="20"/>
                <w:szCs w:val="20"/>
                <w:lang w:val="en-AU" w:eastAsia="zh-TW"/>
              </w:rPr>
            </w:pPr>
            <w:r>
              <w:rPr>
                <w:noProof/>
                <w:sz w:val="20"/>
                <w:szCs w:val="20"/>
                <w:lang w:val="en-AU" w:eastAsia="zh-TW"/>
              </w:rPr>
              <w:t>All assessed plans would, if implemented, lead to a more viable farm business</w:t>
            </w:r>
          </w:p>
        </w:tc>
        <w:tc>
          <w:tcPr>
            <w:tcW w:w="2693" w:type="dxa"/>
            <w:tcBorders>
              <w:bottom w:val="nil"/>
            </w:tcBorders>
          </w:tcPr>
          <w:p w:rsidR="00253CA3" w:rsidRDefault="00253CA3">
            <w:pPr>
              <w:spacing w:after="0" w:line="240" w:lineRule="auto"/>
              <w:jc w:val="left"/>
              <w:rPr>
                <w:noProof/>
                <w:sz w:val="20"/>
                <w:szCs w:val="20"/>
                <w:lang w:val="en-AU" w:eastAsia="zh-TW"/>
              </w:rPr>
            </w:pPr>
          </w:p>
          <w:p w:rsidR="00253CA3" w:rsidRDefault="00057E64">
            <w:pPr>
              <w:spacing w:after="0" w:line="240" w:lineRule="auto"/>
              <w:jc w:val="left"/>
              <w:rPr>
                <w:noProof/>
                <w:sz w:val="20"/>
                <w:szCs w:val="20"/>
                <w:lang w:val="en-AU" w:eastAsia="zh-TW"/>
              </w:rPr>
            </w:pPr>
            <w:r>
              <w:rPr>
                <w:noProof/>
                <w:sz w:val="20"/>
                <w:szCs w:val="20"/>
                <w:lang w:val="en-AU" w:eastAsia="zh-TW"/>
              </w:rPr>
              <w:t>Achieved</w:t>
            </w:r>
          </w:p>
        </w:tc>
        <w:tc>
          <w:tcPr>
            <w:tcW w:w="2819" w:type="dxa"/>
            <w:tcBorders>
              <w:bottom w:val="nil"/>
            </w:tcBorders>
          </w:tcPr>
          <w:p w:rsidR="00253CA3" w:rsidRDefault="00253CA3">
            <w:pPr>
              <w:spacing w:after="0" w:line="240" w:lineRule="auto"/>
              <w:jc w:val="left"/>
              <w:rPr>
                <w:noProof/>
                <w:sz w:val="20"/>
                <w:szCs w:val="20"/>
                <w:lang w:val="en-AU" w:eastAsia="zh-TW"/>
              </w:rPr>
            </w:pPr>
          </w:p>
          <w:p w:rsidR="00253CA3" w:rsidRDefault="00057E64">
            <w:pPr>
              <w:spacing w:after="0" w:line="240" w:lineRule="auto"/>
              <w:jc w:val="left"/>
              <w:rPr>
                <w:noProof/>
                <w:sz w:val="20"/>
                <w:szCs w:val="20"/>
                <w:lang w:val="en-AU" w:eastAsia="zh-TW"/>
              </w:rPr>
            </w:pPr>
            <w:r>
              <w:rPr>
                <w:noProof/>
                <w:sz w:val="20"/>
                <w:szCs w:val="20"/>
                <w:lang w:val="en-AU" w:eastAsia="zh-TW"/>
              </w:rPr>
              <w:t>Achieved</w:t>
            </w:r>
          </w:p>
        </w:tc>
      </w:tr>
      <w:tr w:rsidR="00253CA3">
        <w:trPr>
          <w:jc w:val="center"/>
        </w:trPr>
        <w:tc>
          <w:tcPr>
            <w:tcW w:w="4767" w:type="dxa"/>
            <w:tcBorders>
              <w:top w:val="nil"/>
            </w:tcBorders>
          </w:tcPr>
          <w:p w:rsidR="00253CA3" w:rsidRDefault="00057E64">
            <w:pPr>
              <w:numPr>
                <w:ilvl w:val="0"/>
                <w:numId w:val="13"/>
              </w:numPr>
              <w:spacing w:after="0" w:line="240" w:lineRule="auto"/>
              <w:jc w:val="left"/>
              <w:rPr>
                <w:noProof/>
                <w:sz w:val="20"/>
                <w:szCs w:val="20"/>
                <w:lang w:val="en-AU" w:eastAsia="zh-TW"/>
              </w:rPr>
            </w:pPr>
            <w:r>
              <w:rPr>
                <w:noProof/>
                <w:sz w:val="20"/>
                <w:szCs w:val="20"/>
                <w:lang w:val="en-AU" w:eastAsia="zh-TW"/>
              </w:rPr>
              <w:t>Independent assessments of plans completed within 10 business days</w:t>
            </w:r>
          </w:p>
        </w:tc>
        <w:tc>
          <w:tcPr>
            <w:tcW w:w="5512" w:type="dxa"/>
            <w:gridSpan w:val="2"/>
            <w:tcBorders>
              <w:top w:val="nil"/>
            </w:tcBorders>
          </w:tcPr>
          <w:p w:rsidR="00253CA3" w:rsidRDefault="00057E64">
            <w:pPr>
              <w:spacing w:after="0" w:line="240" w:lineRule="auto"/>
              <w:jc w:val="left"/>
              <w:rPr>
                <w:noProof/>
                <w:sz w:val="20"/>
                <w:szCs w:val="20"/>
                <w:lang w:val="en-AU" w:eastAsia="zh-TW"/>
              </w:rPr>
            </w:pPr>
            <w:r>
              <w:rPr>
                <w:noProof/>
                <w:sz w:val="20"/>
                <w:szCs w:val="20"/>
                <w:lang w:val="en-AU" w:eastAsia="zh-TW"/>
              </w:rPr>
              <w:t>The assessment process was revised when found to be untimely</w:t>
            </w:r>
          </w:p>
        </w:tc>
      </w:tr>
      <w:tr w:rsidR="00253CA3">
        <w:trPr>
          <w:jc w:val="center"/>
        </w:trPr>
        <w:tc>
          <w:tcPr>
            <w:tcW w:w="4767" w:type="dxa"/>
            <w:tcBorders>
              <w:bottom w:val="nil"/>
            </w:tcBorders>
          </w:tcPr>
          <w:p w:rsidR="00253CA3" w:rsidRDefault="00057E64">
            <w:pPr>
              <w:spacing w:after="0" w:line="240" w:lineRule="auto"/>
              <w:jc w:val="left"/>
              <w:rPr>
                <w:noProof/>
                <w:sz w:val="20"/>
                <w:szCs w:val="20"/>
                <w:lang w:val="en-AU" w:eastAsia="zh-TW"/>
              </w:rPr>
            </w:pPr>
            <w:r>
              <w:rPr>
                <w:noProof/>
                <w:sz w:val="20"/>
                <w:szCs w:val="20"/>
                <w:lang w:val="en-AU" w:eastAsia="zh-TW"/>
              </w:rPr>
              <w:t>Exit questionnaires:</w:t>
            </w:r>
          </w:p>
          <w:p w:rsidR="00253CA3" w:rsidRDefault="00057E64">
            <w:pPr>
              <w:numPr>
                <w:ilvl w:val="0"/>
                <w:numId w:val="13"/>
              </w:numPr>
              <w:spacing w:after="0" w:line="240" w:lineRule="auto"/>
              <w:jc w:val="left"/>
              <w:rPr>
                <w:noProof/>
                <w:sz w:val="20"/>
                <w:szCs w:val="20"/>
                <w:lang w:val="en-AU" w:eastAsia="zh-TW"/>
              </w:rPr>
            </w:pPr>
            <w:r>
              <w:rPr>
                <w:noProof/>
                <w:sz w:val="20"/>
                <w:szCs w:val="20"/>
                <w:lang w:val="en-AU" w:eastAsia="zh-TW"/>
              </w:rPr>
              <w:t>All participants place more value on farm planning</w:t>
            </w:r>
          </w:p>
        </w:tc>
        <w:tc>
          <w:tcPr>
            <w:tcW w:w="2693" w:type="dxa"/>
            <w:tcBorders>
              <w:bottom w:val="nil"/>
            </w:tcBorders>
          </w:tcPr>
          <w:p w:rsidR="00253CA3" w:rsidRDefault="00253CA3">
            <w:pPr>
              <w:spacing w:after="0" w:line="240" w:lineRule="auto"/>
              <w:jc w:val="left"/>
              <w:rPr>
                <w:noProof/>
                <w:sz w:val="20"/>
                <w:szCs w:val="20"/>
                <w:lang w:val="en-AU" w:eastAsia="zh-TW"/>
              </w:rPr>
            </w:pPr>
          </w:p>
          <w:p w:rsidR="00253CA3" w:rsidRDefault="00057E64">
            <w:pPr>
              <w:spacing w:after="0" w:line="240" w:lineRule="auto"/>
              <w:jc w:val="left"/>
              <w:rPr>
                <w:noProof/>
                <w:sz w:val="20"/>
                <w:szCs w:val="20"/>
                <w:lang w:val="en-AU" w:eastAsia="zh-TW"/>
              </w:rPr>
            </w:pPr>
            <w:r>
              <w:rPr>
                <w:noProof/>
                <w:sz w:val="20"/>
                <w:szCs w:val="20"/>
                <w:lang w:val="en-AU" w:eastAsia="zh-TW"/>
              </w:rPr>
              <w:t>Achieved</w:t>
            </w:r>
          </w:p>
        </w:tc>
        <w:tc>
          <w:tcPr>
            <w:tcW w:w="2819" w:type="dxa"/>
            <w:tcBorders>
              <w:bottom w:val="nil"/>
            </w:tcBorders>
          </w:tcPr>
          <w:p w:rsidR="00253CA3" w:rsidRDefault="00253CA3">
            <w:pPr>
              <w:spacing w:after="0" w:line="240" w:lineRule="auto"/>
              <w:jc w:val="left"/>
              <w:rPr>
                <w:noProof/>
                <w:sz w:val="20"/>
                <w:szCs w:val="20"/>
                <w:lang w:val="en-AU" w:eastAsia="zh-TW"/>
              </w:rPr>
            </w:pPr>
          </w:p>
          <w:p w:rsidR="00253CA3" w:rsidRDefault="00057E64">
            <w:pPr>
              <w:spacing w:after="0" w:line="240" w:lineRule="auto"/>
              <w:jc w:val="left"/>
              <w:rPr>
                <w:noProof/>
                <w:sz w:val="20"/>
                <w:szCs w:val="20"/>
                <w:lang w:val="en-AU" w:eastAsia="zh-TW"/>
              </w:rPr>
            </w:pPr>
            <w:r>
              <w:rPr>
                <w:noProof/>
                <w:sz w:val="20"/>
                <w:szCs w:val="20"/>
                <w:lang w:val="en-AU" w:eastAsia="zh-TW"/>
              </w:rPr>
              <w:t>Achieved</w:t>
            </w:r>
          </w:p>
          <w:p w:rsidR="00253CA3" w:rsidRDefault="00253CA3">
            <w:pPr>
              <w:spacing w:after="0" w:line="240" w:lineRule="auto"/>
              <w:jc w:val="left"/>
              <w:rPr>
                <w:noProof/>
                <w:sz w:val="20"/>
                <w:szCs w:val="20"/>
                <w:lang w:val="en-AU" w:eastAsia="zh-TW"/>
              </w:rPr>
            </w:pPr>
          </w:p>
        </w:tc>
      </w:tr>
      <w:tr w:rsidR="00253CA3">
        <w:trPr>
          <w:trHeight w:val="501"/>
          <w:jc w:val="center"/>
        </w:trPr>
        <w:tc>
          <w:tcPr>
            <w:tcW w:w="4767" w:type="dxa"/>
            <w:tcBorders>
              <w:top w:val="nil"/>
              <w:bottom w:val="nil"/>
            </w:tcBorders>
          </w:tcPr>
          <w:p w:rsidR="00253CA3" w:rsidRDefault="00057E64">
            <w:pPr>
              <w:numPr>
                <w:ilvl w:val="0"/>
                <w:numId w:val="13"/>
              </w:numPr>
              <w:spacing w:after="0" w:line="240" w:lineRule="auto"/>
              <w:jc w:val="left"/>
              <w:rPr>
                <w:noProof/>
                <w:sz w:val="20"/>
                <w:szCs w:val="20"/>
                <w:lang w:val="en-AU" w:eastAsia="zh-TW"/>
              </w:rPr>
            </w:pPr>
            <w:r>
              <w:rPr>
                <w:noProof/>
                <w:sz w:val="20"/>
                <w:szCs w:val="20"/>
                <w:lang w:val="en-AU" w:eastAsia="zh-TW"/>
              </w:rPr>
              <w:t>All participants report that their strategic business planning skills have improved</w:t>
            </w:r>
          </w:p>
        </w:tc>
        <w:tc>
          <w:tcPr>
            <w:tcW w:w="2693" w:type="dxa"/>
            <w:tcBorders>
              <w:top w:val="nil"/>
              <w:bottom w:val="nil"/>
            </w:tcBorders>
          </w:tcPr>
          <w:p w:rsidR="00253CA3" w:rsidRDefault="00057E64">
            <w:pPr>
              <w:spacing w:after="0" w:line="240" w:lineRule="auto"/>
              <w:jc w:val="left"/>
              <w:rPr>
                <w:noProof/>
                <w:sz w:val="20"/>
                <w:szCs w:val="20"/>
                <w:lang w:val="en-AU" w:eastAsia="zh-TW"/>
              </w:rPr>
            </w:pPr>
            <w:r>
              <w:rPr>
                <w:noProof/>
                <w:sz w:val="20"/>
                <w:szCs w:val="20"/>
                <w:lang w:val="en-AU" w:eastAsia="zh-TW"/>
              </w:rPr>
              <w:t>Achieved</w:t>
            </w:r>
          </w:p>
          <w:p w:rsidR="00253CA3" w:rsidRDefault="00253CA3">
            <w:pPr>
              <w:spacing w:after="0" w:line="240" w:lineRule="auto"/>
              <w:jc w:val="left"/>
              <w:rPr>
                <w:noProof/>
                <w:sz w:val="20"/>
                <w:szCs w:val="20"/>
                <w:lang w:val="en-AU" w:eastAsia="zh-TW"/>
              </w:rPr>
            </w:pPr>
          </w:p>
        </w:tc>
        <w:tc>
          <w:tcPr>
            <w:tcW w:w="2819" w:type="dxa"/>
            <w:tcBorders>
              <w:top w:val="nil"/>
              <w:bottom w:val="nil"/>
            </w:tcBorders>
          </w:tcPr>
          <w:p w:rsidR="00253CA3" w:rsidRDefault="00057E64">
            <w:pPr>
              <w:spacing w:after="0" w:line="240" w:lineRule="auto"/>
              <w:jc w:val="left"/>
              <w:rPr>
                <w:noProof/>
                <w:sz w:val="20"/>
                <w:szCs w:val="20"/>
                <w:lang w:val="en-AU" w:eastAsia="zh-TW"/>
              </w:rPr>
            </w:pPr>
            <w:r>
              <w:rPr>
                <w:noProof/>
                <w:sz w:val="20"/>
                <w:szCs w:val="20"/>
                <w:lang w:val="en-AU" w:eastAsia="zh-TW"/>
              </w:rPr>
              <w:t>Achieved</w:t>
            </w:r>
          </w:p>
        </w:tc>
      </w:tr>
      <w:tr w:rsidR="00253CA3">
        <w:trPr>
          <w:trHeight w:val="707"/>
          <w:jc w:val="center"/>
        </w:trPr>
        <w:tc>
          <w:tcPr>
            <w:tcW w:w="4767" w:type="dxa"/>
            <w:tcBorders>
              <w:top w:val="nil"/>
              <w:bottom w:val="nil"/>
            </w:tcBorders>
          </w:tcPr>
          <w:p w:rsidR="00253CA3" w:rsidRDefault="00057E64">
            <w:pPr>
              <w:numPr>
                <w:ilvl w:val="0"/>
                <w:numId w:val="13"/>
              </w:numPr>
              <w:spacing w:after="0" w:line="240" w:lineRule="auto"/>
              <w:jc w:val="left"/>
              <w:rPr>
                <w:noProof/>
                <w:sz w:val="20"/>
                <w:szCs w:val="20"/>
                <w:lang w:val="en-AU" w:eastAsia="zh-TW"/>
              </w:rPr>
            </w:pPr>
            <w:r>
              <w:rPr>
                <w:noProof/>
                <w:sz w:val="20"/>
                <w:szCs w:val="20"/>
                <w:lang w:val="en-AU" w:eastAsia="zh-TW"/>
              </w:rPr>
              <w:t>All participants report that, after Farm Planning, they felt their business was better prepared for drought/climate variability</w:t>
            </w:r>
          </w:p>
        </w:tc>
        <w:tc>
          <w:tcPr>
            <w:tcW w:w="2693" w:type="dxa"/>
            <w:tcBorders>
              <w:top w:val="nil"/>
              <w:bottom w:val="nil"/>
            </w:tcBorders>
          </w:tcPr>
          <w:p w:rsidR="00253CA3" w:rsidRDefault="00057E64">
            <w:pPr>
              <w:spacing w:after="0" w:line="240" w:lineRule="auto"/>
              <w:jc w:val="left"/>
              <w:rPr>
                <w:noProof/>
                <w:sz w:val="20"/>
                <w:szCs w:val="20"/>
                <w:lang w:val="en-AU" w:eastAsia="zh-TW"/>
              </w:rPr>
            </w:pPr>
            <w:r>
              <w:rPr>
                <w:noProof/>
                <w:sz w:val="20"/>
                <w:szCs w:val="20"/>
                <w:lang w:val="en-AU" w:eastAsia="zh-TW"/>
              </w:rPr>
              <w:t>&gt;50% of participants felt they were better prepared</w:t>
            </w:r>
          </w:p>
        </w:tc>
        <w:tc>
          <w:tcPr>
            <w:tcW w:w="2819" w:type="dxa"/>
            <w:tcBorders>
              <w:top w:val="nil"/>
              <w:bottom w:val="nil"/>
            </w:tcBorders>
          </w:tcPr>
          <w:p w:rsidR="00253CA3" w:rsidRDefault="00057E64">
            <w:pPr>
              <w:spacing w:after="0" w:line="240" w:lineRule="auto"/>
              <w:jc w:val="left"/>
              <w:rPr>
                <w:noProof/>
                <w:sz w:val="20"/>
                <w:szCs w:val="20"/>
                <w:lang w:val="en-AU" w:eastAsia="zh-TW"/>
              </w:rPr>
            </w:pPr>
            <w:r>
              <w:rPr>
                <w:noProof/>
                <w:sz w:val="20"/>
                <w:szCs w:val="20"/>
                <w:lang w:val="en-AU" w:eastAsia="zh-TW"/>
              </w:rPr>
              <w:t>&gt;90.9% of participants felt they were better prepared</w:t>
            </w:r>
          </w:p>
        </w:tc>
      </w:tr>
      <w:tr w:rsidR="00253CA3">
        <w:trPr>
          <w:trHeight w:val="675"/>
          <w:jc w:val="center"/>
        </w:trPr>
        <w:tc>
          <w:tcPr>
            <w:tcW w:w="4767" w:type="dxa"/>
            <w:tcBorders>
              <w:top w:val="nil"/>
              <w:bottom w:val="nil"/>
            </w:tcBorders>
          </w:tcPr>
          <w:p w:rsidR="00253CA3" w:rsidRDefault="00057E64">
            <w:pPr>
              <w:numPr>
                <w:ilvl w:val="0"/>
                <w:numId w:val="13"/>
              </w:numPr>
              <w:spacing w:after="0" w:line="240" w:lineRule="auto"/>
              <w:jc w:val="left"/>
              <w:rPr>
                <w:noProof/>
                <w:sz w:val="20"/>
                <w:szCs w:val="20"/>
                <w:lang w:val="en-AU" w:eastAsia="zh-TW"/>
              </w:rPr>
            </w:pPr>
            <w:r>
              <w:rPr>
                <w:noProof/>
                <w:sz w:val="20"/>
                <w:szCs w:val="20"/>
                <w:lang w:val="en-AU" w:eastAsia="zh-TW"/>
              </w:rPr>
              <w:t>All participants intend to undertake some or all activities in their strategic plan</w:t>
            </w:r>
          </w:p>
        </w:tc>
        <w:tc>
          <w:tcPr>
            <w:tcW w:w="2693" w:type="dxa"/>
            <w:tcBorders>
              <w:top w:val="nil"/>
              <w:bottom w:val="nil"/>
            </w:tcBorders>
          </w:tcPr>
          <w:p w:rsidR="00253CA3" w:rsidRDefault="00057E64">
            <w:pPr>
              <w:spacing w:after="0" w:line="240" w:lineRule="auto"/>
              <w:jc w:val="left"/>
              <w:rPr>
                <w:noProof/>
                <w:sz w:val="20"/>
                <w:szCs w:val="20"/>
                <w:lang w:val="en-AU" w:eastAsia="zh-TW"/>
              </w:rPr>
            </w:pPr>
            <w:r>
              <w:rPr>
                <w:noProof/>
                <w:sz w:val="20"/>
                <w:szCs w:val="20"/>
                <w:lang w:val="en-AU" w:eastAsia="zh-TW"/>
              </w:rPr>
              <w:t>&gt;50% of participants intend to implement activities in their strategic plans</w:t>
            </w:r>
          </w:p>
        </w:tc>
        <w:tc>
          <w:tcPr>
            <w:tcW w:w="2819" w:type="dxa"/>
            <w:tcBorders>
              <w:top w:val="nil"/>
              <w:bottom w:val="nil"/>
            </w:tcBorders>
          </w:tcPr>
          <w:p w:rsidR="00253CA3" w:rsidRDefault="00057E64">
            <w:pPr>
              <w:spacing w:after="0"/>
              <w:jc w:val="left"/>
              <w:rPr>
                <w:noProof/>
                <w:sz w:val="20"/>
                <w:szCs w:val="20"/>
                <w:lang w:val="en-AU" w:eastAsia="zh-TW"/>
              </w:rPr>
            </w:pPr>
            <w:r>
              <w:rPr>
                <w:noProof/>
                <w:sz w:val="20"/>
                <w:szCs w:val="20"/>
                <w:lang w:val="en-AU" w:eastAsia="zh-TW"/>
              </w:rPr>
              <w:t>96.5% intend to implement most or all activities in their strategic plan</w:t>
            </w:r>
          </w:p>
        </w:tc>
      </w:tr>
      <w:tr w:rsidR="00253CA3">
        <w:trPr>
          <w:jc w:val="center"/>
        </w:trPr>
        <w:tc>
          <w:tcPr>
            <w:tcW w:w="4767" w:type="dxa"/>
            <w:tcBorders>
              <w:top w:val="nil"/>
            </w:tcBorders>
          </w:tcPr>
          <w:p w:rsidR="00253CA3" w:rsidRDefault="00057E64">
            <w:pPr>
              <w:numPr>
                <w:ilvl w:val="0"/>
                <w:numId w:val="13"/>
              </w:numPr>
              <w:spacing w:after="0" w:line="240" w:lineRule="auto"/>
              <w:jc w:val="left"/>
              <w:rPr>
                <w:noProof/>
                <w:sz w:val="20"/>
                <w:szCs w:val="20"/>
                <w:lang w:val="en-AU" w:eastAsia="zh-TW"/>
              </w:rPr>
            </w:pPr>
            <w:r>
              <w:rPr>
                <w:noProof/>
                <w:sz w:val="20"/>
                <w:szCs w:val="20"/>
                <w:lang w:val="en-AU" w:eastAsia="zh-TW"/>
              </w:rPr>
              <w:t>All participants undertake some or all activities in their strategic plan</w:t>
            </w:r>
          </w:p>
        </w:tc>
        <w:tc>
          <w:tcPr>
            <w:tcW w:w="2693" w:type="dxa"/>
            <w:tcBorders>
              <w:top w:val="nil"/>
            </w:tcBorders>
          </w:tcPr>
          <w:p w:rsidR="00253CA3" w:rsidRDefault="00057E64">
            <w:pPr>
              <w:spacing w:after="0" w:line="240" w:lineRule="auto"/>
              <w:jc w:val="left"/>
              <w:rPr>
                <w:noProof/>
                <w:sz w:val="20"/>
                <w:szCs w:val="20"/>
                <w:lang w:val="en-AU" w:eastAsia="zh-TW"/>
              </w:rPr>
            </w:pPr>
            <w:r>
              <w:rPr>
                <w:noProof/>
                <w:sz w:val="20"/>
                <w:szCs w:val="20"/>
                <w:lang w:val="en-AU" w:eastAsia="zh-TW"/>
              </w:rPr>
              <w:t xml:space="preserve">55.9% as at 10 December 2012 had undertaken activites. </w:t>
            </w:r>
          </w:p>
        </w:tc>
        <w:tc>
          <w:tcPr>
            <w:tcW w:w="2819" w:type="dxa"/>
            <w:tcBorders>
              <w:top w:val="nil"/>
            </w:tcBorders>
          </w:tcPr>
          <w:p w:rsidR="00253CA3" w:rsidRDefault="00057E64">
            <w:pPr>
              <w:spacing w:after="0" w:line="240" w:lineRule="auto"/>
              <w:jc w:val="left"/>
              <w:rPr>
                <w:noProof/>
                <w:sz w:val="20"/>
                <w:szCs w:val="20"/>
                <w:lang w:val="en-AU" w:eastAsia="zh-TW"/>
              </w:rPr>
            </w:pPr>
            <w:r>
              <w:rPr>
                <w:noProof/>
                <w:sz w:val="20"/>
                <w:szCs w:val="20"/>
                <w:lang w:val="en-AU" w:eastAsia="zh-TW"/>
              </w:rPr>
              <w:t xml:space="preserve">16.3% as at 10 December 2012 had undertaken activities. </w:t>
            </w:r>
          </w:p>
        </w:tc>
      </w:tr>
    </w:tbl>
    <w:p w:rsidR="00253CA3" w:rsidRDefault="00057E64">
      <w:pPr>
        <w:pStyle w:val="2"/>
        <w:rPr>
          <w:lang w:val="en-AU"/>
        </w:rPr>
      </w:pPr>
      <w:bookmarkStart w:id="63" w:name="_Toc354127985"/>
      <w:r>
        <w:rPr>
          <w:lang w:val="en-AU"/>
        </w:rPr>
        <w:t>Expenditure</w:t>
      </w:r>
      <w:bookmarkEnd w:id="63"/>
    </w:p>
    <w:p w:rsidR="00253CA3" w:rsidRDefault="00057E64">
      <w:pPr>
        <w:jc w:val="left"/>
        <w:rPr>
          <w:sz w:val="22"/>
          <w:lang w:val="en-AU"/>
        </w:rPr>
      </w:pPr>
      <w:r>
        <w:rPr>
          <w:sz w:val="22"/>
          <w:lang w:val="en-AU"/>
        </w:rPr>
        <w:t>In 2010–11, there were 422 approved applicants under the Farm Planning Program, with 374 farm businesses completing the course at a cost of approximately $3.4 million. In 2011–12, 734 applicants were approved, with 620 farm businesses completing the course at a cost of approximately $5.7 million.</w:t>
      </w:r>
    </w:p>
    <w:p w:rsidR="00253CA3" w:rsidRDefault="00057E64">
      <w:pPr>
        <w:jc w:val="left"/>
        <w:rPr>
          <w:noProof/>
          <w:sz w:val="22"/>
          <w:lang w:val="en-AU" w:eastAsia="zh-TW"/>
        </w:rPr>
      </w:pPr>
      <w:r>
        <w:rPr>
          <w:sz w:val="22"/>
          <w:lang w:val="en-AU"/>
        </w:rPr>
        <w:t>In 2010–11, the program budgeted support of up to $7500 per farm business. This included up to $6000 for the cost of the course (paid directly to the service providers), $500 for the assessment of the strategic business plan by the independent advisory panel, and reimbursement of up to $1000 per farm business towards the cost of attending the course. The actual costs for the course ($7500 budgeted) were approximately $10 000 per farm business inclusive of independent assessment and reimbursement of expenses</w:t>
      </w:r>
      <w:r>
        <w:rPr>
          <w:noProof/>
          <w:sz w:val="22"/>
          <w:lang w:val="en-AU" w:eastAsia="zh-TW"/>
        </w:rPr>
        <w:t>.</w:t>
      </w:r>
    </w:p>
    <w:p w:rsidR="00253CA3" w:rsidRDefault="00057E64">
      <w:pPr>
        <w:jc w:val="left"/>
        <w:rPr>
          <w:noProof/>
          <w:sz w:val="22"/>
          <w:lang w:val="en-AU" w:eastAsia="zh-TW"/>
        </w:rPr>
      </w:pPr>
      <w:r>
        <w:rPr>
          <w:noProof/>
          <w:sz w:val="22"/>
          <w:lang w:val="en-AU" w:eastAsia="zh-TW"/>
        </w:rPr>
        <w:t>The higher than expected cost of delivery was attributed to the resource intensive roll-out of the program associated with short lead times from the program’s announcement to its implementation.</w:t>
      </w:r>
    </w:p>
    <w:p w:rsidR="00253CA3" w:rsidRDefault="00057E64">
      <w:pPr>
        <w:jc w:val="left"/>
        <w:rPr>
          <w:noProof/>
          <w:sz w:val="22"/>
          <w:lang w:val="en-AU" w:eastAsia="zh-TW"/>
        </w:rPr>
      </w:pPr>
      <w:r>
        <w:rPr>
          <w:noProof/>
          <w:sz w:val="22"/>
          <w:lang w:val="en-AU" w:eastAsia="zh-TW"/>
        </w:rPr>
        <w:br w:type="page"/>
      </w:r>
    </w:p>
    <w:p w:rsidR="00253CA3" w:rsidRDefault="00057E64">
      <w:pPr>
        <w:jc w:val="left"/>
        <w:rPr>
          <w:noProof/>
          <w:sz w:val="22"/>
          <w:lang w:val="en-AU" w:eastAsia="zh-TW"/>
        </w:rPr>
      </w:pPr>
      <w:r>
        <w:rPr>
          <w:noProof/>
          <w:sz w:val="22"/>
          <w:lang w:val="en-AU" w:eastAsia="zh-TW"/>
        </w:rPr>
        <w:t>In 2011–12, the WA Government committed $10 000 per farm business. The total administered cost of delivery per farm business in 2011–12 (based on the 620</w:t>
      </w:r>
      <w:r>
        <w:rPr>
          <w:noProof/>
          <w:sz w:val="22"/>
          <w:lang w:val="en-AU" w:eastAsia="en-AU" w:bidi="ar-SA"/>
        </w:rPr>
        <w:t> </w:t>
      </w:r>
      <w:r>
        <w:rPr>
          <w:noProof/>
          <w:sz w:val="22"/>
          <w:lang w:val="en-AU" w:eastAsia="zh-TW"/>
        </w:rPr>
        <w:t>that completed the full program in 2011–12) was approximately $8242, however DAFWA’s administered budget was $8.0 million which allowed for $10 000</w:t>
      </w:r>
      <w:r>
        <w:rPr>
          <w:noProof/>
          <w:sz w:val="22"/>
          <w:lang w:val="en-AU" w:eastAsia="en-AU" w:bidi="ar-SA"/>
        </w:rPr>
        <w:t> </w:t>
      </w:r>
      <w:r>
        <w:rPr>
          <w:noProof/>
          <w:sz w:val="22"/>
          <w:lang w:val="en-AU" w:eastAsia="zh-TW"/>
        </w:rPr>
        <w:t>per</w:t>
      </w:r>
      <w:r>
        <w:rPr>
          <w:noProof/>
          <w:sz w:val="22"/>
          <w:lang w:val="en-AU" w:eastAsia="en-AU" w:bidi="ar-SA"/>
        </w:rPr>
        <w:t> </w:t>
      </w:r>
      <w:r>
        <w:rPr>
          <w:noProof/>
          <w:sz w:val="22"/>
          <w:lang w:val="en-AU" w:eastAsia="zh-TW"/>
        </w:rPr>
        <w:t>farm business based on a potential 800</w:t>
      </w:r>
      <w:r>
        <w:rPr>
          <w:noProof/>
          <w:sz w:val="22"/>
          <w:lang w:val="en-AU" w:eastAsia="en-AU" w:bidi="ar-SA"/>
        </w:rPr>
        <w:t> </w:t>
      </w:r>
      <w:r>
        <w:rPr>
          <w:noProof/>
          <w:sz w:val="22"/>
          <w:lang w:val="en-AU" w:eastAsia="zh-TW"/>
        </w:rPr>
        <w:t>farm businesses undertaking training.</w:t>
      </w:r>
    </w:p>
    <w:p w:rsidR="00253CA3" w:rsidRDefault="00057E64">
      <w:pPr>
        <w:pStyle w:val="Caption"/>
        <w:spacing w:after="0"/>
        <w:rPr>
          <w:sz w:val="22"/>
        </w:rPr>
      </w:pPr>
      <w:bookmarkStart w:id="64" w:name="_Toc322711791"/>
      <w:bookmarkStart w:id="65" w:name="_Toc354128061"/>
      <w:proofErr w:type="gramStart"/>
      <w:r>
        <w:rPr>
          <w:sz w:val="22"/>
        </w:rPr>
        <w:t xml:space="preserve">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3</w:t>
      </w:r>
      <w:r w:rsidR="00B462A0">
        <w:rPr>
          <w:sz w:val="22"/>
        </w:rPr>
        <w:fldChar w:fldCharType="end"/>
      </w:r>
      <w:r>
        <w:rPr>
          <w:sz w:val="22"/>
        </w:rPr>
        <w:t>.</w:t>
      </w:r>
      <w:proofErr w:type="gramEnd"/>
      <w:r w:rsidR="00B462A0">
        <w:rPr>
          <w:sz w:val="22"/>
        </w:rPr>
        <w:fldChar w:fldCharType="begin"/>
      </w:r>
      <w:r>
        <w:rPr>
          <w:sz w:val="22"/>
        </w:rPr>
        <w:instrText xml:space="preserve"> SEQ Table \* ARABIC \s 1 </w:instrText>
      </w:r>
      <w:r w:rsidR="00B462A0">
        <w:rPr>
          <w:sz w:val="22"/>
        </w:rPr>
        <w:fldChar w:fldCharType="separate"/>
      </w:r>
      <w:r w:rsidR="008D2CAF">
        <w:rPr>
          <w:noProof/>
          <w:sz w:val="22"/>
        </w:rPr>
        <w:t>1</w:t>
      </w:r>
      <w:r w:rsidR="00B462A0">
        <w:rPr>
          <w:sz w:val="22"/>
        </w:rPr>
        <w:fldChar w:fldCharType="end"/>
      </w:r>
      <w:r>
        <w:rPr>
          <w:sz w:val="22"/>
        </w:rPr>
        <w:t xml:space="preserve">: Farm </w:t>
      </w:r>
      <w:proofErr w:type="gramStart"/>
      <w:r>
        <w:rPr>
          <w:sz w:val="22"/>
        </w:rPr>
        <w:t>Planning</w:t>
      </w:r>
      <w:proofErr w:type="gramEnd"/>
      <w:r>
        <w:rPr>
          <w:sz w:val="22"/>
        </w:rPr>
        <w:t xml:space="preserve"> expenditure to </w:t>
      </w:r>
      <w:bookmarkEnd w:id="64"/>
      <w:r>
        <w:rPr>
          <w:sz w:val="22"/>
        </w:rPr>
        <w:t>30 June 2012</w:t>
      </w:r>
      <w:bookmarkEnd w:id="65"/>
    </w:p>
    <w:tbl>
      <w:tblPr>
        <w:tblW w:w="9606" w:type="dxa"/>
        <w:tblBorders>
          <w:top w:val="single" w:sz="12" w:space="0" w:color="000000"/>
          <w:bottom w:val="single" w:sz="12" w:space="0" w:color="000000"/>
        </w:tblBorders>
        <w:tblLayout w:type="fixed"/>
        <w:tblLook w:val="00A0"/>
      </w:tblPr>
      <w:tblGrid>
        <w:gridCol w:w="2802"/>
        <w:gridCol w:w="1134"/>
        <w:gridCol w:w="1134"/>
        <w:gridCol w:w="1134"/>
        <w:gridCol w:w="1134"/>
        <w:gridCol w:w="1134"/>
        <w:gridCol w:w="1134"/>
      </w:tblGrid>
      <w:tr w:rsidR="00253CA3">
        <w:tc>
          <w:tcPr>
            <w:tcW w:w="2802" w:type="dxa"/>
            <w:vMerge w:val="restart"/>
            <w:tcBorders>
              <w:top w:val="single" w:sz="12" w:space="0" w:color="000000"/>
              <w:left w:val="nil"/>
              <w:bottom w:val="nil"/>
              <w:right w:val="single" w:sz="6" w:space="0" w:color="000000"/>
            </w:tcBorders>
          </w:tcPr>
          <w:p w:rsidR="00253CA3" w:rsidRDefault="00057E64">
            <w:pPr>
              <w:spacing w:after="0" w:line="240" w:lineRule="auto"/>
              <w:jc w:val="left"/>
              <w:rPr>
                <w:b/>
                <w:iCs/>
                <w:noProof/>
                <w:sz w:val="20"/>
                <w:lang w:val="en-AU" w:eastAsia="zh-TW"/>
              </w:rPr>
            </w:pPr>
            <w:r>
              <w:rPr>
                <w:i/>
                <w:sz w:val="20"/>
              </w:rPr>
              <w:t>Australian Government Funding</w:t>
            </w:r>
          </w:p>
        </w:tc>
        <w:tc>
          <w:tcPr>
            <w:tcW w:w="2268" w:type="dxa"/>
            <w:gridSpan w:val="2"/>
            <w:tcBorders>
              <w:top w:val="single" w:sz="12" w:space="0" w:color="000000"/>
              <w:left w:val="nil"/>
              <w:bottom w:val="single" w:sz="6" w:space="0" w:color="000000"/>
              <w:right w:val="nil"/>
            </w:tcBorders>
          </w:tcPr>
          <w:p w:rsidR="00253CA3" w:rsidRDefault="00057E64">
            <w:pPr>
              <w:spacing w:after="0" w:line="240" w:lineRule="auto"/>
              <w:jc w:val="left"/>
              <w:rPr>
                <w:b/>
                <w:iCs/>
                <w:noProof/>
                <w:sz w:val="20"/>
                <w:lang w:val="en-AU" w:eastAsia="zh-TW"/>
              </w:rPr>
            </w:pPr>
            <w:r>
              <w:rPr>
                <w:b/>
                <w:iCs/>
                <w:noProof/>
                <w:sz w:val="20"/>
                <w:lang w:val="en-AU" w:eastAsia="zh-TW"/>
              </w:rPr>
              <w:t>2009–10</w:t>
            </w:r>
          </w:p>
        </w:tc>
        <w:tc>
          <w:tcPr>
            <w:tcW w:w="2268" w:type="dxa"/>
            <w:gridSpan w:val="2"/>
            <w:tcBorders>
              <w:top w:val="single" w:sz="12" w:space="0" w:color="000000"/>
              <w:left w:val="nil"/>
              <w:bottom w:val="single" w:sz="6" w:space="0" w:color="000000"/>
              <w:right w:val="nil"/>
            </w:tcBorders>
          </w:tcPr>
          <w:p w:rsidR="00253CA3" w:rsidRDefault="00057E64">
            <w:pPr>
              <w:spacing w:after="0" w:line="240" w:lineRule="auto"/>
              <w:jc w:val="left"/>
              <w:rPr>
                <w:b/>
                <w:iCs/>
                <w:noProof/>
                <w:sz w:val="20"/>
                <w:lang w:val="en-AU" w:eastAsia="zh-TW"/>
              </w:rPr>
            </w:pPr>
            <w:r>
              <w:rPr>
                <w:b/>
                <w:iCs/>
                <w:noProof/>
                <w:sz w:val="20"/>
                <w:lang w:val="en-AU" w:eastAsia="zh-TW"/>
              </w:rPr>
              <w:t>2010–11</w:t>
            </w:r>
          </w:p>
        </w:tc>
        <w:tc>
          <w:tcPr>
            <w:tcW w:w="2268" w:type="dxa"/>
            <w:gridSpan w:val="2"/>
            <w:tcBorders>
              <w:top w:val="single" w:sz="12" w:space="0" w:color="000000"/>
              <w:left w:val="nil"/>
              <w:bottom w:val="single" w:sz="6" w:space="0" w:color="000000"/>
              <w:right w:val="nil"/>
            </w:tcBorders>
          </w:tcPr>
          <w:p w:rsidR="00253CA3" w:rsidRDefault="00057E64">
            <w:pPr>
              <w:spacing w:after="0" w:line="240" w:lineRule="auto"/>
              <w:jc w:val="left"/>
              <w:rPr>
                <w:b/>
                <w:iCs/>
                <w:noProof/>
                <w:sz w:val="20"/>
                <w:lang w:val="en-AU" w:eastAsia="zh-TW"/>
              </w:rPr>
            </w:pPr>
            <w:r>
              <w:rPr>
                <w:b/>
                <w:iCs/>
                <w:noProof/>
                <w:sz w:val="20"/>
                <w:lang w:val="en-AU" w:eastAsia="zh-TW"/>
              </w:rPr>
              <w:t>2011–12</w:t>
            </w:r>
          </w:p>
        </w:tc>
      </w:tr>
      <w:tr w:rsidR="00253CA3">
        <w:tc>
          <w:tcPr>
            <w:tcW w:w="2802" w:type="dxa"/>
            <w:vMerge/>
            <w:tcBorders>
              <w:top w:val="single" w:sz="12" w:space="0" w:color="000000"/>
              <w:left w:val="nil"/>
              <w:bottom w:val="nil"/>
              <w:right w:val="single" w:sz="6" w:space="0" w:color="000000"/>
            </w:tcBorders>
            <w:vAlign w:val="center"/>
          </w:tcPr>
          <w:p w:rsidR="00253CA3" w:rsidRDefault="00253CA3">
            <w:pPr>
              <w:spacing w:after="0" w:line="240" w:lineRule="auto"/>
              <w:jc w:val="left"/>
              <w:rPr>
                <w:b/>
                <w:iCs/>
                <w:noProof/>
                <w:sz w:val="20"/>
                <w:lang w:val="en-AU" w:eastAsia="zh-TW"/>
              </w:rPr>
            </w:pPr>
          </w:p>
        </w:tc>
        <w:tc>
          <w:tcPr>
            <w:tcW w:w="1134" w:type="dxa"/>
            <w:tcBorders>
              <w:top w:val="nil"/>
              <w:left w:val="nil"/>
              <w:bottom w:val="nil"/>
              <w:right w:val="nil"/>
            </w:tcBorders>
          </w:tcPr>
          <w:p w:rsidR="00253CA3" w:rsidRDefault="00057E64">
            <w:pPr>
              <w:spacing w:after="0" w:line="240" w:lineRule="auto"/>
              <w:jc w:val="left"/>
              <w:rPr>
                <w:b/>
                <w:noProof/>
                <w:sz w:val="20"/>
                <w:lang w:val="en-AU" w:eastAsia="zh-TW"/>
              </w:rPr>
            </w:pPr>
            <w:r>
              <w:rPr>
                <w:b/>
                <w:noProof/>
                <w:sz w:val="20"/>
                <w:lang w:val="en-AU" w:eastAsia="zh-TW"/>
              </w:rPr>
              <w:t>Budgeted</w:t>
            </w:r>
          </w:p>
          <w:p w:rsidR="00253CA3" w:rsidRDefault="00057E64">
            <w:pPr>
              <w:spacing w:after="0" w:line="240" w:lineRule="auto"/>
              <w:jc w:val="left"/>
              <w:rPr>
                <w:b/>
                <w:noProof/>
                <w:sz w:val="20"/>
                <w:lang w:val="en-AU" w:eastAsia="zh-TW"/>
              </w:rPr>
            </w:pPr>
            <w:r>
              <w:rPr>
                <w:b/>
                <w:noProof/>
                <w:sz w:val="20"/>
                <w:lang w:val="en-AU" w:eastAsia="zh-TW"/>
              </w:rPr>
              <w:t>($m)</w:t>
            </w:r>
          </w:p>
        </w:tc>
        <w:tc>
          <w:tcPr>
            <w:tcW w:w="1134" w:type="dxa"/>
            <w:tcBorders>
              <w:top w:val="nil"/>
              <w:left w:val="nil"/>
              <w:bottom w:val="nil"/>
              <w:right w:val="nil"/>
            </w:tcBorders>
          </w:tcPr>
          <w:p w:rsidR="00253CA3" w:rsidRDefault="00057E64">
            <w:pPr>
              <w:spacing w:after="0" w:line="240" w:lineRule="auto"/>
              <w:jc w:val="left"/>
              <w:rPr>
                <w:b/>
                <w:noProof/>
                <w:sz w:val="20"/>
                <w:lang w:val="en-AU" w:eastAsia="zh-TW"/>
              </w:rPr>
            </w:pPr>
            <w:r>
              <w:rPr>
                <w:b/>
                <w:noProof/>
                <w:sz w:val="20"/>
                <w:lang w:val="en-AU" w:eastAsia="zh-TW"/>
              </w:rPr>
              <w:t>Expended</w:t>
            </w:r>
          </w:p>
          <w:p w:rsidR="00253CA3" w:rsidRDefault="00057E64">
            <w:pPr>
              <w:spacing w:after="0" w:line="240" w:lineRule="auto"/>
              <w:jc w:val="left"/>
              <w:rPr>
                <w:b/>
                <w:noProof/>
                <w:sz w:val="20"/>
                <w:lang w:val="en-AU" w:eastAsia="zh-TW"/>
              </w:rPr>
            </w:pPr>
            <w:r>
              <w:rPr>
                <w:b/>
                <w:noProof/>
                <w:sz w:val="20"/>
                <w:lang w:val="en-AU" w:eastAsia="zh-TW"/>
              </w:rPr>
              <w:t>($m)</w:t>
            </w:r>
          </w:p>
        </w:tc>
        <w:tc>
          <w:tcPr>
            <w:tcW w:w="1134" w:type="dxa"/>
            <w:tcBorders>
              <w:top w:val="nil"/>
              <w:left w:val="nil"/>
              <w:bottom w:val="nil"/>
              <w:right w:val="nil"/>
            </w:tcBorders>
          </w:tcPr>
          <w:p w:rsidR="00253CA3" w:rsidRDefault="00057E64">
            <w:pPr>
              <w:spacing w:after="0" w:line="240" w:lineRule="auto"/>
              <w:jc w:val="left"/>
              <w:rPr>
                <w:b/>
                <w:noProof/>
                <w:sz w:val="20"/>
                <w:lang w:val="en-AU" w:eastAsia="zh-TW"/>
              </w:rPr>
            </w:pPr>
            <w:r>
              <w:rPr>
                <w:b/>
                <w:noProof/>
                <w:sz w:val="20"/>
                <w:lang w:val="en-AU" w:eastAsia="zh-TW"/>
              </w:rPr>
              <w:t>Budgeted</w:t>
            </w:r>
          </w:p>
          <w:p w:rsidR="00253CA3" w:rsidRDefault="00057E64">
            <w:pPr>
              <w:spacing w:after="0" w:line="240" w:lineRule="auto"/>
              <w:jc w:val="left"/>
              <w:rPr>
                <w:b/>
                <w:noProof/>
                <w:sz w:val="20"/>
                <w:lang w:val="en-AU" w:eastAsia="zh-TW"/>
              </w:rPr>
            </w:pPr>
            <w:r>
              <w:rPr>
                <w:b/>
                <w:noProof/>
                <w:sz w:val="20"/>
                <w:lang w:val="en-AU" w:eastAsia="zh-TW"/>
              </w:rPr>
              <w:t>($m)</w:t>
            </w:r>
          </w:p>
        </w:tc>
        <w:tc>
          <w:tcPr>
            <w:tcW w:w="1134" w:type="dxa"/>
            <w:tcBorders>
              <w:top w:val="nil"/>
              <w:left w:val="nil"/>
              <w:bottom w:val="nil"/>
              <w:right w:val="nil"/>
            </w:tcBorders>
          </w:tcPr>
          <w:p w:rsidR="00253CA3" w:rsidRDefault="00057E64">
            <w:pPr>
              <w:spacing w:after="0" w:line="240" w:lineRule="auto"/>
              <w:jc w:val="left"/>
              <w:rPr>
                <w:b/>
                <w:noProof/>
                <w:sz w:val="20"/>
                <w:lang w:val="en-AU" w:eastAsia="zh-TW"/>
              </w:rPr>
            </w:pPr>
            <w:r>
              <w:rPr>
                <w:b/>
                <w:noProof/>
                <w:sz w:val="20"/>
                <w:lang w:val="en-AU" w:eastAsia="zh-TW"/>
              </w:rPr>
              <w:t>Expended</w:t>
            </w:r>
          </w:p>
          <w:p w:rsidR="00253CA3" w:rsidRDefault="00057E64">
            <w:pPr>
              <w:spacing w:after="0" w:line="240" w:lineRule="auto"/>
              <w:jc w:val="left"/>
              <w:rPr>
                <w:b/>
                <w:noProof/>
                <w:sz w:val="20"/>
                <w:lang w:val="en-AU" w:eastAsia="zh-TW"/>
              </w:rPr>
            </w:pPr>
            <w:r>
              <w:rPr>
                <w:b/>
                <w:noProof/>
                <w:sz w:val="20"/>
                <w:lang w:val="en-AU" w:eastAsia="zh-TW"/>
              </w:rPr>
              <w:t>($m)</w:t>
            </w:r>
          </w:p>
        </w:tc>
        <w:tc>
          <w:tcPr>
            <w:tcW w:w="1134" w:type="dxa"/>
            <w:tcBorders>
              <w:top w:val="nil"/>
              <w:left w:val="nil"/>
              <w:bottom w:val="nil"/>
              <w:right w:val="nil"/>
            </w:tcBorders>
          </w:tcPr>
          <w:p w:rsidR="00253CA3" w:rsidRDefault="00057E64">
            <w:pPr>
              <w:spacing w:after="0" w:line="240" w:lineRule="auto"/>
              <w:jc w:val="left"/>
              <w:rPr>
                <w:b/>
                <w:noProof/>
                <w:sz w:val="20"/>
                <w:lang w:val="en-AU" w:eastAsia="zh-TW"/>
              </w:rPr>
            </w:pPr>
            <w:r>
              <w:rPr>
                <w:b/>
                <w:noProof/>
                <w:sz w:val="20"/>
                <w:lang w:val="en-AU" w:eastAsia="zh-TW"/>
              </w:rPr>
              <w:t>Budgeted</w:t>
            </w:r>
          </w:p>
          <w:p w:rsidR="00253CA3" w:rsidRDefault="00057E64">
            <w:pPr>
              <w:spacing w:after="0" w:line="240" w:lineRule="auto"/>
              <w:jc w:val="left"/>
              <w:rPr>
                <w:b/>
                <w:noProof/>
                <w:sz w:val="20"/>
                <w:lang w:val="en-AU" w:eastAsia="zh-TW"/>
              </w:rPr>
            </w:pPr>
            <w:r>
              <w:rPr>
                <w:b/>
                <w:noProof/>
                <w:sz w:val="20"/>
                <w:lang w:val="en-AU" w:eastAsia="zh-TW"/>
              </w:rPr>
              <w:t>($m)</w:t>
            </w:r>
          </w:p>
        </w:tc>
        <w:tc>
          <w:tcPr>
            <w:tcW w:w="1134" w:type="dxa"/>
            <w:tcBorders>
              <w:top w:val="nil"/>
              <w:left w:val="nil"/>
              <w:bottom w:val="nil"/>
              <w:right w:val="nil"/>
            </w:tcBorders>
          </w:tcPr>
          <w:p w:rsidR="00253CA3" w:rsidRDefault="00057E64">
            <w:pPr>
              <w:spacing w:after="0" w:line="240" w:lineRule="auto"/>
              <w:jc w:val="left"/>
              <w:rPr>
                <w:b/>
                <w:noProof/>
                <w:sz w:val="20"/>
                <w:lang w:val="en-AU" w:eastAsia="zh-TW"/>
              </w:rPr>
            </w:pPr>
            <w:r>
              <w:rPr>
                <w:b/>
                <w:noProof/>
                <w:sz w:val="20"/>
                <w:lang w:val="en-AU" w:eastAsia="zh-TW"/>
              </w:rPr>
              <w:t>Expended ($m)</w:t>
            </w:r>
          </w:p>
        </w:tc>
      </w:tr>
      <w:tr w:rsidR="00253CA3">
        <w:tc>
          <w:tcPr>
            <w:tcW w:w="2802" w:type="dxa"/>
            <w:tcBorders>
              <w:top w:val="nil"/>
              <w:left w:val="nil"/>
              <w:bottom w:val="nil"/>
              <w:right w:val="single" w:sz="6" w:space="0" w:color="000000"/>
            </w:tcBorders>
          </w:tcPr>
          <w:p w:rsidR="00253CA3" w:rsidRDefault="00057E64">
            <w:pPr>
              <w:spacing w:after="0" w:line="240" w:lineRule="auto"/>
              <w:jc w:val="left"/>
              <w:rPr>
                <w:noProof/>
                <w:sz w:val="20"/>
                <w:lang w:val="en-AU" w:eastAsia="zh-TW"/>
              </w:rPr>
            </w:pPr>
            <w:r>
              <w:rPr>
                <w:noProof/>
                <w:sz w:val="20"/>
                <w:lang w:val="en-AU" w:eastAsia="zh-TW"/>
              </w:rPr>
              <w:t>DAFF Departmental</w:t>
            </w:r>
          </w:p>
          <w:p w:rsidR="00253CA3" w:rsidRDefault="00057E64">
            <w:pPr>
              <w:spacing w:after="0" w:line="240" w:lineRule="auto"/>
              <w:jc w:val="left"/>
              <w:rPr>
                <w:noProof/>
                <w:sz w:val="20"/>
                <w:lang w:val="en-AU" w:eastAsia="zh-TW"/>
              </w:rPr>
            </w:pPr>
            <w:r>
              <w:rPr>
                <w:noProof/>
                <w:sz w:val="20"/>
                <w:lang w:val="en-AU" w:eastAsia="zh-TW"/>
              </w:rPr>
              <w:t>DAFF Administered</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0.000</w:t>
            </w:r>
          </w:p>
          <w:p w:rsidR="00253CA3" w:rsidRDefault="00057E64">
            <w:pPr>
              <w:spacing w:after="0" w:line="240" w:lineRule="auto"/>
              <w:jc w:val="left"/>
              <w:rPr>
                <w:noProof/>
                <w:sz w:val="20"/>
                <w:lang w:val="en-AU" w:eastAsia="zh-TW"/>
              </w:rPr>
            </w:pPr>
            <w:r>
              <w:rPr>
                <w:noProof/>
                <w:sz w:val="20"/>
                <w:lang w:val="en-AU" w:eastAsia="zh-TW"/>
              </w:rPr>
              <w:t>0.000</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0.000</w:t>
            </w:r>
          </w:p>
          <w:p w:rsidR="00253CA3" w:rsidRDefault="00057E64">
            <w:pPr>
              <w:spacing w:after="0" w:line="240" w:lineRule="auto"/>
              <w:jc w:val="left"/>
              <w:rPr>
                <w:noProof/>
                <w:sz w:val="20"/>
                <w:lang w:val="en-AU" w:eastAsia="zh-TW"/>
              </w:rPr>
            </w:pPr>
            <w:r>
              <w:rPr>
                <w:noProof/>
                <w:sz w:val="20"/>
                <w:lang w:val="en-AU" w:eastAsia="zh-TW"/>
              </w:rPr>
              <w:t>0.000</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0.000</w:t>
            </w:r>
          </w:p>
          <w:p w:rsidR="00253CA3" w:rsidRDefault="00057E64">
            <w:pPr>
              <w:spacing w:after="0" w:line="240" w:lineRule="auto"/>
              <w:jc w:val="left"/>
              <w:rPr>
                <w:noProof/>
                <w:sz w:val="20"/>
                <w:lang w:val="en-AU" w:eastAsia="zh-TW"/>
              </w:rPr>
            </w:pPr>
            <w:r>
              <w:rPr>
                <w:noProof/>
                <w:sz w:val="20"/>
                <w:lang w:val="en-AU" w:eastAsia="zh-TW"/>
              </w:rPr>
              <w:t>0.000</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0.000</w:t>
            </w:r>
          </w:p>
          <w:p w:rsidR="00253CA3" w:rsidRDefault="00057E64">
            <w:pPr>
              <w:spacing w:after="0" w:line="240" w:lineRule="auto"/>
              <w:jc w:val="left"/>
              <w:rPr>
                <w:noProof/>
                <w:sz w:val="20"/>
                <w:lang w:val="en-AU" w:eastAsia="zh-TW"/>
              </w:rPr>
            </w:pPr>
            <w:r>
              <w:rPr>
                <w:noProof/>
                <w:sz w:val="20"/>
                <w:lang w:val="en-AU" w:eastAsia="zh-TW"/>
              </w:rPr>
              <w:t>0.000</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0.119</w:t>
            </w:r>
          </w:p>
          <w:p w:rsidR="00253CA3" w:rsidRDefault="00057E64">
            <w:pPr>
              <w:spacing w:after="0" w:line="240" w:lineRule="auto"/>
              <w:jc w:val="left"/>
              <w:rPr>
                <w:noProof/>
                <w:sz w:val="20"/>
                <w:lang w:val="en-AU" w:eastAsia="zh-TW"/>
              </w:rPr>
            </w:pPr>
            <w:r>
              <w:rPr>
                <w:noProof/>
                <w:sz w:val="20"/>
                <w:lang w:val="en-AU" w:eastAsia="zh-TW"/>
              </w:rPr>
              <w:t>0.000</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0.119</w:t>
            </w:r>
          </w:p>
          <w:p w:rsidR="00253CA3" w:rsidRDefault="00057E64">
            <w:pPr>
              <w:spacing w:after="0" w:line="240" w:lineRule="auto"/>
              <w:jc w:val="left"/>
              <w:rPr>
                <w:noProof/>
                <w:sz w:val="20"/>
                <w:lang w:val="en-AU" w:eastAsia="zh-TW"/>
              </w:rPr>
            </w:pPr>
            <w:r>
              <w:rPr>
                <w:noProof/>
                <w:sz w:val="20"/>
                <w:lang w:val="en-AU" w:eastAsia="zh-TW"/>
              </w:rPr>
              <w:t>0.000</w:t>
            </w:r>
          </w:p>
        </w:tc>
      </w:tr>
      <w:tr w:rsidR="00253CA3">
        <w:tc>
          <w:tcPr>
            <w:tcW w:w="2802" w:type="dxa"/>
            <w:tcBorders>
              <w:top w:val="nil"/>
              <w:left w:val="nil"/>
              <w:bottom w:val="nil"/>
              <w:right w:val="single" w:sz="6" w:space="0" w:color="000000"/>
            </w:tcBorders>
          </w:tcPr>
          <w:p w:rsidR="00253CA3" w:rsidRDefault="00057E64">
            <w:pPr>
              <w:spacing w:after="0" w:line="240" w:lineRule="auto"/>
              <w:jc w:val="left"/>
              <w:rPr>
                <w:noProof/>
                <w:sz w:val="20"/>
                <w:lang w:val="en-AU" w:eastAsia="zh-TW"/>
              </w:rPr>
            </w:pPr>
            <w:r>
              <w:rPr>
                <w:noProof/>
                <w:sz w:val="20"/>
                <w:lang w:val="en-AU" w:eastAsia="zh-TW"/>
              </w:rPr>
              <w:t>DAFWA Departmental</w:t>
            </w:r>
            <w:r>
              <w:rPr>
                <w:noProof/>
                <w:sz w:val="20"/>
                <w:vertAlign w:val="superscript"/>
                <w:lang w:val="en-AU" w:eastAsia="zh-TW"/>
              </w:rPr>
              <w:t>1</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0.099</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0.099</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0.317</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0.599</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0.800</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0.507</w:t>
            </w:r>
          </w:p>
        </w:tc>
      </w:tr>
      <w:tr w:rsidR="00253CA3">
        <w:tc>
          <w:tcPr>
            <w:tcW w:w="2802" w:type="dxa"/>
            <w:tcBorders>
              <w:top w:val="nil"/>
              <w:left w:val="nil"/>
              <w:bottom w:val="nil"/>
              <w:right w:val="single" w:sz="6" w:space="0" w:color="000000"/>
            </w:tcBorders>
          </w:tcPr>
          <w:p w:rsidR="00253CA3" w:rsidRDefault="00057E64">
            <w:pPr>
              <w:spacing w:after="0" w:line="240" w:lineRule="auto"/>
              <w:jc w:val="left"/>
              <w:rPr>
                <w:noProof/>
                <w:sz w:val="20"/>
                <w:vertAlign w:val="superscript"/>
                <w:lang w:val="en-AU" w:eastAsia="zh-TW"/>
              </w:rPr>
            </w:pPr>
            <w:r>
              <w:rPr>
                <w:noProof/>
                <w:sz w:val="20"/>
                <w:lang w:val="en-AU" w:eastAsia="zh-TW"/>
              </w:rPr>
              <w:t>DAFWA Administered</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0.000</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0.000</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3.175</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2.787</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8.000</w:t>
            </w:r>
          </w:p>
        </w:tc>
        <w:tc>
          <w:tcPr>
            <w:tcW w:w="1134"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5.110</w:t>
            </w:r>
          </w:p>
        </w:tc>
      </w:tr>
      <w:tr w:rsidR="00253CA3">
        <w:tc>
          <w:tcPr>
            <w:tcW w:w="2802" w:type="dxa"/>
            <w:tcBorders>
              <w:top w:val="nil"/>
              <w:left w:val="nil"/>
              <w:bottom w:val="single" w:sz="12" w:space="0" w:color="000000"/>
              <w:right w:val="single" w:sz="6" w:space="0" w:color="000000"/>
            </w:tcBorders>
          </w:tcPr>
          <w:p w:rsidR="00253CA3" w:rsidRDefault="00057E64">
            <w:pPr>
              <w:spacing w:after="0" w:line="240" w:lineRule="auto"/>
              <w:jc w:val="left"/>
              <w:rPr>
                <w:b/>
                <w:noProof/>
                <w:sz w:val="20"/>
                <w:lang w:val="en-AU" w:eastAsia="zh-TW"/>
              </w:rPr>
            </w:pPr>
            <w:r>
              <w:rPr>
                <w:b/>
                <w:noProof/>
                <w:sz w:val="20"/>
                <w:lang w:val="en-AU" w:eastAsia="zh-TW"/>
              </w:rPr>
              <w:t>TOTAL</w:t>
            </w:r>
          </w:p>
        </w:tc>
        <w:tc>
          <w:tcPr>
            <w:tcW w:w="1134" w:type="dxa"/>
            <w:tcBorders>
              <w:top w:val="nil"/>
              <w:left w:val="nil"/>
              <w:bottom w:val="single" w:sz="12" w:space="0" w:color="000000"/>
              <w:right w:val="nil"/>
            </w:tcBorders>
          </w:tcPr>
          <w:p w:rsidR="00253CA3" w:rsidRDefault="00057E64">
            <w:pPr>
              <w:spacing w:after="0" w:line="240" w:lineRule="auto"/>
              <w:jc w:val="left"/>
              <w:rPr>
                <w:b/>
                <w:noProof/>
                <w:sz w:val="20"/>
                <w:lang w:val="en-AU" w:eastAsia="zh-TW"/>
              </w:rPr>
            </w:pPr>
            <w:r>
              <w:rPr>
                <w:b/>
                <w:noProof/>
                <w:sz w:val="20"/>
                <w:lang w:val="en-AU" w:eastAsia="zh-TW"/>
              </w:rPr>
              <w:t>0.099</w:t>
            </w:r>
          </w:p>
        </w:tc>
        <w:tc>
          <w:tcPr>
            <w:tcW w:w="1134" w:type="dxa"/>
            <w:tcBorders>
              <w:top w:val="nil"/>
              <w:left w:val="nil"/>
              <w:bottom w:val="single" w:sz="12" w:space="0" w:color="000000"/>
              <w:right w:val="nil"/>
            </w:tcBorders>
          </w:tcPr>
          <w:p w:rsidR="00253CA3" w:rsidRDefault="00057E64">
            <w:pPr>
              <w:spacing w:after="0" w:line="240" w:lineRule="auto"/>
              <w:jc w:val="left"/>
              <w:rPr>
                <w:b/>
                <w:noProof/>
                <w:sz w:val="20"/>
                <w:lang w:val="en-AU" w:eastAsia="zh-TW"/>
              </w:rPr>
            </w:pPr>
            <w:r>
              <w:rPr>
                <w:b/>
                <w:noProof/>
                <w:sz w:val="20"/>
                <w:lang w:val="en-AU" w:eastAsia="zh-TW"/>
              </w:rPr>
              <w:t>0.099</w:t>
            </w:r>
          </w:p>
        </w:tc>
        <w:tc>
          <w:tcPr>
            <w:tcW w:w="1134" w:type="dxa"/>
            <w:tcBorders>
              <w:top w:val="nil"/>
              <w:left w:val="nil"/>
              <w:bottom w:val="single" w:sz="12" w:space="0" w:color="000000"/>
              <w:right w:val="nil"/>
            </w:tcBorders>
          </w:tcPr>
          <w:p w:rsidR="00253CA3" w:rsidRDefault="00057E64">
            <w:pPr>
              <w:spacing w:after="0" w:line="240" w:lineRule="auto"/>
              <w:jc w:val="left"/>
              <w:rPr>
                <w:b/>
                <w:noProof/>
                <w:sz w:val="20"/>
                <w:lang w:val="en-AU" w:eastAsia="zh-TW"/>
              </w:rPr>
            </w:pPr>
            <w:r>
              <w:rPr>
                <w:b/>
                <w:noProof/>
                <w:sz w:val="20"/>
                <w:lang w:val="en-AU" w:eastAsia="zh-TW"/>
              </w:rPr>
              <w:t>3.492</w:t>
            </w:r>
          </w:p>
        </w:tc>
        <w:tc>
          <w:tcPr>
            <w:tcW w:w="1134" w:type="dxa"/>
            <w:tcBorders>
              <w:top w:val="nil"/>
              <w:left w:val="nil"/>
              <w:bottom w:val="single" w:sz="12" w:space="0" w:color="000000"/>
              <w:right w:val="nil"/>
            </w:tcBorders>
          </w:tcPr>
          <w:p w:rsidR="00253CA3" w:rsidRDefault="00057E64">
            <w:pPr>
              <w:spacing w:after="0" w:line="240" w:lineRule="auto"/>
              <w:jc w:val="left"/>
              <w:rPr>
                <w:b/>
                <w:noProof/>
                <w:sz w:val="20"/>
                <w:lang w:val="en-AU" w:eastAsia="zh-TW"/>
              </w:rPr>
            </w:pPr>
            <w:r>
              <w:rPr>
                <w:b/>
                <w:noProof/>
                <w:sz w:val="20"/>
                <w:lang w:val="en-AU" w:eastAsia="zh-TW"/>
              </w:rPr>
              <w:t>3.386</w:t>
            </w:r>
          </w:p>
        </w:tc>
        <w:tc>
          <w:tcPr>
            <w:tcW w:w="1134" w:type="dxa"/>
            <w:tcBorders>
              <w:top w:val="nil"/>
              <w:left w:val="nil"/>
              <w:bottom w:val="single" w:sz="12" w:space="0" w:color="000000"/>
              <w:right w:val="nil"/>
            </w:tcBorders>
          </w:tcPr>
          <w:p w:rsidR="00253CA3" w:rsidRDefault="00057E64">
            <w:pPr>
              <w:spacing w:after="0" w:line="240" w:lineRule="auto"/>
              <w:jc w:val="left"/>
              <w:rPr>
                <w:b/>
                <w:noProof/>
                <w:sz w:val="20"/>
                <w:lang w:val="en-AU" w:eastAsia="zh-TW"/>
              </w:rPr>
            </w:pPr>
            <w:r>
              <w:rPr>
                <w:b/>
                <w:noProof/>
                <w:sz w:val="20"/>
                <w:lang w:val="en-AU" w:eastAsia="zh-TW"/>
              </w:rPr>
              <w:t>8.919</w:t>
            </w:r>
          </w:p>
        </w:tc>
        <w:tc>
          <w:tcPr>
            <w:tcW w:w="1134" w:type="dxa"/>
            <w:tcBorders>
              <w:top w:val="nil"/>
              <w:left w:val="nil"/>
              <w:bottom w:val="single" w:sz="12" w:space="0" w:color="000000"/>
              <w:right w:val="nil"/>
            </w:tcBorders>
          </w:tcPr>
          <w:p w:rsidR="00253CA3" w:rsidRDefault="00057E64">
            <w:pPr>
              <w:spacing w:after="0" w:line="240" w:lineRule="auto"/>
              <w:jc w:val="left"/>
              <w:rPr>
                <w:b/>
                <w:noProof/>
                <w:sz w:val="20"/>
                <w:lang w:val="en-AU" w:eastAsia="zh-TW"/>
              </w:rPr>
            </w:pPr>
            <w:r>
              <w:rPr>
                <w:b/>
                <w:noProof/>
                <w:sz w:val="20"/>
                <w:lang w:val="en-AU" w:eastAsia="zh-TW"/>
              </w:rPr>
              <w:t>5.736</w:t>
            </w:r>
          </w:p>
        </w:tc>
      </w:tr>
    </w:tbl>
    <w:p w:rsidR="00253CA3" w:rsidRDefault="00057E64">
      <w:pPr>
        <w:spacing w:after="0" w:line="240" w:lineRule="auto"/>
        <w:jc w:val="left"/>
        <w:rPr>
          <w:i/>
          <w:noProof/>
          <w:sz w:val="20"/>
          <w:lang w:val="en-AU" w:eastAsia="zh-TW"/>
        </w:rPr>
      </w:pPr>
      <w:r>
        <w:rPr>
          <w:i/>
          <w:noProof/>
          <w:sz w:val="20"/>
          <w:vertAlign w:val="superscript"/>
          <w:lang w:val="en-AU" w:eastAsia="zh-TW"/>
        </w:rPr>
        <w:t>1</w:t>
      </w:r>
      <w:r>
        <w:rPr>
          <w:i/>
          <w:noProof/>
          <w:sz w:val="20"/>
          <w:lang w:val="en-AU" w:eastAsia="zh-TW"/>
        </w:rPr>
        <w:t>DAFWA Departmental administration costs are a combination of both the Farm Planning and Building Farm Businesses programs. Separate figures are not available</w:t>
      </w:r>
    </w:p>
    <w:p w:rsidR="00253CA3" w:rsidRDefault="00057E64">
      <w:pPr>
        <w:pStyle w:val="2"/>
        <w:rPr>
          <w:lang w:val="en-AU"/>
        </w:rPr>
      </w:pPr>
      <w:bookmarkStart w:id="66" w:name="_Toc354127986"/>
      <w:r>
        <w:rPr>
          <w:lang w:val="en-AU"/>
        </w:rPr>
        <w:t>Key issues and findings</w:t>
      </w:r>
      <w:bookmarkEnd w:id="66"/>
    </w:p>
    <w:p w:rsidR="00253CA3" w:rsidRDefault="00057E64">
      <w:pPr>
        <w:pStyle w:val="Heading3"/>
        <w:spacing w:after="200"/>
        <w:rPr>
          <w:lang w:val="en-AU"/>
        </w:rPr>
      </w:pPr>
      <w:bookmarkStart w:id="67" w:name="_Toc354127987"/>
      <w:r>
        <w:rPr>
          <w:lang w:val="en-AU"/>
        </w:rPr>
        <w:t>Course delivery</w:t>
      </w:r>
      <w:bookmarkEnd w:id="67"/>
    </w:p>
    <w:p w:rsidR="00253CA3" w:rsidRDefault="00057E64">
      <w:pPr>
        <w:jc w:val="left"/>
        <w:rPr>
          <w:noProof/>
          <w:sz w:val="22"/>
          <w:lang w:val="en-AU" w:eastAsia="zh-TW"/>
        </w:rPr>
      </w:pPr>
      <w:r>
        <w:rPr>
          <w:noProof/>
          <w:sz w:val="22"/>
          <w:lang w:val="en-AU" w:eastAsia="zh-TW"/>
        </w:rPr>
        <w:t>Adjustments were made to the program’s service delivery to achieve efficiencies in Phase Two. DAFWA adopted a regional delivery model and managed all logistical functions internally through staff located across the state. Processing and administration of the Farm Planning program and grant applications were carried out centrally, and the planning and organisation of delivery was carried out by five regionally based DAFWA staff. The change provided DAFWA with full transparency and control over the program, enabling improved scheduling and coordination of the workshops, and better relationships with participants. Cost efficiency was improved as a result of DAFWA shifting to the new arrangement of using a panel of service providers for the delivery of Farm Planning workshops. The decision to manage all logistical activities using a regional delivery model and DAFWA staff also contributed to improved efficiency. The overall quality of product, service and outcomes delivered was not compromised under the new panel provider arrangements.</w:t>
      </w:r>
    </w:p>
    <w:p w:rsidR="00253CA3" w:rsidRDefault="00057E64">
      <w:pPr>
        <w:jc w:val="left"/>
        <w:rPr>
          <w:noProof/>
          <w:sz w:val="22"/>
          <w:lang w:val="en-AU" w:eastAsia="zh-TW"/>
        </w:rPr>
      </w:pPr>
      <w:r>
        <w:rPr>
          <w:noProof/>
          <w:sz w:val="22"/>
          <w:lang w:val="en-AU" w:eastAsia="zh-TW"/>
        </w:rPr>
        <w:t>The courses were delivered by facilitators with a mix of expertise. In addition to the lead facilitators, supporting facilitators were assigned to ensure that each farm business had assistance in developing their strategic business plan. The DHS Rural Service Officers, and Rural Social Workers, Rural Financial Counsellors and Beyond Farming mentors also attended the courses, particularly for the Finance and Work/Life Balance modules to provide additional support to participants.</w:t>
      </w:r>
    </w:p>
    <w:p w:rsidR="00253CA3" w:rsidRDefault="00057E64">
      <w:pPr>
        <w:jc w:val="left"/>
        <w:rPr>
          <w:noProof/>
          <w:sz w:val="22"/>
          <w:lang w:val="en-AU" w:eastAsia="zh-TW"/>
        </w:rPr>
      </w:pPr>
      <w:r>
        <w:rPr>
          <w:noProof/>
          <w:sz w:val="22"/>
          <w:lang w:val="en-AU" w:eastAsia="zh-TW"/>
        </w:rPr>
        <w:t>The high ratio of facilitators to participants was integral to the success of the workshops and better enabled the completion of plans. In addition, each workshop series was assigned a DAFWA linkage officer (usually industry development officers). These officers provided a point of contact for the groups if they had any inquiries. They also provided information on a wider range of DAFWA products and services, and other Western Australian and Australian Government services and support products.</w:t>
      </w:r>
    </w:p>
    <w:p w:rsidR="00253CA3" w:rsidRDefault="00057E64">
      <w:pPr>
        <w:jc w:val="left"/>
        <w:rPr>
          <w:noProof/>
          <w:sz w:val="22"/>
          <w:lang w:val="en-AU" w:eastAsia="zh-TW"/>
        </w:rPr>
      </w:pPr>
      <w:r>
        <w:rPr>
          <w:noProof/>
          <w:sz w:val="22"/>
          <w:lang w:val="en-AU" w:eastAsia="zh-TW"/>
        </w:rPr>
        <w:t>The schedule of courses across the pilot region was largely demand driven and, where possible, timed to suit seasonal operations for different farm enterprises.</w:t>
      </w:r>
    </w:p>
    <w:p w:rsidR="00253CA3" w:rsidRDefault="00057E64">
      <w:pPr>
        <w:jc w:val="left"/>
        <w:rPr>
          <w:noProof/>
          <w:sz w:val="22"/>
          <w:lang w:val="en-AU" w:eastAsia="zh-TW"/>
        </w:rPr>
      </w:pPr>
      <w:r>
        <w:rPr>
          <w:noProof/>
          <w:sz w:val="22"/>
          <w:lang w:val="en-AU" w:eastAsia="zh-TW"/>
        </w:rPr>
        <w:t>Farm businesses were grouped according to geographic location. In areas with sufficient uptake, the group size was usually 10 farm businesses, with smaller group sizes in remote areas.</w:t>
      </w:r>
    </w:p>
    <w:p w:rsidR="00253CA3" w:rsidRDefault="00057E64">
      <w:pPr>
        <w:jc w:val="left"/>
        <w:rPr>
          <w:noProof/>
          <w:sz w:val="22"/>
          <w:lang w:val="en-AU" w:eastAsia="zh-TW"/>
        </w:rPr>
      </w:pPr>
      <w:r>
        <w:rPr>
          <w:noProof/>
          <w:sz w:val="22"/>
          <w:lang w:val="en-AU" w:eastAsia="zh-TW"/>
        </w:rPr>
        <w:t>The five modules were typically presented over five individual days, or in two day blocks, to meet the needs of the farm businesses and the individual groups, with most courses completed within five weeks.</w:t>
      </w:r>
    </w:p>
    <w:p w:rsidR="00253CA3" w:rsidRDefault="00057E64">
      <w:pPr>
        <w:jc w:val="left"/>
        <w:rPr>
          <w:noProof/>
          <w:sz w:val="22"/>
          <w:lang w:val="en-AU" w:eastAsia="zh-TW"/>
        </w:rPr>
      </w:pPr>
      <w:r>
        <w:rPr>
          <w:noProof/>
          <w:sz w:val="22"/>
          <w:lang w:val="en-AU" w:eastAsia="zh-TW"/>
        </w:rPr>
        <w:t>Workshops were delivered to 36 groups in 2010–11, and 62 groups in 2011–12, and were usually completed within three contact days. Due to extenuating circumstances (sickness or disability), three farm businesses were provided with one on one delivery through a single facilitator in 2011–12, with delivery usually completed within three contact days.</w:t>
      </w:r>
    </w:p>
    <w:p w:rsidR="00253CA3" w:rsidRDefault="00057E64">
      <w:pPr>
        <w:jc w:val="left"/>
        <w:rPr>
          <w:noProof/>
          <w:sz w:val="22"/>
          <w:lang w:val="en-AU" w:eastAsia="zh-TW"/>
        </w:rPr>
      </w:pPr>
      <w:r>
        <w:rPr>
          <w:noProof/>
          <w:sz w:val="22"/>
          <w:lang w:val="en-AU" w:eastAsia="zh-TW"/>
        </w:rPr>
        <w:t>In 2010–11, the pilot region covered</w:t>
      </w:r>
      <w:r>
        <w:rPr>
          <w:noProof/>
          <w:sz w:val="22"/>
          <w:lang w:val="en-AU" w:eastAsia="en-AU" w:bidi="ar-SA"/>
        </w:rPr>
        <w:t> </w:t>
      </w:r>
      <w:r>
        <w:rPr>
          <w:noProof/>
          <w:sz w:val="22"/>
          <w:lang w:val="en-AU" w:eastAsia="zh-TW"/>
        </w:rPr>
        <w:t>6000, or approximately 43 per cent of Western Australian farm businesses. Around 6 per cent of farm businesses in the pilot region undertook the Farm Planning course in 2010–11.</w:t>
      </w:r>
    </w:p>
    <w:p w:rsidR="00253CA3" w:rsidRDefault="00057E64">
      <w:pPr>
        <w:jc w:val="left"/>
        <w:rPr>
          <w:noProof/>
          <w:sz w:val="22"/>
          <w:lang w:val="en-AU" w:eastAsia="zh-TW"/>
        </w:rPr>
      </w:pPr>
      <w:r>
        <w:rPr>
          <w:noProof/>
          <w:sz w:val="22"/>
          <w:lang w:val="en-AU" w:eastAsia="zh-TW"/>
        </w:rPr>
        <w:t>In 2011–12, the expanded pilot region covered approximately 96 per cent of farm businesses in Western Australia (approximately 13 000). During Phase Two, 734 applications were approved for Farm Planning, with 655</w:t>
      </w:r>
      <w:r>
        <w:rPr>
          <w:noProof/>
          <w:sz w:val="22"/>
          <w:lang w:val="en-AU" w:eastAsia="en-AU" w:bidi="ar-SA"/>
        </w:rPr>
        <w:t> </w:t>
      </w:r>
      <w:r>
        <w:rPr>
          <w:noProof/>
          <w:sz w:val="22"/>
          <w:lang w:val="en-AU" w:eastAsia="zh-TW"/>
        </w:rPr>
        <w:t>commencing and 620 completing the course. Uptake was approximately 6 per cent of farm businesses in the expanded pilot region.</w:t>
      </w:r>
    </w:p>
    <w:p w:rsidR="00253CA3" w:rsidRDefault="00057E64">
      <w:pPr>
        <w:jc w:val="left"/>
        <w:rPr>
          <w:noProof/>
          <w:sz w:val="22"/>
          <w:lang w:val="en-AU" w:eastAsia="zh-TW"/>
        </w:rPr>
      </w:pPr>
      <w:r>
        <w:rPr>
          <w:noProof/>
          <w:sz w:val="22"/>
          <w:lang w:val="en-AU" w:eastAsia="zh-TW"/>
        </w:rPr>
        <w:t>Course completion rates for the program appeared to be similar to, or greater than, those of like courses. Under the National Property Management Planning campaign that delivered whole-of-farm plan workshops from July 1996 to June 2000, there were 801 participants over four years (approximately 200 per year) in WA, representing approximately 2 per cent of WA farmers per</w:t>
      </w:r>
      <w:r>
        <w:rPr>
          <w:noProof/>
          <w:sz w:val="22"/>
          <w:lang w:val="en-AU" w:eastAsia="en-AU" w:bidi="ar-SA"/>
        </w:rPr>
        <w:t> </w:t>
      </w:r>
      <w:r>
        <w:rPr>
          <w:noProof/>
          <w:sz w:val="22"/>
          <w:lang w:val="en-AU" w:eastAsia="zh-TW"/>
        </w:rPr>
        <w:t>year.</w:t>
      </w:r>
    </w:p>
    <w:p w:rsidR="00253CA3" w:rsidRDefault="00057E64">
      <w:pPr>
        <w:jc w:val="left"/>
        <w:rPr>
          <w:noProof/>
          <w:sz w:val="22"/>
          <w:lang w:val="en-AU" w:eastAsia="zh-TW"/>
        </w:rPr>
      </w:pPr>
      <w:r>
        <w:rPr>
          <w:noProof/>
          <w:sz w:val="22"/>
          <w:lang w:val="en-AU" w:eastAsia="zh-TW"/>
        </w:rPr>
        <w:t>Applications for Farm Business Training in Phase One were received from farmers in 59 (88 per cent) of the 67 LGAs within the pilot region (Table 3.2). Carnarvon was the most represented LGA, accounting for 11 per cent of the total approved applications. The LGAs of Carnarvon, Esperance, Corrigin, Lake Grace and Ravensthorpe represented 39 per cent of the total applications approved. Phase Two achieved 69 per cent of LGA coverage, with applications from farmers in 90 of the 130 LGAs in the extended pilot region.</w:t>
      </w:r>
    </w:p>
    <w:p w:rsidR="00253CA3" w:rsidRDefault="00057E64">
      <w:pPr>
        <w:jc w:val="left"/>
        <w:rPr>
          <w:noProof/>
          <w:sz w:val="22"/>
          <w:lang w:val="en-AU" w:eastAsia="zh-TW"/>
        </w:rPr>
      </w:pPr>
      <w:r>
        <w:rPr>
          <w:noProof/>
          <w:sz w:val="22"/>
          <w:lang w:val="en-AU" w:eastAsia="zh-TW"/>
        </w:rPr>
        <w:t>The program was undertaken by a broad range of farming enterprises. In Phase One, Farm Planning was strongly taken up by farmers in the broadacre industry, reflecting the high percentage of broadacre farms located within the Phase One pilot region.</w:t>
      </w:r>
    </w:p>
    <w:p w:rsidR="00253CA3" w:rsidRDefault="00057E64">
      <w:pPr>
        <w:jc w:val="left"/>
        <w:rPr>
          <w:noProof/>
          <w:sz w:val="22"/>
          <w:lang w:val="en-AU" w:eastAsia="zh-TW"/>
        </w:rPr>
      </w:pPr>
      <w:r>
        <w:rPr>
          <w:noProof/>
          <w:sz w:val="22"/>
          <w:lang w:val="en-AU" w:eastAsia="zh-TW"/>
        </w:rPr>
        <w:t>Broadacre farms were also strongly represented in Phase Two, however the proportion of livestock farms undertaking planning also increased as the pilot region was expanded to include the entire south-west of the state, which contains predominantly livestock enterprises.</w:t>
      </w:r>
    </w:p>
    <w:p w:rsidR="00253CA3" w:rsidRDefault="00057E64">
      <w:pPr>
        <w:jc w:val="left"/>
        <w:rPr>
          <w:noProof/>
          <w:sz w:val="22"/>
          <w:lang w:val="en-AU" w:eastAsia="zh-TW"/>
        </w:rPr>
      </w:pPr>
      <w:r>
        <w:rPr>
          <w:noProof/>
          <w:sz w:val="22"/>
          <w:lang w:val="en-AU" w:eastAsia="zh-TW"/>
        </w:rPr>
        <w:t>As each farm business was only eligible to complete the workshops once, participants were encouraged to bring multiple members of their farm business to the course: the majority of farm businesses had two members attending. Consistent with the earlier finding of the Drought Pilot Review Panel, female members of the farm business brought a broader perspective to the workshops and planning processes, particularly with regard to work/life balance and succession planning. Women were therefore encouraged to attend as part of the</w:t>
      </w:r>
      <w:r>
        <w:rPr>
          <w:noProof/>
          <w:sz w:val="22"/>
          <w:lang w:val="en-AU" w:eastAsia="zh-TW"/>
        </w:rPr>
        <w:tab/>
      </w:r>
      <w:r>
        <w:rPr>
          <w:noProof/>
          <w:sz w:val="22"/>
          <w:lang w:val="en-AU" w:eastAsia="zh-TW"/>
        </w:rPr>
        <w:tab/>
        <w:t xml:space="preserve"> whole-of-farm engagement approach.</w:t>
      </w:r>
    </w:p>
    <w:p w:rsidR="00253CA3" w:rsidRDefault="00057E64">
      <w:pPr>
        <w:pStyle w:val="Caption"/>
        <w:keepNext/>
        <w:spacing w:after="0"/>
        <w:rPr>
          <w:b w:val="0"/>
          <w:bCs w:val="0"/>
          <w:i/>
          <w:noProof/>
          <w:sz w:val="20"/>
          <w:lang w:eastAsia="zh-TW"/>
        </w:rPr>
      </w:pPr>
      <w:bookmarkStart w:id="68" w:name="_Toc354128062"/>
      <w:proofErr w:type="gramStart"/>
      <w:r>
        <w:rPr>
          <w:sz w:val="22"/>
        </w:rPr>
        <w:t xml:space="preserve">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3</w:t>
      </w:r>
      <w:r w:rsidR="00B462A0">
        <w:rPr>
          <w:sz w:val="22"/>
        </w:rPr>
        <w:fldChar w:fldCharType="end"/>
      </w:r>
      <w:r>
        <w:rPr>
          <w:sz w:val="22"/>
        </w:rPr>
        <w:t>.</w:t>
      </w:r>
      <w:proofErr w:type="gramEnd"/>
      <w:r w:rsidR="00B462A0">
        <w:rPr>
          <w:sz w:val="22"/>
        </w:rPr>
        <w:fldChar w:fldCharType="begin"/>
      </w:r>
      <w:r>
        <w:rPr>
          <w:sz w:val="22"/>
        </w:rPr>
        <w:instrText xml:space="preserve"> SEQ Table \* ARABIC \s 1 </w:instrText>
      </w:r>
      <w:r w:rsidR="00B462A0">
        <w:rPr>
          <w:sz w:val="22"/>
        </w:rPr>
        <w:fldChar w:fldCharType="separate"/>
      </w:r>
      <w:r w:rsidR="008D2CAF">
        <w:rPr>
          <w:noProof/>
          <w:sz w:val="22"/>
        </w:rPr>
        <w:t>2</w:t>
      </w:r>
      <w:r w:rsidR="00B462A0">
        <w:rPr>
          <w:sz w:val="22"/>
        </w:rPr>
        <w:fldChar w:fldCharType="end"/>
      </w:r>
      <w:r>
        <w:rPr>
          <w:sz w:val="22"/>
        </w:rPr>
        <w:t>: Farm planning uptake</w:t>
      </w:r>
      <w:bookmarkEnd w:id="68"/>
      <w:r>
        <w:rPr>
          <w:sz w:val="22"/>
        </w:rPr>
        <w:t xml:space="preserve"> </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3402"/>
        <w:gridCol w:w="3402"/>
      </w:tblGrid>
      <w:tr w:rsidR="00253CA3">
        <w:trPr>
          <w:trHeight w:val="444"/>
          <w:jc w:val="center"/>
        </w:trPr>
        <w:tc>
          <w:tcPr>
            <w:tcW w:w="3085" w:type="dxa"/>
          </w:tcPr>
          <w:p w:rsidR="00253CA3" w:rsidRDefault="00253CA3">
            <w:pPr>
              <w:keepNext/>
              <w:spacing w:after="0" w:line="240" w:lineRule="auto"/>
              <w:jc w:val="left"/>
              <w:rPr>
                <w:b/>
                <w:noProof/>
                <w:sz w:val="20"/>
                <w:lang w:val="en-AU" w:eastAsia="zh-TW"/>
              </w:rPr>
            </w:pPr>
          </w:p>
        </w:tc>
        <w:tc>
          <w:tcPr>
            <w:tcW w:w="3402" w:type="dxa"/>
          </w:tcPr>
          <w:p w:rsidR="00253CA3" w:rsidRDefault="00057E64">
            <w:pPr>
              <w:keepNext/>
              <w:spacing w:after="0" w:line="240" w:lineRule="auto"/>
              <w:jc w:val="left"/>
              <w:rPr>
                <w:b/>
                <w:noProof/>
                <w:sz w:val="20"/>
                <w:lang w:val="en-AU" w:eastAsia="zh-TW"/>
              </w:rPr>
            </w:pPr>
            <w:r>
              <w:rPr>
                <w:b/>
                <w:noProof/>
                <w:sz w:val="20"/>
                <w:lang w:val="en-AU" w:eastAsia="zh-TW"/>
              </w:rPr>
              <w:t>Phase One (2010–11)</w:t>
            </w:r>
          </w:p>
        </w:tc>
        <w:tc>
          <w:tcPr>
            <w:tcW w:w="3402" w:type="dxa"/>
          </w:tcPr>
          <w:p w:rsidR="00253CA3" w:rsidRDefault="00057E64">
            <w:pPr>
              <w:keepNext/>
              <w:spacing w:after="0" w:line="240" w:lineRule="auto"/>
              <w:jc w:val="left"/>
              <w:rPr>
                <w:noProof/>
                <w:sz w:val="20"/>
                <w:lang w:val="en-AU" w:eastAsia="zh-TW"/>
              </w:rPr>
            </w:pPr>
            <w:r>
              <w:rPr>
                <w:b/>
                <w:noProof/>
                <w:sz w:val="20"/>
                <w:lang w:val="en-AU" w:eastAsia="zh-TW"/>
              </w:rPr>
              <w:t>Phase Two (2011–12)</w:t>
            </w:r>
          </w:p>
        </w:tc>
      </w:tr>
      <w:tr w:rsidR="00253CA3">
        <w:trPr>
          <w:trHeight w:val="265"/>
          <w:jc w:val="center"/>
        </w:trPr>
        <w:tc>
          <w:tcPr>
            <w:tcW w:w="3085" w:type="dxa"/>
          </w:tcPr>
          <w:p w:rsidR="00253CA3" w:rsidRDefault="00057E64">
            <w:pPr>
              <w:keepNext/>
              <w:spacing w:after="0" w:line="240" w:lineRule="auto"/>
              <w:jc w:val="left"/>
              <w:rPr>
                <w:b/>
                <w:noProof/>
                <w:sz w:val="20"/>
                <w:lang w:val="en-AU" w:eastAsia="zh-TW"/>
              </w:rPr>
            </w:pPr>
            <w:r>
              <w:rPr>
                <w:b/>
                <w:noProof/>
                <w:sz w:val="20"/>
                <w:lang w:val="en-AU" w:eastAsia="zh-TW"/>
              </w:rPr>
              <w:t>Total applications</w:t>
            </w:r>
          </w:p>
        </w:tc>
        <w:tc>
          <w:tcPr>
            <w:tcW w:w="3402" w:type="dxa"/>
          </w:tcPr>
          <w:p w:rsidR="00253CA3" w:rsidRDefault="00057E64">
            <w:pPr>
              <w:keepNext/>
              <w:spacing w:after="0" w:line="240" w:lineRule="auto"/>
              <w:jc w:val="left"/>
              <w:rPr>
                <w:noProof/>
                <w:sz w:val="20"/>
                <w:lang w:val="en-AU" w:eastAsia="zh-TW"/>
              </w:rPr>
            </w:pPr>
            <w:r>
              <w:rPr>
                <w:noProof/>
                <w:sz w:val="20"/>
                <w:lang w:val="en-AU" w:eastAsia="zh-TW"/>
              </w:rPr>
              <w:t>456</w:t>
            </w:r>
          </w:p>
        </w:tc>
        <w:tc>
          <w:tcPr>
            <w:tcW w:w="3402" w:type="dxa"/>
          </w:tcPr>
          <w:p w:rsidR="00253CA3" w:rsidRDefault="00057E64">
            <w:pPr>
              <w:keepNext/>
              <w:spacing w:after="0" w:line="240" w:lineRule="auto"/>
              <w:jc w:val="left"/>
              <w:rPr>
                <w:noProof/>
                <w:sz w:val="20"/>
                <w:lang w:val="en-AU" w:eastAsia="zh-TW"/>
              </w:rPr>
            </w:pPr>
            <w:r>
              <w:rPr>
                <w:noProof/>
                <w:sz w:val="20"/>
                <w:lang w:val="en-AU" w:eastAsia="zh-TW"/>
              </w:rPr>
              <w:t>756</w:t>
            </w:r>
          </w:p>
        </w:tc>
      </w:tr>
      <w:tr w:rsidR="00253CA3">
        <w:trPr>
          <w:trHeight w:val="255"/>
          <w:jc w:val="center"/>
        </w:trPr>
        <w:tc>
          <w:tcPr>
            <w:tcW w:w="3085" w:type="dxa"/>
          </w:tcPr>
          <w:p w:rsidR="00253CA3" w:rsidRDefault="00057E64">
            <w:pPr>
              <w:keepNext/>
              <w:spacing w:after="0" w:line="240" w:lineRule="auto"/>
              <w:jc w:val="left"/>
              <w:rPr>
                <w:b/>
                <w:noProof/>
                <w:sz w:val="20"/>
                <w:lang w:val="en-AU" w:eastAsia="zh-TW"/>
              </w:rPr>
            </w:pPr>
            <w:r>
              <w:rPr>
                <w:b/>
                <w:noProof/>
                <w:sz w:val="20"/>
                <w:lang w:val="en-AU" w:eastAsia="zh-TW"/>
              </w:rPr>
              <w:t xml:space="preserve">Approved applications </w:t>
            </w:r>
          </w:p>
        </w:tc>
        <w:tc>
          <w:tcPr>
            <w:tcW w:w="3402" w:type="dxa"/>
          </w:tcPr>
          <w:p w:rsidR="00253CA3" w:rsidRDefault="00057E64">
            <w:pPr>
              <w:keepNext/>
              <w:spacing w:after="0" w:line="240" w:lineRule="auto"/>
              <w:jc w:val="left"/>
              <w:rPr>
                <w:noProof/>
                <w:sz w:val="20"/>
                <w:lang w:val="en-AU" w:eastAsia="zh-TW"/>
              </w:rPr>
            </w:pPr>
            <w:r>
              <w:rPr>
                <w:noProof/>
                <w:sz w:val="20"/>
                <w:lang w:val="en-AU" w:eastAsia="zh-TW"/>
              </w:rPr>
              <w:t xml:space="preserve">422 </w:t>
            </w:r>
          </w:p>
        </w:tc>
        <w:tc>
          <w:tcPr>
            <w:tcW w:w="3402" w:type="dxa"/>
          </w:tcPr>
          <w:p w:rsidR="00253CA3" w:rsidRDefault="00057E64">
            <w:pPr>
              <w:keepNext/>
              <w:spacing w:after="0" w:line="240" w:lineRule="auto"/>
              <w:jc w:val="left"/>
              <w:rPr>
                <w:noProof/>
                <w:sz w:val="20"/>
                <w:lang w:val="en-AU" w:eastAsia="zh-TW"/>
              </w:rPr>
            </w:pPr>
            <w:r>
              <w:rPr>
                <w:noProof/>
                <w:sz w:val="20"/>
                <w:lang w:val="en-AU" w:eastAsia="zh-TW"/>
              </w:rPr>
              <w:t>734</w:t>
            </w:r>
          </w:p>
        </w:tc>
      </w:tr>
      <w:tr w:rsidR="00253CA3">
        <w:trPr>
          <w:trHeight w:val="166"/>
          <w:jc w:val="center"/>
        </w:trPr>
        <w:tc>
          <w:tcPr>
            <w:tcW w:w="3085" w:type="dxa"/>
          </w:tcPr>
          <w:p w:rsidR="00253CA3" w:rsidRDefault="00057E64">
            <w:pPr>
              <w:keepNext/>
              <w:spacing w:after="0" w:line="240" w:lineRule="auto"/>
              <w:jc w:val="left"/>
              <w:rPr>
                <w:b/>
                <w:noProof/>
                <w:sz w:val="20"/>
                <w:lang w:val="en-AU" w:eastAsia="zh-TW"/>
              </w:rPr>
            </w:pPr>
            <w:r>
              <w:rPr>
                <w:b/>
                <w:noProof/>
                <w:sz w:val="20"/>
                <w:lang w:val="en-AU" w:eastAsia="zh-TW"/>
              </w:rPr>
              <w:t>Declined</w:t>
            </w:r>
            <w:r>
              <w:rPr>
                <w:b/>
                <w:noProof/>
                <w:sz w:val="20"/>
                <w:lang w:val="en-AU" w:eastAsia="zh-TW"/>
              </w:rPr>
              <w:tab/>
            </w:r>
          </w:p>
        </w:tc>
        <w:tc>
          <w:tcPr>
            <w:tcW w:w="3402" w:type="dxa"/>
          </w:tcPr>
          <w:p w:rsidR="00253CA3" w:rsidRDefault="00057E64">
            <w:pPr>
              <w:keepNext/>
              <w:spacing w:after="0" w:line="240" w:lineRule="auto"/>
              <w:jc w:val="left"/>
              <w:rPr>
                <w:noProof/>
                <w:sz w:val="20"/>
                <w:lang w:val="en-AU" w:eastAsia="zh-TW"/>
              </w:rPr>
            </w:pPr>
            <w:r>
              <w:rPr>
                <w:noProof/>
                <w:sz w:val="20"/>
                <w:lang w:val="en-AU" w:eastAsia="zh-TW"/>
              </w:rPr>
              <w:t>3</w:t>
            </w:r>
          </w:p>
        </w:tc>
        <w:tc>
          <w:tcPr>
            <w:tcW w:w="3402" w:type="dxa"/>
          </w:tcPr>
          <w:p w:rsidR="00253CA3" w:rsidRDefault="00057E64">
            <w:pPr>
              <w:keepNext/>
              <w:spacing w:after="0" w:line="240" w:lineRule="auto"/>
              <w:jc w:val="left"/>
              <w:rPr>
                <w:noProof/>
                <w:sz w:val="20"/>
                <w:lang w:val="en-AU" w:eastAsia="zh-TW"/>
              </w:rPr>
            </w:pPr>
            <w:r>
              <w:rPr>
                <w:noProof/>
                <w:sz w:val="20"/>
                <w:lang w:val="en-AU" w:eastAsia="zh-TW"/>
              </w:rPr>
              <w:t>9</w:t>
            </w:r>
          </w:p>
        </w:tc>
      </w:tr>
      <w:tr w:rsidR="00253CA3">
        <w:trPr>
          <w:trHeight w:val="183"/>
          <w:jc w:val="center"/>
        </w:trPr>
        <w:tc>
          <w:tcPr>
            <w:tcW w:w="3085" w:type="dxa"/>
          </w:tcPr>
          <w:p w:rsidR="00253CA3" w:rsidRDefault="00057E64">
            <w:pPr>
              <w:keepNext/>
              <w:spacing w:after="0" w:line="240" w:lineRule="auto"/>
              <w:jc w:val="left"/>
              <w:rPr>
                <w:b/>
                <w:noProof/>
                <w:sz w:val="20"/>
                <w:lang w:val="en-AU" w:eastAsia="zh-TW"/>
              </w:rPr>
            </w:pPr>
            <w:r>
              <w:rPr>
                <w:b/>
                <w:noProof/>
                <w:sz w:val="20"/>
                <w:lang w:val="en-AU" w:eastAsia="zh-TW"/>
              </w:rPr>
              <w:t>Withdrawn</w:t>
            </w:r>
          </w:p>
        </w:tc>
        <w:tc>
          <w:tcPr>
            <w:tcW w:w="3402" w:type="dxa"/>
          </w:tcPr>
          <w:p w:rsidR="00253CA3" w:rsidRDefault="00057E64">
            <w:pPr>
              <w:keepNext/>
              <w:spacing w:after="0" w:line="240" w:lineRule="auto"/>
              <w:jc w:val="left"/>
              <w:rPr>
                <w:noProof/>
                <w:sz w:val="20"/>
                <w:lang w:val="en-AU" w:eastAsia="zh-TW"/>
              </w:rPr>
            </w:pPr>
            <w:r>
              <w:rPr>
                <w:noProof/>
                <w:sz w:val="20"/>
                <w:lang w:val="en-AU" w:eastAsia="zh-TW"/>
              </w:rPr>
              <w:t>31</w:t>
            </w:r>
          </w:p>
        </w:tc>
        <w:tc>
          <w:tcPr>
            <w:tcW w:w="3402" w:type="dxa"/>
          </w:tcPr>
          <w:p w:rsidR="00253CA3" w:rsidRDefault="00057E64">
            <w:pPr>
              <w:keepNext/>
              <w:spacing w:after="0" w:line="240" w:lineRule="auto"/>
              <w:jc w:val="left"/>
              <w:rPr>
                <w:noProof/>
                <w:sz w:val="20"/>
                <w:lang w:val="en-AU" w:eastAsia="zh-TW"/>
              </w:rPr>
            </w:pPr>
            <w:r>
              <w:rPr>
                <w:noProof/>
                <w:sz w:val="20"/>
                <w:lang w:val="en-AU" w:eastAsia="zh-TW"/>
              </w:rPr>
              <w:t>13</w:t>
            </w:r>
          </w:p>
        </w:tc>
      </w:tr>
      <w:tr w:rsidR="00253CA3">
        <w:trPr>
          <w:trHeight w:val="481"/>
          <w:jc w:val="center"/>
        </w:trPr>
        <w:tc>
          <w:tcPr>
            <w:tcW w:w="3085" w:type="dxa"/>
          </w:tcPr>
          <w:p w:rsidR="00253CA3" w:rsidRDefault="00057E64">
            <w:pPr>
              <w:keepNext/>
              <w:spacing w:after="0" w:line="240" w:lineRule="auto"/>
              <w:jc w:val="left"/>
              <w:rPr>
                <w:b/>
                <w:noProof/>
                <w:sz w:val="20"/>
                <w:lang w:val="en-AU" w:eastAsia="zh-TW"/>
              </w:rPr>
            </w:pPr>
            <w:r>
              <w:rPr>
                <w:b/>
                <w:noProof/>
                <w:sz w:val="20"/>
                <w:lang w:val="en-AU" w:eastAsia="zh-TW"/>
              </w:rPr>
              <w:t>LGA representation (applications)</w:t>
            </w:r>
          </w:p>
        </w:tc>
        <w:tc>
          <w:tcPr>
            <w:tcW w:w="3402" w:type="dxa"/>
          </w:tcPr>
          <w:p w:rsidR="00253CA3" w:rsidRDefault="00057E64">
            <w:pPr>
              <w:keepNext/>
              <w:spacing w:after="0" w:line="240" w:lineRule="auto"/>
              <w:jc w:val="left"/>
              <w:rPr>
                <w:noProof/>
                <w:sz w:val="20"/>
                <w:szCs w:val="20"/>
                <w:lang w:val="en-AU" w:eastAsia="zh-TW"/>
              </w:rPr>
            </w:pPr>
            <w:r>
              <w:rPr>
                <w:noProof/>
                <w:sz w:val="20"/>
                <w:szCs w:val="20"/>
                <w:lang w:val="en-AU" w:eastAsia="zh-TW"/>
              </w:rPr>
              <w:t>59 of 67 LGAs in pilot region (88% coverage)</w:t>
            </w:r>
          </w:p>
        </w:tc>
        <w:tc>
          <w:tcPr>
            <w:tcW w:w="3402" w:type="dxa"/>
          </w:tcPr>
          <w:p w:rsidR="00253CA3" w:rsidRDefault="00057E64">
            <w:pPr>
              <w:keepNext/>
              <w:spacing w:after="0" w:line="240" w:lineRule="auto"/>
              <w:jc w:val="left"/>
              <w:rPr>
                <w:noProof/>
                <w:sz w:val="20"/>
                <w:szCs w:val="20"/>
                <w:lang w:val="en-AU" w:eastAsia="zh-TW"/>
              </w:rPr>
            </w:pPr>
            <w:r>
              <w:rPr>
                <w:noProof/>
                <w:sz w:val="20"/>
                <w:szCs w:val="20"/>
                <w:lang w:val="en-AU" w:eastAsia="zh-TW"/>
              </w:rPr>
              <w:t>90 of 130 LGAs in expanded pilot region (69% coverage)</w:t>
            </w:r>
          </w:p>
        </w:tc>
      </w:tr>
      <w:tr w:rsidR="00253CA3">
        <w:trPr>
          <w:trHeight w:val="1357"/>
          <w:jc w:val="center"/>
        </w:trPr>
        <w:tc>
          <w:tcPr>
            <w:tcW w:w="3085" w:type="dxa"/>
          </w:tcPr>
          <w:p w:rsidR="00253CA3" w:rsidRDefault="00057E64">
            <w:pPr>
              <w:keepNext/>
              <w:spacing w:after="0" w:line="240" w:lineRule="auto"/>
              <w:jc w:val="left"/>
              <w:rPr>
                <w:b/>
                <w:noProof/>
                <w:sz w:val="20"/>
                <w:lang w:val="en-AU" w:eastAsia="zh-TW"/>
              </w:rPr>
            </w:pPr>
            <w:r>
              <w:rPr>
                <w:b/>
                <w:noProof/>
                <w:sz w:val="20"/>
                <w:lang w:val="en-AU" w:eastAsia="zh-TW"/>
              </w:rPr>
              <w:t>Top LGAs (approved applications)</w:t>
            </w:r>
          </w:p>
        </w:tc>
        <w:tc>
          <w:tcPr>
            <w:tcW w:w="3402" w:type="dxa"/>
          </w:tcPr>
          <w:p w:rsidR="00253CA3" w:rsidRDefault="00057E64">
            <w:pPr>
              <w:keepNext/>
              <w:spacing w:after="0" w:line="240" w:lineRule="auto"/>
              <w:jc w:val="left"/>
              <w:rPr>
                <w:noProof/>
                <w:sz w:val="20"/>
                <w:szCs w:val="20"/>
                <w:lang w:val="en-AU" w:eastAsia="zh-TW"/>
              </w:rPr>
            </w:pPr>
            <w:r>
              <w:rPr>
                <w:noProof/>
                <w:sz w:val="20"/>
                <w:szCs w:val="20"/>
                <w:lang w:val="en-AU" w:eastAsia="zh-TW"/>
              </w:rPr>
              <w:t>Carnarvon (11%)</w:t>
            </w:r>
          </w:p>
          <w:p w:rsidR="00253CA3" w:rsidRDefault="00057E64">
            <w:pPr>
              <w:keepNext/>
              <w:spacing w:after="0" w:line="240" w:lineRule="auto"/>
              <w:jc w:val="left"/>
              <w:rPr>
                <w:noProof/>
                <w:sz w:val="20"/>
                <w:szCs w:val="20"/>
                <w:lang w:val="en-AU" w:eastAsia="zh-TW"/>
              </w:rPr>
            </w:pPr>
            <w:r>
              <w:rPr>
                <w:noProof/>
                <w:sz w:val="20"/>
                <w:szCs w:val="20"/>
                <w:lang w:val="en-AU" w:eastAsia="zh-TW"/>
              </w:rPr>
              <w:t>The LGAs of Carnarvon, Harvey, Esperance, Corrigin, Lake Grace and Ravensthorpe represented 39% of the total applications approved.</w:t>
            </w:r>
          </w:p>
        </w:tc>
        <w:tc>
          <w:tcPr>
            <w:tcW w:w="3402" w:type="dxa"/>
          </w:tcPr>
          <w:p w:rsidR="00253CA3" w:rsidRDefault="00057E64">
            <w:pPr>
              <w:keepNext/>
              <w:spacing w:after="0" w:line="240" w:lineRule="auto"/>
              <w:jc w:val="left"/>
              <w:rPr>
                <w:noProof/>
                <w:sz w:val="20"/>
                <w:szCs w:val="20"/>
                <w:lang w:val="en-AU" w:eastAsia="zh-TW"/>
              </w:rPr>
            </w:pPr>
            <w:r>
              <w:rPr>
                <w:noProof/>
                <w:sz w:val="20"/>
                <w:szCs w:val="20"/>
                <w:lang w:val="en-AU" w:eastAsia="zh-TW"/>
              </w:rPr>
              <w:t>Carnarvon (7.3</w:t>
            </w:r>
            <w:r>
              <w:rPr>
                <w:noProof/>
                <w:sz w:val="20"/>
                <w:szCs w:val="20"/>
                <w:lang w:val="en-AU" w:eastAsia="en-AU" w:bidi="ar-SA"/>
              </w:rPr>
              <w:t>%</w:t>
            </w:r>
            <w:r>
              <w:rPr>
                <w:noProof/>
                <w:sz w:val="20"/>
                <w:szCs w:val="20"/>
                <w:lang w:val="en-AU" w:eastAsia="zh-TW"/>
              </w:rPr>
              <w:t xml:space="preserve">) </w:t>
            </w:r>
          </w:p>
          <w:p w:rsidR="00253CA3" w:rsidRDefault="00057E64">
            <w:pPr>
              <w:keepNext/>
              <w:spacing w:after="0" w:line="240" w:lineRule="auto"/>
              <w:jc w:val="left"/>
              <w:rPr>
                <w:noProof/>
                <w:sz w:val="20"/>
                <w:szCs w:val="20"/>
                <w:lang w:val="en-AU" w:eastAsia="zh-TW"/>
              </w:rPr>
            </w:pPr>
            <w:r>
              <w:rPr>
                <w:noProof/>
                <w:sz w:val="20"/>
                <w:szCs w:val="20"/>
                <w:lang w:val="en-AU" w:eastAsia="zh-TW"/>
              </w:rPr>
              <w:t>The LGAs of Carnarvon, Harvey Augusta-Margaret River, Lake Grace and Manjimup represented 25% of the total applications approved.</w:t>
            </w:r>
          </w:p>
        </w:tc>
      </w:tr>
      <w:tr w:rsidR="00253CA3">
        <w:trPr>
          <w:trHeight w:val="481"/>
          <w:jc w:val="center"/>
        </w:trPr>
        <w:tc>
          <w:tcPr>
            <w:tcW w:w="3085" w:type="dxa"/>
          </w:tcPr>
          <w:p w:rsidR="00253CA3" w:rsidRDefault="00057E64">
            <w:pPr>
              <w:keepNext/>
              <w:spacing w:after="0" w:line="240" w:lineRule="auto"/>
              <w:jc w:val="left"/>
              <w:rPr>
                <w:b/>
                <w:noProof/>
                <w:sz w:val="20"/>
                <w:lang w:val="en-AU" w:eastAsia="zh-TW"/>
              </w:rPr>
            </w:pPr>
            <w:r>
              <w:rPr>
                <w:b/>
                <w:noProof/>
                <w:sz w:val="20"/>
                <w:lang w:val="en-AU" w:eastAsia="zh-TW"/>
              </w:rPr>
              <w:t>Farm enterprise representation (approved applications)</w:t>
            </w:r>
          </w:p>
        </w:tc>
        <w:tc>
          <w:tcPr>
            <w:tcW w:w="3402" w:type="dxa"/>
          </w:tcPr>
          <w:p w:rsidR="00253CA3" w:rsidRDefault="00057E64">
            <w:pPr>
              <w:keepNext/>
              <w:spacing w:after="0" w:line="240" w:lineRule="auto"/>
              <w:jc w:val="left"/>
              <w:rPr>
                <w:noProof/>
                <w:sz w:val="20"/>
                <w:szCs w:val="20"/>
                <w:lang w:val="en-AU" w:eastAsia="zh-TW"/>
              </w:rPr>
            </w:pPr>
            <w:r>
              <w:rPr>
                <w:noProof/>
                <w:sz w:val="20"/>
                <w:szCs w:val="20"/>
                <w:lang w:val="en-AU" w:eastAsia="zh-TW"/>
              </w:rPr>
              <w:t>61.1% Broadacre</w:t>
            </w:r>
          </w:p>
          <w:p w:rsidR="00253CA3" w:rsidRDefault="00057E64">
            <w:pPr>
              <w:keepNext/>
              <w:spacing w:after="0" w:line="240" w:lineRule="auto"/>
              <w:jc w:val="left"/>
              <w:rPr>
                <w:noProof/>
                <w:sz w:val="20"/>
                <w:szCs w:val="20"/>
                <w:lang w:val="en-AU" w:eastAsia="zh-TW"/>
              </w:rPr>
            </w:pPr>
            <w:r>
              <w:rPr>
                <w:noProof/>
                <w:sz w:val="20"/>
                <w:szCs w:val="20"/>
                <w:lang w:val="en-AU" w:eastAsia="zh-TW"/>
              </w:rPr>
              <w:t>29</w:t>
            </w:r>
            <w:r>
              <w:rPr>
                <w:noProof/>
                <w:sz w:val="20"/>
                <w:szCs w:val="20"/>
                <w:lang w:val="en-AU" w:eastAsia="en-AU" w:bidi="ar-SA"/>
              </w:rPr>
              <w:t>%</w:t>
            </w:r>
            <w:r>
              <w:rPr>
                <w:noProof/>
                <w:sz w:val="20"/>
                <w:szCs w:val="20"/>
                <w:lang w:val="en-AU" w:eastAsia="zh-TW"/>
              </w:rPr>
              <w:t xml:space="preserve"> Livestock</w:t>
            </w:r>
          </w:p>
          <w:p w:rsidR="00253CA3" w:rsidRDefault="00057E64">
            <w:pPr>
              <w:keepNext/>
              <w:spacing w:after="0" w:line="240" w:lineRule="auto"/>
              <w:jc w:val="left"/>
              <w:rPr>
                <w:noProof/>
                <w:sz w:val="20"/>
                <w:szCs w:val="20"/>
                <w:lang w:val="en-AU" w:eastAsia="zh-TW"/>
              </w:rPr>
            </w:pPr>
            <w:r>
              <w:rPr>
                <w:noProof/>
                <w:sz w:val="20"/>
                <w:szCs w:val="20"/>
                <w:lang w:val="en-AU" w:eastAsia="zh-TW"/>
              </w:rPr>
              <w:t>9.5</w:t>
            </w:r>
            <w:r>
              <w:rPr>
                <w:noProof/>
                <w:sz w:val="20"/>
                <w:szCs w:val="20"/>
                <w:lang w:val="en-AU" w:eastAsia="en-AU" w:bidi="ar-SA"/>
              </w:rPr>
              <w:t>%</w:t>
            </w:r>
            <w:r>
              <w:rPr>
                <w:noProof/>
                <w:sz w:val="20"/>
                <w:szCs w:val="20"/>
                <w:lang w:val="en-AU" w:eastAsia="zh-TW"/>
              </w:rPr>
              <w:t xml:space="preserve"> Horticulture</w:t>
            </w:r>
          </w:p>
          <w:p w:rsidR="00253CA3" w:rsidRDefault="00057E64">
            <w:pPr>
              <w:keepNext/>
              <w:spacing w:after="0" w:line="240" w:lineRule="auto"/>
              <w:jc w:val="left"/>
              <w:rPr>
                <w:noProof/>
                <w:sz w:val="20"/>
                <w:szCs w:val="20"/>
                <w:lang w:val="en-AU" w:eastAsia="zh-TW"/>
              </w:rPr>
            </w:pPr>
            <w:r>
              <w:rPr>
                <w:noProof/>
                <w:sz w:val="20"/>
                <w:szCs w:val="20"/>
                <w:lang w:val="en-AU" w:eastAsia="zh-TW"/>
              </w:rPr>
              <w:t>0.4</w:t>
            </w:r>
            <w:r>
              <w:rPr>
                <w:noProof/>
                <w:sz w:val="20"/>
                <w:szCs w:val="20"/>
                <w:lang w:val="en-AU" w:eastAsia="en-AU" w:bidi="ar-SA"/>
              </w:rPr>
              <w:t>%</w:t>
            </w:r>
            <w:r>
              <w:rPr>
                <w:noProof/>
                <w:sz w:val="20"/>
                <w:szCs w:val="20"/>
                <w:lang w:val="en-AU" w:eastAsia="zh-TW"/>
              </w:rPr>
              <w:t xml:space="preserve"> Other</w:t>
            </w:r>
          </w:p>
        </w:tc>
        <w:tc>
          <w:tcPr>
            <w:tcW w:w="3402" w:type="dxa"/>
          </w:tcPr>
          <w:p w:rsidR="00253CA3" w:rsidRDefault="00057E64">
            <w:pPr>
              <w:keepNext/>
              <w:spacing w:after="0" w:line="240" w:lineRule="auto"/>
              <w:jc w:val="left"/>
              <w:rPr>
                <w:noProof/>
                <w:sz w:val="20"/>
                <w:szCs w:val="20"/>
                <w:lang w:val="en-AU" w:eastAsia="zh-TW"/>
              </w:rPr>
            </w:pPr>
            <w:r>
              <w:rPr>
                <w:noProof/>
                <w:sz w:val="20"/>
                <w:szCs w:val="20"/>
                <w:lang w:val="en-AU" w:eastAsia="zh-TW"/>
              </w:rPr>
              <w:t>37.3</w:t>
            </w:r>
            <w:r>
              <w:rPr>
                <w:noProof/>
                <w:sz w:val="20"/>
                <w:szCs w:val="20"/>
                <w:lang w:val="en-AU" w:eastAsia="en-AU" w:bidi="ar-SA"/>
              </w:rPr>
              <w:t>%</w:t>
            </w:r>
            <w:r>
              <w:rPr>
                <w:noProof/>
                <w:sz w:val="20"/>
                <w:szCs w:val="20"/>
                <w:lang w:val="en-AU" w:eastAsia="zh-TW"/>
              </w:rPr>
              <w:t xml:space="preserve"> Broadacre </w:t>
            </w:r>
          </w:p>
          <w:p w:rsidR="00253CA3" w:rsidRDefault="00057E64">
            <w:pPr>
              <w:keepNext/>
              <w:spacing w:after="0" w:line="240" w:lineRule="auto"/>
              <w:jc w:val="left"/>
              <w:rPr>
                <w:noProof/>
                <w:sz w:val="20"/>
                <w:szCs w:val="20"/>
                <w:lang w:val="en-AU" w:eastAsia="zh-TW"/>
              </w:rPr>
            </w:pPr>
            <w:r>
              <w:rPr>
                <w:noProof/>
                <w:sz w:val="20"/>
                <w:szCs w:val="20"/>
                <w:lang w:val="en-AU" w:eastAsia="zh-TW"/>
              </w:rPr>
              <w:t>39.6</w:t>
            </w:r>
            <w:r>
              <w:rPr>
                <w:noProof/>
                <w:sz w:val="20"/>
                <w:szCs w:val="20"/>
                <w:lang w:val="en-AU" w:eastAsia="en-AU" w:bidi="ar-SA"/>
              </w:rPr>
              <w:t>%</w:t>
            </w:r>
            <w:r>
              <w:rPr>
                <w:noProof/>
                <w:sz w:val="20"/>
                <w:szCs w:val="20"/>
                <w:lang w:val="en-AU" w:eastAsia="zh-TW"/>
              </w:rPr>
              <w:t xml:space="preserve"> Livestock </w:t>
            </w:r>
          </w:p>
          <w:p w:rsidR="00253CA3" w:rsidRDefault="00057E64">
            <w:pPr>
              <w:keepNext/>
              <w:spacing w:after="0" w:line="240" w:lineRule="auto"/>
              <w:jc w:val="left"/>
              <w:rPr>
                <w:noProof/>
                <w:sz w:val="20"/>
                <w:szCs w:val="20"/>
                <w:lang w:val="en-AU" w:eastAsia="zh-TW"/>
              </w:rPr>
            </w:pPr>
            <w:r>
              <w:rPr>
                <w:noProof/>
                <w:sz w:val="20"/>
                <w:szCs w:val="20"/>
                <w:lang w:val="en-AU" w:eastAsia="zh-TW"/>
              </w:rPr>
              <w:t>11% Horticulture</w:t>
            </w:r>
          </w:p>
          <w:p w:rsidR="00253CA3" w:rsidRDefault="00057E64">
            <w:pPr>
              <w:keepNext/>
              <w:spacing w:after="0" w:line="240" w:lineRule="auto"/>
              <w:jc w:val="left"/>
              <w:rPr>
                <w:noProof/>
                <w:sz w:val="20"/>
                <w:szCs w:val="20"/>
                <w:lang w:val="en-AU" w:eastAsia="zh-TW"/>
              </w:rPr>
            </w:pPr>
            <w:r>
              <w:rPr>
                <w:noProof/>
                <w:sz w:val="20"/>
                <w:szCs w:val="20"/>
                <w:lang w:val="en-AU" w:eastAsia="zh-TW"/>
              </w:rPr>
              <w:t>11.8</w:t>
            </w:r>
            <w:r>
              <w:rPr>
                <w:noProof/>
                <w:sz w:val="20"/>
                <w:szCs w:val="20"/>
                <w:lang w:val="en-AU" w:eastAsia="en-AU" w:bidi="ar-SA"/>
              </w:rPr>
              <w:t>%</w:t>
            </w:r>
            <w:r>
              <w:rPr>
                <w:noProof/>
                <w:sz w:val="20"/>
                <w:szCs w:val="20"/>
                <w:lang w:val="en-AU" w:eastAsia="zh-TW"/>
              </w:rPr>
              <w:t xml:space="preserve"> Other (including dairy)</w:t>
            </w:r>
          </w:p>
        </w:tc>
      </w:tr>
      <w:tr w:rsidR="00253CA3">
        <w:trPr>
          <w:trHeight w:val="444"/>
          <w:jc w:val="center"/>
        </w:trPr>
        <w:tc>
          <w:tcPr>
            <w:tcW w:w="3085" w:type="dxa"/>
          </w:tcPr>
          <w:p w:rsidR="00253CA3" w:rsidRDefault="00057E64">
            <w:pPr>
              <w:keepNext/>
              <w:spacing w:after="0" w:line="240" w:lineRule="auto"/>
              <w:jc w:val="left"/>
              <w:rPr>
                <w:b/>
                <w:noProof/>
                <w:sz w:val="20"/>
                <w:lang w:val="en-AU" w:eastAsia="zh-TW"/>
              </w:rPr>
            </w:pPr>
            <w:r>
              <w:rPr>
                <w:b/>
                <w:noProof/>
                <w:sz w:val="20"/>
                <w:lang w:val="en-AU" w:eastAsia="zh-TW"/>
              </w:rPr>
              <w:t>Per cent of expected uptake and completion achieved</w:t>
            </w:r>
          </w:p>
        </w:tc>
        <w:tc>
          <w:tcPr>
            <w:tcW w:w="3402" w:type="dxa"/>
          </w:tcPr>
          <w:p w:rsidR="00253CA3" w:rsidRDefault="00057E64">
            <w:pPr>
              <w:keepNext/>
              <w:spacing w:after="0" w:line="240" w:lineRule="auto"/>
              <w:jc w:val="left"/>
              <w:rPr>
                <w:noProof/>
                <w:sz w:val="20"/>
                <w:szCs w:val="20"/>
                <w:lang w:val="en-AU" w:eastAsia="zh-TW"/>
              </w:rPr>
            </w:pPr>
            <w:r>
              <w:rPr>
                <w:noProof/>
                <w:sz w:val="20"/>
                <w:szCs w:val="20"/>
                <w:lang w:val="en-AU" w:eastAsia="zh-TW"/>
              </w:rPr>
              <w:t>93.5</w:t>
            </w:r>
            <w:r>
              <w:rPr>
                <w:noProof/>
                <w:sz w:val="20"/>
                <w:szCs w:val="20"/>
                <w:lang w:val="en-AU" w:eastAsia="en-AU" w:bidi="ar-SA"/>
              </w:rPr>
              <w:t>%</w:t>
            </w:r>
            <w:r>
              <w:rPr>
                <w:noProof/>
                <w:sz w:val="20"/>
                <w:szCs w:val="20"/>
                <w:lang w:val="en-AU" w:eastAsia="zh-TW"/>
              </w:rPr>
              <w:t xml:space="preserve"> of an expected 400 farm businesses</w:t>
            </w:r>
          </w:p>
          <w:p w:rsidR="00253CA3" w:rsidRDefault="00057E64">
            <w:pPr>
              <w:keepNext/>
              <w:spacing w:after="0" w:line="240" w:lineRule="auto"/>
              <w:jc w:val="left"/>
              <w:rPr>
                <w:noProof/>
                <w:sz w:val="20"/>
                <w:szCs w:val="20"/>
                <w:lang w:val="en-AU" w:eastAsia="zh-TW"/>
              </w:rPr>
            </w:pPr>
            <w:r>
              <w:rPr>
                <w:noProof/>
                <w:sz w:val="20"/>
                <w:szCs w:val="20"/>
                <w:lang w:val="en-AU" w:eastAsia="zh-TW"/>
              </w:rPr>
              <w:t>89</w:t>
            </w:r>
            <w:r>
              <w:rPr>
                <w:noProof/>
                <w:sz w:val="20"/>
                <w:szCs w:val="20"/>
                <w:lang w:val="en-AU" w:eastAsia="en-AU" w:bidi="ar-SA"/>
              </w:rPr>
              <w:t>%</w:t>
            </w:r>
            <w:r>
              <w:rPr>
                <w:noProof/>
                <w:sz w:val="20"/>
                <w:szCs w:val="20"/>
                <w:lang w:val="en-AU" w:eastAsia="zh-TW"/>
              </w:rPr>
              <w:t xml:space="preserve"> completion rate (422</w:t>
            </w:r>
            <w:r>
              <w:rPr>
                <w:noProof/>
                <w:sz w:val="20"/>
                <w:szCs w:val="20"/>
                <w:lang w:val="en-AU" w:eastAsia="en-AU" w:bidi="ar-SA"/>
              </w:rPr>
              <w:t> </w:t>
            </w:r>
            <w:r>
              <w:rPr>
                <w:noProof/>
                <w:sz w:val="20"/>
                <w:szCs w:val="20"/>
                <w:lang w:val="en-AU" w:eastAsia="zh-TW"/>
              </w:rPr>
              <w:t>started and 374 finished)</w:t>
            </w:r>
          </w:p>
        </w:tc>
        <w:tc>
          <w:tcPr>
            <w:tcW w:w="3402" w:type="dxa"/>
          </w:tcPr>
          <w:p w:rsidR="00253CA3" w:rsidRDefault="00057E64">
            <w:pPr>
              <w:keepNext/>
              <w:spacing w:after="0" w:line="240" w:lineRule="auto"/>
              <w:jc w:val="left"/>
              <w:rPr>
                <w:noProof/>
                <w:sz w:val="20"/>
                <w:szCs w:val="20"/>
                <w:lang w:val="en-AU" w:eastAsia="zh-TW"/>
              </w:rPr>
            </w:pPr>
            <w:r>
              <w:rPr>
                <w:noProof/>
                <w:sz w:val="20"/>
                <w:szCs w:val="20"/>
                <w:lang w:val="en-AU" w:eastAsia="zh-TW"/>
              </w:rPr>
              <w:t>78</w:t>
            </w:r>
            <w:r>
              <w:rPr>
                <w:noProof/>
                <w:sz w:val="20"/>
                <w:szCs w:val="20"/>
                <w:lang w:val="en-AU" w:eastAsia="en-AU" w:bidi="ar-SA"/>
              </w:rPr>
              <w:t>%</w:t>
            </w:r>
            <w:r>
              <w:rPr>
                <w:noProof/>
                <w:sz w:val="20"/>
                <w:szCs w:val="20"/>
                <w:lang w:val="en-AU" w:eastAsia="zh-TW"/>
              </w:rPr>
              <w:t xml:space="preserve"> of an expected 800 farm businesses</w:t>
            </w:r>
          </w:p>
          <w:p w:rsidR="00253CA3" w:rsidRDefault="00057E64">
            <w:pPr>
              <w:keepNext/>
              <w:spacing w:after="0" w:line="240" w:lineRule="auto"/>
              <w:jc w:val="left"/>
              <w:rPr>
                <w:noProof/>
                <w:sz w:val="20"/>
                <w:szCs w:val="20"/>
                <w:lang w:val="en-AU" w:eastAsia="zh-TW"/>
              </w:rPr>
            </w:pPr>
            <w:r>
              <w:rPr>
                <w:noProof/>
                <w:sz w:val="20"/>
                <w:szCs w:val="20"/>
                <w:lang w:val="en-AU" w:eastAsia="zh-TW"/>
              </w:rPr>
              <w:t>95</w:t>
            </w:r>
            <w:r>
              <w:rPr>
                <w:noProof/>
                <w:sz w:val="20"/>
                <w:szCs w:val="20"/>
                <w:lang w:val="en-AU" w:eastAsia="en-AU" w:bidi="ar-SA"/>
              </w:rPr>
              <w:t>%</w:t>
            </w:r>
            <w:r>
              <w:rPr>
                <w:noProof/>
                <w:sz w:val="20"/>
                <w:szCs w:val="20"/>
                <w:lang w:val="en-AU" w:eastAsia="zh-TW"/>
              </w:rPr>
              <w:t xml:space="preserve"> completion rate (655</w:t>
            </w:r>
            <w:r>
              <w:rPr>
                <w:noProof/>
                <w:sz w:val="20"/>
                <w:szCs w:val="20"/>
                <w:lang w:val="en-AU" w:eastAsia="en-AU" w:bidi="ar-SA"/>
              </w:rPr>
              <w:t> </w:t>
            </w:r>
            <w:r>
              <w:rPr>
                <w:noProof/>
                <w:sz w:val="20"/>
                <w:szCs w:val="20"/>
                <w:lang w:val="en-AU" w:eastAsia="zh-TW"/>
              </w:rPr>
              <w:t>started and 620 finished)</w:t>
            </w:r>
          </w:p>
        </w:tc>
      </w:tr>
      <w:tr w:rsidR="00253CA3">
        <w:trPr>
          <w:trHeight w:val="468"/>
          <w:jc w:val="center"/>
        </w:trPr>
        <w:tc>
          <w:tcPr>
            <w:tcW w:w="3085" w:type="dxa"/>
          </w:tcPr>
          <w:p w:rsidR="00253CA3" w:rsidRDefault="00057E64">
            <w:pPr>
              <w:keepNext/>
              <w:spacing w:after="0" w:line="240" w:lineRule="auto"/>
              <w:jc w:val="left"/>
              <w:rPr>
                <w:b/>
                <w:noProof/>
                <w:sz w:val="20"/>
                <w:lang w:val="en-AU" w:eastAsia="zh-TW"/>
              </w:rPr>
            </w:pPr>
            <w:r>
              <w:rPr>
                <w:b/>
                <w:noProof/>
                <w:sz w:val="20"/>
                <w:lang w:val="en-AU" w:eastAsia="zh-TW"/>
              </w:rPr>
              <w:t>Completed training</w:t>
            </w:r>
          </w:p>
        </w:tc>
        <w:tc>
          <w:tcPr>
            <w:tcW w:w="3402" w:type="dxa"/>
          </w:tcPr>
          <w:p w:rsidR="00253CA3" w:rsidRDefault="00057E64">
            <w:pPr>
              <w:keepNext/>
              <w:spacing w:after="0" w:line="240" w:lineRule="auto"/>
              <w:jc w:val="left"/>
              <w:rPr>
                <w:noProof/>
                <w:sz w:val="20"/>
                <w:szCs w:val="20"/>
                <w:lang w:val="en-AU" w:eastAsia="zh-TW"/>
              </w:rPr>
            </w:pPr>
            <w:r>
              <w:rPr>
                <w:noProof/>
                <w:sz w:val="20"/>
                <w:szCs w:val="20"/>
                <w:lang w:val="en-AU" w:eastAsia="zh-TW"/>
              </w:rPr>
              <w:t xml:space="preserve">36 groups </w:t>
            </w:r>
          </w:p>
          <w:p w:rsidR="00253CA3" w:rsidRDefault="00057E64">
            <w:pPr>
              <w:keepNext/>
              <w:spacing w:after="0" w:line="240" w:lineRule="auto"/>
              <w:jc w:val="left"/>
              <w:rPr>
                <w:noProof/>
                <w:sz w:val="20"/>
                <w:szCs w:val="20"/>
                <w:lang w:val="en-AU" w:eastAsia="zh-TW"/>
              </w:rPr>
            </w:pPr>
            <w:r>
              <w:rPr>
                <w:noProof/>
                <w:sz w:val="20"/>
                <w:szCs w:val="20"/>
                <w:lang w:val="en-AU" w:eastAsia="zh-TW"/>
              </w:rPr>
              <w:t>(1125 people 374 businesses)</w:t>
            </w:r>
          </w:p>
        </w:tc>
        <w:tc>
          <w:tcPr>
            <w:tcW w:w="3402" w:type="dxa"/>
          </w:tcPr>
          <w:p w:rsidR="00253CA3" w:rsidRDefault="00057E64">
            <w:pPr>
              <w:keepNext/>
              <w:spacing w:after="0" w:line="240" w:lineRule="auto"/>
              <w:jc w:val="left"/>
              <w:rPr>
                <w:noProof/>
                <w:sz w:val="20"/>
                <w:szCs w:val="20"/>
                <w:lang w:val="en-AU" w:eastAsia="zh-TW"/>
              </w:rPr>
            </w:pPr>
            <w:r>
              <w:rPr>
                <w:noProof/>
                <w:sz w:val="20"/>
                <w:szCs w:val="20"/>
                <w:lang w:val="en-AU" w:eastAsia="zh-TW"/>
              </w:rPr>
              <w:t xml:space="preserve">62 groups (620 farm businesses) </w:t>
            </w:r>
          </w:p>
        </w:tc>
      </w:tr>
    </w:tbl>
    <w:p w:rsidR="00253CA3" w:rsidRDefault="00057E64">
      <w:pPr>
        <w:keepNext/>
        <w:spacing w:after="0" w:line="240" w:lineRule="auto"/>
        <w:jc w:val="left"/>
        <w:rPr>
          <w:bCs/>
          <w:i/>
          <w:noProof/>
          <w:sz w:val="20"/>
          <w:lang w:val="en-AU" w:eastAsia="zh-TW"/>
        </w:rPr>
      </w:pPr>
      <w:r>
        <w:rPr>
          <w:bCs/>
          <w:i/>
          <w:noProof/>
          <w:sz w:val="20"/>
          <w:lang w:val="en-AU" w:eastAsia="zh-TW"/>
        </w:rPr>
        <w:t>Source: DAFWA (31 July 2012)</w:t>
      </w:r>
    </w:p>
    <w:p w:rsidR="00253CA3" w:rsidRDefault="00057E64">
      <w:pPr>
        <w:pStyle w:val="Heading3"/>
        <w:spacing w:before="240"/>
        <w:rPr>
          <w:lang w:val="en-AU"/>
        </w:rPr>
      </w:pPr>
      <w:bookmarkStart w:id="69" w:name="_Toc354127988"/>
      <w:r>
        <w:rPr>
          <w:lang w:val="en-AU"/>
        </w:rPr>
        <w:t>Course motivation</w:t>
      </w:r>
      <w:bookmarkEnd w:id="69"/>
    </w:p>
    <w:p w:rsidR="00253CA3" w:rsidRDefault="00057E64">
      <w:pPr>
        <w:jc w:val="left"/>
        <w:rPr>
          <w:noProof/>
          <w:sz w:val="22"/>
          <w:lang w:val="en-AU" w:eastAsia="zh-TW"/>
        </w:rPr>
      </w:pPr>
      <w:r>
        <w:rPr>
          <w:noProof/>
          <w:sz w:val="22"/>
          <w:lang w:val="en-AU" w:eastAsia="zh-TW"/>
        </w:rPr>
        <w:t>Entry and exit questionnaire results indicated that the possibility of obtaining a grant under the Building Farm Businesses measure remained the main motivation for starting the program (42 and 40 per cent of respondents in 2010–11 and 2011–12 respectively). However, on completion, only 24 per cent of Phase One and 31 per cent of Phase Two participants identified the possibility of obtaining a grant as the main benefit of the program. This result supports the Drought Pilot Review Panel’s earlier finding that Farm Planning was being valued on its own merits. The highest ranked benefit of the course in Phase One was ‘the development or updating of long-term goals’ (30 per cent of participants). In Phase Two, ‘engaging in strategic planning’ was considered the major benefit for 51 per cent of participants.</w:t>
      </w:r>
    </w:p>
    <w:p w:rsidR="00253CA3" w:rsidRDefault="00057E64">
      <w:pPr>
        <w:jc w:val="left"/>
        <w:rPr>
          <w:noProof/>
          <w:sz w:val="22"/>
          <w:lang w:val="en-AU" w:eastAsia="zh-TW"/>
        </w:rPr>
      </w:pPr>
      <w:r>
        <w:rPr>
          <w:noProof/>
          <w:sz w:val="22"/>
          <w:lang w:val="en-AU" w:eastAsia="zh-TW"/>
        </w:rPr>
        <w:t>In 2011–12, 301 farm businesses claimed approximately $194 000 for reimbursement of out of pocket expenses. This equates to an average of $645 per claim. Approximately 50 per cent of businesses that completed the workshops submitted a claim, mainly to cover the cost of travel and accommodation.</w:t>
      </w:r>
    </w:p>
    <w:p w:rsidR="00253CA3" w:rsidRDefault="00057E64">
      <w:pPr>
        <w:jc w:val="left"/>
        <w:rPr>
          <w:noProof/>
          <w:sz w:val="22"/>
          <w:lang w:val="en-AU" w:eastAsia="zh-TW"/>
        </w:rPr>
      </w:pPr>
      <w:r>
        <w:rPr>
          <w:noProof/>
          <w:sz w:val="22"/>
          <w:lang w:val="en-AU" w:eastAsia="zh-TW"/>
        </w:rPr>
        <w:t>It appears that reimbursement of costs provided a further incentive for participation, particularly for those who needed to travel longer distances to attend workshops.</w:t>
      </w:r>
    </w:p>
    <w:p w:rsidR="00253CA3" w:rsidRDefault="00057E64">
      <w:pPr>
        <w:jc w:val="left"/>
        <w:rPr>
          <w:noProof/>
          <w:sz w:val="22"/>
          <w:lang w:val="en-AU" w:eastAsia="zh-TW"/>
        </w:rPr>
      </w:pPr>
      <w:r>
        <w:rPr>
          <w:noProof/>
          <w:sz w:val="22"/>
          <w:lang w:val="en-AU" w:eastAsia="zh-TW"/>
        </w:rPr>
        <w:t>Entry survey results indicated that the program successfully targeted those farm businesses that did not plan. The majority of respondents in 2010–11 and 2011–12 entered the course without a strategic business plan (60 and 76 per cent respectively). Phase Two of the Pilot appeared to include a group of farm businesses that had less involvement in past and present government schemes compared to Phase One. During Phase One, nearly one third had received Exceptional Circumstances Interest Rate Subsidy (ECIRS) payments compared with 12 per cent of businesses in Phase Two.</w:t>
      </w:r>
    </w:p>
    <w:p w:rsidR="00253CA3" w:rsidRDefault="00057E64">
      <w:pPr>
        <w:jc w:val="left"/>
        <w:rPr>
          <w:noProof/>
          <w:sz w:val="22"/>
          <w:lang w:val="en-AU" w:eastAsia="zh-TW"/>
        </w:rPr>
      </w:pPr>
      <w:r>
        <w:rPr>
          <w:noProof/>
          <w:sz w:val="22"/>
          <w:lang w:val="en-AU" w:eastAsia="zh-TW"/>
        </w:rPr>
        <w:t xml:space="preserve">Survey data from 2010–11 and 2011–12 indicates that there was a degree of attitudinal change at the completion of the program, with most respondents placing a higher value on strategic farm business planning. </w:t>
      </w:r>
    </w:p>
    <w:p w:rsidR="00253CA3" w:rsidRDefault="00057E64">
      <w:pPr>
        <w:jc w:val="left"/>
        <w:rPr>
          <w:noProof/>
          <w:sz w:val="22"/>
          <w:lang w:val="en-AU" w:eastAsia="zh-TW"/>
        </w:rPr>
      </w:pPr>
      <w:r>
        <w:rPr>
          <w:noProof/>
          <w:sz w:val="22"/>
          <w:lang w:val="en-AU" w:eastAsia="zh-TW"/>
        </w:rPr>
        <w:t>There was also a trend in survey respondents reporting that their strategic farm business planning capacity had improved and that they would refer to their strategic business plan more frequently after completing the program.</w:t>
      </w:r>
    </w:p>
    <w:p w:rsidR="00253CA3" w:rsidRDefault="00057E64">
      <w:pPr>
        <w:jc w:val="left"/>
        <w:rPr>
          <w:b/>
          <w:noProof/>
          <w:sz w:val="22"/>
          <w:lang w:val="en-AU" w:eastAsia="zh-TW"/>
        </w:rPr>
      </w:pPr>
      <w:r>
        <w:rPr>
          <w:noProof/>
          <w:sz w:val="22"/>
          <w:lang w:val="en-AU" w:eastAsia="zh-TW"/>
        </w:rPr>
        <w:t>A key objective of the program was to support greater resilience and drought preparedness. Survey feedback indicated the participants felt they had improved drought preparedness; from 24 to 59 per cent in Phase One and from 62 to 91 per cent in Phase Two. Furthermore, participants had improved confidence in the future viability of their farm business; from 64 per cent to 85 per cent in Phase One and 77 to 93 per cent in Phase Two.</w:t>
      </w:r>
    </w:p>
    <w:p w:rsidR="00253CA3" w:rsidRDefault="00057E64">
      <w:pPr>
        <w:jc w:val="left"/>
        <w:rPr>
          <w:noProof/>
          <w:sz w:val="22"/>
          <w:lang w:val="en-AU" w:eastAsia="zh-TW"/>
        </w:rPr>
      </w:pPr>
      <w:r>
        <w:rPr>
          <w:noProof/>
          <w:sz w:val="22"/>
          <w:lang w:val="en-AU" w:eastAsia="zh-TW"/>
        </w:rPr>
        <w:t>As part of the Farm Planning program, an independent advisory panel was set up to assess the strategic plans and determine if their implementation would lead to the farm businesses becoming more viable. In 2010–11, the independent advisory panel found that all of the 127 plans it assessed would, if implemented, lead to the farm business becoming more viable. In 2011–12, 670 plans were assessed with the same outcome.</w:t>
      </w:r>
    </w:p>
    <w:p w:rsidR="00253CA3" w:rsidRDefault="00057E64">
      <w:pPr>
        <w:jc w:val="left"/>
        <w:rPr>
          <w:noProof/>
          <w:sz w:val="22"/>
          <w:lang w:val="en-AU" w:eastAsia="zh-TW"/>
        </w:rPr>
      </w:pPr>
      <w:r>
        <w:rPr>
          <w:noProof/>
          <w:sz w:val="22"/>
          <w:lang w:val="en-AU" w:eastAsia="zh-TW"/>
        </w:rPr>
        <w:t>Communication activities to raise awareness of the Farm Planning program were considered effective, with the courses well subscribed. Most participants heard about the pilot through word-of-mouth, from DAFWA or a consultant. In Phase Two, 95 per cent of participants indicated they would recommend Farm Planning to other farmers (up from 80 per cent in Phase One).</w:t>
      </w:r>
    </w:p>
    <w:p w:rsidR="00253CA3" w:rsidRDefault="00057E64">
      <w:pPr>
        <w:pStyle w:val="2"/>
        <w:rPr>
          <w:lang w:val="en-AU"/>
        </w:rPr>
      </w:pPr>
      <w:bookmarkStart w:id="70" w:name="_Toc354127989"/>
      <w:r>
        <w:rPr>
          <w:lang w:val="en-AU"/>
        </w:rPr>
        <w:t>Conclusion</w:t>
      </w:r>
      <w:bookmarkEnd w:id="70"/>
    </w:p>
    <w:p w:rsidR="00253CA3" w:rsidRDefault="00057E64">
      <w:pPr>
        <w:jc w:val="left"/>
        <w:rPr>
          <w:noProof/>
          <w:sz w:val="22"/>
          <w:lang w:val="en-AU" w:eastAsia="zh-TW"/>
        </w:rPr>
      </w:pPr>
      <w:r>
        <w:rPr>
          <w:noProof/>
          <w:sz w:val="22"/>
          <w:lang w:val="en-AU" w:eastAsia="zh-TW"/>
        </w:rPr>
        <w:t xml:space="preserve">The Farm Planning program aimed to enhance farmers’ skills in strategic business planning through participation in courses that covered the economic, social and environmental aspects of farm planning. </w:t>
      </w:r>
    </w:p>
    <w:p w:rsidR="00253CA3" w:rsidRDefault="00057E64">
      <w:pPr>
        <w:jc w:val="left"/>
        <w:rPr>
          <w:noProof/>
          <w:sz w:val="22"/>
          <w:lang w:val="en-AU" w:eastAsia="zh-TW"/>
        </w:rPr>
      </w:pPr>
      <w:r>
        <w:rPr>
          <w:noProof/>
          <w:sz w:val="22"/>
          <w:lang w:eastAsia="zh-TW"/>
        </w:rPr>
        <w:t xml:space="preserve">The Drought Pilot Review Panel found that the Farm Planning program appeared to enhance farmers’ skills in strategic farm business planning. Of the 20 recommendations made in the </w:t>
      </w:r>
      <w:r>
        <w:rPr>
          <w:sz w:val="22"/>
        </w:rPr>
        <w:t>Drought Pilot Review Panel’s review</w:t>
      </w:r>
      <w:r>
        <w:rPr>
          <w:noProof/>
          <w:sz w:val="22"/>
          <w:lang w:eastAsia="zh-TW"/>
        </w:rPr>
        <w:t>, 12</w:t>
      </w:r>
      <w:r>
        <w:rPr>
          <w:noProof/>
          <w:sz w:val="22"/>
          <w:lang w:val="en-AU" w:eastAsia="zh-TW"/>
        </w:rPr>
        <w:t> </w:t>
      </w:r>
      <w:r>
        <w:rPr>
          <w:noProof/>
          <w:sz w:val="22"/>
          <w:lang w:eastAsia="zh-TW"/>
        </w:rPr>
        <w:t>related to the Farm Planning and the Building Farm Businesses programs.</w:t>
      </w:r>
    </w:p>
    <w:p w:rsidR="00253CA3" w:rsidRDefault="00057E64">
      <w:pPr>
        <w:contextualSpacing/>
        <w:jc w:val="left"/>
        <w:rPr>
          <w:noProof/>
          <w:sz w:val="22"/>
          <w:lang w:val="en-AU" w:eastAsia="zh-TW"/>
        </w:rPr>
      </w:pPr>
      <w:r>
        <w:rPr>
          <w:noProof/>
          <w:sz w:val="22"/>
          <w:lang w:val="en-AU" w:eastAsia="zh-TW"/>
        </w:rPr>
        <w:t>A significant outcome of the Farm Planning program was the completion of a tangible strategic business plan for farm businesses by its members. Individual farm business members were also up-skilled through the course of the workshops.They were supported in developing and completing a strategic business plan that they could use effectively in their farm business to assist in future profitability, resilience and risk management.</w:t>
      </w:r>
    </w:p>
    <w:p w:rsidR="00253CA3" w:rsidRDefault="00253CA3">
      <w:pPr>
        <w:contextualSpacing/>
        <w:jc w:val="left"/>
        <w:rPr>
          <w:noProof/>
          <w:sz w:val="22"/>
          <w:lang w:val="en-AU" w:eastAsia="zh-TW"/>
        </w:rPr>
      </w:pPr>
    </w:p>
    <w:p w:rsidR="00253CA3" w:rsidRDefault="00057E64">
      <w:pPr>
        <w:jc w:val="left"/>
        <w:rPr>
          <w:noProof/>
          <w:sz w:val="22"/>
          <w:lang w:val="en-AU" w:eastAsia="zh-TW"/>
        </w:rPr>
      </w:pPr>
      <w:r>
        <w:rPr>
          <w:noProof/>
          <w:sz w:val="22"/>
          <w:lang w:val="en-AU" w:eastAsia="zh-TW"/>
        </w:rPr>
        <w:t>The program achieved strong uptake and participants were positive overall about the planning program. Most participants appeared to have more confidence in the future viability of their farm business after completing the program. Furthermore, most farm businesses considered they were better prepared to deal with drought and climate variability.</w:t>
      </w:r>
    </w:p>
    <w:p w:rsidR="00253CA3" w:rsidRDefault="00057E64">
      <w:pPr>
        <w:jc w:val="left"/>
        <w:rPr>
          <w:noProof/>
          <w:sz w:val="22"/>
          <w:lang w:val="en-AU" w:eastAsia="zh-TW"/>
        </w:rPr>
      </w:pPr>
      <w:r>
        <w:rPr>
          <w:noProof/>
          <w:sz w:val="22"/>
          <w:lang w:val="en-AU" w:eastAsia="zh-TW"/>
        </w:rPr>
        <w:t>DAFWA plans to continue a similar series of workshops into the future.</w:t>
      </w:r>
    </w:p>
    <w:p w:rsidR="00253CA3" w:rsidRDefault="00057E64">
      <w:pPr>
        <w:jc w:val="left"/>
        <w:rPr>
          <w:noProof/>
          <w:lang w:val="en-AU" w:eastAsia="zh-TW"/>
        </w:rPr>
      </w:pPr>
      <w:r>
        <w:rPr>
          <w:noProof/>
          <w:lang w:val="en-AU" w:eastAsia="zh-TW"/>
        </w:rPr>
        <w:br w:type="page"/>
      </w:r>
    </w:p>
    <w:p w:rsidR="00253CA3" w:rsidRDefault="00057E64">
      <w:pPr>
        <w:pStyle w:val="Heading1"/>
        <w:spacing w:line="240" w:lineRule="auto"/>
      </w:pPr>
      <w:bookmarkStart w:id="71" w:name="_Toc354127990"/>
      <w:r>
        <w:t>Building Farm Businesses</w:t>
      </w:r>
      <w:bookmarkEnd w:id="71"/>
    </w:p>
    <w:p w:rsidR="00253CA3" w:rsidRDefault="00057E64">
      <w:pPr>
        <w:spacing w:before="240"/>
        <w:jc w:val="left"/>
        <w:rPr>
          <w:sz w:val="22"/>
        </w:rPr>
      </w:pPr>
      <w:r>
        <w:rPr>
          <w:sz w:val="22"/>
        </w:rPr>
        <w:t xml:space="preserve">The Building Farm Businesses program provided grants to assist eligible </w:t>
      </w:r>
      <w:r>
        <w:rPr>
          <w:sz w:val="22"/>
          <w:lang w:val="en-AU"/>
        </w:rPr>
        <w:t>farm enterprises to meet the cost of completing activities to prepare for and reduce the impacts of drought, reduced water availability and increased climate variability on agricultural productivity and the farm enterprise</w:t>
      </w:r>
      <w:r>
        <w:rPr>
          <w:sz w:val="22"/>
        </w:rPr>
        <w:t>.</w:t>
      </w:r>
    </w:p>
    <w:p w:rsidR="00253CA3" w:rsidRDefault="00057E64">
      <w:pPr>
        <w:jc w:val="left"/>
        <w:rPr>
          <w:sz w:val="22"/>
          <w:lang w:val="en-AU"/>
        </w:rPr>
      </w:pPr>
      <w:r>
        <w:rPr>
          <w:sz w:val="22"/>
        </w:rPr>
        <w:t>The objectives of the program were to:</w:t>
      </w:r>
    </w:p>
    <w:p w:rsidR="00253CA3" w:rsidRDefault="00057E64">
      <w:pPr>
        <w:pStyle w:val="ListParagraph"/>
        <w:numPr>
          <w:ilvl w:val="0"/>
          <w:numId w:val="13"/>
        </w:numPr>
        <w:jc w:val="left"/>
        <w:rPr>
          <w:sz w:val="22"/>
          <w:lang w:val="en-AU"/>
        </w:rPr>
      </w:pPr>
      <w:r>
        <w:rPr>
          <w:sz w:val="22"/>
          <w:lang w:val="en-AU"/>
        </w:rPr>
        <w:t xml:space="preserve">Assist eligible farm enterprises to adjust their business, improve risk management and improve their capacity to prepare for drought, reduced water availability and the impacts of increased </w:t>
      </w:r>
      <w:r>
        <w:rPr>
          <w:sz w:val="22"/>
          <w:lang w:val="en-AU"/>
        </w:rPr>
        <w:tab/>
      </w:r>
      <w:r>
        <w:rPr>
          <w:sz w:val="22"/>
          <w:lang w:val="en-AU"/>
        </w:rPr>
        <w:tab/>
        <w:t xml:space="preserve">   climate variability.</w:t>
      </w:r>
    </w:p>
    <w:p w:rsidR="00253CA3" w:rsidRDefault="00057E64">
      <w:pPr>
        <w:pStyle w:val="ListParagraph"/>
        <w:numPr>
          <w:ilvl w:val="0"/>
          <w:numId w:val="13"/>
        </w:numPr>
        <w:jc w:val="left"/>
        <w:rPr>
          <w:sz w:val="22"/>
          <w:lang w:val="en-AU"/>
        </w:rPr>
      </w:pPr>
      <w:r>
        <w:rPr>
          <w:sz w:val="22"/>
          <w:lang w:val="en-AU"/>
        </w:rPr>
        <w:t>Increase natural resource management efforts to improve on-farm resilience and reduce the environmental impact of agricultural activity in times of extreme climatic conditions, such as drought.</w:t>
      </w:r>
    </w:p>
    <w:p w:rsidR="00253CA3" w:rsidRDefault="00057E64">
      <w:pPr>
        <w:pStyle w:val="ListParagraph"/>
        <w:numPr>
          <w:ilvl w:val="0"/>
          <w:numId w:val="13"/>
        </w:numPr>
        <w:jc w:val="left"/>
        <w:rPr>
          <w:sz w:val="22"/>
          <w:lang w:val="en-AU"/>
        </w:rPr>
      </w:pPr>
      <w:r>
        <w:rPr>
          <w:sz w:val="22"/>
          <w:lang w:val="en-AU"/>
        </w:rPr>
        <w:t>Reduce human stress associated with drought and reduce reliance on in-drought assistance.</w:t>
      </w:r>
    </w:p>
    <w:p w:rsidR="00253CA3" w:rsidRDefault="00057E64">
      <w:pPr>
        <w:jc w:val="left"/>
        <w:rPr>
          <w:sz w:val="22"/>
        </w:rPr>
      </w:pPr>
      <w:r>
        <w:rPr>
          <w:sz w:val="22"/>
        </w:rPr>
        <w:t>To be eligible for assistance, farm businesses were required to have completed the Farm Planning program (see chapter 3) and have the independent advisory panel determine that the implementation of their strategic business plan would lead to a more viable farm business.</w:t>
      </w:r>
    </w:p>
    <w:p w:rsidR="00253CA3" w:rsidRDefault="00057E64">
      <w:pPr>
        <w:jc w:val="left"/>
        <w:rPr>
          <w:sz w:val="22"/>
        </w:rPr>
      </w:pPr>
      <w:r>
        <w:rPr>
          <w:sz w:val="22"/>
        </w:rPr>
        <w:t>The grants available under the program were:</w:t>
      </w:r>
    </w:p>
    <w:p w:rsidR="00253CA3" w:rsidRDefault="00057E64">
      <w:pPr>
        <w:pStyle w:val="ListParagraph"/>
        <w:numPr>
          <w:ilvl w:val="0"/>
          <w:numId w:val="22"/>
        </w:numPr>
        <w:jc w:val="left"/>
        <w:rPr>
          <w:sz w:val="22"/>
          <w:lang w:val="en-AU"/>
        </w:rPr>
      </w:pPr>
      <w:r>
        <w:rPr>
          <w:b/>
          <w:sz w:val="22"/>
          <w:lang w:val="en-AU"/>
        </w:rPr>
        <w:t>Farm Business Adaptation Grants</w:t>
      </w:r>
      <w:r>
        <w:rPr>
          <w:sz w:val="22"/>
          <w:lang w:val="en-AU"/>
        </w:rPr>
        <w:t xml:space="preserve"> for eligible activities that help farm enterprises to prepare for drought, reduced water availability and the impacts of increased climate variability.</w:t>
      </w:r>
    </w:p>
    <w:p w:rsidR="00253CA3" w:rsidRDefault="00057E64">
      <w:pPr>
        <w:pStyle w:val="ListParagraph"/>
        <w:numPr>
          <w:ilvl w:val="0"/>
          <w:numId w:val="22"/>
        </w:numPr>
        <w:jc w:val="left"/>
        <w:rPr>
          <w:sz w:val="22"/>
          <w:lang w:val="en-AU"/>
        </w:rPr>
      </w:pPr>
      <w:proofErr w:type="spellStart"/>
      <w:r>
        <w:rPr>
          <w:b/>
          <w:sz w:val="22"/>
          <w:lang w:val="en-AU"/>
        </w:rPr>
        <w:t>Landcare</w:t>
      </w:r>
      <w:proofErr w:type="spellEnd"/>
      <w:r>
        <w:rPr>
          <w:b/>
          <w:sz w:val="22"/>
          <w:lang w:val="en-AU"/>
        </w:rPr>
        <w:t xml:space="preserve"> Adaptation Grants</w:t>
      </w:r>
      <w:r>
        <w:rPr>
          <w:sz w:val="22"/>
          <w:lang w:val="en-AU"/>
        </w:rPr>
        <w:t xml:space="preserve"> for eligible activities with a natural resource management focus to help farm enterprises prepare for drought, reduced water availability and the impacts of increased climate variability. The grant aimed to confer a broader public benefit in relation to natural resource management and was consistent with national and state natural resource management priorities.</w:t>
      </w:r>
    </w:p>
    <w:p w:rsidR="00253CA3" w:rsidRDefault="00057E64">
      <w:pPr>
        <w:jc w:val="left"/>
        <w:rPr>
          <w:noProof/>
          <w:sz w:val="22"/>
          <w:lang w:eastAsia="zh-TW"/>
        </w:rPr>
      </w:pPr>
      <w:r>
        <w:rPr>
          <w:noProof/>
          <w:sz w:val="22"/>
          <w:lang w:eastAsia="zh-TW"/>
        </w:rPr>
        <w:t>The program had two phases. Under Phase One, grants of up to $60 000 were provided ($40 000 for Farm Business Adaptation and $20 000 for Landcare Adaptation), with payments to be made in installments over four years from 1 July 2010 to 30 June 2014.</w:t>
      </w:r>
    </w:p>
    <w:p w:rsidR="00253CA3" w:rsidRDefault="00057E64">
      <w:pPr>
        <w:jc w:val="left"/>
        <w:rPr>
          <w:noProof/>
          <w:sz w:val="22"/>
          <w:lang w:eastAsia="zh-TW"/>
        </w:rPr>
      </w:pPr>
      <w:r>
        <w:rPr>
          <w:noProof/>
          <w:sz w:val="22"/>
          <w:lang w:eastAsia="zh-TW"/>
        </w:rPr>
        <w:t>Under Phase Two, grants of up to $30 000 were provided without being prescriptive on the split between the Farm Business and Landcare Adaptation components. The grants were paid in two installments, over two years from 1 July 2011 to 30 June 2013. Farm businesses were eligible for one Farm Business Adaptation grant and/or Landcare Adaptation grant over the life of the program.</w:t>
      </w:r>
    </w:p>
    <w:p w:rsidR="00253CA3" w:rsidRDefault="00057E64">
      <w:pPr>
        <w:jc w:val="left"/>
        <w:rPr>
          <w:noProof/>
          <w:sz w:val="22"/>
          <w:lang w:eastAsia="zh-TW"/>
        </w:rPr>
      </w:pPr>
      <w:r>
        <w:rPr>
          <w:noProof/>
          <w:sz w:val="22"/>
          <w:lang w:eastAsia="zh-TW"/>
        </w:rPr>
        <w:t>Phase One of the Building Farm Businesses program was jointly funded by the Australian and WA governments on an 89–11 per cent split. Phase Two was funded solely by the Australian Government. Both phases were delivered by DAFWA.</w:t>
      </w:r>
    </w:p>
    <w:p w:rsidR="00253CA3" w:rsidRDefault="00057E64">
      <w:pPr>
        <w:jc w:val="left"/>
        <w:rPr>
          <w:sz w:val="22"/>
        </w:rPr>
      </w:pPr>
      <w:r>
        <w:rPr>
          <w:sz w:val="22"/>
        </w:rPr>
        <w:br w:type="page"/>
      </w:r>
    </w:p>
    <w:p w:rsidR="00253CA3" w:rsidRDefault="00057E64">
      <w:pPr>
        <w:pStyle w:val="2"/>
      </w:pPr>
      <w:bookmarkStart w:id="72" w:name="_Toc354127991"/>
      <w:bookmarkStart w:id="73" w:name="_Toc277531746"/>
      <w:r>
        <w:t>Snapshot against key performance indicators</w:t>
      </w:r>
      <w:bookmarkEnd w:id="72"/>
    </w:p>
    <w:tbl>
      <w:tblPr>
        <w:tblW w:w="10598" w:type="dxa"/>
        <w:tblBorders>
          <w:top w:val="single" w:sz="4" w:space="0" w:color="000000"/>
          <w:bottom w:val="single" w:sz="4" w:space="0" w:color="000000"/>
          <w:insideH w:val="single" w:sz="4" w:space="0" w:color="000000"/>
        </w:tblBorders>
        <w:tblLayout w:type="fixed"/>
        <w:tblLook w:val="00A0"/>
      </w:tblPr>
      <w:tblGrid>
        <w:gridCol w:w="6204"/>
        <w:gridCol w:w="2976"/>
        <w:gridCol w:w="1418"/>
      </w:tblGrid>
      <w:tr w:rsidR="00253CA3">
        <w:tc>
          <w:tcPr>
            <w:tcW w:w="6204" w:type="dxa"/>
          </w:tcPr>
          <w:p w:rsidR="00253CA3" w:rsidRDefault="00253CA3">
            <w:pPr>
              <w:keepNext/>
              <w:spacing w:after="0" w:line="240" w:lineRule="auto"/>
              <w:jc w:val="left"/>
              <w:rPr>
                <w:b/>
                <w:sz w:val="20"/>
                <w:szCs w:val="20"/>
              </w:rPr>
            </w:pPr>
          </w:p>
        </w:tc>
        <w:tc>
          <w:tcPr>
            <w:tcW w:w="2976" w:type="dxa"/>
          </w:tcPr>
          <w:p w:rsidR="00253CA3" w:rsidRDefault="00057E64">
            <w:pPr>
              <w:keepNext/>
              <w:spacing w:after="0" w:line="240" w:lineRule="auto"/>
              <w:jc w:val="left"/>
              <w:rPr>
                <w:b/>
                <w:sz w:val="20"/>
                <w:szCs w:val="20"/>
              </w:rPr>
            </w:pPr>
            <w:r>
              <w:rPr>
                <w:b/>
                <w:sz w:val="20"/>
                <w:szCs w:val="20"/>
              </w:rPr>
              <w:t>2010–11</w:t>
            </w:r>
          </w:p>
        </w:tc>
        <w:tc>
          <w:tcPr>
            <w:tcW w:w="1418" w:type="dxa"/>
          </w:tcPr>
          <w:p w:rsidR="00253CA3" w:rsidRDefault="00057E64">
            <w:pPr>
              <w:keepNext/>
              <w:spacing w:after="0" w:line="240" w:lineRule="auto"/>
              <w:ind w:left="34"/>
              <w:jc w:val="left"/>
              <w:rPr>
                <w:b/>
                <w:sz w:val="20"/>
                <w:szCs w:val="20"/>
              </w:rPr>
            </w:pPr>
            <w:r>
              <w:rPr>
                <w:b/>
                <w:sz w:val="20"/>
                <w:szCs w:val="20"/>
              </w:rPr>
              <w:t>2011–12</w:t>
            </w:r>
          </w:p>
        </w:tc>
      </w:tr>
      <w:tr w:rsidR="00253CA3">
        <w:tc>
          <w:tcPr>
            <w:tcW w:w="6204" w:type="dxa"/>
            <w:tcBorders>
              <w:bottom w:val="nil"/>
            </w:tcBorders>
          </w:tcPr>
          <w:p w:rsidR="00253CA3" w:rsidRDefault="00057E64">
            <w:pPr>
              <w:keepNext/>
              <w:spacing w:after="0" w:line="240" w:lineRule="auto"/>
              <w:jc w:val="left"/>
              <w:rPr>
                <w:sz w:val="20"/>
                <w:szCs w:val="20"/>
              </w:rPr>
            </w:pPr>
            <w:r>
              <w:rPr>
                <w:sz w:val="20"/>
                <w:szCs w:val="20"/>
              </w:rPr>
              <w:t>Applications:</w:t>
            </w:r>
          </w:p>
          <w:p w:rsidR="00253CA3" w:rsidRDefault="00057E64">
            <w:pPr>
              <w:pStyle w:val="ListParagraph"/>
              <w:keepNext/>
              <w:numPr>
                <w:ilvl w:val="0"/>
                <w:numId w:val="11"/>
              </w:numPr>
              <w:spacing w:after="0" w:line="240" w:lineRule="auto"/>
              <w:jc w:val="left"/>
              <w:rPr>
                <w:sz w:val="20"/>
                <w:szCs w:val="20"/>
              </w:rPr>
            </w:pPr>
            <w:r>
              <w:rPr>
                <w:sz w:val="20"/>
                <w:szCs w:val="20"/>
              </w:rPr>
              <w:t>Broad representative coverage across applicants by local government area and by farming activity</w:t>
            </w:r>
          </w:p>
        </w:tc>
        <w:tc>
          <w:tcPr>
            <w:tcW w:w="2976" w:type="dxa"/>
            <w:tcBorders>
              <w:bottom w:val="nil"/>
            </w:tcBorders>
          </w:tcPr>
          <w:p w:rsidR="00253CA3" w:rsidRDefault="00253CA3">
            <w:pPr>
              <w:keepNext/>
              <w:spacing w:after="0" w:line="240" w:lineRule="auto"/>
              <w:jc w:val="left"/>
              <w:rPr>
                <w:sz w:val="20"/>
                <w:szCs w:val="20"/>
              </w:rPr>
            </w:pPr>
          </w:p>
          <w:p w:rsidR="00253CA3" w:rsidRDefault="00057E64">
            <w:pPr>
              <w:keepNext/>
              <w:spacing w:after="0" w:line="240" w:lineRule="auto"/>
              <w:jc w:val="left"/>
              <w:rPr>
                <w:sz w:val="20"/>
                <w:szCs w:val="20"/>
              </w:rPr>
            </w:pPr>
            <w:r>
              <w:rPr>
                <w:sz w:val="20"/>
                <w:szCs w:val="20"/>
              </w:rPr>
              <w:t>Achieved</w:t>
            </w:r>
          </w:p>
          <w:p w:rsidR="00253CA3" w:rsidRDefault="00253CA3">
            <w:pPr>
              <w:keepNext/>
              <w:spacing w:after="0" w:line="240" w:lineRule="auto"/>
              <w:jc w:val="left"/>
              <w:rPr>
                <w:sz w:val="20"/>
                <w:szCs w:val="20"/>
              </w:rPr>
            </w:pPr>
          </w:p>
        </w:tc>
        <w:tc>
          <w:tcPr>
            <w:tcW w:w="1418" w:type="dxa"/>
            <w:tcBorders>
              <w:bottom w:val="nil"/>
            </w:tcBorders>
          </w:tcPr>
          <w:p w:rsidR="00253CA3" w:rsidRDefault="00253CA3">
            <w:pPr>
              <w:keepNext/>
              <w:spacing w:after="0" w:line="240" w:lineRule="auto"/>
              <w:ind w:left="34"/>
              <w:jc w:val="left"/>
              <w:rPr>
                <w:sz w:val="20"/>
                <w:szCs w:val="20"/>
              </w:rPr>
            </w:pPr>
          </w:p>
          <w:p w:rsidR="00253CA3" w:rsidRDefault="00057E64">
            <w:pPr>
              <w:keepNext/>
              <w:spacing w:after="0" w:line="240" w:lineRule="auto"/>
              <w:ind w:left="34"/>
              <w:jc w:val="left"/>
              <w:rPr>
                <w:sz w:val="20"/>
                <w:szCs w:val="20"/>
              </w:rPr>
            </w:pPr>
            <w:r>
              <w:rPr>
                <w:sz w:val="20"/>
                <w:szCs w:val="20"/>
              </w:rPr>
              <w:t>Achieved</w:t>
            </w:r>
          </w:p>
          <w:p w:rsidR="00253CA3" w:rsidRDefault="00253CA3">
            <w:pPr>
              <w:keepNext/>
              <w:spacing w:after="0" w:line="240" w:lineRule="auto"/>
              <w:ind w:left="34"/>
              <w:jc w:val="left"/>
              <w:rPr>
                <w:sz w:val="20"/>
                <w:szCs w:val="20"/>
              </w:rPr>
            </w:pPr>
          </w:p>
        </w:tc>
      </w:tr>
      <w:tr w:rsidR="00253CA3">
        <w:tc>
          <w:tcPr>
            <w:tcW w:w="6204" w:type="dxa"/>
            <w:tcBorders>
              <w:top w:val="nil"/>
              <w:bottom w:val="nil"/>
            </w:tcBorders>
          </w:tcPr>
          <w:p w:rsidR="00253CA3" w:rsidRDefault="00057E64">
            <w:pPr>
              <w:pStyle w:val="ListParagraph"/>
              <w:keepNext/>
              <w:numPr>
                <w:ilvl w:val="0"/>
                <w:numId w:val="11"/>
              </w:numPr>
              <w:spacing w:after="0" w:line="240" w:lineRule="auto"/>
              <w:jc w:val="left"/>
              <w:rPr>
                <w:sz w:val="20"/>
                <w:szCs w:val="20"/>
              </w:rPr>
            </w:pPr>
            <w:r>
              <w:rPr>
                <w:sz w:val="20"/>
                <w:szCs w:val="20"/>
              </w:rPr>
              <w:t>Rejection rates based on asset tests are commensurate with Exceptional Circumstances Interest Rate Subsidy rejection rates</w:t>
            </w:r>
          </w:p>
        </w:tc>
        <w:tc>
          <w:tcPr>
            <w:tcW w:w="2976" w:type="dxa"/>
            <w:tcBorders>
              <w:top w:val="nil"/>
              <w:bottom w:val="nil"/>
            </w:tcBorders>
          </w:tcPr>
          <w:p w:rsidR="00253CA3" w:rsidRDefault="00057E64">
            <w:pPr>
              <w:keepNext/>
              <w:spacing w:after="0" w:line="240" w:lineRule="auto"/>
              <w:jc w:val="left"/>
              <w:rPr>
                <w:sz w:val="20"/>
                <w:szCs w:val="20"/>
              </w:rPr>
            </w:pPr>
            <w:r>
              <w:rPr>
                <w:sz w:val="20"/>
                <w:szCs w:val="20"/>
              </w:rPr>
              <w:t>Application rejection rate too low to allow for effective comparison</w:t>
            </w:r>
          </w:p>
        </w:tc>
        <w:tc>
          <w:tcPr>
            <w:tcW w:w="1418" w:type="dxa"/>
            <w:tcBorders>
              <w:top w:val="nil"/>
              <w:bottom w:val="nil"/>
            </w:tcBorders>
          </w:tcPr>
          <w:p w:rsidR="00253CA3" w:rsidRDefault="00057E64">
            <w:pPr>
              <w:keepNext/>
              <w:spacing w:after="0" w:line="240" w:lineRule="auto"/>
              <w:ind w:left="34"/>
              <w:jc w:val="left"/>
              <w:rPr>
                <w:sz w:val="20"/>
                <w:szCs w:val="20"/>
              </w:rPr>
            </w:pPr>
            <w:r>
              <w:rPr>
                <w:sz w:val="20"/>
                <w:szCs w:val="20"/>
              </w:rPr>
              <w:t>Not achieved</w:t>
            </w:r>
          </w:p>
        </w:tc>
      </w:tr>
      <w:tr w:rsidR="00253CA3">
        <w:tc>
          <w:tcPr>
            <w:tcW w:w="6204" w:type="dxa"/>
          </w:tcPr>
          <w:p w:rsidR="00253CA3" w:rsidRDefault="00057E64">
            <w:pPr>
              <w:spacing w:after="0" w:line="240" w:lineRule="auto"/>
              <w:jc w:val="left"/>
              <w:rPr>
                <w:sz w:val="20"/>
                <w:szCs w:val="20"/>
              </w:rPr>
            </w:pPr>
            <w:r>
              <w:rPr>
                <w:sz w:val="20"/>
                <w:szCs w:val="20"/>
              </w:rPr>
              <w:t>Grantees:</w:t>
            </w:r>
          </w:p>
          <w:p w:rsidR="00253CA3" w:rsidRDefault="00057E64">
            <w:pPr>
              <w:pStyle w:val="ListParagraph"/>
              <w:numPr>
                <w:ilvl w:val="0"/>
                <w:numId w:val="14"/>
              </w:numPr>
              <w:spacing w:after="0" w:line="240" w:lineRule="auto"/>
              <w:jc w:val="left"/>
              <w:rPr>
                <w:sz w:val="20"/>
                <w:szCs w:val="20"/>
              </w:rPr>
            </w:pPr>
            <w:r>
              <w:rPr>
                <w:sz w:val="20"/>
                <w:szCs w:val="20"/>
              </w:rPr>
              <w:t>Broad representative coverage across grantees by local government area and by farming activity</w:t>
            </w:r>
          </w:p>
          <w:p w:rsidR="00253CA3" w:rsidRDefault="00057E64">
            <w:pPr>
              <w:pStyle w:val="ListParagraph"/>
              <w:numPr>
                <w:ilvl w:val="0"/>
                <w:numId w:val="14"/>
              </w:numPr>
              <w:spacing w:after="0" w:line="240" w:lineRule="auto"/>
              <w:jc w:val="left"/>
              <w:rPr>
                <w:sz w:val="20"/>
                <w:szCs w:val="20"/>
              </w:rPr>
            </w:pPr>
            <w:r>
              <w:rPr>
                <w:sz w:val="20"/>
                <w:szCs w:val="20"/>
              </w:rPr>
              <w:t>All available funds taken up</w:t>
            </w:r>
          </w:p>
          <w:p w:rsidR="00253CA3" w:rsidRDefault="00057E64">
            <w:pPr>
              <w:pStyle w:val="ListParagraph"/>
              <w:numPr>
                <w:ilvl w:val="0"/>
                <w:numId w:val="14"/>
              </w:numPr>
              <w:spacing w:after="0" w:line="240" w:lineRule="auto"/>
              <w:jc w:val="left"/>
              <w:rPr>
                <w:sz w:val="20"/>
                <w:szCs w:val="20"/>
              </w:rPr>
            </w:pPr>
            <w:r>
              <w:rPr>
                <w:sz w:val="20"/>
                <w:szCs w:val="20"/>
              </w:rPr>
              <w:t xml:space="preserve">Distribution of funds across Business and </w:t>
            </w:r>
            <w:proofErr w:type="spellStart"/>
            <w:r>
              <w:rPr>
                <w:sz w:val="20"/>
                <w:szCs w:val="20"/>
              </w:rPr>
              <w:t>Landcare</w:t>
            </w:r>
            <w:proofErr w:type="spellEnd"/>
            <w:r>
              <w:rPr>
                <w:sz w:val="20"/>
                <w:szCs w:val="20"/>
              </w:rPr>
              <w:t xml:space="preserve"> grants is commensurate with estimates</w:t>
            </w:r>
          </w:p>
        </w:tc>
        <w:tc>
          <w:tcPr>
            <w:tcW w:w="2976" w:type="dxa"/>
          </w:tcPr>
          <w:p w:rsidR="00253CA3" w:rsidRDefault="00253CA3">
            <w:pPr>
              <w:spacing w:after="0" w:line="240" w:lineRule="auto"/>
              <w:jc w:val="left"/>
              <w:rPr>
                <w:sz w:val="20"/>
                <w:szCs w:val="20"/>
              </w:rPr>
            </w:pPr>
          </w:p>
          <w:p w:rsidR="00253CA3" w:rsidRDefault="00057E64">
            <w:pPr>
              <w:spacing w:after="0" w:line="240" w:lineRule="auto"/>
              <w:jc w:val="left"/>
              <w:rPr>
                <w:sz w:val="20"/>
                <w:szCs w:val="20"/>
              </w:rPr>
            </w:pPr>
            <w:r>
              <w:rPr>
                <w:sz w:val="20"/>
                <w:szCs w:val="20"/>
              </w:rPr>
              <w:t xml:space="preserve">Achieved </w:t>
            </w:r>
          </w:p>
          <w:p w:rsidR="00253CA3" w:rsidRDefault="00253CA3">
            <w:pPr>
              <w:spacing w:after="0" w:line="240" w:lineRule="auto"/>
              <w:jc w:val="left"/>
              <w:rPr>
                <w:sz w:val="20"/>
                <w:szCs w:val="20"/>
              </w:rPr>
            </w:pPr>
          </w:p>
          <w:p w:rsidR="00253CA3" w:rsidRDefault="00057E64">
            <w:pPr>
              <w:spacing w:after="0" w:line="240" w:lineRule="auto"/>
              <w:jc w:val="left"/>
              <w:rPr>
                <w:sz w:val="20"/>
                <w:szCs w:val="20"/>
              </w:rPr>
            </w:pPr>
            <w:r>
              <w:rPr>
                <w:sz w:val="20"/>
                <w:szCs w:val="20"/>
              </w:rPr>
              <w:t>Achieved</w:t>
            </w:r>
          </w:p>
          <w:p w:rsidR="00253CA3" w:rsidRDefault="00057E64">
            <w:pPr>
              <w:spacing w:after="0" w:line="240" w:lineRule="auto"/>
              <w:jc w:val="left"/>
              <w:rPr>
                <w:sz w:val="20"/>
                <w:szCs w:val="20"/>
              </w:rPr>
            </w:pPr>
            <w:r>
              <w:rPr>
                <w:sz w:val="20"/>
                <w:szCs w:val="20"/>
              </w:rPr>
              <w:t>Not Achieved</w:t>
            </w:r>
          </w:p>
        </w:tc>
        <w:tc>
          <w:tcPr>
            <w:tcW w:w="1418" w:type="dxa"/>
          </w:tcPr>
          <w:p w:rsidR="00253CA3" w:rsidRDefault="00253CA3">
            <w:pPr>
              <w:spacing w:after="0" w:line="240" w:lineRule="auto"/>
              <w:ind w:left="34"/>
              <w:jc w:val="left"/>
              <w:rPr>
                <w:sz w:val="20"/>
                <w:szCs w:val="20"/>
              </w:rPr>
            </w:pPr>
          </w:p>
          <w:p w:rsidR="00253CA3" w:rsidRDefault="00057E64">
            <w:pPr>
              <w:spacing w:after="0" w:line="240" w:lineRule="auto"/>
              <w:ind w:left="34"/>
              <w:jc w:val="left"/>
              <w:rPr>
                <w:sz w:val="20"/>
                <w:szCs w:val="20"/>
              </w:rPr>
            </w:pPr>
            <w:r>
              <w:rPr>
                <w:sz w:val="20"/>
                <w:szCs w:val="20"/>
              </w:rPr>
              <w:t xml:space="preserve"> Achieved</w:t>
            </w:r>
          </w:p>
          <w:p w:rsidR="00253CA3" w:rsidRDefault="00253CA3">
            <w:pPr>
              <w:spacing w:after="0" w:line="240" w:lineRule="auto"/>
              <w:ind w:left="34"/>
              <w:jc w:val="left"/>
              <w:rPr>
                <w:sz w:val="20"/>
                <w:szCs w:val="20"/>
              </w:rPr>
            </w:pPr>
          </w:p>
          <w:p w:rsidR="00253CA3" w:rsidRDefault="00057E64">
            <w:pPr>
              <w:spacing w:after="0" w:line="240" w:lineRule="auto"/>
              <w:ind w:left="34"/>
              <w:jc w:val="left"/>
              <w:rPr>
                <w:sz w:val="20"/>
                <w:szCs w:val="20"/>
              </w:rPr>
            </w:pPr>
            <w:r>
              <w:rPr>
                <w:sz w:val="20"/>
                <w:szCs w:val="20"/>
              </w:rPr>
              <w:t>Achieved</w:t>
            </w:r>
          </w:p>
          <w:p w:rsidR="00253CA3" w:rsidRDefault="00057E64">
            <w:pPr>
              <w:spacing w:after="0" w:line="240" w:lineRule="auto"/>
              <w:ind w:left="34"/>
              <w:jc w:val="left"/>
              <w:rPr>
                <w:sz w:val="20"/>
                <w:szCs w:val="20"/>
              </w:rPr>
            </w:pPr>
            <w:r>
              <w:rPr>
                <w:sz w:val="20"/>
                <w:szCs w:val="20"/>
              </w:rPr>
              <w:t>Not Achieved</w:t>
            </w:r>
          </w:p>
        </w:tc>
      </w:tr>
      <w:tr w:rsidR="00253CA3">
        <w:tc>
          <w:tcPr>
            <w:tcW w:w="6204" w:type="dxa"/>
          </w:tcPr>
          <w:p w:rsidR="00253CA3" w:rsidRDefault="00057E64">
            <w:pPr>
              <w:spacing w:after="0" w:line="240" w:lineRule="auto"/>
              <w:jc w:val="left"/>
              <w:rPr>
                <w:sz w:val="20"/>
                <w:szCs w:val="20"/>
              </w:rPr>
            </w:pPr>
            <w:r>
              <w:rPr>
                <w:sz w:val="20"/>
                <w:szCs w:val="20"/>
              </w:rPr>
              <w:t>Outcomes:</w:t>
            </w:r>
          </w:p>
          <w:p w:rsidR="00253CA3" w:rsidRDefault="00057E64">
            <w:pPr>
              <w:pStyle w:val="ListParagraph"/>
              <w:numPr>
                <w:ilvl w:val="0"/>
                <w:numId w:val="15"/>
              </w:numPr>
              <w:spacing w:after="0" w:line="240" w:lineRule="auto"/>
              <w:jc w:val="left"/>
              <w:rPr>
                <w:sz w:val="20"/>
                <w:szCs w:val="20"/>
              </w:rPr>
            </w:pPr>
            <w:r>
              <w:rPr>
                <w:sz w:val="20"/>
                <w:szCs w:val="20"/>
              </w:rPr>
              <w:t>All grantees commence projects before 1 July 2011</w:t>
            </w:r>
          </w:p>
          <w:p w:rsidR="00253CA3" w:rsidRDefault="00057E64">
            <w:pPr>
              <w:pStyle w:val="ListParagraph"/>
              <w:numPr>
                <w:ilvl w:val="0"/>
                <w:numId w:val="15"/>
              </w:numPr>
              <w:spacing w:after="0" w:line="240" w:lineRule="auto"/>
              <w:jc w:val="left"/>
              <w:rPr>
                <w:sz w:val="20"/>
                <w:szCs w:val="20"/>
              </w:rPr>
            </w:pPr>
            <w:r>
              <w:rPr>
                <w:sz w:val="20"/>
                <w:szCs w:val="20"/>
              </w:rPr>
              <w:t>All grantees consider that the funded activities will better equip them to prepare for and manage the impacts of drought, reduced water availability and a changing climate</w:t>
            </w:r>
          </w:p>
        </w:tc>
        <w:tc>
          <w:tcPr>
            <w:tcW w:w="2976" w:type="dxa"/>
          </w:tcPr>
          <w:p w:rsidR="00253CA3" w:rsidRDefault="00253CA3">
            <w:pPr>
              <w:spacing w:after="0" w:line="240" w:lineRule="auto"/>
              <w:jc w:val="left"/>
              <w:rPr>
                <w:sz w:val="20"/>
                <w:szCs w:val="20"/>
              </w:rPr>
            </w:pPr>
          </w:p>
          <w:p w:rsidR="00253CA3" w:rsidRDefault="00057E64">
            <w:pPr>
              <w:spacing w:after="0" w:line="240" w:lineRule="auto"/>
              <w:jc w:val="left"/>
              <w:rPr>
                <w:sz w:val="20"/>
                <w:szCs w:val="20"/>
              </w:rPr>
            </w:pPr>
            <w:r>
              <w:rPr>
                <w:sz w:val="20"/>
                <w:szCs w:val="20"/>
              </w:rPr>
              <w:t>Achieved</w:t>
            </w:r>
          </w:p>
          <w:p w:rsidR="00253CA3" w:rsidRDefault="00057E64">
            <w:pPr>
              <w:spacing w:after="0" w:line="240" w:lineRule="auto"/>
              <w:jc w:val="left"/>
              <w:rPr>
                <w:sz w:val="20"/>
                <w:szCs w:val="20"/>
              </w:rPr>
            </w:pPr>
            <w:r>
              <w:rPr>
                <w:sz w:val="20"/>
                <w:szCs w:val="20"/>
              </w:rPr>
              <w:t>Achieved</w:t>
            </w:r>
          </w:p>
        </w:tc>
        <w:tc>
          <w:tcPr>
            <w:tcW w:w="1418" w:type="dxa"/>
          </w:tcPr>
          <w:p w:rsidR="00253CA3" w:rsidRDefault="00253CA3">
            <w:pPr>
              <w:spacing w:after="0" w:line="240" w:lineRule="auto"/>
              <w:ind w:left="34"/>
              <w:jc w:val="left"/>
              <w:rPr>
                <w:sz w:val="20"/>
                <w:szCs w:val="20"/>
              </w:rPr>
            </w:pPr>
          </w:p>
          <w:p w:rsidR="00253CA3" w:rsidRDefault="00057E64">
            <w:pPr>
              <w:spacing w:after="0" w:line="240" w:lineRule="auto"/>
              <w:ind w:left="34"/>
              <w:jc w:val="left"/>
              <w:rPr>
                <w:sz w:val="20"/>
                <w:szCs w:val="20"/>
              </w:rPr>
            </w:pPr>
            <w:r>
              <w:rPr>
                <w:sz w:val="20"/>
                <w:szCs w:val="20"/>
              </w:rPr>
              <w:t>Achieved</w:t>
            </w:r>
          </w:p>
          <w:p w:rsidR="00253CA3" w:rsidRDefault="00057E64">
            <w:pPr>
              <w:spacing w:after="0" w:line="240" w:lineRule="auto"/>
              <w:ind w:left="34"/>
              <w:jc w:val="left"/>
              <w:rPr>
                <w:sz w:val="20"/>
                <w:szCs w:val="20"/>
              </w:rPr>
            </w:pPr>
            <w:r>
              <w:rPr>
                <w:sz w:val="20"/>
                <w:szCs w:val="20"/>
              </w:rPr>
              <w:t>Achieved</w:t>
            </w:r>
          </w:p>
        </w:tc>
      </w:tr>
    </w:tbl>
    <w:p w:rsidR="00253CA3" w:rsidRDefault="00057E64">
      <w:pPr>
        <w:pStyle w:val="2"/>
      </w:pPr>
      <w:bookmarkStart w:id="74" w:name="_Toc354127992"/>
      <w:r>
        <w:t>Expenditure</w:t>
      </w:r>
      <w:bookmarkEnd w:id="73"/>
      <w:bookmarkEnd w:id="74"/>
    </w:p>
    <w:p w:rsidR="00253CA3" w:rsidRDefault="00057E64">
      <w:pPr>
        <w:pStyle w:val="Caption"/>
        <w:spacing w:after="0"/>
        <w:rPr>
          <w:sz w:val="22"/>
        </w:rPr>
      </w:pPr>
      <w:bookmarkStart w:id="75" w:name="_Toc322711792"/>
      <w:bookmarkStart w:id="76" w:name="_Toc354128063"/>
      <w:proofErr w:type="gramStart"/>
      <w:r>
        <w:rPr>
          <w:sz w:val="22"/>
        </w:rPr>
        <w:t xml:space="preserve">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4</w:t>
      </w:r>
      <w:r w:rsidR="00B462A0">
        <w:rPr>
          <w:sz w:val="22"/>
        </w:rPr>
        <w:fldChar w:fldCharType="end"/>
      </w:r>
      <w:r>
        <w:rPr>
          <w:sz w:val="22"/>
        </w:rPr>
        <w:t>.</w:t>
      </w:r>
      <w:proofErr w:type="gramEnd"/>
      <w:r w:rsidR="00B462A0">
        <w:rPr>
          <w:sz w:val="22"/>
        </w:rPr>
        <w:fldChar w:fldCharType="begin"/>
      </w:r>
      <w:r>
        <w:rPr>
          <w:sz w:val="22"/>
        </w:rPr>
        <w:instrText xml:space="preserve"> SEQ Table \* ARABIC \s 1 </w:instrText>
      </w:r>
      <w:r w:rsidR="00B462A0">
        <w:rPr>
          <w:sz w:val="22"/>
        </w:rPr>
        <w:fldChar w:fldCharType="separate"/>
      </w:r>
      <w:r w:rsidR="008D2CAF">
        <w:rPr>
          <w:noProof/>
          <w:sz w:val="22"/>
        </w:rPr>
        <w:t>1</w:t>
      </w:r>
      <w:r w:rsidR="00B462A0">
        <w:rPr>
          <w:sz w:val="22"/>
        </w:rPr>
        <w:fldChar w:fldCharType="end"/>
      </w:r>
      <w:r>
        <w:rPr>
          <w:sz w:val="22"/>
        </w:rPr>
        <w:t>: Building Farm Businesses expenditure to 30 June 2012</w:t>
      </w:r>
      <w:bookmarkEnd w:id="75"/>
      <w:bookmarkEnd w:id="76"/>
    </w:p>
    <w:tbl>
      <w:tblPr>
        <w:tblW w:w="10711" w:type="dxa"/>
        <w:tblBorders>
          <w:top w:val="single" w:sz="12" w:space="0" w:color="000000"/>
          <w:bottom w:val="single" w:sz="12" w:space="0" w:color="000000"/>
        </w:tblBorders>
        <w:tblLayout w:type="fixed"/>
        <w:tblLook w:val="00A0"/>
      </w:tblPr>
      <w:tblGrid>
        <w:gridCol w:w="2376"/>
        <w:gridCol w:w="1020"/>
        <w:gridCol w:w="11"/>
        <w:gridCol w:w="1031"/>
        <w:gridCol w:w="35"/>
        <w:gridCol w:w="997"/>
        <w:gridCol w:w="23"/>
        <w:gridCol w:w="1008"/>
        <w:gridCol w:w="71"/>
        <w:gridCol w:w="960"/>
        <w:gridCol w:w="60"/>
        <w:gridCol w:w="972"/>
        <w:gridCol w:w="105"/>
        <w:gridCol w:w="926"/>
        <w:gridCol w:w="95"/>
        <w:gridCol w:w="937"/>
        <w:gridCol w:w="84"/>
      </w:tblGrid>
      <w:tr w:rsidR="00253CA3">
        <w:trPr>
          <w:gridAfter w:val="1"/>
          <w:wAfter w:w="84" w:type="dxa"/>
        </w:trPr>
        <w:tc>
          <w:tcPr>
            <w:tcW w:w="2376" w:type="dxa"/>
            <w:vMerge w:val="restart"/>
            <w:tcBorders>
              <w:top w:val="single" w:sz="12" w:space="0" w:color="000000"/>
              <w:left w:val="nil"/>
              <w:bottom w:val="nil"/>
              <w:right w:val="single" w:sz="6" w:space="0" w:color="000000"/>
            </w:tcBorders>
          </w:tcPr>
          <w:p w:rsidR="00253CA3" w:rsidRDefault="00057E64">
            <w:pPr>
              <w:spacing w:after="0" w:line="240" w:lineRule="auto"/>
              <w:jc w:val="left"/>
              <w:rPr>
                <w:b/>
                <w:iCs/>
                <w:noProof/>
                <w:sz w:val="20"/>
                <w:lang w:val="en-AU" w:eastAsia="zh-TW"/>
              </w:rPr>
            </w:pPr>
            <w:r>
              <w:rPr>
                <w:i/>
                <w:sz w:val="20"/>
              </w:rPr>
              <w:t>Australian Government Funding</w:t>
            </w:r>
          </w:p>
        </w:tc>
        <w:tc>
          <w:tcPr>
            <w:tcW w:w="1031" w:type="dxa"/>
            <w:gridSpan w:val="2"/>
            <w:tcBorders>
              <w:top w:val="single" w:sz="12" w:space="0" w:color="000000"/>
              <w:left w:val="nil"/>
              <w:bottom w:val="single" w:sz="6" w:space="0" w:color="000000"/>
            </w:tcBorders>
          </w:tcPr>
          <w:p w:rsidR="00253CA3" w:rsidRDefault="00057E64">
            <w:pPr>
              <w:spacing w:after="0" w:line="240" w:lineRule="auto"/>
              <w:jc w:val="left"/>
              <w:rPr>
                <w:b/>
                <w:iCs/>
                <w:noProof/>
                <w:sz w:val="20"/>
                <w:lang w:val="en-AU" w:eastAsia="zh-TW"/>
              </w:rPr>
            </w:pPr>
            <w:r>
              <w:rPr>
                <w:b/>
                <w:iCs/>
                <w:noProof/>
                <w:sz w:val="20"/>
                <w:lang w:val="en-AU" w:eastAsia="zh-TW"/>
              </w:rPr>
              <w:t>2009–10</w:t>
            </w:r>
          </w:p>
        </w:tc>
        <w:tc>
          <w:tcPr>
            <w:tcW w:w="1031" w:type="dxa"/>
            <w:tcBorders>
              <w:top w:val="single" w:sz="12" w:space="0" w:color="000000"/>
              <w:left w:val="nil"/>
              <w:bottom w:val="single" w:sz="6" w:space="0" w:color="000000"/>
            </w:tcBorders>
          </w:tcPr>
          <w:p w:rsidR="00253CA3" w:rsidRDefault="00253CA3">
            <w:pPr>
              <w:spacing w:after="0" w:line="240" w:lineRule="auto"/>
              <w:jc w:val="left"/>
              <w:rPr>
                <w:b/>
                <w:iCs/>
                <w:noProof/>
                <w:sz w:val="20"/>
                <w:lang w:val="en-AU" w:eastAsia="zh-TW"/>
              </w:rPr>
            </w:pPr>
          </w:p>
        </w:tc>
        <w:tc>
          <w:tcPr>
            <w:tcW w:w="1032" w:type="dxa"/>
            <w:gridSpan w:val="2"/>
            <w:tcBorders>
              <w:top w:val="single" w:sz="12" w:space="0" w:color="000000"/>
              <w:left w:val="nil"/>
              <w:bottom w:val="single" w:sz="6" w:space="0" w:color="000000"/>
            </w:tcBorders>
          </w:tcPr>
          <w:p w:rsidR="00253CA3" w:rsidRDefault="00057E64">
            <w:pPr>
              <w:spacing w:after="0" w:line="240" w:lineRule="auto"/>
              <w:jc w:val="left"/>
              <w:rPr>
                <w:b/>
                <w:iCs/>
                <w:noProof/>
                <w:sz w:val="20"/>
                <w:lang w:val="en-AU" w:eastAsia="zh-TW"/>
              </w:rPr>
            </w:pPr>
            <w:r>
              <w:rPr>
                <w:b/>
                <w:iCs/>
                <w:noProof/>
                <w:sz w:val="20"/>
                <w:lang w:val="en-AU" w:eastAsia="zh-TW"/>
              </w:rPr>
              <w:t>2010–11</w:t>
            </w:r>
          </w:p>
        </w:tc>
        <w:tc>
          <w:tcPr>
            <w:tcW w:w="1031" w:type="dxa"/>
            <w:gridSpan w:val="2"/>
            <w:tcBorders>
              <w:top w:val="single" w:sz="12" w:space="0" w:color="000000"/>
              <w:left w:val="nil"/>
              <w:bottom w:val="single" w:sz="6" w:space="0" w:color="000000"/>
            </w:tcBorders>
          </w:tcPr>
          <w:p w:rsidR="00253CA3" w:rsidRDefault="00253CA3">
            <w:pPr>
              <w:spacing w:after="0" w:line="240" w:lineRule="auto"/>
              <w:jc w:val="left"/>
              <w:rPr>
                <w:b/>
                <w:iCs/>
                <w:noProof/>
                <w:sz w:val="20"/>
                <w:lang w:val="en-AU" w:eastAsia="zh-TW"/>
              </w:rPr>
            </w:pPr>
          </w:p>
        </w:tc>
        <w:tc>
          <w:tcPr>
            <w:tcW w:w="1031" w:type="dxa"/>
            <w:gridSpan w:val="2"/>
            <w:tcBorders>
              <w:top w:val="single" w:sz="12" w:space="0" w:color="000000"/>
              <w:left w:val="nil"/>
              <w:bottom w:val="single" w:sz="6" w:space="0" w:color="000000"/>
            </w:tcBorders>
          </w:tcPr>
          <w:p w:rsidR="00253CA3" w:rsidRDefault="00057E64">
            <w:pPr>
              <w:spacing w:after="0" w:line="240" w:lineRule="auto"/>
              <w:jc w:val="left"/>
              <w:rPr>
                <w:b/>
                <w:iCs/>
                <w:noProof/>
                <w:sz w:val="20"/>
                <w:lang w:val="en-AU" w:eastAsia="zh-TW"/>
              </w:rPr>
            </w:pPr>
            <w:r>
              <w:rPr>
                <w:b/>
                <w:iCs/>
                <w:noProof/>
                <w:sz w:val="20"/>
                <w:lang w:val="en-AU" w:eastAsia="zh-TW"/>
              </w:rPr>
              <w:t>2011–12</w:t>
            </w:r>
          </w:p>
        </w:tc>
        <w:tc>
          <w:tcPr>
            <w:tcW w:w="1032" w:type="dxa"/>
            <w:gridSpan w:val="2"/>
            <w:tcBorders>
              <w:top w:val="single" w:sz="12" w:space="0" w:color="000000"/>
              <w:left w:val="nil"/>
              <w:bottom w:val="single" w:sz="6" w:space="0" w:color="000000"/>
            </w:tcBorders>
          </w:tcPr>
          <w:p w:rsidR="00253CA3" w:rsidRDefault="00253CA3">
            <w:pPr>
              <w:spacing w:after="0" w:line="240" w:lineRule="auto"/>
              <w:jc w:val="left"/>
              <w:rPr>
                <w:b/>
                <w:iCs/>
                <w:noProof/>
                <w:sz w:val="20"/>
                <w:lang w:val="en-AU" w:eastAsia="zh-TW"/>
              </w:rPr>
            </w:pPr>
          </w:p>
        </w:tc>
        <w:tc>
          <w:tcPr>
            <w:tcW w:w="1031" w:type="dxa"/>
            <w:gridSpan w:val="2"/>
            <w:tcBorders>
              <w:top w:val="single" w:sz="12" w:space="0" w:color="000000"/>
              <w:left w:val="nil"/>
              <w:bottom w:val="single" w:sz="6" w:space="0" w:color="000000"/>
            </w:tcBorders>
          </w:tcPr>
          <w:p w:rsidR="00253CA3" w:rsidRDefault="00057E64">
            <w:pPr>
              <w:spacing w:after="0" w:line="240" w:lineRule="auto"/>
              <w:ind w:left="83" w:right="-119"/>
              <w:jc w:val="left"/>
              <w:rPr>
                <w:b/>
                <w:iCs/>
                <w:noProof/>
                <w:sz w:val="20"/>
                <w:lang w:val="en-AU" w:eastAsia="zh-TW"/>
              </w:rPr>
            </w:pPr>
            <w:r>
              <w:rPr>
                <w:b/>
                <w:iCs/>
                <w:noProof/>
                <w:sz w:val="20"/>
                <w:lang w:val="en-AU" w:eastAsia="zh-TW"/>
              </w:rPr>
              <w:t>2012–13</w:t>
            </w:r>
          </w:p>
        </w:tc>
        <w:tc>
          <w:tcPr>
            <w:tcW w:w="1032" w:type="dxa"/>
            <w:gridSpan w:val="2"/>
            <w:tcBorders>
              <w:top w:val="single" w:sz="12" w:space="0" w:color="000000"/>
              <w:left w:val="nil"/>
              <w:bottom w:val="single" w:sz="6" w:space="0" w:color="000000"/>
            </w:tcBorders>
          </w:tcPr>
          <w:p w:rsidR="00253CA3" w:rsidRDefault="00057E64">
            <w:pPr>
              <w:spacing w:after="0" w:line="240" w:lineRule="auto"/>
              <w:ind w:left="-4" w:firstLine="4"/>
              <w:jc w:val="left"/>
              <w:rPr>
                <w:b/>
                <w:iCs/>
                <w:noProof/>
                <w:sz w:val="20"/>
                <w:lang w:val="en-AU" w:eastAsia="zh-TW"/>
              </w:rPr>
            </w:pPr>
            <w:r>
              <w:rPr>
                <w:b/>
                <w:iCs/>
                <w:noProof/>
                <w:sz w:val="20"/>
                <w:lang w:val="en-AU" w:eastAsia="zh-TW"/>
              </w:rPr>
              <w:t>2013–14</w:t>
            </w:r>
          </w:p>
        </w:tc>
      </w:tr>
      <w:tr w:rsidR="00253CA3">
        <w:tc>
          <w:tcPr>
            <w:tcW w:w="2376" w:type="dxa"/>
            <w:vMerge/>
            <w:tcBorders>
              <w:top w:val="single" w:sz="12" w:space="0" w:color="000000"/>
              <w:left w:val="nil"/>
              <w:bottom w:val="nil"/>
              <w:right w:val="single" w:sz="6" w:space="0" w:color="000000"/>
            </w:tcBorders>
            <w:vAlign w:val="center"/>
          </w:tcPr>
          <w:p w:rsidR="00253CA3" w:rsidRDefault="00253CA3">
            <w:pPr>
              <w:spacing w:after="0" w:line="240" w:lineRule="auto"/>
              <w:jc w:val="left"/>
              <w:rPr>
                <w:b/>
                <w:iCs/>
                <w:noProof/>
                <w:sz w:val="20"/>
                <w:lang w:val="en-AU" w:eastAsia="zh-TW"/>
              </w:rPr>
            </w:pPr>
          </w:p>
        </w:tc>
        <w:tc>
          <w:tcPr>
            <w:tcW w:w="1020" w:type="dxa"/>
            <w:tcBorders>
              <w:top w:val="nil"/>
              <w:left w:val="nil"/>
              <w:bottom w:val="nil"/>
              <w:right w:val="nil"/>
            </w:tcBorders>
          </w:tcPr>
          <w:p w:rsidR="00253CA3" w:rsidRDefault="00057E64">
            <w:pPr>
              <w:spacing w:after="0" w:line="240" w:lineRule="auto"/>
              <w:jc w:val="left"/>
              <w:rPr>
                <w:b/>
                <w:noProof/>
                <w:sz w:val="20"/>
                <w:lang w:val="en-AU" w:eastAsia="zh-TW"/>
              </w:rPr>
            </w:pPr>
            <w:r>
              <w:rPr>
                <w:b/>
                <w:noProof/>
                <w:sz w:val="20"/>
                <w:lang w:val="en-AU" w:eastAsia="zh-TW"/>
              </w:rPr>
              <w:t>Budgeted</w:t>
            </w:r>
          </w:p>
          <w:p w:rsidR="00253CA3" w:rsidRDefault="00057E64">
            <w:pPr>
              <w:spacing w:after="0" w:line="240" w:lineRule="auto"/>
              <w:jc w:val="left"/>
              <w:rPr>
                <w:b/>
                <w:noProof/>
                <w:sz w:val="20"/>
                <w:lang w:val="en-AU" w:eastAsia="zh-TW"/>
              </w:rPr>
            </w:pPr>
            <w:r>
              <w:rPr>
                <w:b/>
                <w:noProof/>
                <w:sz w:val="20"/>
                <w:lang w:val="en-AU" w:eastAsia="zh-TW"/>
              </w:rPr>
              <w:t>($m)</w:t>
            </w:r>
          </w:p>
        </w:tc>
        <w:tc>
          <w:tcPr>
            <w:tcW w:w="1077" w:type="dxa"/>
            <w:gridSpan w:val="3"/>
            <w:tcBorders>
              <w:top w:val="nil"/>
              <w:left w:val="nil"/>
              <w:bottom w:val="nil"/>
              <w:right w:val="nil"/>
            </w:tcBorders>
          </w:tcPr>
          <w:p w:rsidR="00253CA3" w:rsidRDefault="00057E64">
            <w:pPr>
              <w:spacing w:after="0" w:line="240" w:lineRule="auto"/>
              <w:jc w:val="left"/>
              <w:rPr>
                <w:b/>
                <w:noProof/>
                <w:sz w:val="20"/>
                <w:lang w:val="en-AU" w:eastAsia="zh-TW"/>
              </w:rPr>
            </w:pPr>
            <w:r>
              <w:rPr>
                <w:b/>
                <w:noProof/>
                <w:sz w:val="20"/>
                <w:lang w:val="en-AU" w:eastAsia="zh-TW"/>
              </w:rPr>
              <w:t>Expended</w:t>
            </w:r>
          </w:p>
          <w:p w:rsidR="00253CA3" w:rsidRDefault="00057E64">
            <w:pPr>
              <w:spacing w:after="0" w:line="240" w:lineRule="auto"/>
              <w:jc w:val="left"/>
              <w:rPr>
                <w:b/>
                <w:noProof/>
                <w:sz w:val="20"/>
                <w:lang w:val="en-AU" w:eastAsia="zh-TW"/>
              </w:rPr>
            </w:pPr>
            <w:r>
              <w:rPr>
                <w:b/>
                <w:noProof/>
                <w:sz w:val="20"/>
                <w:lang w:val="en-AU" w:eastAsia="zh-TW"/>
              </w:rPr>
              <w:t>($m)</w:t>
            </w:r>
          </w:p>
        </w:tc>
        <w:tc>
          <w:tcPr>
            <w:tcW w:w="1020" w:type="dxa"/>
            <w:gridSpan w:val="2"/>
            <w:tcBorders>
              <w:top w:val="nil"/>
              <w:left w:val="nil"/>
              <w:bottom w:val="nil"/>
              <w:right w:val="nil"/>
            </w:tcBorders>
          </w:tcPr>
          <w:p w:rsidR="00253CA3" w:rsidRDefault="00057E64">
            <w:pPr>
              <w:spacing w:after="0" w:line="240" w:lineRule="auto"/>
              <w:jc w:val="left"/>
              <w:rPr>
                <w:b/>
                <w:noProof/>
                <w:sz w:val="20"/>
                <w:lang w:val="en-AU" w:eastAsia="zh-TW"/>
              </w:rPr>
            </w:pPr>
            <w:r>
              <w:rPr>
                <w:b/>
                <w:noProof/>
                <w:sz w:val="20"/>
                <w:lang w:val="en-AU" w:eastAsia="zh-TW"/>
              </w:rPr>
              <w:t>Budgeted</w:t>
            </w:r>
          </w:p>
          <w:p w:rsidR="00253CA3" w:rsidRDefault="00057E64">
            <w:pPr>
              <w:spacing w:after="0" w:line="240" w:lineRule="auto"/>
              <w:jc w:val="left"/>
              <w:rPr>
                <w:b/>
                <w:noProof/>
                <w:sz w:val="20"/>
                <w:lang w:val="en-AU" w:eastAsia="zh-TW"/>
              </w:rPr>
            </w:pPr>
            <w:r>
              <w:rPr>
                <w:b/>
                <w:noProof/>
                <w:sz w:val="20"/>
                <w:lang w:val="en-AU" w:eastAsia="zh-TW"/>
              </w:rPr>
              <w:t>($m)</w:t>
            </w:r>
          </w:p>
        </w:tc>
        <w:tc>
          <w:tcPr>
            <w:tcW w:w="1079" w:type="dxa"/>
            <w:gridSpan w:val="2"/>
            <w:tcBorders>
              <w:top w:val="nil"/>
              <w:left w:val="nil"/>
              <w:bottom w:val="nil"/>
              <w:right w:val="nil"/>
            </w:tcBorders>
          </w:tcPr>
          <w:p w:rsidR="00253CA3" w:rsidRDefault="00057E64">
            <w:pPr>
              <w:spacing w:after="0" w:line="240" w:lineRule="auto"/>
              <w:jc w:val="left"/>
              <w:rPr>
                <w:b/>
                <w:noProof/>
                <w:sz w:val="20"/>
                <w:lang w:val="en-AU" w:eastAsia="zh-TW"/>
              </w:rPr>
            </w:pPr>
            <w:r>
              <w:rPr>
                <w:b/>
                <w:noProof/>
                <w:sz w:val="20"/>
                <w:lang w:val="en-AU" w:eastAsia="zh-TW"/>
              </w:rPr>
              <w:t>Expended</w:t>
            </w:r>
          </w:p>
          <w:p w:rsidR="00253CA3" w:rsidRDefault="00057E64">
            <w:pPr>
              <w:spacing w:after="0" w:line="240" w:lineRule="auto"/>
              <w:jc w:val="left"/>
              <w:rPr>
                <w:b/>
                <w:noProof/>
                <w:sz w:val="20"/>
                <w:lang w:val="en-AU" w:eastAsia="zh-TW"/>
              </w:rPr>
            </w:pPr>
            <w:r>
              <w:rPr>
                <w:b/>
                <w:noProof/>
                <w:sz w:val="20"/>
                <w:lang w:val="en-AU" w:eastAsia="zh-TW"/>
              </w:rPr>
              <w:t>($m)</w:t>
            </w:r>
          </w:p>
        </w:tc>
        <w:tc>
          <w:tcPr>
            <w:tcW w:w="1020" w:type="dxa"/>
            <w:gridSpan w:val="2"/>
            <w:tcBorders>
              <w:top w:val="nil"/>
              <w:left w:val="nil"/>
              <w:bottom w:val="nil"/>
              <w:right w:val="nil"/>
            </w:tcBorders>
          </w:tcPr>
          <w:p w:rsidR="00253CA3" w:rsidRDefault="00057E64">
            <w:pPr>
              <w:spacing w:after="0" w:line="240" w:lineRule="auto"/>
              <w:ind w:left="-51"/>
              <w:jc w:val="left"/>
              <w:rPr>
                <w:b/>
                <w:noProof/>
                <w:sz w:val="20"/>
                <w:lang w:val="en-AU" w:eastAsia="zh-TW"/>
              </w:rPr>
            </w:pPr>
            <w:r>
              <w:rPr>
                <w:b/>
                <w:noProof/>
                <w:sz w:val="20"/>
                <w:lang w:val="en-AU" w:eastAsia="zh-TW"/>
              </w:rPr>
              <w:t>Budgeted</w:t>
            </w:r>
          </w:p>
          <w:p w:rsidR="00253CA3" w:rsidRDefault="00057E64">
            <w:pPr>
              <w:spacing w:after="0" w:line="240" w:lineRule="auto"/>
              <w:ind w:left="-51"/>
              <w:jc w:val="left"/>
              <w:rPr>
                <w:b/>
                <w:noProof/>
                <w:sz w:val="20"/>
                <w:lang w:val="en-AU" w:eastAsia="zh-TW"/>
              </w:rPr>
            </w:pPr>
            <w:r>
              <w:rPr>
                <w:b/>
                <w:noProof/>
                <w:sz w:val="20"/>
                <w:lang w:val="en-AU" w:eastAsia="zh-TW"/>
              </w:rPr>
              <w:t>($m)</w:t>
            </w:r>
          </w:p>
        </w:tc>
        <w:tc>
          <w:tcPr>
            <w:tcW w:w="1077" w:type="dxa"/>
            <w:gridSpan w:val="2"/>
            <w:tcBorders>
              <w:top w:val="nil"/>
              <w:left w:val="nil"/>
              <w:bottom w:val="nil"/>
              <w:right w:val="nil"/>
            </w:tcBorders>
          </w:tcPr>
          <w:p w:rsidR="00253CA3" w:rsidRDefault="00057E64">
            <w:pPr>
              <w:spacing w:after="0" w:line="240" w:lineRule="auto"/>
              <w:jc w:val="left"/>
              <w:rPr>
                <w:b/>
                <w:noProof/>
                <w:sz w:val="20"/>
                <w:lang w:val="en-AU" w:eastAsia="zh-TW"/>
              </w:rPr>
            </w:pPr>
            <w:r>
              <w:rPr>
                <w:b/>
                <w:noProof/>
                <w:sz w:val="20"/>
                <w:lang w:val="en-AU" w:eastAsia="zh-TW"/>
              </w:rPr>
              <w:t>Expended ($m)</w:t>
            </w:r>
          </w:p>
        </w:tc>
        <w:tc>
          <w:tcPr>
            <w:tcW w:w="1021" w:type="dxa"/>
            <w:gridSpan w:val="2"/>
            <w:tcBorders>
              <w:top w:val="nil"/>
              <w:left w:val="nil"/>
              <w:bottom w:val="nil"/>
              <w:right w:val="nil"/>
            </w:tcBorders>
          </w:tcPr>
          <w:p w:rsidR="00253CA3" w:rsidRDefault="00057E64">
            <w:pPr>
              <w:spacing w:after="0" w:line="240" w:lineRule="auto"/>
              <w:ind w:left="-164" w:firstLine="142"/>
              <w:jc w:val="left"/>
              <w:rPr>
                <w:b/>
                <w:noProof/>
                <w:sz w:val="20"/>
                <w:lang w:val="en-AU" w:eastAsia="zh-TW"/>
              </w:rPr>
            </w:pPr>
            <w:r>
              <w:rPr>
                <w:b/>
                <w:noProof/>
                <w:sz w:val="20"/>
                <w:lang w:val="en-AU" w:eastAsia="zh-TW"/>
              </w:rPr>
              <w:t>Budgeted</w:t>
            </w:r>
          </w:p>
          <w:p w:rsidR="00253CA3" w:rsidRDefault="00057E64">
            <w:pPr>
              <w:spacing w:after="0" w:line="240" w:lineRule="auto"/>
              <w:ind w:left="-164" w:firstLine="142"/>
              <w:jc w:val="left"/>
              <w:rPr>
                <w:b/>
                <w:noProof/>
                <w:sz w:val="20"/>
                <w:lang w:val="en-AU" w:eastAsia="zh-TW"/>
              </w:rPr>
            </w:pPr>
            <w:r>
              <w:rPr>
                <w:b/>
                <w:noProof/>
                <w:sz w:val="20"/>
                <w:lang w:val="en-AU" w:eastAsia="zh-TW"/>
              </w:rPr>
              <w:t>($m)</w:t>
            </w:r>
          </w:p>
        </w:tc>
        <w:tc>
          <w:tcPr>
            <w:tcW w:w="1021" w:type="dxa"/>
            <w:gridSpan w:val="2"/>
            <w:tcBorders>
              <w:top w:val="nil"/>
              <w:left w:val="nil"/>
              <w:bottom w:val="nil"/>
              <w:right w:val="nil"/>
            </w:tcBorders>
          </w:tcPr>
          <w:p w:rsidR="00253CA3" w:rsidRDefault="00057E64">
            <w:pPr>
              <w:spacing w:after="0" w:line="240" w:lineRule="auto"/>
              <w:ind w:left="-51"/>
              <w:jc w:val="left"/>
              <w:rPr>
                <w:b/>
                <w:noProof/>
                <w:sz w:val="20"/>
                <w:lang w:val="en-AU" w:eastAsia="zh-TW"/>
              </w:rPr>
            </w:pPr>
            <w:r>
              <w:rPr>
                <w:b/>
                <w:noProof/>
                <w:sz w:val="20"/>
                <w:lang w:val="en-AU" w:eastAsia="zh-TW"/>
              </w:rPr>
              <w:t>Budgeted</w:t>
            </w:r>
          </w:p>
          <w:p w:rsidR="00253CA3" w:rsidRDefault="00057E64">
            <w:pPr>
              <w:spacing w:after="0" w:line="240" w:lineRule="auto"/>
              <w:ind w:left="-51"/>
              <w:jc w:val="left"/>
              <w:rPr>
                <w:b/>
                <w:noProof/>
                <w:sz w:val="20"/>
                <w:lang w:val="en-AU" w:eastAsia="zh-TW"/>
              </w:rPr>
            </w:pPr>
            <w:r>
              <w:rPr>
                <w:b/>
                <w:noProof/>
                <w:sz w:val="20"/>
                <w:lang w:val="en-AU" w:eastAsia="zh-TW"/>
              </w:rPr>
              <w:t>($m)</w:t>
            </w:r>
          </w:p>
        </w:tc>
      </w:tr>
      <w:tr w:rsidR="00253CA3">
        <w:tc>
          <w:tcPr>
            <w:tcW w:w="2376" w:type="dxa"/>
            <w:tcBorders>
              <w:top w:val="nil"/>
              <w:left w:val="nil"/>
              <w:bottom w:val="nil"/>
              <w:right w:val="single" w:sz="6" w:space="0" w:color="000000"/>
            </w:tcBorders>
          </w:tcPr>
          <w:p w:rsidR="00253CA3" w:rsidRDefault="00057E64">
            <w:pPr>
              <w:spacing w:after="0" w:line="240" w:lineRule="auto"/>
              <w:jc w:val="left"/>
              <w:rPr>
                <w:noProof/>
                <w:sz w:val="20"/>
                <w:lang w:val="en-AU" w:eastAsia="zh-TW"/>
              </w:rPr>
            </w:pPr>
            <w:r>
              <w:rPr>
                <w:noProof/>
                <w:sz w:val="20"/>
                <w:lang w:val="en-AU" w:eastAsia="zh-TW"/>
              </w:rPr>
              <w:t>DAFF Departmental</w:t>
            </w:r>
          </w:p>
          <w:p w:rsidR="00253CA3" w:rsidRDefault="00057E64">
            <w:pPr>
              <w:spacing w:after="0" w:line="240" w:lineRule="auto"/>
              <w:jc w:val="left"/>
              <w:rPr>
                <w:noProof/>
                <w:sz w:val="20"/>
                <w:lang w:val="en-AU" w:eastAsia="zh-TW"/>
              </w:rPr>
            </w:pPr>
            <w:r>
              <w:rPr>
                <w:noProof/>
                <w:sz w:val="20"/>
                <w:lang w:val="en-AU" w:eastAsia="zh-TW"/>
              </w:rPr>
              <w:t>Treasury Administered</w:t>
            </w:r>
          </w:p>
        </w:tc>
        <w:tc>
          <w:tcPr>
            <w:tcW w:w="1020"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0.000</w:t>
            </w:r>
          </w:p>
          <w:p w:rsidR="00253CA3" w:rsidRDefault="00057E64">
            <w:pPr>
              <w:spacing w:after="0" w:line="240" w:lineRule="auto"/>
              <w:jc w:val="left"/>
              <w:rPr>
                <w:noProof/>
                <w:sz w:val="20"/>
                <w:lang w:val="en-AU" w:eastAsia="zh-TW"/>
              </w:rPr>
            </w:pPr>
            <w:r>
              <w:rPr>
                <w:noProof/>
                <w:sz w:val="20"/>
                <w:lang w:val="en-AU" w:eastAsia="zh-TW"/>
              </w:rPr>
              <w:t>0.000</w:t>
            </w:r>
          </w:p>
        </w:tc>
        <w:tc>
          <w:tcPr>
            <w:tcW w:w="1077" w:type="dxa"/>
            <w:gridSpan w:val="3"/>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0.000</w:t>
            </w:r>
          </w:p>
          <w:p w:rsidR="00253CA3" w:rsidRDefault="00057E64">
            <w:pPr>
              <w:spacing w:after="0" w:line="240" w:lineRule="auto"/>
              <w:jc w:val="left"/>
              <w:rPr>
                <w:noProof/>
                <w:sz w:val="20"/>
                <w:lang w:val="en-AU" w:eastAsia="zh-TW"/>
              </w:rPr>
            </w:pPr>
            <w:r>
              <w:rPr>
                <w:noProof/>
                <w:sz w:val="20"/>
                <w:lang w:val="en-AU" w:eastAsia="zh-TW"/>
              </w:rPr>
              <w:t>0.000</w:t>
            </w:r>
          </w:p>
        </w:tc>
        <w:tc>
          <w:tcPr>
            <w:tcW w:w="1020" w:type="dxa"/>
            <w:gridSpan w:val="2"/>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0.071</w:t>
            </w:r>
          </w:p>
          <w:p w:rsidR="00253CA3" w:rsidRDefault="00057E64">
            <w:pPr>
              <w:spacing w:after="0" w:line="240" w:lineRule="auto"/>
              <w:jc w:val="left"/>
              <w:rPr>
                <w:noProof/>
                <w:sz w:val="20"/>
                <w:lang w:val="en-AU" w:eastAsia="zh-TW"/>
              </w:rPr>
            </w:pPr>
            <w:r>
              <w:rPr>
                <w:noProof/>
                <w:sz w:val="20"/>
                <w:lang w:val="en-AU" w:eastAsia="zh-TW"/>
              </w:rPr>
              <w:t>1.055</w:t>
            </w:r>
          </w:p>
        </w:tc>
        <w:tc>
          <w:tcPr>
            <w:tcW w:w="1079" w:type="dxa"/>
            <w:gridSpan w:val="2"/>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0.071</w:t>
            </w:r>
          </w:p>
          <w:p w:rsidR="00253CA3" w:rsidRDefault="00057E64">
            <w:pPr>
              <w:spacing w:after="0" w:line="240" w:lineRule="auto"/>
              <w:jc w:val="left"/>
              <w:rPr>
                <w:noProof/>
                <w:sz w:val="20"/>
                <w:lang w:val="en-AU" w:eastAsia="zh-TW"/>
              </w:rPr>
            </w:pPr>
            <w:r>
              <w:rPr>
                <w:noProof/>
                <w:sz w:val="20"/>
                <w:lang w:val="en-AU" w:eastAsia="zh-TW"/>
              </w:rPr>
              <w:t>0.872</w:t>
            </w:r>
          </w:p>
        </w:tc>
        <w:tc>
          <w:tcPr>
            <w:tcW w:w="1020" w:type="dxa"/>
            <w:gridSpan w:val="2"/>
            <w:tcBorders>
              <w:top w:val="nil"/>
              <w:left w:val="nil"/>
              <w:bottom w:val="nil"/>
              <w:right w:val="nil"/>
            </w:tcBorders>
          </w:tcPr>
          <w:p w:rsidR="00253CA3" w:rsidRDefault="00057E64">
            <w:pPr>
              <w:spacing w:after="0" w:line="240" w:lineRule="auto"/>
              <w:ind w:left="-51"/>
              <w:jc w:val="left"/>
              <w:rPr>
                <w:noProof/>
                <w:sz w:val="20"/>
                <w:lang w:val="en-AU" w:eastAsia="zh-TW"/>
              </w:rPr>
            </w:pPr>
            <w:r>
              <w:rPr>
                <w:noProof/>
                <w:sz w:val="20"/>
                <w:lang w:val="en-AU" w:eastAsia="zh-TW"/>
              </w:rPr>
              <w:t>0.089</w:t>
            </w:r>
          </w:p>
          <w:p w:rsidR="00253CA3" w:rsidRDefault="00057E64">
            <w:pPr>
              <w:spacing w:after="0" w:line="240" w:lineRule="auto"/>
              <w:ind w:left="-51"/>
              <w:jc w:val="left"/>
              <w:rPr>
                <w:noProof/>
                <w:sz w:val="20"/>
                <w:lang w:val="en-AU" w:eastAsia="zh-TW"/>
              </w:rPr>
            </w:pPr>
            <w:r>
              <w:rPr>
                <w:noProof/>
                <w:sz w:val="20"/>
                <w:lang w:val="en-AU" w:eastAsia="zh-TW"/>
              </w:rPr>
              <w:t>16.782</w:t>
            </w:r>
          </w:p>
        </w:tc>
        <w:tc>
          <w:tcPr>
            <w:tcW w:w="1077" w:type="dxa"/>
            <w:gridSpan w:val="2"/>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0.089</w:t>
            </w:r>
          </w:p>
          <w:p w:rsidR="00253CA3" w:rsidRDefault="00057E64">
            <w:pPr>
              <w:spacing w:after="0" w:line="240" w:lineRule="auto"/>
              <w:jc w:val="left"/>
              <w:rPr>
                <w:noProof/>
                <w:sz w:val="20"/>
                <w:lang w:val="en-AU" w:eastAsia="zh-TW"/>
              </w:rPr>
            </w:pPr>
            <w:r>
              <w:rPr>
                <w:noProof/>
                <w:sz w:val="20"/>
                <w:lang w:val="en-AU" w:eastAsia="zh-TW"/>
              </w:rPr>
              <w:t>15.605</w:t>
            </w:r>
          </w:p>
        </w:tc>
        <w:tc>
          <w:tcPr>
            <w:tcW w:w="1021" w:type="dxa"/>
            <w:gridSpan w:val="2"/>
            <w:tcBorders>
              <w:top w:val="nil"/>
              <w:left w:val="nil"/>
              <w:bottom w:val="nil"/>
              <w:right w:val="nil"/>
            </w:tcBorders>
          </w:tcPr>
          <w:p w:rsidR="00253CA3" w:rsidRDefault="00057E64">
            <w:pPr>
              <w:spacing w:after="0" w:line="240" w:lineRule="auto"/>
              <w:ind w:left="-164" w:firstLine="142"/>
              <w:jc w:val="left"/>
              <w:rPr>
                <w:noProof/>
                <w:sz w:val="20"/>
                <w:lang w:val="en-AU" w:eastAsia="zh-TW"/>
              </w:rPr>
            </w:pPr>
            <w:r>
              <w:rPr>
                <w:noProof/>
                <w:sz w:val="20"/>
                <w:lang w:val="en-AU" w:eastAsia="zh-TW"/>
              </w:rPr>
              <w:t>0.072</w:t>
            </w:r>
          </w:p>
          <w:p w:rsidR="00253CA3" w:rsidRDefault="00057E64">
            <w:pPr>
              <w:spacing w:after="0" w:line="240" w:lineRule="auto"/>
              <w:ind w:left="-164" w:firstLine="142"/>
              <w:jc w:val="left"/>
              <w:rPr>
                <w:noProof/>
                <w:sz w:val="20"/>
                <w:lang w:val="en-AU" w:eastAsia="zh-TW"/>
              </w:rPr>
            </w:pPr>
            <w:r>
              <w:rPr>
                <w:noProof/>
                <w:sz w:val="20"/>
                <w:lang w:val="en-AU" w:eastAsia="zh-TW"/>
              </w:rPr>
              <w:t>7.772</w:t>
            </w:r>
          </w:p>
        </w:tc>
        <w:tc>
          <w:tcPr>
            <w:tcW w:w="1021" w:type="dxa"/>
            <w:gridSpan w:val="2"/>
            <w:tcBorders>
              <w:top w:val="nil"/>
              <w:left w:val="nil"/>
              <w:bottom w:val="nil"/>
              <w:right w:val="nil"/>
            </w:tcBorders>
          </w:tcPr>
          <w:p w:rsidR="00253CA3" w:rsidRDefault="00057E64">
            <w:pPr>
              <w:spacing w:after="0" w:line="240" w:lineRule="auto"/>
              <w:ind w:left="-51"/>
              <w:jc w:val="left"/>
              <w:rPr>
                <w:noProof/>
                <w:sz w:val="20"/>
                <w:lang w:val="en-AU" w:eastAsia="zh-TW"/>
              </w:rPr>
            </w:pPr>
            <w:r>
              <w:rPr>
                <w:noProof/>
                <w:sz w:val="20"/>
                <w:lang w:val="en-AU" w:eastAsia="zh-TW"/>
              </w:rPr>
              <w:t>0.072</w:t>
            </w:r>
          </w:p>
          <w:p w:rsidR="00253CA3" w:rsidRDefault="00057E64">
            <w:pPr>
              <w:spacing w:after="0" w:line="240" w:lineRule="auto"/>
              <w:ind w:left="-51"/>
              <w:jc w:val="left"/>
              <w:rPr>
                <w:noProof/>
                <w:sz w:val="20"/>
                <w:lang w:val="en-AU" w:eastAsia="zh-TW"/>
              </w:rPr>
            </w:pPr>
            <w:r>
              <w:rPr>
                <w:noProof/>
                <w:sz w:val="20"/>
                <w:lang w:val="en-AU" w:eastAsia="zh-TW"/>
              </w:rPr>
              <w:t>1.157</w:t>
            </w:r>
          </w:p>
        </w:tc>
      </w:tr>
      <w:tr w:rsidR="00253CA3">
        <w:tc>
          <w:tcPr>
            <w:tcW w:w="2376" w:type="dxa"/>
            <w:tcBorders>
              <w:top w:val="nil"/>
              <w:left w:val="nil"/>
              <w:bottom w:val="nil"/>
              <w:right w:val="single" w:sz="6" w:space="0" w:color="000000"/>
            </w:tcBorders>
          </w:tcPr>
          <w:p w:rsidR="00253CA3" w:rsidRDefault="00057E64">
            <w:pPr>
              <w:spacing w:after="0" w:line="240" w:lineRule="auto"/>
              <w:jc w:val="left"/>
              <w:rPr>
                <w:noProof/>
                <w:sz w:val="20"/>
                <w:lang w:val="en-AU" w:eastAsia="zh-TW"/>
              </w:rPr>
            </w:pPr>
            <w:r>
              <w:rPr>
                <w:noProof/>
                <w:sz w:val="20"/>
                <w:lang w:val="en-AU" w:eastAsia="zh-TW"/>
              </w:rPr>
              <w:t>DAFWA Departmental</w:t>
            </w:r>
          </w:p>
        </w:tc>
        <w:tc>
          <w:tcPr>
            <w:tcW w:w="1020"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0.006</w:t>
            </w:r>
          </w:p>
        </w:tc>
        <w:tc>
          <w:tcPr>
            <w:tcW w:w="1077" w:type="dxa"/>
            <w:gridSpan w:val="3"/>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0.006</w:t>
            </w:r>
          </w:p>
        </w:tc>
        <w:tc>
          <w:tcPr>
            <w:tcW w:w="1020" w:type="dxa"/>
            <w:gridSpan w:val="2"/>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0.172</w:t>
            </w:r>
          </w:p>
        </w:tc>
        <w:tc>
          <w:tcPr>
            <w:tcW w:w="1079" w:type="dxa"/>
            <w:gridSpan w:val="2"/>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0.599</w:t>
            </w:r>
          </w:p>
        </w:tc>
        <w:tc>
          <w:tcPr>
            <w:tcW w:w="1020" w:type="dxa"/>
            <w:gridSpan w:val="2"/>
            <w:tcBorders>
              <w:top w:val="nil"/>
              <w:left w:val="nil"/>
              <w:bottom w:val="nil"/>
              <w:right w:val="nil"/>
            </w:tcBorders>
          </w:tcPr>
          <w:p w:rsidR="00253CA3" w:rsidRDefault="00057E64">
            <w:pPr>
              <w:spacing w:after="0" w:line="240" w:lineRule="auto"/>
              <w:ind w:left="-51"/>
              <w:jc w:val="left"/>
              <w:rPr>
                <w:noProof/>
                <w:sz w:val="20"/>
                <w:lang w:val="en-AU" w:eastAsia="zh-TW"/>
              </w:rPr>
            </w:pPr>
            <w:r>
              <w:rPr>
                <w:noProof/>
                <w:sz w:val="20"/>
                <w:lang w:val="en-AU" w:eastAsia="zh-TW"/>
              </w:rPr>
              <w:t>0.795</w:t>
            </w:r>
          </w:p>
        </w:tc>
        <w:tc>
          <w:tcPr>
            <w:tcW w:w="1077" w:type="dxa"/>
            <w:gridSpan w:val="2"/>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0.795</w:t>
            </w:r>
          </w:p>
        </w:tc>
        <w:tc>
          <w:tcPr>
            <w:tcW w:w="1021" w:type="dxa"/>
            <w:gridSpan w:val="2"/>
            <w:tcBorders>
              <w:top w:val="nil"/>
              <w:left w:val="nil"/>
              <w:bottom w:val="nil"/>
              <w:right w:val="nil"/>
            </w:tcBorders>
          </w:tcPr>
          <w:p w:rsidR="00253CA3" w:rsidRDefault="00057E64">
            <w:pPr>
              <w:spacing w:after="0" w:line="240" w:lineRule="auto"/>
              <w:ind w:left="-164" w:firstLine="142"/>
              <w:jc w:val="left"/>
              <w:rPr>
                <w:noProof/>
                <w:sz w:val="20"/>
                <w:lang w:val="en-AU" w:eastAsia="zh-TW"/>
              </w:rPr>
            </w:pPr>
            <w:r>
              <w:rPr>
                <w:noProof/>
                <w:sz w:val="20"/>
                <w:lang w:val="en-AU" w:eastAsia="zh-TW"/>
              </w:rPr>
              <w:t>0.465</w:t>
            </w:r>
          </w:p>
        </w:tc>
        <w:tc>
          <w:tcPr>
            <w:tcW w:w="1021" w:type="dxa"/>
            <w:gridSpan w:val="2"/>
            <w:tcBorders>
              <w:top w:val="nil"/>
              <w:left w:val="nil"/>
              <w:bottom w:val="nil"/>
              <w:right w:val="nil"/>
            </w:tcBorders>
          </w:tcPr>
          <w:p w:rsidR="00253CA3" w:rsidRDefault="00057E64">
            <w:pPr>
              <w:spacing w:after="0" w:line="240" w:lineRule="auto"/>
              <w:ind w:left="-51"/>
              <w:jc w:val="left"/>
              <w:rPr>
                <w:noProof/>
                <w:sz w:val="20"/>
                <w:lang w:val="en-AU" w:eastAsia="zh-TW"/>
              </w:rPr>
            </w:pPr>
            <w:r>
              <w:rPr>
                <w:noProof/>
                <w:sz w:val="20"/>
                <w:lang w:val="en-AU" w:eastAsia="zh-TW"/>
              </w:rPr>
              <w:t>0.055</w:t>
            </w:r>
          </w:p>
        </w:tc>
      </w:tr>
      <w:tr w:rsidR="00253CA3">
        <w:tc>
          <w:tcPr>
            <w:tcW w:w="2376" w:type="dxa"/>
            <w:tcBorders>
              <w:top w:val="nil"/>
              <w:left w:val="nil"/>
              <w:bottom w:val="nil"/>
              <w:right w:val="single" w:sz="6" w:space="0" w:color="000000"/>
            </w:tcBorders>
          </w:tcPr>
          <w:p w:rsidR="00253CA3" w:rsidRDefault="00057E64">
            <w:pPr>
              <w:spacing w:after="0" w:line="240" w:lineRule="auto"/>
              <w:jc w:val="left"/>
              <w:rPr>
                <w:noProof/>
                <w:sz w:val="20"/>
                <w:vertAlign w:val="superscript"/>
                <w:lang w:val="en-AU" w:eastAsia="zh-TW"/>
              </w:rPr>
            </w:pPr>
            <w:r>
              <w:rPr>
                <w:noProof/>
                <w:sz w:val="20"/>
                <w:lang w:val="en-AU" w:eastAsia="zh-TW"/>
              </w:rPr>
              <w:t>DAFWA Administered</w:t>
            </w:r>
          </w:p>
        </w:tc>
        <w:tc>
          <w:tcPr>
            <w:tcW w:w="1020" w:type="dxa"/>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0.000</w:t>
            </w:r>
          </w:p>
        </w:tc>
        <w:tc>
          <w:tcPr>
            <w:tcW w:w="1077" w:type="dxa"/>
            <w:gridSpan w:val="3"/>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0.000</w:t>
            </w:r>
          </w:p>
        </w:tc>
        <w:tc>
          <w:tcPr>
            <w:tcW w:w="1020" w:type="dxa"/>
            <w:gridSpan w:val="2"/>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0.172</w:t>
            </w:r>
          </w:p>
        </w:tc>
        <w:tc>
          <w:tcPr>
            <w:tcW w:w="1079" w:type="dxa"/>
            <w:gridSpan w:val="2"/>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0.108</w:t>
            </w:r>
          </w:p>
        </w:tc>
        <w:tc>
          <w:tcPr>
            <w:tcW w:w="1020" w:type="dxa"/>
            <w:gridSpan w:val="2"/>
            <w:tcBorders>
              <w:top w:val="nil"/>
              <w:left w:val="nil"/>
              <w:bottom w:val="nil"/>
              <w:right w:val="nil"/>
            </w:tcBorders>
          </w:tcPr>
          <w:p w:rsidR="00253CA3" w:rsidRDefault="00057E64">
            <w:pPr>
              <w:spacing w:after="0" w:line="240" w:lineRule="auto"/>
              <w:ind w:left="-51"/>
              <w:jc w:val="left"/>
              <w:rPr>
                <w:noProof/>
                <w:sz w:val="20"/>
                <w:lang w:val="en-AU" w:eastAsia="zh-TW"/>
              </w:rPr>
            </w:pPr>
            <w:r>
              <w:rPr>
                <w:noProof/>
                <w:sz w:val="20"/>
                <w:lang w:val="en-AU" w:eastAsia="zh-TW"/>
              </w:rPr>
              <w:t>0.427</w:t>
            </w:r>
          </w:p>
        </w:tc>
        <w:tc>
          <w:tcPr>
            <w:tcW w:w="1077" w:type="dxa"/>
            <w:gridSpan w:val="2"/>
            <w:tcBorders>
              <w:top w:val="nil"/>
              <w:left w:val="nil"/>
              <w:bottom w:val="nil"/>
              <w:right w:val="nil"/>
            </w:tcBorders>
          </w:tcPr>
          <w:p w:rsidR="00253CA3" w:rsidRDefault="00057E64">
            <w:pPr>
              <w:spacing w:after="0" w:line="240" w:lineRule="auto"/>
              <w:jc w:val="left"/>
              <w:rPr>
                <w:noProof/>
                <w:sz w:val="20"/>
                <w:lang w:val="en-AU" w:eastAsia="zh-TW"/>
              </w:rPr>
            </w:pPr>
            <w:r>
              <w:rPr>
                <w:noProof/>
                <w:sz w:val="20"/>
                <w:lang w:val="en-AU" w:eastAsia="zh-TW"/>
              </w:rPr>
              <w:t>0.361</w:t>
            </w:r>
          </w:p>
        </w:tc>
        <w:tc>
          <w:tcPr>
            <w:tcW w:w="1021" w:type="dxa"/>
            <w:gridSpan w:val="2"/>
            <w:tcBorders>
              <w:top w:val="nil"/>
              <w:left w:val="nil"/>
              <w:bottom w:val="nil"/>
              <w:right w:val="nil"/>
            </w:tcBorders>
          </w:tcPr>
          <w:p w:rsidR="00253CA3" w:rsidRDefault="00057E64">
            <w:pPr>
              <w:spacing w:after="0" w:line="240" w:lineRule="auto"/>
              <w:ind w:left="-164" w:firstLine="142"/>
              <w:jc w:val="left"/>
              <w:rPr>
                <w:noProof/>
                <w:sz w:val="20"/>
                <w:lang w:val="en-AU" w:eastAsia="zh-TW"/>
              </w:rPr>
            </w:pPr>
            <w:r>
              <w:rPr>
                <w:noProof/>
                <w:sz w:val="20"/>
                <w:lang w:val="en-AU" w:eastAsia="zh-TW"/>
              </w:rPr>
              <w:t>0.155</w:t>
            </w:r>
          </w:p>
        </w:tc>
        <w:tc>
          <w:tcPr>
            <w:tcW w:w="1021" w:type="dxa"/>
            <w:gridSpan w:val="2"/>
            <w:tcBorders>
              <w:top w:val="nil"/>
              <w:left w:val="nil"/>
              <w:bottom w:val="nil"/>
              <w:right w:val="nil"/>
            </w:tcBorders>
          </w:tcPr>
          <w:p w:rsidR="00253CA3" w:rsidRDefault="00057E64">
            <w:pPr>
              <w:spacing w:after="0" w:line="240" w:lineRule="auto"/>
              <w:ind w:left="-51"/>
              <w:jc w:val="left"/>
              <w:rPr>
                <w:noProof/>
                <w:sz w:val="20"/>
                <w:lang w:val="en-AU" w:eastAsia="zh-TW"/>
              </w:rPr>
            </w:pPr>
            <w:r>
              <w:rPr>
                <w:noProof/>
                <w:sz w:val="20"/>
                <w:lang w:val="en-AU" w:eastAsia="zh-TW"/>
              </w:rPr>
              <w:t>0.070</w:t>
            </w:r>
          </w:p>
        </w:tc>
      </w:tr>
      <w:tr w:rsidR="00253CA3">
        <w:tc>
          <w:tcPr>
            <w:tcW w:w="2376" w:type="dxa"/>
            <w:tcBorders>
              <w:top w:val="nil"/>
              <w:left w:val="nil"/>
              <w:bottom w:val="single" w:sz="12" w:space="0" w:color="000000"/>
              <w:right w:val="single" w:sz="6" w:space="0" w:color="000000"/>
            </w:tcBorders>
          </w:tcPr>
          <w:p w:rsidR="00253CA3" w:rsidRDefault="00057E64">
            <w:pPr>
              <w:spacing w:after="0" w:line="240" w:lineRule="auto"/>
              <w:jc w:val="left"/>
              <w:rPr>
                <w:b/>
                <w:noProof/>
                <w:sz w:val="20"/>
                <w:lang w:val="en-AU" w:eastAsia="zh-TW"/>
              </w:rPr>
            </w:pPr>
            <w:r>
              <w:rPr>
                <w:b/>
                <w:noProof/>
                <w:sz w:val="20"/>
                <w:lang w:val="en-AU" w:eastAsia="zh-TW"/>
              </w:rPr>
              <w:t>TOTAL</w:t>
            </w:r>
          </w:p>
        </w:tc>
        <w:tc>
          <w:tcPr>
            <w:tcW w:w="1020" w:type="dxa"/>
            <w:tcBorders>
              <w:top w:val="nil"/>
              <w:left w:val="nil"/>
              <w:bottom w:val="single" w:sz="12" w:space="0" w:color="000000"/>
              <w:right w:val="nil"/>
            </w:tcBorders>
          </w:tcPr>
          <w:p w:rsidR="00253CA3" w:rsidRDefault="00057E64">
            <w:pPr>
              <w:spacing w:after="0" w:line="240" w:lineRule="auto"/>
              <w:jc w:val="left"/>
              <w:rPr>
                <w:b/>
                <w:noProof/>
                <w:sz w:val="20"/>
                <w:lang w:val="en-AU" w:eastAsia="zh-TW"/>
              </w:rPr>
            </w:pPr>
            <w:r>
              <w:rPr>
                <w:b/>
                <w:noProof/>
                <w:sz w:val="20"/>
                <w:lang w:val="en-AU" w:eastAsia="zh-TW"/>
              </w:rPr>
              <w:t>0.006</w:t>
            </w:r>
          </w:p>
        </w:tc>
        <w:tc>
          <w:tcPr>
            <w:tcW w:w="1077" w:type="dxa"/>
            <w:gridSpan w:val="3"/>
            <w:tcBorders>
              <w:top w:val="nil"/>
              <w:left w:val="nil"/>
              <w:bottom w:val="single" w:sz="12" w:space="0" w:color="000000"/>
              <w:right w:val="nil"/>
            </w:tcBorders>
          </w:tcPr>
          <w:p w:rsidR="00253CA3" w:rsidRDefault="00057E64">
            <w:pPr>
              <w:spacing w:after="0" w:line="240" w:lineRule="auto"/>
              <w:jc w:val="left"/>
              <w:rPr>
                <w:b/>
                <w:noProof/>
                <w:sz w:val="20"/>
                <w:lang w:val="en-AU" w:eastAsia="zh-TW"/>
              </w:rPr>
            </w:pPr>
            <w:r>
              <w:rPr>
                <w:b/>
                <w:noProof/>
                <w:sz w:val="20"/>
                <w:lang w:val="en-AU" w:eastAsia="zh-TW"/>
              </w:rPr>
              <w:t>0.006</w:t>
            </w:r>
          </w:p>
        </w:tc>
        <w:tc>
          <w:tcPr>
            <w:tcW w:w="1020" w:type="dxa"/>
            <w:gridSpan w:val="2"/>
            <w:tcBorders>
              <w:top w:val="nil"/>
              <w:left w:val="nil"/>
              <w:bottom w:val="single" w:sz="12" w:space="0" w:color="000000"/>
              <w:right w:val="nil"/>
            </w:tcBorders>
          </w:tcPr>
          <w:p w:rsidR="00253CA3" w:rsidRDefault="00057E64">
            <w:pPr>
              <w:spacing w:after="0" w:line="240" w:lineRule="auto"/>
              <w:jc w:val="left"/>
              <w:rPr>
                <w:b/>
                <w:noProof/>
                <w:sz w:val="20"/>
                <w:lang w:val="en-AU" w:eastAsia="zh-TW"/>
              </w:rPr>
            </w:pPr>
            <w:r>
              <w:rPr>
                <w:b/>
                <w:noProof/>
                <w:sz w:val="20"/>
                <w:lang w:val="en-AU" w:eastAsia="zh-TW"/>
              </w:rPr>
              <w:t>1.470</w:t>
            </w:r>
          </w:p>
        </w:tc>
        <w:tc>
          <w:tcPr>
            <w:tcW w:w="1079" w:type="dxa"/>
            <w:gridSpan w:val="2"/>
            <w:tcBorders>
              <w:top w:val="nil"/>
              <w:left w:val="nil"/>
              <w:bottom w:val="single" w:sz="12" w:space="0" w:color="000000"/>
              <w:right w:val="nil"/>
            </w:tcBorders>
          </w:tcPr>
          <w:p w:rsidR="00253CA3" w:rsidRDefault="00057E64">
            <w:pPr>
              <w:spacing w:after="0" w:line="240" w:lineRule="auto"/>
              <w:jc w:val="left"/>
              <w:rPr>
                <w:b/>
                <w:noProof/>
                <w:sz w:val="20"/>
                <w:lang w:val="en-AU" w:eastAsia="zh-TW"/>
              </w:rPr>
            </w:pPr>
            <w:r>
              <w:rPr>
                <w:b/>
                <w:noProof/>
                <w:sz w:val="20"/>
                <w:lang w:val="en-AU" w:eastAsia="zh-TW"/>
              </w:rPr>
              <w:t>1.650</w:t>
            </w:r>
          </w:p>
        </w:tc>
        <w:tc>
          <w:tcPr>
            <w:tcW w:w="1020" w:type="dxa"/>
            <w:gridSpan w:val="2"/>
            <w:tcBorders>
              <w:top w:val="nil"/>
              <w:left w:val="nil"/>
              <w:bottom w:val="single" w:sz="12" w:space="0" w:color="000000"/>
              <w:right w:val="nil"/>
            </w:tcBorders>
          </w:tcPr>
          <w:p w:rsidR="00253CA3" w:rsidRDefault="00057E64">
            <w:pPr>
              <w:spacing w:after="0" w:line="240" w:lineRule="auto"/>
              <w:ind w:left="-51"/>
              <w:jc w:val="left"/>
              <w:rPr>
                <w:b/>
                <w:noProof/>
                <w:sz w:val="20"/>
                <w:lang w:val="en-AU" w:eastAsia="zh-TW"/>
              </w:rPr>
            </w:pPr>
            <w:r>
              <w:rPr>
                <w:b/>
                <w:noProof/>
                <w:sz w:val="20"/>
                <w:lang w:val="en-AU" w:eastAsia="zh-TW"/>
              </w:rPr>
              <w:t>18.093</w:t>
            </w:r>
          </w:p>
        </w:tc>
        <w:tc>
          <w:tcPr>
            <w:tcW w:w="1077" w:type="dxa"/>
            <w:gridSpan w:val="2"/>
            <w:tcBorders>
              <w:top w:val="nil"/>
              <w:left w:val="nil"/>
              <w:bottom w:val="single" w:sz="12" w:space="0" w:color="000000"/>
              <w:right w:val="nil"/>
            </w:tcBorders>
          </w:tcPr>
          <w:p w:rsidR="00253CA3" w:rsidRDefault="00057E64">
            <w:pPr>
              <w:spacing w:after="0" w:line="240" w:lineRule="auto"/>
              <w:jc w:val="left"/>
              <w:rPr>
                <w:b/>
                <w:noProof/>
                <w:sz w:val="20"/>
                <w:lang w:val="en-AU" w:eastAsia="zh-TW"/>
              </w:rPr>
            </w:pPr>
            <w:r>
              <w:rPr>
                <w:b/>
                <w:noProof/>
                <w:sz w:val="20"/>
                <w:lang w:val="en-AU" w:eastAsia="zh-TW"/>
              </w:rPr>
              <w:t>16.850</w:t>
            </w:r>
          </w:p>
        </w:tc>
        <w:tc>
          <w:tcPr>
            <w:tcW w:w="1021" w:type="dxa"/>
            <w:gridSpan w:val="2"/>
            <w:tcBorders>
              <w:top w:val="nil"/>
              <w:left w:val="nil"/>
              <w:bottom w:val="single" w:sz="12" w:space="0" w:color="000000"/>
              <w:right w:val="nil"/>
            </w:tcBorders>
          </w:tcPr>
          <w:p w:rsidR="00253CA3" w:rsidRDefault="00057E64">
            <w:pPr>
              <w:spacing w:after="0" w:line="240" w:lineRule="auto"/>
              <w:ind w:left="-164" w:firstLine="142"/>
              <w:jc w:val="left"/>
              <w:rPr>
                <w:b/>
                <w:noProof/>
                <w:sz w:val="20"/>
                <w:lang w:val="en-AU" w:eastAsia="zh-TW"/>
              </w:rPr>
            </w:pPr>
            <w:r>
              <w:rPr>
                <w:b/>
                <w:noProof/>
                <w:sz w:val="20"/>
                <w:lang w:val="en-AU" w:eastAsia="zh-TW"/>
              </w:rPr>
              <w:t>8.464</w:t>
            </w:r>
          </w:p>
        </w:tc>
        <w:tc>
          <w:tcPr>
            <w:tcW w:w="1021" w:type="dxa"/>
            <w:gridSpan w:val="2"/>
            <w:tcBorders>
              <w:top w:val="nil"/>
              <w:left w:val="nil"/>
              <w:bottom w:val="single" w:sz="12" w:space="0" w:color="000000"/>
              <w:right w:val="nil"/>
            </w:tcBorders>
          </w:tcPr>
          <w:p w:rsidR="00253CA3" w:rsidRDefault="00057E64">
            <w:pPr>
              <w:spacing w:after="0" w:line="240" w:lineRule="auto"/>
              <w:ind w:left="-51"/>
              <w:jc w:val="left"/>
              <w:rPr>
                <w:b/>
                <w:noProof/>
                <w:sz w:val="20"/>
                <w:lang w:val="en-AU" w:eastAsia="zh-TW"/>
              </w:rPr>
            </w:pPr>
            <w:r>
              <w:rPr>
                <w:b/>
                <w:noProof/>
                <w:sz w:val="20"/>
                <w:lang w:val="en-AU" w:eastAsia="zh-TW"/>
              </w:rPr>
              <w:t>1.354</w:t>
            </w:r>
          </w:p>
        </w:tc>
      </w:tr>
    </w:tbl>
    <w:p w:rsidR="00253CA3" w:rsidRDefault="00057E64">
      <w:pPr>
        <w:pStyle w:val="Caption"/>
        <w:spacing w:after="0"/>
        <w:rPr>
          <w:b w:val="0"/>
          <w:i/>
          <w:sz w:val="22"/>
        </w:rPr>
      </w:pPr>
      <w:bookmarkStart w:id="77" w:name="_Toc280789278"/>
      <w:r>
        <w:rPr>
          <w:b w:val="0"/>
          <w:i/>
          <w:sz w:val="20"/>
        </w:rPr>
        <w:t>Note: funds for Building Farm Businesses are budgeted until 31 </w:t>
      </w:r>
      <w:r>
        <w:rPr>
          <w:b w:val="0"/>
          <w:i/>
          <w:sz w:val="20"/>
          <w:szCs w:val="20"/>
        </w:rPr>
        <w:t>July</w:t>
      </w:r>
      <w:r>
        <w:rPr>
          <w:b w:val="0"/>
          <w:i/>
          <w:sz w:val="20"/>
        </w:rPr>
        <w:t> 2014</w:t>
      </w:r>
    </w:p>
    <w:p w:rsidR="00253CA3" w:rsidRDefault="00057E64">
      <w:pPr>
        <w:pStyle w:val="2"/>
      </w:pPr>
      <w:bookmarkStart w:id="78" w:name="_Toc354127993"/>
      <w:bookmarkEnd w:id="77"/>
      <w:r>
        <w:t>Key issues and findings</w:t>
      </w:r>
      <w:bookmarkEnd w:id="78"/>
    </w:p>
    <w:p w:rsidR="00253CA3" w:rsidRDefault="00057E64">
      <w:pPr>
        <w:pStyle w:val="Heading3"/>
      </w:pPr>
      <w:bookmarkStart w:id="79" w:name="_Toc354127994"/>
      <w:r>
        <w:t>Program uptake</w:t>
      </w:r>
      <w:bookmarkEnd w:id="79"/>
    </w:p>
    <w:p w:rsidR="00253CA3" w:rsidRDefault="00057E64">
      <w:pPr>
        <w:jc w:val="left"/>
        <w:rPr>
          <w:sz w:val="22"/>
        </w:rPr>
      </w:pPr>
      <w:r>
        <w:rPr>
          <w:sz w:val="22"/>
        </w:rPr>
        <w:t xml:space="preserve">There was strong interest in the Building Farm Businesses program during Phase One, with grants fully subscribed prior to applications closing on 30 June 2011. Grants were issued on a first come, first served basis. Original estimates for uptake of business grants were 144, and 129 for </w:t>
      </w:r>
      <w:proofErr w:type="spellStart"/>
      <w:r>
        <w:rPr>
          <w:sz w:val="22"/>
        </w:rPr>
        <w:t>Landcare</w:t>
      </w:r>
      <w:proofErr w:type="spellEnd"/>
      <w:r>
        <w:rPr>
          <w:sz w:val="22"/>
        </w:rPr>
        <w:t xml:space="preserve"> grants. During Phase One, 127 business grants and 125 </w:t>
      </w:r>
      <w:proofErr w:type="spellStart"/>
      <w:r>
        <w:rPr>
          <w:sz w:val="22"/>
        </w:rPr>
        <w:t>Landcare</w:t>
      </w:r>
      <w:proofErr w:type="spellEnd"/>
      <w:r>
        <w:rPr>
          <w:sz w:val="22"/>
        </w:rPr>
        <w:t xml:space="preserve"> grants were approved. 130 Farm businesses that completed the Farm Planning program in 2010–11 did not receive a grant due to the program being fully subscribed, however they were able to apply for a grant in Phase Two (Table 4.2).</w:t>
      </w:r>
    </w:p>
    <w:p w:rsidR="00253CA3" w:rsidRDefault="00057E64">
      <w:pPr>
        <w:jc w:val="left"/>
        <w:rPr>
          <w:sz w:val="22"/>
        </w:rPr>
      </w:pPr>
      <w:r>
        <w:rPr>
          <w:sz w:val="22"/>
        </w:rPr>
        <w:t>Phase Two also experienced high demand with 674 business grants and 51 </w:t>
      </w:r>
      <w:proofErr w:type="spellStart"/>
      <w:r>
        <w:rPr>
          <w:sz w:val="22"/>
        </w:rPr>
        <w:t>Landcare</w:t>
      </w:r>
      <w:proofErr w:type="spellEnd"/>
      <w:r>
        <w:rPr>
          <w:sz w:val="22"/>
        </w:rPr>
        <w:t xml:space="preserve"> grants approved. The reduction of the grant to $30 000 paid over two years did not appear to negatively impact the uptake rates. This may be due to the 2011</w:t>
      </w:r>
      <w:r>
        <w:rPr>
          <w:rFonts w:ascii="Cambria Math" w:hAnsi="Cambria Math"/>
          <w:sz w:val="22"/>
        </w:rPr>
        <w:t>–</w:t>
      </w:r>
      <w:r>
        <w:rPr>
          <w:sz w:val="22"/>
        </w:rPr>
        <w:t xml:space="preserve">12 financial </w:t>
      </w:r>
      <w:proofErr w:type="gramStart"/>
      <w:r>
        <w:rPr>
          <w:sz w:val="22"/>
        </w:rPr>
        <w:t>year</w:t>
      </w:r>
      <w:proofErr w:type="gramEnd"/>
      <w:r>
        <w:rPr>
          <w:sz w:val="22"/>
        </w:rPr>
        <w:t xml:space="preserve"> (Phase</w:t>
      </w:r>
      <w:r>
        <w:rPr>
          <w:noProof/>
          <w:sz w:val="22"/>
          <w:lang w:val="en-AU" w:eastAsia="zh-TW"/>
        </w:rPr>
        <w:t> </w:t>
      </w:r>
      <w:r>
        <w:rPr>
          <w:sz w:val="22"/>
        </w:rPr>
        <w:t>Two of the pilot) marking a recovery year from the extreme drought conditions experienced in 2010 for many WA farmers. Although the grant had been halved (from $60 000 to $30 000), a successful communication and promotion program ensured that Phase Two also achieved maximum grant uptake.</w:t>
      </w:r>
    </w:p>
    <w:p w:rsidR="00253CA3" w:rsidRDefault="00057E64">
      <w:pPr>
        <w:jc w:val="left"/>
        <w:rPr>
          <w:sz w:val="22"/>
        </w:rPr>
      </w:pPr>
      <w:r>
        <w:rPr>
          <w:sz w:val="22"/>
        </w:rPr>
        <w:t xml:space="preserve">There was strong uptake of Building Farm Businesses grants by the cropping industry, reflecting the high percentage of cropping farms located within the Phase One pilot region. </w:t>
      </w:r>
    </w:p>
    <w:p w:rsidR="00253CA3" w:rsidRDefault="00057E64">
      <w:pPr>
        <w:jc w:val="left"/>
        <w:rPr>
          <w:sz w:val="22"/>
        </w:rPr>
      </w:pPr>
      <w:r>
        <w:rPr>
          <w:sz w:val="22"/>
        </w:rPr>
        <w:t>Cropping was also strongly represented in Phase Two, however this can be linked to the number of approved Phase Two grants awarded to those farm businesses that completed Farm Planning in 2010–11 but missed out on a Phase One grant. The proportion of livestock farms receiving grants in Phase Two increased as the pilot region was expanded to include the entire south-west of the state, which is dominated by livestock enterprises (mainly beef cattle).</w:t>
      </w:r>
    </w:p>
    <w:p w:rsidR="00253CA3" w:rsidRDefault="00057E64">
      <w:pPr>
        <w:contextualSpacing/>
        <w:jc w:val="left"/>
        <w:rPr>
          <w:sz w:val="22"/>
        </w:rPr>
      </w:pPr>
      <w:r>
        <w:rPr>
          <w:sz w:val="22"/>
        </w:rPr>
        <w:t>The KPI that measures rejection rates based on asset tests, for Building Farm Businesses being commensurate with ECIRS rejection rates for 2011–12, was assessed as not achieved. This is due to 18</w:t>
      </w:r>
      <w:r>
        <w:rPr>
          <w:noProof/>
          <w:sz w:val="22"/>
          <w:lang w:val="en-AU" w:eastAsia="zh-TW"/>
        </w:rPr>
        <w:t> </w:t>
      </w:r>
      <w:r>
        <w:rPr>
          <w:sz w:val="22"/>
        </w:rPr>
        <w:t>per</w:t>
      </w:r>
      <w:r>
        <w:rPr>
          <w:noProof/>
          <w:sz w:val="22"/>
          <w:lang w:val="en-AU" w:eastAsia="zh-TW"/>
        </w:rPr>
        <w:t> </w:t>
      </w:r>
      <w:r>
        <w:rPr>
          <w:sz w:val="22"/>
        </w:rPr>
        <w:t>cent of applications for Building Farm Businesses being declined (10</w:t>
      </w:r>
      <w:r>
        <w:rPr>
          <w:noProof/>
          <w:sz w:val="22"/>
          <w:lang w:val="en-AU" w:eastAsia="zh-TW"/>
        </w:rPr>
        <w:t> </w:t>
      </w:r>
      <w:r>
        <w:rPr>
          <w:sz w:val="22"/>
        </w:rPr>
        <w:t>declines based on assets out of a total 55 declines) compared to 4 per cent of applications for ECIRS being declined (20 declines based on assets out of a total of 557</w:t>
      </w:r>
      <w:r>
        <w:rPr>
          <w:noProof/>
          <w:sz w:val="22"/>
          <w:lang w:val="en-AU" w:eastAsia="zh-TW"/>
        </w:rPr>
        <w:t> </w:t>
      </w:r>
      <w:r>
        <w:rPr>
          <w:sz w:val="22"/>
        </w:rPr>
        <w:t>declines). However, any declines were beyond the scope of the KPI and cannot be regarded.</w:t>
      </w:r>
    </w:p>
    <w:p w:rsidR="00253CA3" w:rsidRDefault="00057E64">
      <w:pPr>
        <w:pStyle w:val="Caption"/>
        <w:spacing w:after="0"/>
        <w:rPr>
          <w:sz w:val="22"/>
        </w:rPr>
      </w:pPr>
      <w:bookmarkStart w:id="80" w:name="_Toc354128064"/>
      <w:proofErr w:type="gramStart"/>
      <w:r>
        <w:rPr>
          <w:sz w:val="22"/>
        </w:rPr>
        <w:t xml:space="preserve">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4</w:t>
      </w:r>
      <w:r w:rsidR="00B462A0">
        <w:rPr>
          <w:sz w:val="22"/>
        </w:rPr>
        <w:fldChar w:fldCharType="end"/>
      </w:r>
      <w:r>
        <w:rPr>
          <w:sz w:val="22"/>
        </w:rPr>
        <w:t>.</w:t>
      </w:r>
      <w:proofErr w:type="gramEnd"/>
      <w:r w:rsidR="00B462A0">
        <w:rPr>
          <w:sz w:val="22"/>
        </w:rPr>
        <w:fldChar w:fldCharType="begin"/>
      </w:r>
      <w:r>
        <w:rPr>
          <w:sz w:val="22"/>
        </w:rPr>
        <w:instrText xml:space="preserve"> SEQ Table \* ARABIC \s 1 </w:instrText>
      </w:r>
      <w:r w:rsidR="00B462A0">
        <w:rPr>
          <w:sz w:val="22"/>
        </w:rPr>
        <w:fldChar w:fldCharType="separate"/>
      </w:r>
      <w:r w:rsidR="008D2CAF">
        <w:rPr>
          <w:noProof/>
          <w:sz w:val="22"/>
        </w:rPr>
        <w:t>2</w:t>
      </w:r>
      <w:r w:rsidR="00B462A0">
        <w:rPr>
          <w:sz w:val="22"/>
        </w:rPr>
        <w:fldChar w:fldCharType="end"/>
      </w:r>
      <w:r>
        <w:rPr>
          <w:sz w:val="22"/>
        </w:rPr>
        <w:t>: Building Farm Businesses statistics (applications to 31 July 2012)</w:t>
      </w:r>
      <w:bookmarkEnd w:id="80"/>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4"/>
        <w:gridCol w:w="3825"/>
        <w:gridCol w:w="3545"/>
      </w:tblGrid>
      <w:tr w:rsidR="00253CA3">
        <w:tc>
          <w:tcPr>
            <w:tcW w:w="1378" w:type="pct"/>
          </w:tcPr>
          <w:p w:rsidR="00253CA3" w:rsidRDefault="00253CA3">
            <w:pPr>
              <w:spacing w:after="0" w:line="240" w:lineRule="auto"/>
              <w:jc w:val="left"/>
              <w:rPr>
                <w:b/>
                <w:sz w:val="20"/>
                <w:szCs w:val="20"/>
              </w:rPr>
            </w:pPr>
          </w:p>
        </w:tc>
        <w:tc>
          <w:tcPr>
            <w:tcW w:w="1880" w:type="pct"/>
          </w:tcPr>
          <w:p w:rsidR="00253CA3" w:rsidRDefault="00057E64">
            <w:pPr>
              <w:spacing w:after="0" w:line="240" w:lineRule="auto"/>
              <w:jc w:val="left"/>
              <w:rPr>
                <w:b/>
                <w:sz w:val="20"/>
                <w:szCs w:val="20"/>
              </w:rPr>
            </w:pPr>
            <w:r>
              <w:rPr>
                <w:b/>
                <w:sz w:val="20"/>
                <w:szCs w:val="20"/>
              </w:rPr>
              <w:t>Phase One</w:t>
            </w:r>
          </w:p>
        </w:tc>
        <w:tc>
          <w:tcPr>
            <w:tcW w:w="1742" w:type="pct"/>
          </w:tcPr>
          <w:p w:rsidR="00253CA3" w:rsidRDefault="00057E64">
            <w:pPr>
              <w:spacing w:after="0" w:line="240" w:lineRule="auto"/>
              <w:jc w:val="left"/>
              <w:rPr>
                <w:b/>
                <w:sz w:val="20"/>
                <w:szCs w:val="20"/>
              </w:rPr>
            </w:pPr>
            <w:r>
              <w:rPr>
                <w:b/>
                <w:sz w:val="20"/>
                <w:szCs w:val="20"/>
              </w:rPr>
              <w:t>Phase Two</w:t>
            </w:r>
          </w:p>
        </w:tc>
      </w:tr>
      <w:tr w:rsidR="00253CA3">
        <w:tc>
          <w:tcPr>
            <w:tcW w:w="1378" w:type="pct"/>
          </w:tcPr>
          <w:p w:rsidR="00253CA3" w:rsidRDefault="00057E64">
            <w:pPr>
              <w:spacing w:after="0" w:line="240" w:lineRule="auto"/>
              <w:jc w:val="left"/>
              <w:rPr>
                <w:sz w:val="20"/>
                <w:szCs w:val="20"/>
              </w:rPr>
            </w:pPr>
            <w:r>
              <w:rPr>
                <w:sz w:val="20"/>
                <w:szCs w:val="20"/>
              </w:rPr>
              <w:t>Total applications</w:t>
            </w:r>
          </w:p>
        </w:tc>
        <w:tc>
          <w:tcPr>
            <w:tcW w:w="1880" w:type="pct"/>
          </w:tcPr>
          <w:p w:rsidR="00253CA3" w:rsidRDefault="00057E64">
            <w:pPr>
              <w:spacing w:after="0" w:line="240" w:lineRule="auto"/>
              <w:jc w:val="left"/>
              <w:rPr>
                <w:sz w:val="20"/>
                <w:szCs w:val="20"/>
                <w:highlight w:val="yellow"/>
              </w:rPr>
            </w:pPr>
            <w:r>
              <w:rPr>
                <w:sz w:val="20"/>
                <w:szCs w:val="20"/>
              </w:rPr>
              <w:t>137*</w:t>
            </w:r>
          </w:p>
        </w:tc>
        <w:tc>
          <w:tcPr>
            <w:tcW w:w="1742" w:type="pct"/>
          </w:tcPr>
          <w:p w:rsidR="00253CA3" w:rsidRDefault="00057E64">
            <w:pPr>
              <w:spacing w:after="0" w:line="240" w:lineRule="auto"/>
              <w:jc w:val="left"/>
              <w:rPr>
                <w:sz w:val="20"/>
                <w:szCs w:val="20"/>
              </w:rPr>
            </w:pPr>
            <w:r>
              <w:rPr>
                <w:sz w:val="20"/>
                <w:szCs w:val="20"/>
              </w:rPr>
              <w:t>733*</w:t>
            </w:r>
          </w:p>
        </w:tc>
      </w:tr>
      <w:tr w:rsidR="00253CA3">
        <w:tc>
          <w:tcPr>
            <w:tcW w:w="1378" w:type="pct"/>
          </w:tcPr>
          <w:p w:rsidR="00253CA3" w:rsidRDefault="00057E64">
            <w:pPr>
              <w:spacing w:after="0" w:line="240" w:lineRule="auto"/>
              <w:jc w:val="left"/>
              <w:rPr>
                <w:sz w:val="20"/>
                <w:szCs w:val="20"/>
              </w:rPr>
            </w:pPr>
            <w:r>
              <w:rPr>
                <w:sz w:val="20"/>
                <w:szCs w:val="20"/>
              </w:rPr>
              <w:t>Total approved applications</w:t>
            </w:r>
          </w:p>
        </w:tc>
        <w:tc>
          <w:tcPr>
            <w:tcW w:w="1880" w:type="pct"/>
          </w:tcPr>
          <w:p w:rsidR="00253CA3" w:rsidRDefault="00057E64">
            <w:pPr>
              <w:spacing w:after="0" w:line="240" w:lineRule="auto"/>
              <w:jc w:val="left"/>
              <w:rPr>
                <w:sz w:val="20"/>
                <w:szCs w:val="20"/>
              </w:rPr>
            </w:pPr>
            <w:r>
              <w:rPr>
                <w:sz w:val="20"/>
                <w:szCs w:val="20"/>
              </w:rPr>
              <w:t>127</w:t>
            </w:r>
          </w:p>
        </w:tc>
        <w:tc>
          <w:tcPr>
            <w:tcW w:w="1742" w:type="pct"/>
          </w:tcPr>
          <w:p w:rsidR="00253CA3" w:rsidRDefault="00057E64">
            <w:pPr>
              <w:spacing w:after="0" w:line="240" w:lineRule="auto"/>
              <w:jc w:val="left"/>
              <w:rPr>
                <w:sz w:val="20"/>
                <w:szCs w:val="20"/>
              </w:rPr>
            </w:pPr>
            <w:r>
              <w:rPr>
                <w:sz w:val="20"/>
                <w:szCs w:val="20"/>
              </w:rPr>
              <w:t>675</w:t>
            </w:r>
          </w:p>
        </w:tc>
      </w:tr>
      <w:tr w:rsidR="00253CA3">
        <w:trPr>
          <w:trHeight w:val="135"/>
        </w:trPr>
        <w:tc>
          <w:tcPr>
            <w:tcW w:w="1378" w:type="pct"/>
            <w:vMerge w:val="restart"/>
          </w:tcPr>
          <w:p w:rsidR="00253CA3" w:rsidRDefault="00057E64">
            <w:pPr>
              <w:spacing w:after="0" w:line="240" w:lineRule="auto"/>
              <w:jc w:val="left"/>
              <w:rPr>
                <w:sz w:val="20"/>
                <w:szCs w:val="20"/>
              </w:rPr>
            </w:pPr>
            <w:r>
              <w:rPr>
                <w:sz w:val="20"/>
                <w:szCs w:val="20"/>
              </w:rPr>
              <w:t>Approved grants</w:t>
            </w:r>
          </w:p>
        </w:tc>
        <w:tc>
          <w:tcPr>
            <w:tcW w:w="1880" w:type="pct"/>
          </w:tcPr>
          <w:p w:rsidR="00253CA3" w:rsidRDefault="00057E64">
            <w:pPr>
              <w:spacing w:after="0" w:line="240" w:lineRule="auto"/>
              <w:jc w:val="left"/>
              <w:rPr>
                <w:sz w:val="20"/>
                <w:szCs w:val="20"/>
              </w:rPr>
            </w:pPr>
            <w:r>
              <w:rPr>
                <w:sz w:val="20"/>
                <w:szCs w:val="20"/>
              </w:rPr>
              <w:t>Farm Business</w:t>
            </w:r>
            <w:r>
              <w:rPr>
                <w:sz w:val="20"/>
                <w:szCs w:val="20"/>
              </w:rPr>
              <w:tab/>
              <w:t>127</w:t>
            </w:r>
          </w:p>
        </w:tc>
        <w:tc>
          <w:tcPr>
            <w:tcW w:w="1742" w:type="pct"/>
          </w:tcPr>
          <w:p w:rsidR="00253CA3" w:rsidRDefault="00057E64">
            <w:pPr>
              <w:spacing w:after="0" w:line="240" w:lineRule="auto"/>
              <w:jc w:val="left"/>
              <w:rPr>
                <w:sz w:val="20"/>
                <w:szCs w:val="20"/>
              </w:rPr>
            </w:pPr>
            <w:r>
              <w:rPr>
                <w:sz w:val="20"/>
                <w:szCs w:val="20"/>
              </w:rPr>
              <w:t>Farm Business</w:t>
            </w:r>
            <w:r>
              <w:rPr>
                <w:sz w:val="20"/>
                <w:szCs w:val="20"/>
              </w:rPr>
              <w:tab/>
              <w:t>674</w:t>
            </w:r>
          </w:p>
        </w:tc>
      </w:tr>
      <w:tr w:rsidR="00253CA3">
        <w:trPr>
          <w:trHeight w:val="135"/>
        </w:trPr>
        <w:tc>
          <w:tcPr>
            <w:tcW w:w="1378" w:type="pct"/>
            <w:vMerge/>
          </w:tcPr>
          <w:p w:rsidR="00253CA3" w:rsidRDefault="00253CA3">
            <w:pPr>
              <w:spacing w:after="0" w:line="240" w:lineRule="auto"/>
              <w:jc w:val="left"/>
              <w:rPr>
                <w:sz w:val="20"/>
                <w:szCs w:val="20"/>
              </w:rPr>
            </w:pPr>
          </w:p>
        </w:tc>
        <w:tc>
          <w:tcPr>
            <w:tcW w:w="1880" w:type="pct"/>
          </w:tcPr>
          <w:p w:rsidR="00253CA3" w:rsidRDefault="00057E64">
            <w:pPr>
              <w:spacing w:after="0" w:line="240" w:lineRule="auto"/>
              <w:jc w:val="left"/>
              <w:rPr>
                <w:sz w:val="20"/>
                <w:szCs w:val="20"/>
              </w:rPr>
            </w:pPr>
            <w:proofErr w:type="spellStart"/>
            <w:r>
              <w:rPr>
                <w:sz w:val="20"/>
                <w:szCs w:val="20"/>
              </w:rPr>
              <w:t>Landcare</w:t>
            </w:r>
            <w:proofErr w:type="spellEnd"/>
            <w:r>
              <w:rPr>
                <w:sz w:val="20"/>
                <w:szCs w:val="20"/>
              </w:rPr>
              <w:tab/>
              <w:t>125</w:t>
            </w:r>
          </w:p>
        </w:tc>
        <w:tc>
          <w:tcPr>
            <w:tcW w:w="1742" w:type="pct"/>
          </w:tcPr>
          <w:p w:rsidR="00253CA3" w:rsidRDefault="00057E64">
            <w:pPr>
              <w:spacing w:after="0" w:line="240" w:lineRule="auto"/>
              <w:jc w:val="left"/>
              <w:rPr>
                <w:sz w:val="20"/>
                <w:szCs w:val="20"/>
              </w:rPr>
            </w:pPr>
            <w:proofErr w:type="spellStart"/>
            <w:r>
              <w:rPr>
                <w:sz w:val="20"/>
                <w:szCs w:val="20"/>
              </w:rPr>
              <w:t>Landcare</w:t>
            </w:r>
            <w:proofErr w:type="spellEnd"/>
            <w:r>
              <w:rPr>
                <w:sz w:val="20"/>
                <w:szCs w:val="20"/>
              </w:rPr>
              <w:tab/>
              <w:t>51</w:t>
            </w:r>
          </w:p>
        </w:tc>
      </w:tr>
      <w:tr w:rsidR="00253CA3">
        <w:tc>
          <w:tcPr>
            <w:tcW w:w="1378" w:type="pct"/>
          </w:tcPr>
          <w:p w:rsidR="00253CA3" w:rsidRDefault="00057E64">
            <w:pPr>
              <w:spacing w:after="0" w:line="240" w:lineRule="auto"/>
              <w:jc w:val="left"/>
              <w:rPr>
                <w:sz w:val="20"/>
                <w:szCs w:val="20"/>
              </w:rPr>
            </w:pPr>
            <w:r>
              <w:rPr>
                <w:sz w:val="20"/>
                <w:szCs w:val="20"/>
              </w:rPr>
              <w:t>Declined applications</w:t>
            </w:r>
          </w:p>
        </w:tc>
        <w:tc>
          <w:tcPr>
            <w:tcW w:w="1880" w:type="pct"/>
          </w:tcPr>
          <w:p w:rsidR="00253CA3" w:rsidRDefault="00057E64">
            <w:pPr>
              <w:spacing w:after="0" w:line="240" w:lineRule="auto"/>
              <w:jc w:val="left"/>
              <w:rPr>
                <w:sz w:val="20"/>
                <w:szCs w:val="20"/>
              </w:rPr>
            </w:pPr>
            <w:r>
              <w:rPr>
                <w:sz w:val="20"/>
                <w:szCs w:val="20"/>
              </w:rPr>
              <w:t>Total: 6</w:t>
            </w:r>
          </w:p>
          <w:p w:rsidR="00253CA3" w:rsidRDefault="00057E64">
            <w:pPr>
              <w:spacing w:after="0" w:line="240" w:lineRule="auto"/>
              <w:jc w:val="left"/>
              <w:rPr>
                <w:sz w:val="20"/>
                <w:szCs w:val="20"/>
              </w:rPr>
            </w:pPr>
            <w:r>
              <w:rPr>
                <w:sz w:val="20"/>
                <w:szCs w:val="20"/>
              </w:rPr>
              <w:t>4- excess off-farm assets</w:t>
            </w:r>
          </w:p>
          <w:p w:rsidR="00253CA3" w:rsidRDefault="00057E64">
            <w:pPr>
              <w:spacing w:after="0" w:line="240" w:lineRule="auto"/>
              <w:jc w:val="left"/>
              <w:rPr>
                <w:sz w:val="20"/>
                <w:szCs w:val="20"/>
              </w:rPr>
            </w:pPr>
            <w:r>
              <w:rPr>
                <w:sz w:val="20"/>
                <w:szCs w:val="20"/>
              </w:rPr>
              <w:t>2- incomplete applications</w:t>
            </w:r>
          </w:p>
        </w:tc>
        <w:tc>
          <w:tcPr>
            <w:tcW w:w="1742" w:type="pct"/>
          </w:tcPr>
          <w:p w:rsidR="00253CA3" w:rsidRDefault="00057E64">
            <w:pPr>
              <w:spacing w:after="0" w:line="240" w:lineRule="auto"/>
              <w:jc w:val="left"/>
              <w:rPr>
                <w:sz w:val="20"/>
                <w:szCs w:val="20"/>
              </w:rPr>
            </w:pPr>
            <w:r>
              <w:rPr>
                <w:sz w:val="20"/>
                <w:szCs w:val="20"/>
              </w:rPr>
              <w:t>Total: 55</w:t>
            </w:r>
          </w:p>
          <w:p w:rsidR="00253CA3" w:rsidRDefault="00057E64">
            <w:pPr>
              <w:spacing w:after="0" w:line="240" w:lineRule="auto"/>
              <w:jc w:val="left"/>
              <w:rPr>
                <w:sz w:val="20"/>
                <w:szCs w:val="20"/>
              </w:rPr>
            </w:pPr>
            <w:r>
              <w:rPr>
                <w:sz w:val="20"/>
                <w:szCs w:val="20"/>
              </w:rPr>
              <w:t>24- outside six week timeframe to apply</w:t>
            </w:r>
          </w:p>
          <w:p w:rsidR="00253CA3" w:rsidRDefault="00057E64">
            <w:pPr>
              <w:spacing w:after="0" w:line="240" w:lineRule="auto"/>
              <w:jc w:val="left"/>
              <w:rPr>
                <w:sz w:val="20"/>
                <w:szCs w:val="20"/>
              </w:rPr>
            </w:pPr>
            <w:r>
              <w:rPr>
                <w:sz w:val="20"/>
                <w:szCs w:val="20"/>
              </w:rPr>
              <w:t>10- excess off-farm assets</w:t>
            </w:r>
          </w:p>
          <w:p w:rsidR="00253CA3" w:rsidRDefault="00057E64">
            <w:pPr>
              <w:spacing w:after="0" w:line="240" w:lineRule="auto"/>
              <w:jc w:val="left"/>
              <w:rPr>
                <w:sz w:val="20"/>
                <w:szCs w:val="20"/>
              </w:rPr>
            </w:pPr>
            <w:r>
              <w:rPr>
                <w:sz w:val="20"/>
                <w:szCs w:val="20"/>
              </w:rPr>
              <w:t>1</w:t>
            </w:r>
            <w:r>
              <w:rPr>
                <w:color w:val="000000" w:themeColor="text1"/>
                <w:sz w:val="20"/>
                <w:szCs w:val="20"/>
              </w:rPr>
              <w:t>4-</w:t>
            </w:r>
            <w:r>
              <w:rPr>
                <w:sz w:val="20"/>
                <w:szCs w:val="20"/>
              </w:rPr>
              <w:t xml:space="preserve"> incomplete applications </w:t>
            </w:r>
          </w:p>
          <w:p w:rsidR="00253CA3" w:rsidRDefault="00057E64">
            <w:pPr>
              <w:spacing w:after="0" w:line="240" w:lineRule="auto"/>
              <w:jc w:val="left"/>
              <w:rPr>
                <w:sz w:val="20"/>
                <w:szCs w:val="20"/>
              </w:rPr>
            </w:pPr>
            <w:r>
              <w:rPr>
                <w:sz w:val="20"/>
                <w:szCs w:val="20"/>
              </w:rPr>
              <w:t>3- ineligible/expenditure</w:t>
            </w:r>
          </w:p>
          <w:p w:rsidR="00253CA3" w:rsidRDefault="00057E64">
            <w:pPr>
              <w:spacing w:after="0" w:line="240" w:lineRule="auto"/>
              <w:jc w:val="left"/>
              <w:rPr>
                <w:sz w:val="20"/>
                <w:szCs w:val="20"/>
              </w:rPr>
            </w:pPr>
            <w:r>
              <w:rPr>
                <w:sz w:val="20"/>
                <w:szCs w:val="20"/>
              </w:rPr>
              <w:t>2- low equity</w:t>
            </w:r>
          </w:p>
          <w:p w:rsidR="00253CA3" w:rsidRDefault="00057E64">
            <w:pPr>
              <w:spacing w:after="0" w:line="240" w:lineRule="auto"/>
              <w:jc w:val="left"/>
              <w:rPr>
                <w:sz w:val="20"/>
                <w:szCs w:val="20"/>
              </w:rPr>
            </w:pPr>
            <w:r>
              <w:rPr>
                <w:sz w:val="20"/>
                <w:szCs w:val="20"/>
              </w:rPr>
              <w:t>1- duplicate applications</w:t>
            </w:r>
          </w:p>
          <w:p w:rsidR="00253CA3" w:rsidRDefault="00057E64">
            <w:pPr>
              <w:spacing w:after="0" w:line="240" w:lineRule="auto"/>
              <w:jc w:val="left"/>
              <w:rPr>
                <w:sz w:val="20"/>
                <w:szCs w:val="20"/>
              </w:rPr>
            </w:pPr>
            <w:r>
              <w:rPr>
                <w:sz w:val="20"/>
                <w:szCs w:val="20"/>
              </w:rPr>
              <w:t>1- partnership/eligibility</w:t>
            </w:r>
          </w:p>
        </w:tc>
      </w:tr>
      <w:tr w:rsidR="00253CA3">
        <w:trPr>
          <w:trHeight w:val="70"/>
        </w:trPr>
        <w:tc>
          <w:tcPr>
            <w:tcW w:w="1378" w:type="pct"/>
          </w:tcPr>
          <w:p w:rsidR="00253CA3" w:rsidRDefault="00057E64">
            <w:pPr>
              <w:spacing w:after="0" w:line="240" w:lineRule="auto"/>
              <w:jc w:val="left"/>
              <w:rPr>
                <w:sz w:val="20"/>
                <w:szCs w:val="20"/>
              </w:rPr>
            </w:pPr>
            <w:r>
              <w:rPr>
                <w:sz w:val="20"/>
                <w:szCs w:val="20"/>
              </w:rPr>
              <w:t>Withdrawn</w:t>
            </w:r>
          </w:p>
        </w:tc>
        <w:tc>
          <w:tcPr>
            <w:tcW w:w="1880" w:type="pct"/>
          </w:tcPr>
          <w:p w:rsidR="00253CA3" w:rsidRDefault="00057E64">
            <w:pPr>
              <w:spacing w:after="0" w:line="240" w:lineRule="auto"/>
              <w:jc w:val="left"/>
              <w:rPr>
                <w:sz w:val="20"/>
                <w:szCs w:val="20"/>
              </w:rPr>
            </w:pPr>
            <w:r>
              <w:rPr>
                <w:sz w:val="20"/>
                <w:szCs w:val="20"/>
              </w:rPr>
              <w:t>4</w:t>
            </w:r>
          </w:p>
        </w:tc>
        <w:tc>
          <w:tcPr>
            <w:tcW w:w="1742" w:type="pct"/>
          </w:tcPr>
          <w:p w:rsidR="00253CA3" w:rsidRDefault="00057E64">
            <w:pPr>
              <w:spacing w:after="0" w:line="240" w:lineRule="auto"/>
              <w:jc w:val="left"/>
              <w:rPr>
                <w:sz w:val="20"/>
                <w:szCs w:val="20"/>
              </w:rPr>
            </w:pPr>
            <w:r>
              <w:rPr>
                <w:sz w:val="20"/>
                <w:szCs w:val="20"/>
              </w:rPr>
              <w:t>3</w:t>
            </w:r>
          </w:p>
        </w:tc>
      </w:tr>
      <w:tr w:rsidR="00253CA3">
        <w:tc>
          <w:tcPr>
            <w:tcW w:w="1378" w:type="pct"/>
          </w:tcPr>
          <w:p w:rsidR="00253CA3" w:rsidRDefault="00057E64">
            <w:pPr>
              <w:spacing w:after="0" w:line="240" w:lineRule="auto"/>
              <w:jc w:val="left"/>
              <w:rPr>
                <w:sz w:val="20"/>
                <w:szCs w:val="20"/>
              </w:rPr>
            </w:pPr>
            <w:r>
              <w:rPr>
                <w:sz w:val="20"/>
                <w:szCs w:val="20"/>
              </w:rPr>
              <w:t>LGA representation (applications)</w:t>
            </w:r>
          </w:p>
        </w:tc>
        <w:tc>
          <w:tcPr>
            <w:tcW w:w="1880" w:type="pct"/>
          </w:tcPr>
          <w:p w:rsidR="00253CA3" w:rsidRDefault="00057E64">
            <w:pPr>
              <w:spacing w:after="0" w:line="240" w:lineRule="auto"/>
              <w:jc w:val="left"/>
              <w:rPr>
                <w:sz w:val="20"/>
                <w:szCs w:val="20"/>
              </w:rPr>
            </w:pPr>
            <w:r>
              <w:rPr>
                <w:sz w:val="20"/>
                <w:szCs w:val="20"/>
              </w:rPr>
              <w:t>47 of 66 LGAs in the pilot region (70</w:t>
            </w:r>
            <w:r>
              <w:rPr>
                <w:noProof/>
                <w:sz w:val="20"/>
                <w:szCs w:val="20"/>
                <w:lang w:val="en-AU" w:eastAsia="zh-TW"/>
              </w:rPr>
              <w:t>%)</w:t>
            </w:r>
          </w:p>
        </w:tc>
        <w:tc>
          <w:tcPr>
            <w:tcW w:w="1742" w:type="pct"/>
          </w:tcPr>
          <w:p w:rsidR="00253CA3" w:rsidRDefault="00057E64">
            <w:pPr>
              <w:spacing w:after="0" w:line="240" w:lineRule="auto"/>
              <w:jc w:val="left"/>
              <w:rPr>
                <w:sz w:val="20"/>
                <w:szCs w:val="20"/>
              </w:rPr>
            </w:pPr>
            <w:r>
              <w:rPr>
                <w:sz w:val="20"/>
                <w:szCs w:val="20"/>
              </w:rPr>
              <w:t>88 LGAs</w:t>
            </w:r>
            <w:r>
              <w:rPr>
                <w:noProof/>
                <w:sz w:val="20"/>
                <w:szCs w:val="20"/>
                <w:lang w:val="en-AU" w:eastAsia="zh-TW"/>
              </w:rPr>
              <w:t> </w:t>
            </w:r>
            <w:r>
              <w:rPr>
                <w:sz w:val="20"/>
                <w:szCs w:val="20"/>
              </w:rPr>
              <w:t>of</w:t>
            </w:r>
            <w:r>
              <w:rPr>
                <w:noProof/>
                <w:sz w:val="20"/>
                <w:szCs w:val="20"/>
                <w:lang w:val="en-AU" w:eastAsia="zh-TW"/>
              </w:rPr>
              <w:t> </w:t>
            </w:r>
            <w:r>
              <w:rPr>
                <w:sz w:val="20"/>
                <w:szCs w:val="20"/>
              </w:rPr>
              <w:t>130 in the extended pilot region (68</w:t>
            </w:r>
            <w:r>
              <w:rPr>
                <w:noProof/>
                <w:sz w:val="20"/>
                <w:szCs w:val="20"/>
                <w:lang w:val="en-AU" w:eastAsia="zh-TW"/>
              </w:rPr>
              <w:t>%)</w:t>
            </w:r>
            <w:r>
              <w:rPr>
                <w:sz w:val="20"/>
                <w:szCs w:val="20"/>
              </w:rPr>
              <w:t xml:space="preserve"> </w:t>
            </w:r>
          </w:p>
        </w:tc>
      </w:tr>
      <w:tr w:rsidR="00253CA3">
        <w:tc>
          <w:tcPr>
            <w:tcW w:w="1378" w:type="pct"/>
          </w:tcPr>
          <w:p w:rsidR="00253CA3" w:rsidRDefault="00057E64">
            <w:pPr>
              <w:spacing w:after="0" w:line="240" w:lineRule="auto"/>
              <w:jc w:val="left"/>
              <w:rPr>
                <w:sz w:val="20"/>
                <w:szCs w:val="20"/>
              </w:rPr>
            </w:pPr>
            <w:r>
              <w:rPr>
                <w:sz w:val="20"/>
                <w:szCs w:val="20"/>
              </w:rPr>
              <w:t>Top LGAs (applications)</w:t>
            </w:r>
          </w:p>
        </w:tc>
        <w:tc>
          <w:tcPr>
            <w:tcW w:w="1880" w:type="pct"/>
          </w:tcPr>
          <w:p w:rsidR="00253CA3" w:rsidRDefault="00057E64">
            <w:pPr>
              <w:spacing w:after="0" w:line="240" w:lineRule="auto"/>
              <w:jc w:val="left"/>
              <w:rPr>
                <w:sz w:val="20"/>
                <w:szCs w:val="20"/>
              </w:rPr>
            </w:pPr>
            <w:proofErr w:type="spellStart"/>
            <w:r>
              <w:rPr>
                <w:sz w:val="20"/>
                <w:szCs w:val="20"/>
              </w:rPr>
              <w:t>Corrigin</w:t>
            </w:r>
            <w:proofErr w:type="spellEnd"/>
            <w:r>
              <w:rPr>
                <w:sz w:val="20"/>
                <w:szCs w:val="20"/>
              </w:rPr>
              <w:t xml:space="preserve"> and Lake Grace (22% of total applications)</w:t>
            </w:r>
          </w:p>
        </w:tc>
        <w:tc>
          <w:tcPr>
            <w:tcW w:w="1742" w:type="pct"/>
          </w:tcPr>
          <w:p w:rsidR="00253CA3" w:rsidRDefault="00057E64">
            <w:pPr>
              <w:spacing w:after="0" w:line="240" w:lineRule="auto"/>
              <w:jc w:val="left"/>
              <w:rPr>
                <w:sz w:val="20"/>
                <w:szCs w:val="20"/>
              </w:rPr>
            </w:pPr>
            <w:r>
              <w:rPr>
                <w:sz w:val="20"/>
                <w:szCs w:val="20"/>
              </w:rPr>
              <w:t>Carnarvon, Harvey, Esperance and Lake Grace (23</w:t>
            </w:r>
            <w:r>
              <w:rPr>
                <w:noProof/>
                <w:sz w:val="20"/>
                <w:szCs w:val="20"/>
                <w:lang w:val="en-AU" w:eastAsia="zh-TW"/>
              </w:rPr>
              <w:t>%</w:t>
            </w:r>
            <w:r>
              <w:rPr>
                <w:sz w:val="20"/>
                <w:szCs w:val="20"/>
              </w:rPr>
              <w:t xml:space="preserve"> of total applications) </w:t>
            </w:r>
          </w:p>
        </w:tc>
      </w:tr>
      <w:tr w:rsidR="00253CA3">
        <w:trPr>
          <w:trHeight w:val="1304"/>
        </w:trPr>
        <w:tc>
          <w:tcPr>
            <w:tcW w:w="1378" w:type="pct"/>
          </w:tcPr>
          <w:p w:rsidR="00253CA3" w:rsidRDefault="00057E64">
            <w:pPr>
              <w:spacing w:after="0" w:line="240" w:lineRule="auto"/>
              <w:jc w:val="left"/>
              <w:rPr>
                <w:sz w:val="20"/>
                <w:szCs w:val="20"/>
              </w:rPr>
            </w:pPr>
            <w:r>
              <w:rPr>
                <w:sz w:val="20"/>
                <w:szCs w:val="20"/>
              </w:rPr>
              <w:t xml:space="preserve">Farm type representation: </w:t>
            </w:r>
          </w:p>
          <w:p w:rsidR="00253CA3" w:rsidRDefault="00057E64">
            <w:pPr>
              <w:spacing w:after="0" w:line="240" w:lineRule="auto"/>
              <w:jc w:val="left"/>
              <w:rPr>
                <w:sz w:val="20"/>
                <w:szCs w:val="20"/>
              </w:rPr>
            </w:pPr>
            <w:r>
              <w:rPr>
                <w:sz w:val="20"/>
                <w:szCs w:val="20"/>
              </w:rPr>
              <w:t>Cropping</w:t>
            </w:r>
          </w:p>
          <w:p w:rsidR="00253CA3" w:rsidRDefault="00057E64">
            <w:pPr>
              <w:spacing w:after="0" w:line="240" w:lineRule="auto"/>
              <w:jc w:val="left"/>
              <w:rPr>
                <w:sz w:val="20"/>
                <w:szCs w:val="20"/>
              </w:rPr>
            </w:pPr>
            <w:r>
              <w:rPr>
                <w:sz w:val="20"/>
                <w:szCs w:val="20"/>
              </w:rPr>
              <w:t xml:space="preserve">Livestock </w:t>
            </w:r>
          </w:p>
          <w:p w:rsidR="00253CA3" w:rsidRDefault="00057E64">
            <w:pPr>
              <w:spacing w:after="0" w:line="240" w:lineRule="auto"/>
              <w:jc w:val="left"/>
              <w:rPr>
                <w:sz w:val="20"/>
                <w:szCs w:val="20"/>
              </w:rPr>
            </w:pPr>
            <w:r>
              <w:rPr>
                <w:sz w:val="20"/>
                <w:szCs w:val="20"/>
              </w:rPr>
              <w:t>Horticulture</w:t>
            </w:r>
          </w:p>
          <w:p w:rsidR="00253CA3" w:rsidRDefault="00057E64">
            <w:pPr>
              <w:spacing w:after="0" w:line="240" w:lineRule="auto"/>
              <w:jc w:val="left"/>
              <w:rPr>
                <w:sz w:val="20"/>
                <w:szCs w:val="20"/>
              </w:rPr>
            </w:pPr>
            <w:r>
              <w:rPr>
                <w:sz w:val="20"/>
                <w:szCs w:val="20"/>
              </w:rPr>
              <w:t xml:space="preserve">Other </w:t>
            </w:r>
          </w:p>
        </w:tc>
        <w:tc>
          <w:tcPr>
            <w:tcW w:w="1880" w:type="pct"/>
          </w:tcPr>
          <w:p w:rsidR="00253CA3" w:rsidRDefault="00253CA3">
            <w:pPr>
              <w:spacing w:after="0" w:line="240" w:lineRule="auto"/>
              <w:jc w:val="left"/>
              <w:rPr>
                <w:sz w:val="20"/>
                <w:szCs w:val="20"/>
              </w:rPr>
            </w:pPr>
          </w:p>
          <w:p w:rsidR="00253CA3" w:rsidRDefault="00057E64">
            <w:pPr>
              <w:spacing w:after="0" w:line="240" w:lineRule="auto"/>
              <w:jc w:val="left"/>
              <w:rPr>
                <w:sz w:val="20"/>
                <w:szCs w:val="20"/>
              </w:rPr>
            </w:pPr>
            <w:r>
              <w:rPr>
                <w:sz w:val="20"/>
                <w:szCs w:val="20"/>
              </w:rPr>
              <w:t>68</w:t>
            </w:r>
            <w:r>
              <w:rPr>
                <w:noProof/>
                <w:sz w:val="20"/>
                <w:szCs w:val="20"/>
                <w:lang w:val="en-AU" w:eastAsia="zh-TW"/>
              </w:rPr>
              <w:t>%</w:t>
            </w:r>
          </w:p>
          <w:p w:rsidR="00253CA3" w:rsidRDefault="00057E64">
            <w:pPr>
              <w:spacing w:after="0" w:line="240" w:lineRule="auto"/>
              <w:jc w:val="left"/>
              <w:rPr>
                <w:noProof/>
                <w:sz w:val="20"/>
                <w:szCs w:val="20"/>
                <w:lang w:val="en-AU" w:eastAsia="zh-TW"/>
              </w:rPr>
            </w:pPr>
            <w:r>
              <w:rPr>
                <w:sz w:val="20"/>
                <w:szCs w:val="20"/>
              </w:rPr>
              <w:t>31</w:t>
            </w:r>
            <w:r>
              <w:rPr>
                <w:noProof/>
                <w:sz w:val="20"/>
                <w:szCs w:val="20"/>
                <w:lang w:val="en-AU" w:eastAsia="zh-TW"/>
              </w:rPr>
              <w:t>%</w:t>
            </w:r>
          </w:p>
          <w:p w:rsidR="00253CA3" w:rsidRDefault="00057E64">
            <w:pPr>
              <w:spacing w:after="0" w:line="240" w:lineRule="auto"/>
              <w:jc w:val="left"/>
              <w:rPr>
                <w:noProof/>
                <w:sz w:val="20"/>
                <w:szCs w:val="20"/>
                <w:lang w:val="en-AU" w:eastAsia="zh-TW"/>
              </w:rPr>
            </w:pPr>
            <w:r>
              <w:rPr>
                <w:sz w:val="20"/>
                <w:szCs w:val="20"/>
              </w:rPr>
              <w:t>1</w:t>
            </w:r>
            <w:r>
              <w:rPr>
                <w:noProof/>
                <w:sz w:val="20"/>
                <w:szCs w:val="20"/>
                <w:lang w:val="en-AU" w:eastAsia="zh-TW"/>
              </w:rPr>
              <w:t>%</w:t>
            </w:r>
          </w:p>
          <w:p w:rsidR="00253CA3" w:rsidRDefault="00057E64">
            <w:pPr>
              <w:spacing w:after="0" w:line="240" w:lineRule="auto"/>
              <w:jc w:val="left"/>
              <w:rPr>
                <w:sz w:val="20"/>
                <w:szCs w:val="20"/>
              </w:rPr>
            </w:pPr>
            <w:r>
              <w:rPr>
                <w:sz w:val="20"/>
                <w:szCs w:val="20"/>
              </w:rPr>
              <w:t>0.1</w:t>
            </w:r>
            <w:r>
              <w:rPr>
                <w:noProof/>
                <w:sz w:val="20"/>
                <w:szCs w:val="20"/>
                <w:lang w:val="en-AU" w:eastAsia="zh-TW"/>
              </w:rPr>
              <w:t>%</w:t>
            </w:r>
          </w:p>
        </w:tc>
        <w:tc>
          <w:tcPr>
            <w:tcW w:w="1742" w:type="pct"/>
          </w:tcPr>
          <w:p w:rsidR="00253CA3" w:rsidRDefault="00253CA3">
            <w:pPr>
              <w:spacing w:after="0" w:line="240" w:lineRule="auto"/>
              <w:jc w:val="left"/>
              <w:rPr>
                <w:sz w:val="20"/>
                <w:szCs w:val="20"/>
              </w:rPr>
            </w:pPr>
          </w:p>
          <w:p w:rsidR="00253CA3" w:rsidRDefault="00057E64">
            <w:pPr>
              <w:spacing w:after="0" w:line="240" w:lineRule="auto"/>
              <w:jc w:val="left"/>
              <w:rPr>
                <w:sz w:val="20"/>
                <w:szCs w:val="20"/>
              </w:rPr>
            </w:pPr>
            <w:r>
              <w:rPr>
                <w:sz w:val="20"/>
                <w:szCs w:val="20"/>
              </w:rPr>
              <w:t>40</w:t>
            </w:r>
            <w:r>
              <w:rPr>
                <w:noProof/>
                <w:sz w:val="20"/>
                <w:szCs w:val="20"/>
                <w:lang w:val="en-AU" w:eastAsia="zh-TW"/>
              </w:rPr>
              <w:t>%</w:t>
            </w:r>
          </w:p>
          <w:p w:rsidR="00253CA3" w:rsidRDefault="00057E64">
            <w:pPr>
              <w:spacing w:after="0" w:line="240" w:lineRule="auto"/>
              <w:jc w:val="left"/>
              <w:rPr>
                <w:sz w:val="20"/>
                <w:szCs w:val="20"/>
              </w:rPr>
            </w:pPr>
            <w:r>
              <w:rPr>
                <w:sz w:val="20"/>
                <w:szCs w:val="20"/>
              </w:rPr>
              <w:t>37</w:t>
            </w:r>
            <w:r>
              <w:rPr>
                <w:noProof/>
                <w:sz w:val="20"/>
                <w:szCs w:val="20"/>
                <w:lang w:val="en-AU" w:eastAsia="zh-TW"/>
              </w:rPr>
              <w:t>%</w:t>
            </w:r>
          </w:p>
          <w:p w:rsidR="00253CA3" w:rsidRDefault="00057E64">
            <w:pPr>
              <w:spacing w:after="0" w:line="240" w:lineRule="auto"/>
              <w:jc w:val="left"/>
              <w:rPr>
                <w:sz w:val="20"/>
                <w:szCs w:val="20"/>
              </w:rPr>
            </w:pPr>
            <w:r>
              <w:rPr>
                <w:sz w:val="20"/>
                <w:szCs w:val="20"/>
              </w:rPr>
              <w:t>14</w:t>
            </w:r>
            <w:r>
              <w:rPr>
                <w:noProof/>
                <w:sz w:val="20"/>
                <w:szCs w:val="20"/>
                <w:lang w:val="en-AU" w:eastAsia="zh-TW"/>
              </w:rPr>
              <w:t>%</w:t>
            </w:r>
          </w:p>
          <w:p w:rsidR="00253CA3" w:rsidRDefault="00057E64">
            <w:pPr>
              <w:spacing w:after="0" w:line="240" w:lineRule="auto"/>
              <w:jc w:val="left"/>
              <w:rPr>
                <w:sz w:val="20"/>
                <w:szCs w:val="20"/>
              </w:rPr>
            </w:pPr>
            <w:r>
              <w:rPr>
                <w:sz w:val="20"/>
                <w:szCs w:val="20"/>
              </w:rPr>
              <w:t>10</w:t>
            </w:r>
            <w:r>
              <w:rPr>
                <w:noProof/>
                <w:sz w:val="20"/>
                <w:szCs w:val="20"/>
                <w:lang w:val="en-AU" w:eastAsia="zh-TW"/>
              </w:rPr>
              <w:t>%</w:t>
            </w:r>
          </w:p>
        </w:tc>
      </w:tr>
      <w:tr w:rsidR="00253CA3">
        <w:trPr>
          <w:trHeight w:val="161"/>
        </w:trPr>
        <w:tc>
          <w:tcPr>
            <w:tcW w:w="1378" w:type="pct"/>
            <w:vMerge w:val="restart"/>
          </w:tcPr>
          <w:p w:rsidR="00253CA3" w:rsidRDefault="00057E64">
            <w:pPr>
              <w:spacing w:after="0" w:line="240" w:lineRule="auto"/>
              <w:jc w:val="left"/>
              <w:rPr>
                <w:sz w:val="20"/>
                <w:szCs w:val="20"/>
              </w:rPr>
            </w:pPr>
            <w:r>
              <w:rPr>
                <w:sz w:val="20"/>
                <w:szCs w:val="20"/>
              </w:rPr>
              <w:t>Per cent of expected uptake achieved</w:t>
            </w:r>
          </w:p>
        </w:tc>
        <w:tc>
          <w:tcPr>
            <w:tcW w:w="1880" w:type="pct"/>
          </w:tcPr>
          <w:p w:rsidR="00253CA3" w:rsidRDefault="00057E64">
            <w:pPr>
              <w:spacing w:after="0" w:line="240" w:lineRule="auto"/>
              <w:jc w:val="left"/>
              <w:rPr>
                <w:sz w:val="20"/>
                <w:szCs w:val="20"/>
              </w:rPr>
            </w:pPr>
            <w:r>
              <w:rPr>
                <w:sz w:val="20"/>
                <w:szCs w:val="20"/>
              </w:rPr>
              <w:t>Farm Business</w:t>
            </w:r>
            <w:r>
              <w:rPr>
                <w:sz w:val="20"/>
                <w:szCs w:val="20"/>
              </w:rPr>
              <w:tab/>
              <w:t>100</w:t>
            </w:r>
            <w:r>
              <w:rPr>
                <w:noProof/>
                <w:sz w:val="20"/>
                <w:szCs w:val="20"/>
                <w:lang w:val="en-AU" w:eastAsia="zh-TW"/>
              </w:rPr>
              <w:t>%</w:t>
            </w:r>
          </w:p>
        </w:tc>
        <w:tc>
          <w:tcPr>
            <w:tcW w:w="1742" w:type="pct"/>
          </w:tcPr>
          <w:p w:rsidR="00253CA3" w:rsidRDefault="00057E64">
            <w:pPr>
              <w:spacing w:after="0" w:line="240" w:lineRule="auto"/>
              <w:jc w:val="left"/>
              <w:rPr>
                <w:sz w:val="20"/>
                <w:szCs w:val="20"/>
              </w:rPr>
            </w:pPr>
            <w:r>
              <w:rPr>
                <w:sz w:val="20"/>
                <w:szCs w:val="20"/>
              </w:rPr>
              <w:t>Farm Business</w:t>
            </w:r>
            <w:r>
              <w:rPr>
                <w:sz w:val="20"/>
                <w:szCs w:val="20"/>
              </w:rPr>
              <w:tab/>
              <w:t>100</w:t>
            </w:r>
            <w:r>
              <w:rPr>
                <w:noProof/>
                <w:sz w:val="20"/>
                <w:szCs w:val="20"/>
                <w:lang w:val="en-AU" w:eastAsia="zh-TW"/>
              </w:rPr>
              <w:t>%</w:t>
            </w:r>
          </w:p>
        </w:tc>
      </w:tr>
      <w:tr w:rsidR="00253CA3">
        <w:trPr>
          <w:trHeight w:val="226"/>
        </w:trPr>
        <w:tc>
          <w:tcPr>
            <w:tcW w:w="1378" w:type="pct"/>
            <w:vMerge/>
          </w:tcPr>
          <w:p w:rsidR="00253CA3" w:rsidRDefault="00253CA3">
            <w:pPr>
              <w:spacing w:after="0" w:line="240" w:lineRule="auto"/>
              <w:jc w:val="left"/>
              <w:rPr>
                <w:sz w:val="20"/>
                <w:szCs w:val="20"/>
              </w:rPr>
            </w:pPr>
          </w:p>
        </w:tc>
        <w:tc>
          <w:tcPr>
            <w:tcW w:w="1880" w:type="pct"/>
          </w:tcPr>
          <w:p w:rsidR="00253CA3" w:rsidRDefault="00057E64">
            <w:pPr>
              <w:spacing w:after="0" w:line="240" w:lineRule="auto"/>
              <w:jc w:val="left"/>
              <w:rPr>
                <w:sz w:val="20"/>
                <w:szCs w:val="20"/>
              </w:rPr>
            </w:pPr>
            <w:proofErr w:type="spellStart"/>
            <w:r>
              <w:rPr>
                <w:sz w:val="20"/>
                <w:szCs w:val="20"/>
              </w:rPr>
              <w:t>Landcare</w:t>
            </w:r>
            <w:proofErr w:type="spellEnd"/>
            <w:r>
              <w:rPr>
                <w:sz w:val="20"/>
                <w:szCs w:val="20"/>
              </w:rPr>
              <w:tab/>
              <w:t>100</w:t>
            </w:r>
            <w:r>
              <w:rPr>
                <w:noProof/>
                <w:sz w:val="20"/>
                <w:szCs w:val="20"/>
                <w:lang w:val="en-AU" w:eastAsia="zh-TW"/>
              </w:rPr>
              <w:t>%</w:t>
            </w:r>
          </w:p>
        </w:tc>
        <w:tc>
          <w:tcPr>
            <w:tcW w:w="1742" w:type="pct"/>
          </w:tcPr>
          <w:p w:rsidR="00253CA3" w:rsidRDefault="00057E64">
            <w:pPr>
              <w:spacing w:after="0" w:line="240" w:lineRule="auto"/>
              <w:jc w:val="left"/>
              <w:rPr>
                <w:sz w:val="20"/>
                <w:szCs w:val="20"/>
              </w:rPr>
            </w:pPr>
            <w:proofErr w:type="spellStart"/>
            <w:r>
              <w:rPr>
                <w:sz w:val="20"/>
                <w:szCs w:val="20"/>
              </w:rPr>
              <w:t>Landcare</w:t>
            </w:r>
            <w:proofErr w:type="spellEnd"/>
            <w:r>
              <w:rPr>
                <w:sz w:val="20"/>
                <w:szCs w:val="20"/>
              </w:rPr>
              <w:tab/>
              <w:t>100</w:t>
            </w:r>
            <w:r>
              <w:rPr>
                <w:noProof/>
                <w:sz w:val="20"/>
                <w:szCs w:val="20"/>
                <w:lang w:val="en-AU" w:eastAsia="zh-TW"/>
              </w:rPr>
              <w:t>%</w:t>
            </w:r>
          </w:p>
        </w:tc>
      </w:tr>
    </w:tbl>
    <w:p w:rsidR="00253CA3" w:rsidRDefault="00057E64">
      <w:pPr>
        <w:spacing w:after="0" w:line="240" w:lineRule="auto"/>
        <w:jc w:val="left"/>
        <w:rPr>
          <w:i/>
          <w:sz w:val="20"/>
          <w:szCs w:val="20"/>
        </w:rPr>
      </w:pPr>
      <w:r>
        <w:rPr>
          <w:sz w:val="18"/>
          <w:szCs w:val="20"/>
        </w:rPr>
        <w:t>*</w:t>
      </w:r>
      <w:r>
        <w:rPr>
          <w:i/>
          <w:sz w:val="20"/>
          <w:szCs w:val="20"/>
        </w:rPr>
        <w:t xml:space="preserve">These figures are not meant to add up—applicants could be approved for multiple grants and applicants declined can also reapply. </w:t>
      </w:r>
    </w:p>
    <w:p w:rsidR="00253CA3" w:rsidRDefault="00057E64">
      <w:pPr>
        <w:spacing w:after="0" w:line="240" w:lineRule="auto"/>
        <w:jc w:val="left"/>
        <w:rPr>
          <w:i/>
          <w:sz w:val="20"/>
          <w:szCs w:val="20"/>
        </w:rPr>
      </w:pPr>
      <w:r>
        <w:rPr>
          <w:i/>
          <w:sz w:val="20"/>
          <w:szCs w:val="20"/>
        </w:rPr>
        <w:t>Source: DAFWA</w:t>
      </w:r>
    </w:p>
    <w:p w:rsidR="00253CA3" w:rsidRDefault="00057E64">
      <w:pPr>
        <w:pStyle w:val="Heading3"/>
      </w:pPr>
      <w:bookmarkStart w:id="81" w:name="_Toc354127995"/>
      <w:r>
        <w:t>Co-contributions</w:t>
      </w:r>
      <w:bookmarkEnd w:id="81"/>
    </w:p>
    <w:p w:rsidR="00253CA3" w:rsidRDefault="00057E64">
      <w:pPr>
        <w:jc w:val="left"/>
        <w:rPr>
          <w:sz w:val="22"/>
        </w:rPr>
      </w:pPr>
      <w:r>
        <w:rPr>
          <w:sz w:val="22"/>
        </w:rPr>
        <w:t>During Phase One of the pilot, many farmers commented that expenditures identified in their strategic plans would be well in excess of the $60 000 available.</w:t>
      </w:r>
    </w:p>
    <w:p w:rsidR="00253CA3" w:rsidRDefault="00057E64">
      <w:pPr>
        <w:contextualSpacing/>
        <w:jc w:val="left"/>
        <w:rPr>
          <w:sz w:val="22"/>
        </w:rPr>
      </w:pPr>
      <w:r>
        <w:rPr>
          <w:sz w:val="22"/>
        </w:rPr>
        <w:t xml:space="preserve">The Drought Pilot Review Panel’s review addressed this by highlighting that grants were provided to assist farm businesses with costs and would not necessarily meet the full costs. The total co-contributions from the 127 grantees in Phase One are expected to be approximately $5.1 million over four years to 2014. </w:t>
      </w:r>
    </w:p>
    <w:p w:rsidR="00253CA3" w:rsidRDefault="00057E64">
      <w:pPr>
        <w:contextualSpacing/>
        <w:jc w:val="left"/>
        <w:rPr>
          <w:sz w:val="22"/>
        </w:rPr>
      </w:pPr>
      <w:r>
        <w:rPr>
          <w:sz w:val="22"/>
        </w:rPr>
        <w:t>Phase Two co-contributions from the 675 grantees are expected to be approximately $9.9 million over the two</w:t>
      </w:r>
      <w:r>
        <w:rPr>
          <w:noProof/>
          <w:sz w:val="22"/>
          <w:lang w:val="en-AU" w:eastAsia="zh-TW"/>
        </w:rPr>
        <w:t> </w:t>
      </w:r>
      <w:r>
        <w:rPr>
          <w:sz w:val="22"/>
        </w:rPr>
        <w:t>years to 30 June 2013.</w:t>
      </w:r>
    </w:p>
    <w:p w:rsidR="00253CA3" w:rsidRDefault="00057E64">
      <w:pPr>
        <w:jc w:val="left"/>
        <w:rPr>
          <w:sz w:val="22"/>
        </w:rPr>
      </w:pPr>
      <w:r>
        <w:rPr>
          <w:sz w:val="22"/>
        </w:rPr>
        <w:br w:type="page"/>
      </w:r>
    </w:p>
    <w:p w:rsidR="00253CA3" w:rsidRDefault="00057E64">
      <w:pPr>
        <w:jc w:val="left"/>
        <w:rPr>
          <w:sz w:val="22"/>
        </w:rPr>
      </w:pPr>
      <w:r>
        <w:rPr>
          <w:sz w:val="22"/>
        </w:rPr>
        <w:t>During Phase One, farmers were concerned that the off-farm asset test of $750 000 was too restrictive. However, the Drought Pilot Review Panel’s review considered the off-farm asset limit as appropriate and Phase Two data also supported this point. Overall only 1.6 per cent of applications were declined as a result of asset tests.</w:t>
      </w:r>
    </w:p>
    <w:p w:rsidR="00253CA3" w:rsidRDefault="00057E64">
      <w:pPr>
        <w:jc w:val="left"/>
        <w:rPr>
          <w:sz w:val="22"/>
        </w:rPr>
      </w:pPr>
      <w:r>
        <w:rPr>
          <w:sz w:val="22"/>
        </w:rPr>
        <w:t>During Phase Two of the pilot, personal development training was a mandatory requirement for all clients. Training was included as a means of ensuring that members of the farm business improved their skills and understanding in order to make better decisions. Generally, the type of training undertaken was for farm business management such as financial report preparation, farm production budgeting/forecasting and succession planning.</w:t>
      </w:r>
    </w:p>
    <w:p w:rsidR="00253CA3" w:rsidRDefault="00057E64">
      <w:pPr>
        <w:jc w:val="left"/>
        <w:rPr>
          <w:sz w:val="22"/>
        </w:rPr>
      </w:pPr>
      <w:r>
        <w:rPr>
          <w:sz w:val="22"/>
        </w:rPr>
        <w:t>The top four funded activities for Phase Two business grants were associated with fodder conservation, improving soil quality, precision farming and equipment purchase and modification. The uptake of these activities was consistent with those undertaken in Phase</w:t>
      </w:r>
      <w:r>
        <w:rPr>
          <w:noProof/>
          <w:sz w:val="22"/>
          <w:lang w:val="en-AU" w:eastAsia="zh-TW"/>
        </w:rPr>
        <w:t> </w:t>
      </w:r>
      <w:r>
        <w:rPr>
          <w:sz w:val="22"/>
        </w:rPr>
        <w:t>One.</w:t>
      </w:r>
    </w:p>
    <w:p w:rsidR="00253CA3" w:rsidRDefault="00057E64">
      <w:pPr>
        <w:contextualSpacing/>
        <w:jc w:val="left"/>
        <w:rPr>
          <w:sz w:val="22"/>
        </w:rPr>
      </w:pPr>
      <w:r>
        <w:rPr>
          <w:sz w:val="22"/>
        </w:rPr>
        <w:t xml:space="preserve">The Drought Pilot Review Panel noted that while these activities were likely to deliver efficiency gains and   short-term productivity benefits, activities such as the purchase of precision farming equipment and soil quality improvement tools were less likely to deliver long-term benefits with respect to improving preparedness for future impacts of drought. The focus for </w:t>
      </w:r>
      <w:proofErr w:type="spellStart"/>
      <w:r>
        <w:rPr>
          <w:sz w:val="22"/>
        </w:rPr>
        <w:t>Landcare</w:t>
      </w:r>
      <w:proofErr w:type="spellEnd"/>
      <w:r>
        <w:rPr>
          <w:sz w:val="22"/>
        </w:rPr>
        <w:t xml:space="preserve"> grants shifted from predominantly improving soil quality activities in Phase</w:t>
      </w:r>
      <w:r>
        <w:rPr>
          <w:noProof/>
          <w:sz w:val="22"/>
          <w:lang w:val="en-AU" w:eastAsia="zh-TW"/>
        </w:rPr>
        <w:t> </w:t>
      </w:r>
      <w:r>
        <w:rPr>
          <w:sz w:val="22"/>
        </w:rPr>
        <w:t>One, to establishing native species to re-vegetate degraded land in Phase Two.</w:t>
      </w:r>
    </w:p>
    <w:p w:rsidR="00253CA3" w:rsidRDefault="00057E64">
      <w:pPr>
        <w:pStyle w:val="2"/>
      </w:pPr>
      <w:bookmarkStart w:id="82" w:name="_Toc354127996"/>
      <w:r>
        <w:t>Conclusion</w:t>
      </w:r>
      <w:bookmarkEnd w:id="82"/>
    </w:p>
    <w:p w:rsidR="00253CA3" w:rsidRDefault="00057E64">
      <w:pPr>
        <w:jc w:val="left"/>
        <w:rPr>
          <w:sz w:val="22"/>
        </w:rPr>
      </w:pPr>
      <w:r>
        <w:rPr>
          <w:sz w:val="22"/>
        </w:rPr>
        <w:t>Over the life of the program, 801 farm business grants and 176 </w:t>
      </w:r>
      <w:proofErr w:type="spellStart"/>
      <w:r>
        <w:rPr>
          <w:sz w:val="22"/>
        </w:rPr>
        <w:t>Landcare</w:t>
      </w:r>
      <w:proofErr w:type="spellEnd"/>
      <w:r>
        <w:rPr>
          <w:sz w:val="22"/>
        </w:rPr>
        <w:t xml:space="preserve"> grants were issued to assist farmers to undertake activities that they may not have otherwise undertaken to improve the viability of their farm businesses. These activities aimed to assist in improving risk management and increase capacity of farmers to prepare for drought, reduced water availability and the impacts of a changing climate.</w:t>
      </w:r>
    </w:p>
    <w:p w:rsidR="00253CA3" w:rsidRDefault="00057E64">
      <w:pPr>
        <w:jc w:val="left"/>
        <w:rPr>
          <w:sz w:val="22"/>
        </w:rPr>
      </w:pPr>
      <w:r>
        <w:rPr>
          <w:sz w:val="22"/>
        </w:rPr>
        <w:t>While a high percentage of applicants provided co-contributions to the projects, indicating buy-in, the measure was financially demanding on government. Furthermore, the Drought Pilot Review Panel’s review highlighted how many of the funds were used to meet typical input and operating costs and therefore making it difficult to measure improvements in-drought preparedness.</w:t>
      </w:r>
    </w:p>
    <w:p w:rsidR="00253CA3" w:rsidRDefault="00057E64">
      <w:pPr>
        <w:jc w:val="left"/>
        <w:rPr>
          <w:sz w:val="22"/>
        </w:rPr>
      </w:pPr>
      <w:r>
        <w:rPr>
          <w:sz w:val="22"/>
        </w:rPr>
        <w:br w:type="page"/>
      </w:r>
    </w:p>
    <w:p w:rsidR="00253CA3" w:rsidRDefault="00057E64">
      <w:pPr>
        <w:pStyle w:val="Heading1"/>
      </w:pPr>
      <w:bookmarkStart w:id="83" w:name="_Toc354127997"/>
      <w:r>
        <w:t>Farm Family Support</w:t>
      </w:r>
      <w:bookmarkEnd w:id="83"/>
    </w:p>
    <w:p w:rsidR="00253CA3" w:rsidRDefault="00057E64">
      <w:pPr>
        <w:spacing w:before="240"/>
        <w:jc w:val="left"/>
        <w:rPr>
          <w:sz w:val="22"/>
          <w:lang w:val="en-AU" w:bidi="ar-SA"/>
        </w:rPr>
      </w:pPr>
      <w:r>
        <w:rPr>
          <w:sz w:val="22"/>
          <w:lang w:val="en-AU" w:bidi="ar-SA"/>
        </w:rPr>
        <w:t>The Farm Family Support program provided income support to farmers facing financial hardship to allow them to meet basic household expenses and assist them to take action to understand and improve the financial position of their households.</w:t>
      </w:r>
    </w:p>
    <w:p w:rsidR="00253CA3" w:rsidRDefault="00057E64">
      <w:pPr>
        <w:jc w:val="left"/>
        <w:rPr>
          <w:sz w:val="22"/>
        </w:rPr>
      </w:pPr>
      <w:r>
        <w:rPr>
          <w:sz w:val="22"/>
        </w:rPr>
        <w:t>There were three elements of the Farm Family Support program:</w:t>
      </w:r>
    </w:p>
    <w:p w:rsidR="00253CA3" w:rsidRDefault="00057E64">
      <w:pPr>
        <w:pStyle w:val="ListParagraph"/>
        <w:numPr>
          <w:ilvl w:val="0"/>
          <w:numId w:val="23"/>
        </w:numPr>
        <w:jc w:val="left"/>
        <w:rPr>
          <w:sz w:val="22"/>
        </w:rPr>
      </w:pPr>
      <w:r>
        <w:rPr>
          <w:sz w:val="22"/>
        </w:rPr>
        <w:t xml:space="preserve">Income support paid fortnightly based on the </w:t>
      </w:r>
      <w:proofErr w:type="spellStart"/>
      <w:r>
        <w:rPr>
          <w:sz w:val="22"/>
        </w:rPr>
        <w:t>Newstart</w:t>
      </w:r>
      <w:proofErr w:type="spellEnd"/>
      <w:r>
        <w:rPr>
          <w:sz w:val="22"/>
        </w:rPr>
        <w:t xml:space="preserve"> Allowance basic rate (or the Youth Allowance rate for those under 21), to help farmers and their families meet basic household needs.</w:t>
      </w:r>
    </w:p>
    <w:p w:rsidR="00253CA3" w:rsidRDefault="00057E64">
      <w:pPr>
        <w:pStyle w:val="ListParagraph"/>
        <w:numPr>
          <w:ilvl w:val="0"/>
          <w:numId w:val="23"/>
        </w:numPr>
        <w:jc w:val="left"/>
        <w:rPr>
          <w:sz w:val="22"/>
        </w:rPr>
      </w:pPr>
      <w:r>
        <w:rPr>
          <w:sz w:val="22"/>
        </w:rPr>
        <w:t>Case management support to assist farmers to develop a plan of action that may improve their financial position on-farm or off-farm.</w:t>
      </w:r>
    </w:p>
    <w:p w:rsidR="00253CA3" w:rsidRDefault="00057E64">
      <w:pPr>
        <w:pStyle w:val="ListParagraph"/>
        <w:numPr>
          <w:ilvl w:val="0"/>
          <w:numId w:val="23"/>
        </w:numPr>
        <w:jc w:val="left"/>
        <w:rPr>
          <w:sz w:val="22"/>
        </w:rPr>
      </w:pPr>
      <w:r>
        <w:rPr>
          <w:sz w:val="22"/>
        </w:rPr>
        <w:t>The implementation of action plans with up to $2500 available to fund the cost of financial advice to assess a farmer’s long-term financial position and a further</w:t>
      </w:r>
      <w:r>
        <w:rPr>
          <w:noProof/>
          <w:sz w:val="22"/>
          <w:lang w:val="en-AU" w:eastAsia="zh-TW"/>
        </w:rPr>
        <w:t> </w:t>
      </w:r>
      <w:r>
        <w:rPr>
          <w:sz w:val="22"/>
        </w:rPr>
        <w:t>$5000 to fund professional advice and/or training.</w:t>
      </w:r>
    </w:p>
    <w:p w:rsidR="00253CA3" w:rsidRDefault="00057E64">
      <w:pPr>
        <w:jc w:val="left"/>
        <w:rPr>
          <w:sz w:val="22"/>
        </w:rPr>
      </w:pPr>
      <w:r>
        <w:rPr>
          <w:sz w:val="22"/>
        </w:rPr>
        <w:t>Farmers receiving Farm Family Support were also required to meet mutual responsibility requirements to receive income support, such as identifying and taking action to improve their financial position and having a farm financial assessment completed.</w:t>
      </w:r>
    </w:p>
    <w:p w:rsidR="00253CA3" w:rsidRDefault="00057E64">
      <w:pPr>
        <w:jc w:val="left"/>
        <w:rPr>
          <w:sz w:val="22"/>
        </w:rPr>
      </w:pPr>
      <w:r>
        <w:rPr>
          <w:sz w:val="22"/>
        </w:rPr>
        <w:t>The Farm Family Support program was funded by the Australian Government and delivered by DHS on behalf of DAFF.</w:t>
      </w:r>
    </w:p>
    <w:p w:rsidR="00253CA3" w:rsidRDefault="00057E64">
      <w:pPr>
        <w:pStyle w:val="2"/>
      </w:pPr>
      <w:bookmarkStart w:id="84" w:name="_Toc354127998"/>
      <w:r>
        <w:t>Eligibility criteria</w:t>
      </w:r>
      <w:bookmarkEnd w:id="84"/>
      <w:r>
        <w:t xml:space="preserve"> </w:t>
      </w:r>
    </w:p>
    <w:p w:rsidR="00253CA3" w:rsidRDefault="00057E64">
      <w:pPr>
        <w:contextualSpacing/>
        <w:jc w:val="left"/>
        <w:rPr>
          <w:noProof/>
          <w:sz w:val="22"/>
          <w:lang w:val="en-AU" w:eastAsia="zh-TW"/>
        </w:rPr>
      </w:pPr>
      <w:r>
        <w:rPr>
          <w:noProof/>
          <w:sz w:val="22"/>
          <w:lang w:val="en-AU" w:eastAsia="zh-TW"/>
        </w:rPr>
        <w:t>The income support rate of payment available under the Farm Family Support Program took into account the age and marital status of the applicant, their income and a total net asset test. To receive the Farm Family Support Payment, applicants needed to meet a number of eligibility criteria.</w:t>
      </w:r>
    </w:p>
    <w:p w:rsidR="00253CA3" w:rsidRDefault="00057E64">
      <w:pPr>
        <w:pStyle w:val="Heading3"/>
        <w:spacing w:before="0" w:after="200" w:line="276" w:lineRule="auto"/>
        <w:jc w:val="left"/>
      </w:pPr>
      <w:bookmarkStart w:id="85" w:name="_Toc354127999"/>
      <w:r>
        <w:t>Asset limits</w:t>
      </w:r>
      <w:bookmarkEnd w:id="85"/>
    </w:p>
    <w:p w:rsidR="00253CA3" w:rsidRDefault="00057E64">
      <w:pPr>
        <w:jc w:val="left"/>
        <w:rPr>
          <w:sz w:val="22"/>
        </w:rPr>
      </w:pPr>
      <w:r>
        <w:rPr>
          <w:sz w:val="22"/>
        </w:rPr>
        <w:t>The Farm Family Support program had a tapering total net assets test that started at $2 million, including the farm. The only exempt assets were superannuation and life insurance. The fortnightly rate of income support was reduced by $0.04 for every $1000 in assets over $2 million.</w:t>
      </w:r>
    </w:p>
    <w:p w:rsidR="00253CA3" w:rsidRDefault="00057E64">
      <w:pPr>
        <w:jc w:val="left"/>
        <w:rPr>
          <w:sz w:val="22"/>
          <w:lang w:eastAsia="zh-TW"/>
        </w:rPr>
      </w:pPr>
      <w:r>
        <w:rPr>
          <w:sz w:val="22"/>
        </w:rPr>
        <w:t xml:space="preserve">Farmers are often excluded from traditional income support initiatives due to high asset levels. The income support available under the Farm Family Support Program </w:t>
      </w:r>
      <w:proofErr w:type="spellStart"/>
      <w:r>
        <w:rPr>
          <w:sz w:val="22"/>
        </w:rPr>
        <w:t>recognised</w:t>
      </w:r>
      <w:proofErr w:type="spellEnd"/>
      <w:r>
        <w:rPr>
          <w:sz w:val="22"/>
        </w:rPr>
        <w:t xml:space="preserve"> that farmers are typically asset rich and cash poor</w:t>
      </w:r>
      <w:r>
        <w:rPr>
          <w:sz w:val="22"/>
          <w:lang w:eastAsia="zh-TW"/>
        </w:rPr>
        <w:t>.</w:t>
      </w:r>
    </w:p>
    <w:p w:rsidR="00253CA3" w:rsidRDefault="00057E64">
      <w:pPr>
        <w:pStyle w:val="Heading3"/>
        <w:spacing w:before="0" w:after="200" w:line="276" w:lineRule="auto"/>
        <w:jc w:val="left"/>
      </w:pPr>
      <w:bookmarkStart w:id="86" w:name="_Toc354128000"/>
      <w:r>
        <w:t>Liquid assets</w:t>
      </w:r>
      <w:bookmarkEnd w:id="86"/>
    </w:p>
    <w:p w:rsidR="00253CA3" w:rsidRDefault="00057E64">
      <w:pPr>
        <w:jc w:val="left"/>
        <w:rPr>
          <w:sz w:val="22"/>
        </w:rPr>
      </w:pPr>
      <w:r>
        <w:rPr>
          <w:sz w:val="22"/>
        </w:rPr>
        <w:t xml:space="preserve">A waiting period was applied to potential recipients to encourage those with liquid assets in excess of $20 000 to draw on these funds before accessing public assistance. </w:t>
      </w:r>
    </w:p>
    <w:p w:rsidR="00253CA3" w:rsidRDefault="00057E64">
      <w:pPr>
        <w:jc w:val="left"/>
        <w:rPr>
          <w:sz w:val="22"/>
        </w:rPr>
      </w:pPr>
      <w:r>
        <w:rPr>
          <w:sz w:val="22"/>
        </w:rPr>
        <w:t xml:space="preserve">This $20 000 threshold was higher than that typically applied to the </w:t>
      </w:r>
      <w:proofErr w:type="spellStart"/>
      <w:r>
        <w:rPr>
          <w:sz w:val="22"/>
        </w:rPr>
        <w:t>Newstart</w:t>
      </w:r>
      <w:proofErr w:type="spellEnd"/>
      <w:r>
        <w:rPr>
          <w:sz w:val="22"/>
        </w:rPr>
        <w:t xml:space="preserve"> Allowance in recognition of farm businesses requiring more working capital than ordinary households.</w:t>
      </w:r>
    </w:p>
    <w:p w:rsidR="00253CA3" w:rsidRDefault="00057E64">
      <w:pPr>
        <w:jc w:val="left"/>
        <w:rPr>
          <w:sz w:val="22"/>
        </w:rPr>
      </w:pPr>
      <w:r>
        <w:rPr>
          <w:sz w:val="22"/>
        </w:rPr>
        <w:t>The liquid asset waiting period was applied to any farm with liquid assets over the $20 000 threshold. For every $1000 in liquid assets in excess of $20 000, applicants incurred a one week waiting period (up to a maximum of 13 weeks) before they could receive the Farm Family Support Payment.</w:t>
      </w:r>
    </w:p>
    <w:p w:rsidR="00253CA3" w:rsidRDefault="00057E64">
      <w:pPr>
        <w:pStyle w:val="Heading3"/>
        <w:spacing w:before="0" w:after="200" w:line="276" w:lineRule="auto"/>
        <w:jc w:val="left"/>
      </w:pPr>
      <w:bookmarkStart w:id="87" w:name="_Toc354128001"/>
      <w:r>
        <w:t>Income test</w:t>
      </w:r>
      <w:bookmarkEnd w:id="87"/>
    </w:p>
    <w:p w:rsidR="00253CA3" w:rsidRDefault="00057E64">
      <w:pPr>
        <w:jc w:val="left"/>
        <w:rPr>
          <w:lang w:eastAsia="zh-TW"/>
        </w:rPr>
      </w:pPr>
      <w:r>
        <w:rPr>
          <w:sz w:val="22"/>
          <w:szCs w:val="22"/>
          <w:lang w:eastAsia="zh-TW"/>
        </w:rPr>
        <w:t xml:space="preserve">As part of the </w:t>
      </w:r>
      <w:r>
        <w:rPr>
          <w:sz w:val="22"/>
          <w:szCs w:val="22"/>
        </w:rPr>
        <w:t>Farm Family Support</w:t>
      </w:r>
      <w:r>
        <w:rPr>
          <w:sz w:val="22"/>
          <w:szCs w:val="22"/>
          <w:lang w:eastAsia="zh-TW"/>
        </w:rPr>
        <w:t xml:space="preserve"> eligibility requirements, an income test was required. Under the test, an applicant could earn pre-tax income of up to $62</w:t>
      </w:r>
      <w:r>
        <w:rPr>
          <w:noProof/>
          <w:sz w:val="22"/>
          <w:szCs w:val="22"/>
          <w:lang w:val="en-AU" w:eastAsia="zh-TW"/>
        </w:rPr>
        <w:t> </w:t>
      </w:r>
      <w:r>
        <w:rPr>
          <w:sz w:val="22"/>
          <w:szCs w:val="22"/>
          <w:lang w:eastAsia="zh-TW"/>
        </w:rPr>
        <w:t>per</w:t>
      </w:r>
      <w:r>
        <w:rPr>
          <w:noProof/>
          <w:sz w:val="22"/>
          <w:szCs w:val="22"/>
          <w:lang w:val="en-AU" w:eastAsia="zh-TW"/>
        </w:rPr>
        <w:t> </w:t>
      </w:r>
      <w:r>
        <w:rPr>
          <w:sz w:val="22"/>
          <w:szCs w:val="22"/>
          <w:lang w:eastAsia="zh-TW"/>
        </w:rPr>
        <w:t xml:space="preserve">fortnight before the level of their </w:t>
      </w:r>
      <w:r>
        <w:rPr>
          <w:sz w:val="22"/>
          <w:szCs w:val="22"/>
        </w:rPr>
        <w:t>Farm Family Support payment</w:t>
      </w:r>
      <w:r>
        <w:rPr>
          <w:sz w:val="22"/>
          <w:szCs w:val="22"/>
          <w:lang w:eastAsia="zh-TW"/>
        </w:rPr>
        <w:t xml:space="preserve"> was affected</w:t>
      </w:r>
      <w:r>
        <w:rPr>
          <w:lang w:eastAsia="zh-TW"/>
        </w:rPr>
        <w:t>.</w:t>
      </w:r>
    </w:p>
    <w:p w:rsidR="00253CA3" w:rsidRDefault="00057E64">
      <w:pPr>
        <w:pStyle w:val="2"/>
        <w:rPr>
          <w:rFonts w:eastAsia="Times New Roman"/>
        </w:rPr>
      </w:pPr>
      <w:bookmarkStart w:id="88" w:name="_Toc277531750"/>
      <w:bookmarkStart w:id="89" w:name="_Toc354128002"/>
      <w:r>
        <w:rPr>
          <w:rFonts w:eastAsia="Times New Roman"/>
        </w:rPr>
        <w:t>Snapshot against key performance indicators</w:t>
      </w:r>
      <w:bookmarkEnd w:id="88"/>
      <w:bookmarkEnd w:id="89"/>
    </w:p>
    <w:tbl>
      <w:tblPr>
        <w:tblW w:w="10456" w:type="dxa"/>
        <w:tblBorders>
          <w:top w:val="single" w:sz="4" w:space="0" w:color="000000"/>
          <w:bottom w:val="single" w:sz="4" w:space="0" w:color="000000"/>
          <w:insideH w:val="single" w:sz="4" w:space="0" w:color="000000"/>
        </w:tblBorders>
        <w:tblLayout w:type="fixed"/>
        <w:tblLook w:val="04A0"/>
      </w:tblPr>
      <w:tblGrid>
        <w:gridCol w:w="2235"/>
        <w:gridCol w:w="2551"/>
        <w:gridCol w:w="142"/>
        <w:gridCol w:w="2693"/>
        <w:gridCol w:w="283"/>
        <w:gridCol w:w="2552"/>
      </w:tblGrid>
      <w:tr w:rsidR="00253CA3">
        <w:trPr>
          <w:trHeight w:val="66"/>
        </w:trPr>
        <w:tc>
          <w:tcPr>
            <w:tcW w:w="2235" w:type="dxa"/>
          </w:tcPr>
          <w:p w:rsidR="00253CA3" w:rsidRDefault="00253CA3">
            <w:pPr>
              <w:spacing w:after="0" w:line="240" w:lineRule="auto"/>
              <w:rPr>
                <w:sz w:val="20"/>
                <w:szCs w:val="20"/>
              </w:rPr>
            </w:pPr>
          </w:p>
        </w:tc>
        <w:tc>
          <w:tcPr>
            <w:tcW w:w="2551" w:type="dxa"/>
          </w:tcPr>
          <w:p w:rsidR="00253CA3" w:rsidRDefault="00057E64">
            <w:pPr>
              <w:spacing w:after="0" w:line="240" w:lineRule="auto"/>
              <w:rPr>
                <w:b/>
                <w:sz w:val="20"/>
                <w:szCs w:val="20"/>
              </w:rPr>
            </w:pPr>
            <w:r>
              <w:rPr>
                <w:b/>
                <w:sz w:val="20"/>
                <w:szCs w:val="20"/>
              </w:rPr>
              <w:t>2010–11</w:t>
            </w:r>
          </w:p>
        </w:tc>
        <w:tc>
          <w:tcPr>
            <w:tcW w:w="3118" w:type="dxa"/>
            <w:gridSpan w:val="3"/>
          </w:tcPr>
          <w:p w:rsidR="00253CA3" w:rsidRDefault="00057E64">
            <w:pPr>
              <w:spacing w:after="0" w:line="240" w:lineRule="auto"/>
              <w:rPr>
                <w:b/>
                <w:sz w:val="20"/>
                <w:szCs w:val="20"/>
              </w:rPr>
            </w:pPr>
            <w:r>
              <w:rPr>
                <w:b/>
                <w:sz w:val="20"/>
                <w:szCs w:val="20"/>
              </w:rPr>
              <w:t>2011–12</w:t>
            </w:r>
          </w:p>
        </w:tc>
        <w:tc>
          <w:tcPr>
            <w:tcW w:w="2552" w:type="dxa"/>
          </w:tcPr>
          <w:p w:rsidR="00253CA3" w:rsidRDefault="00057E64">
            <w:pPr>
              <w:spacing w:after="0" w:line="240" w:lineRule="auto"/>
              <w:rPr>
                <w:b/>
                <w:sz w:val="20"/>
                <w:szCs w:val="20"/>
              </w:rPr>
            </w:pPr>
            <w:r>
              <w:rPr>
                <w:b/>
                <w:sz w:val="20"/>
                <w:szCs w:val="20"/>
              </w:rPr>
              <w:t>Additional Comments</w:t>
            </w:r>
          </w:p>
        </w:tc>
      </w:tr>
      <w:tr w:rsidR="00253CA3">
        <w:trPr>
          <w:trHeight w:val="468"/>
        </w:trPr>
        <w:tc>
          <w:tcPr>
            <w:tcW w:w="2235" w:type="dxa"/>
          </w:tcPr>
          <w:p w:rsidR="00253CA3" w:rsidRDefault="00057E64">
            <w:pPr>
              <w:spacing w:after="0" w:line="240" w:lineRule="auto"/>
              <w:jc w:val="left"/>
              <w:rPr>
                <w:sz w:val="20"/>
                <w:szCs w:val="20"/>
              </w:rPr>
            </w:pPr>
            <w:r>
              <w:rPr>
                <w:sz w:val="20"/>
                <w:szCs w:val="20"/>
              </w:rPr>
              <w:t>2010–11: 80</w:t>
            </w:r>
            <w:r>
              <w:rPr>
                <w:noProof/>
                <w:sz w:val="20"/>
                <w:szCs w:val="20"/>
                <w:lang w:val="en-AU" w:eastAsia="zh-TW"/>
              </w:rPr>
              <w:t>%</w:t>
            </w:r>
            <w:r>
              <w:rPr>
                <w:sz w:val="20"/>
                <w:szCs w:val="20"/>
              </w:rPr>
              <w:t xml:space="preserve"> of claims assessed within 42 days</w:t>
            </w:r>
          </w:p>
          <w:p w:rsidR="00253CA3" w:rsidRDefault="00057E64">
            <w:pPr>
              <w:spacing w:after="0" w:line="240" w:lineRule="auto"/>
              <w:jc w:val="left"/>
              <w:rPr>
                <w:sz w:val="20"/>
                <w:szCs w:val="20"/>
              </w:rPr>
            </w:pPr>
            <w:r>
              <w:rPr>
                <w:sz w:val="20"/>
                <w:szCs w:val="20"/>
              </w:rPr>
              <w:t>2011–12: 80% of non-complex claims within 42 days and 80% of complex claims within 70 days</w:t>
            </w:r>
          </w:p>
        </w:tc>
        <w:tc>
          <w:tcPr>
            <w:tcW w:w="2551" w:type="dxa"/>
          </w:tcPr>
          <w:p w:rsidR="00253CA3" w:rsidRDefault="00057E64">
            <w:pPr>
              <w:spacing w:after="0" w:line="240" w:lineRule="auto"/>
              <w:jc w:val="left"/>
              <w:rPr>
                <w:sz w:val="20"/>
                <w:szCs w:val="20"/>
              </w:rPr>
            </w:pPr>
            <w:r>
              <w:rPr>
                <w:sz w:val="20"/>
                <w:szCs w:val="20"/>
              </w:rPr>
              <w:t>Not Achieved</w:t>
            </w:r>
          </w:p>
          <w:p w:rsidR="00253CA3" w:rsidRDefault="00057E64">
            <w:pPr>
              <w:spacing w:after="0" w:line="240" w:lineRule="auto"/>
              <w:jc w:val="left"/>
              <w:rPr>
                <w:sz w:val="20"/>
                <w:szCs w:val="20"/>
              </w:rPr>
            </w:pPr>
            <w:r>
              <w:rPr>
                <w:sz w:val="20"/>
                <w:szCs w:val="20"/>
              </w:rPr>
              <w:t>42% of decisions made within 42 days</w:t>
            </w:r>
          </w:p>
        </w:tc>
        <w:tc>
          <w:tcPr>
            <w:tcW w:w="3118" w:type="dxa"/>
            <w:gridSpan w:val="3"/>
          </w:tcPr>
          <w:p w:rsidR="00253CA3" w:rsidRDefault="00057E64">
            <w:pPr>
              <w:spacing w:after="0" w:line="240" w:lineRule="auto"/>
              <w:jc w:val="left"/>
              <w:rPr>
                <w:sz w:val="20"/>
                <w:szCs w:val="20"/>
              </w:rPr>
            </w:pPr>
            <w:r>
              <w:rPr>
                <w:sz w:val="20"/>
                <w:szCs w:val="20"/>
              </w:rPr>
              <w:t>Partially Achieved</w:t>
            </w:r>
          </w:p>
          <w:p w:rsidR="00253CA3" w:rsidRDefault="00057E64">
            <w:pPr>
              <w:spacing w:after="0" w:line="240" w:lineRule="auto"/>
              <w:jc w:val="left"/>
              <w:rPr>
                <w:sz w:val="20"/>
                <w:szCs w:val="20"/>
              </w:rPr>
            </w:pPr>
            <w:r>
              <w:rPr>
                <w:sz w:val="20"/>
                <w:szCs w:val="20"/>
              </w:rPr>
              <w:t>75% of non-complex decisions made within 42 days and 89% including complex claims within 70 days</w:t>
            </w:r>
          </w:p>
        </w:tc>
        <w:tc>
          <w:tcPr>
            <w:tcW w:w="2552" w:type="dxa"/>
          </w:tcPr>
          <w:p w:rsidR="00253CA3" w:rsidRDefault="00057E64">
            <w:pPr>
              <w:spacing w:after="0" w:line="240" w:lineRule="auto"/>
              <w:jc w:val="left"/>
              <w:rPr>
                <w:sz w:val="20"/>
                <w:szCs w:val="20"/>
              </w:rPr>
            </w:pPr>
            <w:r>
              <w:rPr>
                <w:sz w:val="20"/>
                <w:szCs w:val="20"/>
              </w:rPr>
              <w:t xml:space="preserve">KPI amended in 2011–12 </w:t>
            </w:r>
          </w:p>
          <w:p w:rsidR="00253CA3" w:rsidRDefault="00057E64">
            <w:pPr>
              <w:spacing w:after="0" w:line="240" w:lineRule="auto"/>
              <w:jc w:val="left"/>
              <w:rPr>
                <w:sz w:val="20"/>
                <w:szCs w:val="20"/>
              </w:rPr>
            </w:pPr>
            <w:r>
              <w:rPr>
                <w:sz w:val="20"/>
                <w:szCs w:val="20"/>
              </w:rPr>
              <w:t xml:space="preserve">to accommodate complex claim processing </w:t>
            </w:r>
          </w:p>
          <w:p w:rsidR="00253CA3" w:rsidRDefault="00253CA3">
            <w:pPr>
              <w:spacing w:after="0" w:line="240" w:lineRule="auto"/>
              <w:jc w:val="left"/>
              <w:rPr>
                <w:sz w:val="20"/>
                <w:szCs w:val="20"/>
              </w:rPr>
            </w:pPr>
          </w:p>
        </w:tc>
      </w:tr>
      <w:tr w:rsidR="00253CA3">
        <w:trPr>
          <w:trHeight w:val="675"/>
        </w:trPr>
        <w:tc>
          <w:tcPr>
            <w:tcW w:w="2235" w:type="dxa"/>
          </w:tcPr>
          <w:p w:rsidR="00253CA3" w:rsidRDefault="00057E64">
            <w:pPr>
              <w:spacing w:after="0" w:line="240" w:lineRule="auto"/>
              <w:jc w:val="left"/>
              <w:rPr>
                <w:sz w:val="20"/>
                <w:szCs w:val="20"/>
              </w:rPr>
            </w:pPr>
            <w:r>
              <w:rPr>
                <w:sz w:val="20"/>
                <w:szCs w:val="20"/>
              </w:rPr>
              <w:t>Demand for assistance commensurate with Exceptional Circumstances Relief Payment (ECRP)</w:t>
            </w:r>
          </w:p>
          <w:p w:rsidR="00253CA3" w:rsidRDefault="00253CA3">
            <w:pPr>
              <w:spacing w:after="0" w:line="240" w:lineRule="auto"/>
              <w:jc w:val="left"/>
              <w:rPr>
                <w:sz w:val="20"/>
                <w:szCs w:val="20"/>
              </w:rPr>
            </w:pPr>
          </w:p>
        </w:tc>
        <w:tc>
          <w:tcPr>
            <w:tcW w:w="2551" w:type="dxa"/>
          </w:tcPr>
          <w:p w:rsidR="00253CA3" w:rsidRDefault="00057E64">
            <w:pPr>
              <w:spacing w:after="0" w:line="240" w:lineRule="auto"/>
              <w:jc w:val="left"/>
              <w:rPr>
                <w:sz w:val="20"/>
                <w:szCs w:val="20"/>
              </w:rPr>
            </w:pPr>
            <w:r>
              <w:rPr>
                <w:sz w:val="20"/>
                <w:szCs w:val="20"/>
              </w:rPr>
              <w:t>833</w:t>
            </w:r>
            <w:r>
              <w:rPr>
                <w:noProof/>
                <w:sz w:val="20"/>
                <w:szCs w:val="20"/>
                <w:lang w:val="en-AU" w:eastAsia="zh-TW"/>
              </w:rPr>
              <w:t> </w:t>
            </w:r>
            <w:r>
              <w:rPr>
                <w:sz w:val="20"/>
                <w:szCs w:val="20"/>
              </w:rPr>
              <w:t>(14</w:t>
            </w:r>
            <w:r>
              <w:rPr>
                <w:noProof/>
                <w:sz w:val="20"/>
                <w:szCs w:val="20"/>
                <w:lang w:val="en-AU" w:eastAsia="zh-TW"/>
              </w:rPr>
              <w:t>%</w:t>
            </w:r>
            <w:r>
              <w:rPr>
                <w:sz w:val="20"/>
                <w:szCs w:val="20"/>
              </w:rPr>
              <w:t>) applicants out of approximately</w:t>
            </w:r>
            <w:r>
              <w:rPr>
                <w:noProof/>
                <w:sz w:val="20"/>
                <w:szCs w:val="20"/>
                <w:lang w:val="en-AU" w:eastAsia="zh-TW"/>
              </w:rPr>
              <w:t> </w:t>
            </w:r>
            <w:r>
              <w:rPr>
                <w:sz w:val="20"/>
                <w:szCs w:val="20"/>
              </w:rPr>
              <w:t>6000 farmers in pilot region</w:t>
            </w:r>
          </w:p>
        </w:tc>
        <w:tc>
          <w:tcPr>
            <w:tcW w:w="3118" w:type="dxa"/>
            <w:gridSpan w:val="3"/>
          </w:tcPr>
          <w:p w:rsidR="00253CA3" w:rsidRDefault="00057E64">
            <w:pPr>
              <w:spacing w:after="0" w:line="240" w:lineRule="auto"/>
              <w:jc w:val="left"/>
              <w:rPr>
                <w:sz w:val="20"/>
                <w:szCs w:val="20"/>
              </w:rPr>
            </w:pPr>
            <w:r>
              <w:rPr>
                <w:sz w:val="20"/>
                <w:szCs w:val="20"/>
              </w:rPr>
              <w:t>340</w:t>
            </w:r>
            <w:r>
              <w:rPr>
                <w:noProof/>
                <w:sz w:val="20"/>
                <w:szCs w:val="20"/>
                <w:lang w:val="en-AU" w:eastAsia="zh-TW"/>
              </w:rPr>
              <w:t> </w:t>
            </w:r>
            <w:r>
              <w:rPr>
                <w:sz w:val="20"/>
                <w:szCs w:val="20"/>
              </w:rPr>
              <w:t>(3</w:t>
            </w:r>
            <w:r>
              <w:rPr>
                <w:noProof/>
                <w:sz w:val="20"/>
                <w:szCs w:val="20"/>
                <w:lang w:val="en-AU" w:eastAsia="zh-TW"/>
              </w:rPr>
              <w:t>%</w:t>
            </w:r>
            <w:r>
              <w:rPr>
                <w:sz w:val="20"/>
                <w:szCs w:val="20"/>
              </w:rPr>
              <w:t>) applicants out of approximately 13</w:t>
            </w:r>
            <w:r>
              <w:rPr>
                <w:noProof/>
                <w:sz w:val="20"/>
                <w:szCs w:val="20"/>
                <w:lang w:val="en-AU" w:eastAsia="zh-TW"/>
              </w:rPr>
              <w:t> </w:t>
            </w:r>
            <w:r>
              <w:rPr>
                <w:sz w:val="20"/>
                <w:szCs w:val="20"/>
              </w:rPr>
              <w:t>000 in pilot region</w:t>
            </w:r>
          </w:p>
          <w:p w:rsidR="00253CA3" w:rsidRDefault="00253CA3">
            <w:pPr>
              <w:spacing w:after="0" w:line="240" w:lineRule="auto"/>
              <w:jc w:val="left"/>
              <w:rPr>
                <w:sz w:val="20"/>
                <w:szCs w:val="20"/>
              </w:rPr>
            </w:pPr>
          </w:p>
          <w:p w:rsidR="00253CA3" w:rsidRDefault="00057E64">
            <w:pPr>
              <w:spacing w:after="0" w:line="240" w:lineRule="auto"/>
              <w:jc w:val="left"/>
              <w:rPr>
                <w:sz w:val="20"/>
                <w:szCs w:val="20"/>
              </w:rPr>
            </w:pPr>
            <w:r>
              <w:rPr>
                <w:sz w:val="20"/>
                <w:szCs w:val="20"/>
              </w:rPr>
              <w:t>Note: 428</w:t>
            </w:r>
            <w:r>
              <w:rPr>
                <w:noProof/>
                <w:sz w:val="20"/>
                <w:szCs w:val="20"/>
                <w:lang w:val="en-AU" w:eastAsia="zh-TW"/>
              </w:rPr>
              <w:t> </w:t>
            </w:r>
            <w:r>
              <w:rPr>
                <w:sz w:val="20"/>
                <w:szCs w:val="20"/>
              </w:rPr>
              <w:t>recipients were carried over from 2010–11</w:t>
            </w:r>
          </w:p>
        </w:tc>
        <w:tc>
          <w:tcPr>
            <w:tcW w:w="2552" w:type="dxa"/>
          </w:tcPr>
          <w:p w:rsidR="00253CA3" w:rsidRDefault="00057E64">
            <w:pPr>
              <w:spacing w:after="0" w:line="240" w:lineRule="auto"/>
              <w:ind w:right="-108"/>
              <w:jc w:val="left"/>
              <w:rPr>
                <w:sz w:val="20"/>
                <w:szCs w:val="20"/>
              </w:rPr>
            </w:pPr>
            <w:r>
              <w:rPr>
                <w:sz w:val="20"/>
                <w:szCs w:val="20"/>
              </w:rPr>
              <w:t>33</w:t>
            </w:r>
            <w:r>
              <w:rPr>
                <w:noProof/>
                <w:sz w:val="20"/>
                <w:szCs w:val="20"/>
                <w:lang w:val="en-AU" w:eastAsia="zh-TW"/>
              </w:rPr>
              <w:t> </w:t>
            </w:r>
            <w:r>
              <w:rPr>
                <w:sz w:val="20"/>
                <w:szCs w:val="20"/>
              </w:rPr>
              <w:t>071 (42</w:t>
            </w:r>
            <w:r>
              <w:rPr>
                <w:noProof/>
                <w:sz w:val="20"/>
                <w:szCs w:val="20"/>
                <w:lang w:val="en-AU" w:eastAsia="zh-TW"/>
              </w:rPr>
              <w:t>%</w:t>
            </w:r>
            <w:r>
              <w:rPr>
                <w:sz w:val="20"/>
                <w:szCs w:val="20"/>
              </w:rPr>
              <w:t>) farmers applied for ECRP in 2007–08 (the year with the highest number of EC declarations), out of approximately 79</w:t>
            </w:r>
            <w:r>
              <w:rPr>
                <w:noProof/>
                <w:sz w:val="20"/>
                <w:szCs w:val="20"/>
                <w:lang w:val="en-AU" w:eastAsia="zh-TW"/>
              </w:rPr>
              <w:t> </w:t>
            </w:r>
            <w:r>
              <w:rPr>
                <w:sz w:val="20"/>
                <w:szCs w:val="20"/>
              </w:rPr>
              <w:t>000 farm businesses in all EC regions that year</w:t>
            </w:r>
          </w:p>
        </w:tc>
      </w:tr>
      <w:tr w:rsidR="00253CA3">
        <w:trPr>
          <w:trHeight w:val="406"/>
        </w:trPr>
        <w:tc>
          <w:tcPr>
            <w:tcW w:w="2235" w:type="dxa"/>
          </w:tcPr>
          <w:p w:rsidR="00253CA3" w:rsidRDefault="00057E64">
            <w:pPr>
              <w:spacing w:after="0" w:line="240" w:lineRule="auto"/>
              <w:jc w:val="left"/>
              <w:rPr>
                <w:sz w:val="20"/>
                <w:szCs w:val="20"/>
              </w:rPr>
            </w:pPr>
            <w:r>
              <w:rPr>
                <w:sz w:val="20"/>
                <w:szCs w:val="20"/>
              </w:rPr>
              <w:t>Proportion of claims rejected commensurate with ECRP</w:t>
            </w:r>
          </w:p>
        </w:tc>
        <w:tc>
          <w:tcPr>
            <w:tcW w:w="2551" w:type="dxa"/>
          </w:tcPr>
          <w:p w:rsidR="00253CA3" w:rsidRDefault="00057E64">
            <w:pPr>
              <w:spacing w:after="0" w:line="240" w:lineRule="auto"/>
              <w:jc w:val="left"/>
              <w:rPr>
                <w:sz w:val="20"/>
                <w:szCs w:val="20"/>
              </w:rPr>
            </w:pPr>
            <w:r>
              <w:rPr>
                <w:sz w:val="20"/>
                <w:szCs w:val="20"/>
              </w:rPr>
              <w:t>36% of Farm Family Support applicants rejected</w:t>
            </w:r>
          </w:p>
        </w:tc>
        <w:tc>
          <w:tcPr>
            <w:tcW w:w="3118" w:type="dxa"/>
            <w:gridSpan w:val="3"/>
          </w:tcPr>
          <w:p w:rsidR="00253CA3" w:rsidRDefault="00057E64">
            <w:pPr>
              <w:spacing w:after="0" w:line="240" w:lineRule="auto"/>
              <w:jc w:val="left"/>
              <w:rPr>
                <w:sz w:val="20"/>
                <w:szCs w:val="20"/>
              </w:rPr>
            </w:pPr>
            <w:r>
              <w:rPr>
                <w:sz w:val="20"/>
                <w:szCs w:val="20"/>
              </w:rPr>
              <w:t>47% of FFS applicants rejected</w:t>
            </w:r>
          </w:p>
        </w:tc>
        <w:tc>
          <w:tcPr>
            <w:tcW w:w="2552" w:type="dxa"/>
          </w:tcPr>
          <w:p w:rsidR="00253CA3" w:rsidRDefault="00057E64">
            <w:pPr>
              <w:spacing w:after="0" w:line="240" w:lineRule="auto"/>
              <w:jc w:val="left"/>
              <w:rPr>
                <w:sz w:val="20"/>
                <w:szCs w:val="20"/>
              </w:rPr>
            </w:pPr>
            <w:r>
              <w:rPr>
                <w:sz w:val="20"/>
                <w:szCs w:val="20"/>
              </w:rPr>
              <w:t xml:space="preserve">13% of farmers applying for ECRP in </w:t>
            </w:r>
          </w:p>
          <w:p w:rsidR="00253CA3" w:rsidRDefault="00057E64">
            <w:pPr>
              <w:spacing w:after="0" w:line="240" w:lineRule="auto"/>
              <w:jc w:val="left"/>
              <w:rPr>
                <w:sz w:val="20"/>
                <w:szCs w:val="20"/>
              </w:rPr>
            </w:pPr>
            <w:r>
              <w:rPr>
                <w:sz w:val="20"/>
                <w:szCs w:val="20"/>
              </w:rPr>
              <w:t>2007–08 were rejected</w:t>
            </w:r>
          </w:p>
        </w:tc>
      </w:tr>
      <w:tr w:rsidR="00253CA3">
        <w:trPr>
          <w:trHeight w:val="1077"/>
        </w:trPr>
        <w:tc>
          <w:tcPr>
            <w:tcW w:w="2235" w:type="dxa"/>
          </w:tcPr>
          <w:p w:rsidR="00253CA3" w:rsidRDefault="00057E64">
            <w:pPr>
              <w:spacing w:after="0" w:line="240" w:lineRule="auto"/>
              <w:jc w:val="left"/>
              <w:rPr>
                <w:sz w:val="20"/>
                <w:szCs w:val="20"/>
                <w:highlight w:val="yellow"/>
              </w:rPr>
            </w:pPr>
            <w:r>
              <w:rPr>
                <w:sz w:val="20"/>
                <w:szCs w:val="20"/>
              </w:rPr>
              <w:t>Proportion taking up professional advice and/or training grants commensurate with Transitional Income Support (TIS)</w:t>
            </w:r>
          </w:p>
        </w:tc>
        <w:tc>
          <w:tcPr>
            <w:tcW w:w="2551" w:type="dxa"/>
          </w:tcPr>
          <w:p w:rsidR="00253CA3" w:rsidRDefault="00057E64">
            <w:pPr>
              <w:spacing w:after="0" w:line="240" w:lineRule="auto"/>
              <w:jc w:val="left"/>
              <w:rPr>
                <w:sz w:val="20"/>
                <w:szCs w:val="20"/>
              </w:rPr>
            </w:pPr>
            <w:r>
              <w:rPr>
                <w:sz w:val="20"/>
                <w:szCs w:val="20"/>
              </w:rPr>
              <w:t xml:space="preserve">58% of those granted in 2010–11 </w:t>
            </w:r>
            <w:proofErr w:type="spellStart"/>
            <w:r>
              <w:rPr>
                <w:sz w:val="20"/>
                <w:szCs w:val="20"/>
              </w:rPr>
              <w:t>utilised</w:t>
            </w:r>
            <w:proofErr w:type="spellEnd"/>
            <w:r>
              <w:rPr>
                <w:sz w:val="20"/>
                <w:szCs w:val="20"/>
              </w:rPr>
              <w:t xml:space="preserve"> other advice and training</w:t>
            </w:r>
          </w:p>
        </w:tc>
        <w:tc>
          <w:tcPr>
            <w:tcW w:w="3118" w:type="dxa"/>
            <w:gridSpan w:val="3"/>
          </w:tcPr>
          <w:p w:rsidR="00253CA3" w:rsidRDefault="00057E64">
            <w:pPr>
              <w:spacing w:after="0" w:line="240" w:lineRule="auto"/>
              <w:jc w:val="left"/>
              <w:rPr>
                <w:sz w:val="20"/>
                <w:szCs w:val="20"/>
              </w:rPr>
            </w:pPr>
            <w:r>
              <w:rPr>
                <w:sz w:val="20"/>
                <w:szCs w:val="20"/>
              </w:rPr>
              <w:t xml:space="preserve">50% of those granted in 2011–12 </w:t>
            </w:r>
            <w:proofErr w:type="spellStart"/>
            <w:r>
              <w:rPr>
                <w:sz w:val="20"/>
                <w:szCs w:val="20"/>
              </w:rPr>
              <w:t>utilised</w:t>
            </w:r>
            <w:proofErr w:type="spellEnd"/>
            <w:r>
              <w:rPr>
                <w:sz w:val="20"/>
                <w:szCs w:val="20"/>
              </w:rPr>
              <w:t xml:space="preserve"> other advice and training</w:t>
            </w:r>
          </w:p>
        </w:tc>
        <w:tc>
          <w:tcPr>
            <w:tcW w:w="2552" w:type="dxa"/>
          </w:tcPr>
          <w:p w:rsidR="00253CA3" w:rsidRDefault="00057E64">
            <w:pPr>
              <w:spacing w:after="0" w:line="240" w:lineRule="auto"/>
              <w:jc w:val="left"/>
              <w:rPr>
                <w:sz w:val="20"/>
                <w:szCs w:val="20"/>
              </w:rPr>
            </w:pPr>
            <w:r>
              <w:rPr>
                <w:sz w:val="20"/>
                <w:szCs w:val="20"/>
              </w:rPr>
              <w:t>34</w:t>
            </w:r>
            <w:r>
              <w:rPr>
                <w:noProof/>
                <w:sz w:val="20"/>
                <w:szCs w:val="20"/>
                <w:lang w:val="en-AU" w:eastAsia="zh-TW"/>
              </w:rPr>
              <w:t>%</w:t>
            </w:r>
            <w:r>
              <w:rPr>
                <w:sz w:val="20"/>
                <w:szCs w:val="20"/>
              </w:rPr>
              <w:t xml:space="preserve"> of TIS recipients used a Climate Change Adjustment Program, Advice and Training grant for advice and training rather than a Farm Business Analysis and Financial Assessment</w:t>
            </w:r>
          </w:p>
        </w:tc>
      </w:tr>
      <w:tr w:rsidR="00253CA3">
        <w:trPr>
          <w:trHeight w:val="1077"/>
        </w:trPr>
        <w:tc>
          <w:tcPr>
            <w:tcW w:w="2235" w:type="dxa"/>
          </w:tcPr>
          <w:p w:rsidR="00253CA3" w:rsidRDefault="00057E64">
            <w:pPr>
              <w:spacing w:after="0" w:line="240" w:lineRule="auto"/>
              <w:jc w:val="left"/>
              <w:rPr>
                <w:sz w:val="20"/>
                <w:szCs w:val="20"/>
              </w:rPr>
            </w:pPr>
            <w:r>
              <w:rPr>
                <w:sz w:val="20"/>
                <w:szCs w:val="20"/>
              </w:rPr>
              <w:t>Number of recipients on income support with low or no income from any source</w:t>
            </w:r>
          </w:p>
        </w:tc>
        <w:tc>
          <w:tcPr>
            <w:tcW w:w="5669" w:type="dxa"/>
            <w:gridSpan w:val="4"/>
            <w:vAlign w:val="center"/>
          </w:tcPr>
          <w:p w:rsidR="00253CA3" w:rsidRDefault="00057E64">
            <w:pPr>
              <w:spacing w:after="0" w:line="240" w:lineRule="auto"/>
              <w:jc w:val="center"/>
              <w:rPr>
                <w:sz w:val="20"/>
                <w:szCs w:val="20"/>
              </w:rPr>
            </w:pPr>
            <w:r>
              <w:rPr>
                <w:sz w:val="20"/>
                <w:szCs w:val="20"/>
              </w:rPr>
              <w:t>No data collected</w:t>
            </w:r>
          </w:p>
        </w:tc>
        <w:tc>
          <w:tcPr>
            <w:tcW w:w="2552" w:type="dxa"/>
          </w:tcPr>
          <w:p w:rsidR="00253CA3" w:rsidRDefault="00253CA3">
            <w:pPr>
              <w:spacing w:after="0" w:line="240" w:lineRule="auto"/>
              <w:jc w:val="left"/>
              <w:rPr>
                <w:sz w:val="20"/>
                <w:szCs w:val="20"/>
              </w:rPr>
            </w:pPr>
          </w:p>
        </w:tc>
      </w:tr>
      <w:tr w:rsidR="00253CA3">
        <w:trPr>
          <w:trHeight w:val="1751"/>
        </w:trPr>
        <w:tc>
          <w:tcPr>
            <w:tcW w:w="2235" w:type="dxa"/>
          </w:tcPr>
          <w:p w:rsidR="00253CA3" w:rsidRDefault="00057E64">
            <w:pPr>
              <w:spacing w:after="0" w:line="240" w:lineRule="auto"/>
              <w:jc w:val="left"/>
              <w:rPr>
                <w:sz w:val="20"/>
                <w:szCs w:val="20"/>
                <w:highlight w:val="yellow"/>
              </w:rPr>
            </w:pPr>
            <w:r>
              <w:rPr>
                <w:sz w:val="20"/>
                <w:szCs w:val="20"/>
              </w:rPr>
              <w:t>All recipients meet Farm Financial Assessment requirements</w:t>
            </w:r>
          </w:p>
        </w:tc>
        <w:tc>
          <w:tcPr>
            <w:tcW w:w="2693" w:type="dxa"/>
            <w:gridSpan w:val="2"/>
          </w:tcPr>
          <w:p w:rsidR="00253CA3" w:rsidRDefault="00057E64">
            <w:pPr>
              <w:spacing w:after="0" w:line="240" w:lineRule="auto"/>
              <w:jc w:val="left"/>
              <w:rPr>
                <w:sz w:val="20"/>
                <w:szCs w:val="20"/>
              </w:rPr>
            </w:pPr>
            <w:r>
              <w:rPr>
                <w:sz w:val="20"/>
                <w:szCs w:val="20"/>
              </w:rPr>
              <w:t>89% of those granted in 2010–11 completed a Farm Financial Assessment to date (includes Farm Financial Assessments completed in the 2011–12 year due to the inherent lag of the program)</w:t>
            </w:r>
          </w:p>
        </w:tc>
        <w:tc>
          <w:tcPr>
            <w:tcW w:w="2693" w:type="dxa"/>
          </w:tcPr>
          <w:p w:rsidR="00253CA3" w:rsidRDefault="00057E64">
            <w:pPr>
              <w:spacing w:after="0" w:line="240" w:lineRule="auto"/>
              <w:jc w:val="left"/>
              <w:rPr>
                <w:sz w:val="20"/>
                <w:szCs w:val="20"/>
              </w:rPr>
            </w:pPr>
            <w:r>
              <w:rPr>
                <w:sz w:val="20"/>
                <w:szCs w:val="20"/>
              </w:rPr>
              <w:t>Achieved</w:t>
            </w:r>
          </w:p>
          <w:p w:rsidR="00253CA3" w:rsidRDefault="00057E64">
            <w:pPr>
              <w:spacing w:after="0" w:line="240" w:lineRule="auto"/>
              <w:jc w:val="left"/>
              <w:rPr>
                <w:sz w:val="20"/>
                <w:szCs w:val="20"/>
              </w:rPr>
            </w:pPr>
            <w:r>
              <w:rPr>
                <w:sz w:val="20"/>
                <w:szCs w:val="20"/>
              </w:rPr>
              <w:t xml:space="preserve">All of those granted in </w:t>
            </w:r>
          </w:p>
          <w:p w:rsidR="00253CA3" w:rsidRDefault="00057E64">
            <w:pPr>
              <w:spacing w:after="0" w:line="240" w:lineRule="auto"/>
              <w:jc w:val="left"/>
              <w:rPr>
                <w:sz w:val="20"/>
                <w:szCs w:val="20"/>
              </w:rPr>
            </w:pPr>
            <w:r>
              <w:rPr>
                <w:sz w:val="20"/>
                <w:szCs w:val="20"/>
              </w:rPr>
              <w:t>2011–12 completed a Farm Financial Assessment</w:t>
            </w:r>
          </w:p>
        </w:tc>
        <w:tc>
          <w:tcPr>
            <w:tcW w:w="2835" w:type="dxa"/>
            <w:gridSpan w:val="2"/>
          </w:tcPr>
          <w:p w:rsidR="00253CA3" w:rsidRDefault="00253CA3">
            <w:pPr>
              <w:spacing w:after="0" w:line="240" w:lineRule="auto"/>
              <w:jc w:val="left"/>
              <w:rPr>
                <w:sz w:val="20"/>
                <w:szCs w:val="20"/>
              </w:rPr>
            </w:pPr>
          </w:p>
        </w:tc>
      </w:tr>
    </w:tbl>
    <w:p w:rsidR="00253CA3" w:rsidRDefault="00253CA3"/>
    <w:p w:rsidR="00253CA3" w:rsidRDefault="00253CA3"/>
    <w:p w:rsidR="00253CA3" w:rsidRDefault="00253CA3"/>
    <w:p w:rsidR="00253CA3" w:rsidRDefault="00253CA3"/>
    <w:p w:rsidR="00253CA3" w:rsidRDefault="00253CA3"/>
    <w:p w:rsidR="00253CA3" w:rsidRDefault="00253CA3"/>
    <w:tbl>
      <w:tblPr>
        <w:tblW w:w="10324" w:type="dxa"/>
        <w:tblBorders>
          <w:top w:val="single" w:sz="4" w:space="0" w:color="000000"/>
          <w:bottom w:val="single" w:sz="4" w:space="0" w:color="000000"/>
          <w:insideH w:val="single" w:sz="4" w:space="0" w:color="000000"/>
        </w:tblBorders>
        <w:tblLayout w:type="fixed"/>
        <w:tblLook w:val="04A0"/>
      </w:tblPr>
      <w:tblGrid>
        <w:gridCol w:w="2093"/>
        <w:gridCol w:w="2693"/>
        <w:gridCol w:w="2693"/>
        <w:gridCol w:w="2835"/>
        <w:gridCol w:w="10"/>
      </w:tblGrid>
      <w:tr w:rsidR="00253CA3">
        <w:trPr>
          <w:trHeight w:val="273"/>
        </w:trPr>
        <w:tc>
          <w:tcPr>
            <w:tcW w:w="2093" w:type="dxa"/>
          </w:tcPr>
          <w:p w:rsidR="00253CA3" w:rsidRDefault="00253CA3">
            <w:pPr>
              <w:spacing w:after="0" w:line="240" w:lineRule="auto"/>
              <w:rPr>
                <w:sz w:val="20"/>
                <w:szCs w:val="20"/>
              </w:rPr>
            </w:pPr>
          </w:p>
        </w:tc>
        <w:tc>
          <w:tcPr>
            <w:tcW w:w="2693" w:type="dxa"/>
          </w:tcPr>
          <w:p w:rsidR="00253CA3" w:rsidRDefault="00057E64">
            <w:pPr>
              <w:spacing w:after="0" w:line="240" w:lineRule="auto"/>
              <w:rPr>
                <w:b/>
                <w:sz w:val="20"/>
                <w:szCs w:val="20"/>
              </w:rPr>
            </w:pPr>
            <w:r>
              <w:rPr>
                <w:b/>
                <w:sz w:val="20"/>
                <w:szCs w:val="20"/>
              </w:rPr>
              <w:t>2010–11</w:t>
            </w:r>
          </w:p>
        </w:tc>
        <w:tc>
          <w:tcPr>
            <w:tcW w:w="2693" w:type="dxa"/>
          </w:tcPr>
          <w:p w:rsidR="00253CA3" w:rsidRDefault="00057E64">
            <w:pPr>
              <w:spacing w:after="0" w:line="240" w:lineRule="auto"/>
              <w:rPr>
                <w:b/>
                <w:sz w:val="20"/>
                <w:szCs w:val="20"/>
              </w:rPr>
            </w:pPr>
            <w:r>
              <w:rPr>
                <w:b/>
                <w:sz w:val="20"/>
                <w:szCs w:val="20"/>
              </w:rPr>
              <w:t>2011–12</w:t>
            </w:r>
          </w:p>
        </w:tc>
        <w:tc>
          <w:tcPr>
            <w:tcW w:w="2845" w:type="dxa"/>
            <w:gridSpan w:val="2"/>
          </w:tcPr>
          <w:p w:rsidR="00253CA3" w:rsidRDefault="00057E64">
            <w:pPr>
              <w:spacing w:after="0" w:line="240" w:lineRule="auto"/>
              <w:rPr>
                <w:b/>
                <w:sz w:val="20"/>
                <w:szCs w:val="20"/>
              </w:rPr>
            </w:pPr>
            <w:r>
              <w:rPr>
                <w:b/>
                <w:sz w:val="20"/>
                <w:szCs w:val="20"/>
              </w:rPr>
              <w:t>Additional Comments</w:t>
            </w:r>
          </w:p>
        </w:tc>
      </w:tr>
      <w:tr w:rsidR="00253CA3">
        <w:trPr>
          <w:trHeight w:val="1002"/>
        </w:trPr>
        <w:tc>
          <w:tcPr>
            <w:tcW w:w="2093" w:type="dxa"/>
          </w:tcPr>
          <w:p w:rsidR="00253CA3" w:rsidRDefault="00057E64">
            <w:pPr>
              <w:keepNext/>
              <w:spacing w:after="0" w:line="240" w:lineRule="auto"/>
              <w:jc w:val="left"/>
              <w:rPr>
                <w:sz w:val="20"/>
                <w:szCs w:val="20"/>
              </w:rPr>
            </w:pPr>
            <w:r>
              <w:rPr>
                <w:sz w:val="20"/>
                <w:szCs w:val="20"/>
              </w:rPr>
              <w:t xml:space="preserve">All recipients complete Action Plan </w:t>
            </w:r>
          </w:p>
          <w:p w:rsidR="00253CA3" w:rsidRDefault="00253CA3">
            <w:pPr>
              <w:keepNext/>
              <w:spacing w:after="0" w:line="240" w:lineRule="auto"/>
              <w:jc w:val="left"/>
              <w:rPr>
                <w:sz w:val="20"/>
                <w:szCs w:val="20"/>
              </w:rPr>
            </w:pPr>
          </w:p>
          <w:p w:rsidR="00253CA3" w:rsidRDefault="00253CA3">
            <w:pPr>
              <w:keepNext/>
              <w:spacing w:after="0" w:line="240" w:lineRule="auto"/>
              <w:jc w:val="left"/>
              <w:rPr>
                <w:sz w:val="20"/>
                <w:szCs w:val="20"/>
              </w:rPr>
            </w:pPr>
          </w:p>
        </w:tc>
        <w:tc>
          <w:tcPr>
            <w:tcW w:w="2693" w:type="dxa"/>
          </w:tcPr>
          <w:p w:rsidR="00253CA3" w:rsidRDefault="00057E64">
            <w:pPr>
              <w:keepNext/>
              <w:spacing w:after="0" w:line="240" w:lineRule="auto"/>
              <w:jc w:val="left"/>
              <w:rPr>
                <w:sz w:val="20"/>
                <w:szCs w:val="20"/>
              </w:rPr>
            </w:pPr>
            <w:r>
              <w:rPr>
                <w:sz w:val="20"/>
                <w:szCs w:val="20"/>
              </w:rPr>
              <w:t>94</w:t>
            </w:r>
            <w:r>
              <w:rPr>
                <w:noProof/>
                <w:sz w:val="20"/>
                <w:szCs w:val="20"/>
                <w:lang w:val="en-AU" w:eastAsia="zh-TW"/>
              </w:rPr>
              <w:t>%</w:t>
            </w:r>
            <w:r>
              <w:rPr>
                <w:sz w:val="20"/>
                <w:szCs w:val="20"/>
              </w:rPr>
              <w:t xml:space="preserve"> of recipients granted payment in </w:t>
            </w:r>
          </w:p>
          <w:p w:rsidR="00253CA3" w:rsidRDefault="00057E64">
            <w:pPr>
              <w:keepNext/>
              <w:spacing w:after="0" w:line="240" w:lineRule="auto"/>
              <w:jc w:val="left"/>
              <w:rPr>
                <w:sz w:val="20"/>
                <w:szCs w:val="20"/>
              </w:rPr>
            </w:pPr>
            <w:r>
              <w:rPr>
                <w:sz w:val="20"/>
                <w:szCs w:val="20"/>
              </w:rPr>
              <w:t xml:space="preserve">2010–11 completed an Action Plan </w:t>
            </w:r>
          </w:p>
        </w:tc>
        <w:tc>
          <w:tcPr>
            <w:tcW w:w="2693" w:type="dxa"/>
          </w:tcPr>
          <w:p w:rsidR="00253CA3" w:rsidRDefault="00057E64">
            <w:pPr>
              <w:spacing w:after="0" w:line="240" w:lineRule="auto"/>
              <w:jc w:val="left"/>
              <w:rPr>
                <w:sz w:val="20"/>
                <w:szCs w:val="20"/>
              </w:rPr>
            </w:pPr>
            <w:r>
              <w:rPr>
                <w:sz w:val="20"/>
                <w:szCs w:val="20"/>
              </w:rPr>
              <w:t>98</w:t>
            </w:r>
            <w:r>
              <w:rPr>
                <w:noProof/>
                <w:sz w:val="20"/>
                <w:szCs w:val="20"/>
                <w:lang w:val="en-AU" w:eastAsia="zh-TW"/>
              </w:rPr>
              <w:t>%</w:t>
            </w:r>
            <w:r>
              <w:rPr>
                <w:sz w:val="20"/>
                <w:szCs w:val="20"/>
              </w:rPr>
              <w:t xml:space="preserve"> of recipients granted payment in 2011–12 completed an Action Plan </w:t>
            </w:r>
          </w:p>
        </w:tc>
        <w:tc>
          <w:tcPr>
            <w:tcW w:w="2845" w:type="dxa"/>
            <w:gridSpan w:val="2"/>
          </w:tcPr>
          <w:p w:rsidR="00253CA3" w:rsidRDefault="00057E64">
            <w:pPr>
              <w:keepNext/>
              <w:spacing w:after="0" w:line="240" w:lineRule="auto"/>
              <w:jc w:val="left"/>
              <w:rPr>
                <w:sz w:val="20"/>
                <w:szCs w:val="20"/>
              </w:rPr>
            </w:pPr>
            <w:r>
              <w:rPr>
                <w:sz w:val="20"/>
                <w:szCs w:val="20"/>
              </w:rPr>
              <w:t xml:space="preserve">Applicants from 2010–11 may have completed their action plan in 2011–12, but this was not reflected in 2010–11 reporting </w:t>
            </w:r>
          </w:p>
          <w:p w:rsidR="00253CA3" w:rsidRDefault="00253CA3">
            <w:pPr>
              <w:keepNext/>
              <w:spacing w:after="0" w:line="240" w:lineRule="auto"/>
              <w:jc w:val="left"/>
              <w:rPr>
                <w:sz w:val="20"/>
                <w:szCs w:val="20"/>
              </w:rPr>
            </w:pPr>
          </w:p>
          <w:p w:rsidR="00253CA3" w:rsidRDefault="00057E64">
            <w:pPr>
              <w:keepNext/>
              <w:spacing w:after="0" w:line="240" w:lineRule="auto"/>
              <w:jc w:val="left"/>
              <w:rPr>
                <w:sz w:val="20"/>
                <w:szCs w:val="20"/>
              </w:rPr>
            </w:pPr>
            <w:r>
              <w:rPr>
                <w:sz w:val="20"/>
                <w:szCs w:val="20"/>
              </w:rPr>
              <w:t>Note: Action Plan to be completed within 28</w:t>
            </w:r>
            <w:r>
              <w:rPr>
                <w:noProof/>
                <w:sz w:val="20"/>
                <w:szCs w:val="20"/>
                <w:lang w:val="en-AU" w:eastAsia="zh-TW"/>
              </w:rPr>
              <w:t> </w:t>
            </w:r>
            <w:r>
              <w:rPr>
                <w:sz w:val="20"/>
                <w:szCs w:val="20"/>
              </w:rPr>
              <w:t>days of returning the Farm Financial Assessment. Lower completion rate by recipients from 2011–12 was partially a result of shorter time on payment</w:t>
            </w:r>
          </w:p>
        </w:tc>
      </w:tr>
      <w:tr w:rsidR="00253CA3">
        <w:trPr>
          <w:gridAfter w:val="1"/>
          <w:wAfter w:w="10" w:type="dxa"/>
          <w:trHeight w:val="40"/>
        </w:trPr>
        <w:tc>
          <w:tcPr>
            <w:tcW w:w="2093" w:type="dxa"/>
          </w:tcPr>
          <w:p w:rsidR="00253CA3" w:rsidRDefault="00057E64">
            <w:pPr>
              <w:spacing w:after="0" w:line="240" w:lineRule="auto"/>
              <w:jc w:val="left"/>
              <w:rPr>
                <w:sz w:val="20"/>
                <w:szCs w:val="20"/>
              </w:rPr>
            </w:pPr>
            <w:r>
              <w:rPr>
                <w:sz w:val="20"/>
                <w:szCs w:val="20"/>
              </w:rPr>
              <w:t>All advice/training grant recipients feel better informed about how to improve the viability of their farm, diversify or exit</w:t>
            </w:r>
          </w:p>
        </w:tc>
        <w:tc>
          <w:tcPr>
            <w:tcW w:w="2693" w:type="dxa"/>
          </w:tcPr>
          <w:p w:rsidR="00253CA3" w:rsidRDefault="00057E64">
            <w:pPr>
              <w:spacing w:after="0" w:line="240" w:lineRule="auto"/>
              <w:jc w:val="left"/>
              <w:rPr>
                <w:sz w:val="20"/>
                <w:szCs w:val="20"/>
              </w:rPr>
            </w:pPr>
            <w:r>
              <w:rPr>
                <w:sz w:val="20"/>
                <w:szCs w:val="20"/>
              </w:rPr>
              <w:t>Achieved</w:t>
            </w:r>
          </w:p>
          <w:p w:rsidR="00253CA3" w:rsidRDefault="00057E64">
            <w:pPr>
              <w:spacing w:after="0" w:line="240" w:lineRule="auto"/>
              <w:jc w:val="left"/>
              <w:rPr>
                <w:sz w:val="20"/>
                <w:szCs w:val="20"/>
              </w:rPr>
            </w:pPr>
            <w:r>
              <w:rPr>
                <w:sz w:val="20"/>
                <w:szCs w:val="20"/>
              </w:rPr>
              <w:t>Rural Service officers feedback supports this</w:t>
            </w:r>
          </w:p>
        </w:tc>
        <w:tc>
          <w:tcPr>
            <w:tcW w:w="2693" w:type="dxa"/>
          </w:tcPr>
          <w:p w:rsidR="00253CA3" w:rsidRDefault="00057E64">
            <w:pPr>
              <w:spacing w:after="0" w:line="240" w:lineRule="auto"/>
              <w:jc w:val="left"/>
              <w:rPr>
                <w:sz w:val="20"/>
                <w:szCs w:val="20"/>
              </w:rPr>
            </w:pPr>
            <w:r>
              <w:rPr>
                <w:sz w:val="20"/>
                <w:szCs w:val="20"/>
              </w:rPr>
              <w:t>Achieved</w:t>
            </w:r>
          </w:p>
          <w:p w:rsidR="00253CA3" w:rsidRDefault="00057E64">
            <w:pPr>
              <w:spacing w:after="0" w:line="240" w:lineRule="auto"/>
              <w:jc w:val="left"/>
              <w:rPr>
                <w:sz w:val="20"/>
                <w:szCs w:val="20"/>
              </w:rPr>
            </w:pPr>
            <w:r>
              <w:rPr>
                <w:sz w:val="20"/>
                <w:szCs w:val="20"/>
              </w:rPr>
              <w:t>Rural Service officers feedback supports this</w:t>
            </w:r>
          </w:p>
        </w:tc>
        <w:tc>
          <w:tcPr>
            <w:tcW w:w="2835" w:type="dxa"/>
          </w:tcPr>
          <w:p w:rsidR="00253CA3" w:rsidRDefault="00253CA3">
            <w:pPr>
              <w:spacing w:after="0" w:line="240" w:lineRule="auto"/>
              <w:jc w:val="left"/>
              <w:rPr>
                <w:sz w:val="20"/>
                <w:szCs w:val="20"/>
              </w:rPr>
            </w:pPr>
          </w:p>
        </w:tc>
      </w:tr>
      <w:tr w:rsidR="00253CA3">
        <w:trPr>
          <w:gridAfter w:val="1"/>
          <w:wAfter w:w="10" w:type="dxa"/>
          <w:trHeight w:val="40"/>
        </w:trPr>
        <w:tc>
          <w:tcPr>
            <w:tcW w:w="2093" w:type="dxa"/>
          </w:tcPr>
          <w:p w:rsidR="00253CA3" w:rsidRDefault="00057E64">
            <w:pPr>
              <w:spacing w:after="0" w:line="240" w:lineRule="auto"/>
              <w:jc w:val="left"/>
              <w:rPr>
                <w:sz w:val="20"/>
                <w:szCs w:val="20"/>
                <w:highlight w:val="yellow"/>
              </w:rPr>
            </w:pPr>
            <w:r>
              <w:rPr>
                <w:sz w:val="20"/>
                <w:szCs w:val="20"/>
              </w:rPr>
              <w:t>More recipients discontinue payments due to improvement in their financial position (or leaving farming), compared with ECRP and TIS</w:t>
            </w:r>
          </w:p>
        </w:tc>
        <w:tc>
          <w:tcPr>
            <w:tcW w:w="2693" w:type="dxa"/>
          </w:tcPr>
          <w:p w:rsidR="00253CA3" w:rsidRDefault="00057E64">
            <w:pPr>
              <w:spacing w:after="0" w:line="240" w:lineRule="auto"/>
              <w:jc w:val="left"/>
              <w:rPr>
                <w:sz w:val="20"/>
                <w:szCs w:val="20"/>
              </w:rPr>
            </w:pPr>
            <w:r>
              <w:rPr>
                <w:sz w:val="20"/>
                <w:szCs w:val="20"/>
              </w:rPr>
              <w:t>49% of recipients who were cancelled from payment in 2010–11, discontinued payment either because their financial situation improved or they left farming</w:t>
            </w:r>
          </w:p>
        </w:tc>
        <w:tc>
          <w:tcPr>
            <w:tcW w:w="2693" w:type="dxa"/>
          </w:tcPr>
          <w:p w:rsidR="00253CA3" w:rsidRDefault="00057E64">
            <w:pPr>
              <w:spacing w:after="0" w:line="240" w:lineRule="auto"/>
              <w:jc w:val="left"/>
              <w:rPr>
                <w:sz w:val="20"/>
                <w:szCs w:val="20"/>
              </w:rPr>
            </w:pPr>
            <w:r>
              <w:rPr>
                <w:sz w:val="20"/>
                <w:szCs w:val="20"/>
              </w:rPr>
              <w:t>57% of recipients who were cancelled from payment in 2011–12, discontinued payment either because their financial situation improved or they left farming</w:t>
            </w:r>
          </w:p>
        </w:tc>
        <w:tc>
          <w:tcPr>
            <w:tcW w:w="2835" w:type="dxa"/>
          </w:tcPr>
          <w:p w:rsidR="00253CA3" w:rsidRDefault="00057E64">
            <w:pPr>
              <w:spacing w:after="0" w:line="240" w:lineRule="auto"/>
              <w:jc w:val="left"/>
              <w:rPr>
                <w:sz w:val="20"/>
                <w:szCs w:val="20"/>
              </w:rPr>
            </w:pPr>
            <w:r>
              <w:rPr>
                <w:sz w:val="20"/>
                <w:szCs w:val="20"/>
              </w:rPr>
              <w:t>By contrast, for ECRP and TIS, 14</w:t>
            </w:r>
            <w:r>
              <w:rPr>
                <w:noProof/>
                <w:sz w:val="20"/>
                <w:szCs w:val="20"/>
                <w:lang w:val="en-AU" w:eastAsia="zh-TW"/>
              </w:rPr>
              <w:t>%</w:t>
            </w:r>
            <w:r>
              <w:rPr>
                <w:sz w:val="20"/>
                <w:szCs w:val="20"/>
              </w:rPr>
              <w:t xml:space="preserve"> of farmers left income support before the program end date. Of that 14</w:t>
            </w:r>
            <w:r>
              <w:rPr>
                <w:noProof/>
                <w:sz w:val="20"/>
                <w:szCs w:val="20"/>
                <w:lang w:val="en-AU" w:eastAsia="zh-TW"/>
              </w:rPr>
              <w:t>%</w:t>
            </w:r>
            <w:r>
              <w:rPr>
                <w:sz w:val="20"/>
                <w:szCs w:val="20"/>
              </w:rPr>
              <w:t>, 35% of ECRP recipients and 9% of TIS recipients left because their financial situation improved</w:t>
            </w:r>
          </w:p>
        </w:tc>
      </w:tr>
    </w:tbl>
    <w:p w:rsidR="00253CA3" w:rsidRDefault="00057E64">
      <w:pPr>
        <w:pStyle w:val="2"/>
        <w:rPr>
          <w:rFonts w:eastAsia="Times New Roman"/>
        </w:rPr>
      </w:pPr>
      <w:bookmarkStart w:id="90" w:name="_Toc277531751"/>
      <w:bookmarkStart w:id="91" w:name="_Toc354128003"/>
      <w:r>
        <w:rPr>
          <w:rFonts w:eastAsia="Times New Roman"/>
        </w:rPr>
        <w:t>Expenditure</w:t>
      </w:r>
      <w:bookmarkEnd w:id="90"/>
      <w:bookmarkEnd w:id="91"/>
    </w:p>
    <w:p w:rsidR="00253CA3" w:rsidRDefault="00057E64">
      <w:pPr>
        <w:pStyle w:val="Tableheading"/>
        <w:spacing w:before="0" w:after="200" w:line="276" w:lineRule="auto"/>
        <w:jc w:val="left"/>
        <w:rPr>
          <w:rFonts w:ascii="Calibri" w:hAnsi="Calibri" w:cs="Calibri"/>
          <w:b w:val="0"/>
          <w:sz w:val="22"/>
        </w:rPr>
      </w:pPr>
      <w:bookmarkStart w:id="92" w:name="_Toc280789279"/>
      <w:r>
        <w:rPr>
          <w:rFonts w:ascii="Calibri" w:hAnsi="Calibri" w:cs="Calibri"/>
          <w:b w:val="0"/>
          <w:sz w:val="22"/>
        </w:rPr>
        <w:t>Farm Family Support was a ‘demand driven’ program in that recipients were provided funds according to whether or not they met eligibility criteria which assessed their level of need and means, similar to other welfare payments.</w:t>
      </w:r>
    </w:p>
    <w:p w:rsidR="00253CA3" w:rsidRDefault="00057E64">
      <w:pPr>
        <w:pStyle w:val="Caption"/>
        <w:spacing w:after="0"/>
        <w:rPr>
          <w:sz w:val="22"/>
        </w:rPr>
      </w:pPr>
      <w:bookmarkStart w:id="93" w:name="_Toc354128065"/>
      <w:bookmarkEnd w:id="92"/>
      <w:proofErr w:type="gramStart"/>
      <w:r>
        <w:rPr>
          <w:sz w:val="22"/>
        </w:rPr>
        <w:t xml:space="preserve">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5</w:t>
      </w:r>
      <w:r w:rsidR="00B462A0">
        <w:rPr>
          <w:sz w:val="22"/>
        </w:rPr>
        <w:fldChar w:fldCharType="end"/>
      </w:r>
      <w:r>
        <w:rPr>
          <w:sz w:val="22"/>
        </w:rPr>
        <w:t>.</w:t>
      </w:r>
      <w:proofErr w:type="gramEnd"/>
      <w:r w:rsidR="00B462A0">
        <w:rPr>
          <w:sz w:val="22"/>
        </w:rPr>
        <w:fldChar w:fldCharType="begin"/>
      </w:r>
      <w:r>
        <w:rPr>
          <w:sz w:val="22"/>
        </w:rPr>
        <w:instrText xml:space="preserve"> SEQ Table \* ARABIC \s 1 </w:instrText>
      </w:r>
      <w:r w:rsidR="00B462A0">
        <w:rPr>
          <w:sz w:val="22"/>
        </w:rPr>
        <w:fldChar w:fldCharType="separate"/>
      </w:r>
      <w:r w:rsidR="008D2CAF">
        <w:rPr>
          <w:noProof/>
          <w:sz w:val="22"/>
        </w:rPr>
        <w:t>1</w:t>
      </w:r>
      <w:r w:rsidR="00B462A0">
        <w:rPr>
          <w:sz w:val="22"/>
        </w:rPr>
        <w:fldChar w:fldCharType="end"/>
      </w:r>
      <w:r>
        <w:rPr>
          <w:sz w:val="22"/>
        </w:rPr>
        <w:t>: Farm Family Support expenditure to 30</w:t>
      </w:r>
      <w:r>
        <w:rPr>
          <w:noProof/>
          <w:sz w:val="22"/>
          <w:lang w:eastAsia="zh-TW"/>
        </w:rPr>
        <w:t> </w:t>
      </w:r>
      <w:r>
        <w:rPr>
          <w:sz w:val="22"/>
        </w:rPr>
        <w:t>June</w:t>
      </w:r>
      <w:r>
        <w:rPr>
          <w:noProof/>
          <w:sz w:val="22"/>
          <w:lang w:eastAsia="zh-TW"/>
        </w:rPr>
        <w:t> </w:t>
      </w:r>
      <w:r>
        <w:rPr>
          <w:sz w:val="22"/>
        </w:rPr>
        <w:t>2012</w:t>
      </w:r>
      <w:bookmarkEnd w:id="93"/>
    </w:p>
    <w:tbl>
      <w:tblPr>
        <w:tblW w:w="4998" w:type="pct"/>
        <w:tblBorders>
          <w:top w:val="single" w:sz="12" w:space="0" w:color="000000"/>
          <w:bottom w:val="single" w:sz="12" w:space="0" w:color="000000"/>
        </w:tblBorders>
        <w:tblLayout w:type="fixed"/>
        <w:tblLook w:val="04A0"/>
      </w:tblPr>
      <w:tblGrid>
        <w:gridCol w:w="2093"/>
        <w:gridCol w:w="1134"/>
        <w:gridCol w:w="1276"/>
        <w:gridCol w:w="1134"/>
        <w:gridCol w:w="1275"/>
        <w:gridCol w:w="1134"/>
        <w:gridCol w:w="1134"/>
        <w:gridCol w:w="1134"/>
      </w:tblGrid>
      <w:tr w:rsidR="00253CA3">
        <w:tc>
          <w:tcPr>
            <w:tcW w:w="2093" w:type="dxa"/>
            <w:vMerge w:val="restart"/>
            <w:tcBorders>
              <w:bottom w:val="single" w:sz="6" w:space="0" w:color="000000"/>
              <w:right w:val="single" w:sz="6" w:space="0" w:color="000000"/>
            </w:tcBorders>
            <w:shd w:val="clear" w:color="auto" w:fill="auto"/>
          </w:tcPr>
          <w:p w:rsidR="00253CA3" w:rsidRDefault="00057E64">
            <w:pPr>
              <w:spacing w:after="0" w:line="240" w:lineRule="auto"/>
              <w:jc w:val="left"/>
              <w:rPr>
                <w:i/>
                <w:iCs/>
                <w:sz w:val="20"/>
                <w:szCs w:val="20"/>
              </w:rPr>
            </w:pPr>
            <w:r>
              <w:rPr>
                <w:i/>
                <w:iCs/>
                <w:sz w:val="20"/>
                <w:szCs w:val="20"/>
              </w:rPr>
              <w:t>Australian Government funding</w:t>
            </w:r>
          </w:p>
        </w:tc>
        <w:tc>
          <w:tcPr>
            <w:tcW w:w="2410" w:type="dxa"/>
            <w:gridSpan w:val="2"/>
            <w:tcBorders>
              <w:bottom w:val="single" w:sz="6" w:space="0" w:color="000000"/>
            </w:tcBorders>
            <w:shd w:val="clear" w:color="auto" w:fill="auto"/>
          </w:tcPr>
          <w:p w:rsidR="00253CA3" w:rsidRDefault="00057E64">
            <w:pPr>
              <w:spacing w:after="0" w:line="240" w:lineRule="auto"/>
              <w:jc w:val="left"/>
              <w:rPr>
                <w:b/>
                <w:iCs/>
                <w:sz w:val="20"/>
                <w:szCs w:val="20"/>
              </w:rPr>
            </w:pPr>
            <w:r>
              <w:rPr>
                <w:b/>
                <w:iCs/>
                <w:sz w:val="20"/>
                <w:szCs w:val="20"/>
              </w:rPr>
              <w:t>2009–10</w:t>
            </w:r>
          </w:p>
        </w:tc>
        <w:tc>
          <w:tcPr>
            <w:tcW w:w="2409" w:type="dxa"/>
            <w:gridSpan w:val="2"/>
            <w:tcBorders>
              <w:bottom w:val="single" w:sz="6" w:space="0" w:color="000000"/>
            </w:tcBorders>
            <w:shd w:val="clear" w:color="auto" w:fill="auto"/>
          </w:tcPr>
          <w:p w:rsidR="00253CA3" w:rsidRDefault="00057E64">
            <w:pPr>
              <w:spacing w:after="0" w:line="240" w:lineRule="auto"/>
              <w:jc w:val="left"/>
              <w:rPr>
                <w:b/>
                <w:iCs/>
                <w:sz w:val="20"/>
                <w:szCs w:val="20"/>
              </w:rPr>
            </w:pPr>
            <w:r>
              <w:rPr>
                <w:b/>
                <w:iCs/>
                <w:sz w:val="20"/>
                <w:szCs w:val="20"/>
              </w:rPr>
              <w:t>2010–11</w:t>
            </w:r>
          </w:p>
        </w:tc>
        <w:tc>
          <w:tcPr>
            <w:tcW w:w="2268" w:type="dxa"/>
            <w:gridSpan w:val="2"/>
            <w:tcBorders>
              <w:bottom w:val="single" w:sz="6" w:space="0" w:color="000000"/>
            </w:tcBorders>
          </w:tcPr>
          <w:p w:rsidR="00253CA3" w:rsidRDefault="00057E64">
            <w:pPr>
              <w:spacing w:after="0" w:line="240" w:lineRule="auto"/>
              <w:jc w:val="left"/>
              <w:rPr>
                <w:b/>
                <w:iCs/>
                <w:sz w:val="20"/>
                <w:szCs w:val="20"/>
              </w:rPr>
            </w:pPr>
            <w:r>
              <w:rPr>
                <w:b/>
                <w:iCs/>
                <w:sz w:val="20"/>
                <w:szCs w:val="20"/>
              </w:rPr>
              <w:t>2011–12</w:t>
            </w:r>
          </w:p>
        </w:tc>
        <w:tc>
          <w:tcPr>
            <w:tcW w:w="1134" w:type="dxa"/>
            <w:tcBorders>
              <w:bottom w:val="single" w:sz="6" w:space="0" w:color="000000"/>
            </w:tcBorders>
          </w:tcPr>
          <w:p w:rsidR="00253CA3" w:rsidRDefault="00057E64">
            <w:pPr>
              <w:spacing w:after="0" w:line="240" w:lineRule="auto"/>
              <w:jc w:val="left"/>
              <w:rPr>
                <w:b/>
                <w:iCs/>
                <w:sz w:val="20"/>
                <w:szCs w:val="20"/>
              </w:rPr>
            </w:pPr>
            <w:r>
              <w:rPr>
                <w:b/>
                <w:iCs/>
                <w:sz w:val="20"/>
                <w:szCs w:val="20"/>
              </w:rPr>
              <w:t>2012–13</w:t>
            </w:r>
          </w:p>
        </w:tc>
      </w:tr>
      <w:tr w:rsidR="00253CA3">
        <w:tc>
          <w:tcPr>
            <w:tcW w:w="2093" w:type="dxa"/>
            <w:vMerge/>
            <w:tcBorders>
              <w:right w:val="single" w:sz="6" w:space="0" w:color="000000"/>
            </w:tcBorders>
            <w:shd w:val="clear" w:color="auto" w:fill="auto"/>
          </w:tcPr>
          <w:p w:rsidR="00253CA3" w:rsidRDefault="00253CA3">
            <w:pPr>
              <w:spacing w:after="0" w:line="240" w:lineRule="auto"/>
              <w:jc w:val="left"/>
              <w:rPr>
                <w:b/>
                <w:sz w:val="20"/>
                <w:szCs w:val="20"/>
              </w:rPr>
            </w:pPr>
          </w:p>
        </w:tc>
        <w:tc>
          <w:tcPr>
            <w:tcW w:w="1134" w:type="dxa"/>
            <w:shd w:val="clear" w:color="auto" w:fill="auto"/>
          </w:tcPr>
          <w:p w:rsidR="00253CA3" w:rsidRDefault="00057E64">
            <w:pPr>
              <w:spacing w:after="0" w:line="240" w:lineRule="auto"/>
              <w:jc w:val="left"/>
              <w:rPr>
                <w:b/>
                <w:sz w:val="20"/>
                <w:szCs w:val="20"/>
              </w:rPr>
            </w:pPr>
            <w:r>
              <w:rPr>
                <w:b/>
                <w:sz w:val="20"/>
                <w:szCs w:val="20"/>
              </w:rPr>
              <w:t>Budgeted</w:t>
            </w:r>
          </w:p>
          <w:p w:rsidR="00253CA3" w:rsidRDefault="00057E64">
            <w:pPr>
              <w:spacing w:after="0" w:line="240" w:lineRule="auto"/>
              <w:jc w:val="left"/>
              <w:rPr>
                <w:b/>
                <w:sz w:val="20"/>
                <w:szCs w:val="20"/>
              </w:rPr>
            </w:pPr>
            <w:r>
              <w:rPr>
                <w:b/>
                <w:sz w:val="20"/>
                <w:szCs w:val="20"/>
              </w:rPr>
              <w:t>($m)</w:t>
            </w:r>
          </w:p>
        </w:tc>
        <w:tc>
          <w:tcPr>
            <w:tcW w:w="1276" w:type="dxa"/>
            <w:shd w:val="clear" w:color="auto" w:fill="auto"/>
          </w:tcPr>
          <w:p w:rsidR="00253CA3" w:rsidRDefault="00057E64">
            <w:pPr>
              <w:spacing w:after="0" w:line="240" w:lineRule="auto"/>
              <w:jc w:val="left"/>
              <w:rPr>
                <w:b/>
                <w:sz w:val="20"/>
                <w:szCs w:val="20"/>
              </w:rPr>
            </w:pPr>
            <w:r>
              <w:rPr>
                <w:b/>
                <w:sz w:val="20"/>
                <w:szCs w:val="20"/>
              </w:rPr>
              <w:t>Expended</w:t>
            </w:r>
          </w:p>
          <w:p w:rsidR="00253CA3" w:rsidRDefault="00057E64">
            <w:pPr>
              <w:spacing w:after="0" w:line="240" w:lineRule="auto"/>
              <w:jc w:val="left"/>
              <w:rPr>
                <w:b/>
                <w:sz w:val="20"/>
                <w:szCs w:val="20"/>
              </w:rPr>
            </w:pPr>
            <w:r>
              <w:rPr>
                <w:b/>
                <w:sz w:val="20"/>
                <w:szCs w:val="20"/>
              </w:rPr>
              <w:t>($m)</w:t>
            </w:r>
          </w:p>
        </w:tc>
        <w:tc>
          <w:tcPr>
            <w:tcW w:w="1134" w:type="dxa"/>
          </w:tcPr>
          <w:p w:rsidR="00253CA3" w:rsidRDefault="00057E64">
            <w:pPr>
              <w:spacing w:after="0" w:line="240" w:lineRule="auto"/>
              <w:jc w:val="left"/>
              <w:rPr>
                <w:b/>
                <w:sz w:val="20"/>
                <w:szCs w:val="20"/>
              </w:rPr>
            </w:pPr>
            <w:r>
              <w:rPr>
                <w:b/>
                <w:sz w:val="20"/>
                <w:szCs w:val="20"/>
              </w:rPr>
              <w:t>Budgeted</w:t>
            </w:r>
          </w:p>
          <w:p w:rsidR="00253CA3" w:rsidRDefault="00057E64">
            <w:pPr>
              <w:spacing w:after="0" w:line="240" w:lineRule="auto"/>
              <w:jc w:val="left"/>
              <w:rPr>
                <w:b/>
                <w:sz w:val="20"/>
                <w:szCs w:val="20"/>
              </w:rPr>
            </w:pPr>
            <w:r>
              <w:rPr>
                <w:b/>
                <w:sz w:val="20"/>
                <w:szCs w:val="20"/>
              </w:rPr>
              <w:t>($m)</w:t>
            </w:r>
          </w:p>
        </w:tc>
        <w:tc>
          <w:tcPr>
            <w:tcW w:w="1275" w:type="dxa"/>
          </w:tcPr>
          <w:p w:rsidR="00253CA3" w:rsidRDefault="00057E64">
            <w:pPr>
              <w:spacing w:after="0" w:line="240" w:lineRule="auto"/>
              <w:jc w:val="left"/>
              <w:rPr>
                <w:b/>
                <w:sz w:val="20"/>
                <w:szCs w:val="20"/>
              </w:rPr>
            </w:pPr>
            <w:r>
              <w:rPr>
                <w:b/>
                <w:sz w:val="20"/>
                <w:szCs w:val="20"/>
              </w:rPr>
              <w:t>Expended</w:t>
            </w:r>
          </w:p>
          <w:p w:rsidR="00253CA3" w:rsidRDefault="00057E64">
            <w:pPr>
              <w:spacing w:after="0" w:line="240" w:lineRule="auto"/>
              <w:jc w:val="left"/>
              <w:rPr>
                <w:b/>
                <w:sz w:val="20"/>
                <w:szCs w:val="20"/>
              </w:rPr>
            </w:pPr>
            <w:r>
              <w:rPr>
                <w:b/>
                <w:sz w:val="20"/>
                <w:szCs w:val="20"/>
              </w:rPr>
              <w:t>($m)</w:t>
            </w:r>
          </w:p>
        </w:tc>
        <w:tc>
          <w:tcPr>
            <w:tcW w:w="1134" w:type="dxa"/>
            <w:shd w:val="clear" w:color="auto" w:fill="auto"/>
          </w:tcPr>
          <w:p w:rsidR="00253CA3" w:rsidRDefault="00057E64">
            <w:pPr>
              <w:spacing w:after="0" w:line="240" w:lineRule="auto"/>
              <w:jc w:val="left"/>
              <w:rPr>
                <w:b/>
                <w:sz w:val="20"/>
                <w:szCs w:val="20"/>
                <w:vertAlign w:val="superscript"/>
              </w:rPr>
            </w:pPr>
            <w:r>
              <w:rPr>
                <w:b/>
                <w:sz w:val="20"/>
                <w:szCs w:val="20"/>
              </w:rPr>
              <w:t>Budgeted</w:t>
            </w:r>
            <w:r>
              <w:rPr>
                <w:b/>
                <w:sz w:val="20"/>
                <w:szCs w:val="20"/>
                <w:vertAlign w:val="superscript"/>
              </w:rPr>
              <w:t>1</w:t>
            </w:r>
          </w:p>
          <w:p w:rsidR="00253CA3" w:rsidRDefault="00057E64">
            <w:pPr>
              <w:spacing w:after="0" w:line="240" w:lineRule="auto"/>
              <w:jc w:val="left"/>
              <w:rPr>
                <w:b/>
                <w:sz w:val="20"/>
                <w:szCs w:val="20"/>
              </w:rPr>
            </w:pPr>
            <w:r>
              <w:rPr>
                <w:b/>
                <w:sz w:val="20"/>
                <w:szCs w:val="20"/>
              </w:rPr>
              <w:t>($m)</w:t>
            </w:r>
          </w:p>
        </w:tc>
        <w:tc>
          <w:tcPr>
            <w:tcW w:w="1134" w:type="dxa"/>
            <w:shd w:val="clear" w:color="auto" w:fill="auto"/>
          </w:tcPr>
          <w:p w:rsidR="00253CA3" w:rsidRDefault="00057E64">
            <w:pPr>
              <w:spacing w:after="0" w:line="240" w:lineRule="auto"/>
              <w:jc w:val="left"/>
              <w:rPr>
                <w:b/>
                <w:sz w:val="20"/>
                <w:szCs w:val="20"/>
              </w:rPr>
            </w:pPr>
            <w:r>
              <w:rPr>
                <w:b/>
                <w:sz w:val="20"/>
                <w:szCs w:val="20"/>
              </w:rPr>
              <w:t>Expended</w:t>
            </w:r>
          </w:p>
          <w:p w:rsidR="00253CA3" w:rsidRDefault="00057E64">
            <w:pPr>
              <w:spacing w:after="0" w:line="240" w:lineRule="auto"/>
              <w:jc w:val="left"/>
              <w:rPr>
                <w:b/>
                <w:sz w:val="20"/>
                <w:szCs w:val="20"/>
              </w:rPr>
            </w:pPr>
            <w:r>
              <w:rPr>
                <w:b/>
                <w:sz w:val="20"/>
                <w:szCs w:val="20"/>
              </w:rPr>
              <w:t>($m)</w:t>
            </w:r>
          </w:p>
        </w:tc>
        <w:tc>
          <w:tcPr>
            <w:tcW w:w="1134" w:type="dxa"/>
          </w:tcPr>
          <w:p w:rsidR="00253CA3" w:rsidRDefault="00057E64">
            <w:pPr>
              <w:spacing w:after="0" w:line="240" w:lineRule="auto"/>
              <w:jc w:val="left"/>
              <w:rPr>
                <w:b/>
                <w:sz w:val="20"/>
                <w:szCs w:val="20"/>
              </w:rPr>
            </w:pPr>
            <w:r>
              <w:rPr>
                <w:b/>
                <w:sz w:val="20"/>
                <w:szCs w:val="20"/>
              </w:rPr>
              <w:t>Budgeted</w:t>
            </w:r>
          </w:p>
          <w:p w:rsidR="00253CA3" w:rsidRDefault="00057E64">
            <w:pPr>
              <w:spacing w:after="0" w:line="240" w:lineRule="auto"/>
              <w:jc w:val="left"/>
              <w:rPr>
                <w:b/>
                <w:sz w:val="20"/>
                <w:szCs w:val="20"/>
              </w:rPr>
            </w:pPr>
            <w:r>
              <w:rPr>
                <w:b/>
                <w:sz w:val="20"/>
                <w:szCs w:val="20"/>
              </w:rPr>
              <w:t>($m)</w:t>
            </w:r>
          </w:p>
        </w:tc>
      </w:tr>
      <w:tr w:rsidR="00253CA3">
        <w:tc>
          <w:tcPr>
            <w:tcW w:w="2093" w:type="dxa"/>
            <w:tcBorders>
              <w:right w:val="single" w:sz="6" w:space="0" w:color="000000"/>
            </w:tcBorders>
            <w:shd w:val="clear" w:color="auto" w:fill="auto"/>
          </w:tcPr>
          <w:p w:rsidR="00253CA3" w:rsidRDefault="00057E64">
            <w:pPr>
              <w:spacing w:after="0" w:line="240" w:lineRule="auto"/>
              <w:jc w:val="left"/>
              <w:rPr>
                <w:sz w:val="20"/>
                <w:szCs w:val="20"/>
              </w:rPr>
            </w:pPr>
            <w:r>
              <w:rPr>
                <w:sz w:val="20"/>
                <w:szCs w:val="20"/>
              </w:rPr>
              <w:t>DAFF Departmental</w:t>
            </w:r>
          </w:p>
        </w:tc>
        <w:tc>
          <w:tcPr>
            <w:tcW w:w="1134" w:type="dxa"/>
            <w:shd w:val="clear" w:color="auto" w:fill="auto"/>
          </w:tcPr>
          <w:p w:rsidR="00253CA3" w:rsidRDefault="00057E64">
            <w:pPr>
              <w:spacing w:after="0" w:line="240" w:lineRule="auto"/>
              <w:jc w:val="left"/>
              <w:rPr>
                <w:sz w:val="20"/>
                <w:szCs w:val="20"/>
              </w:rPr>
            </w:pPr>
            <w:r>
              <w:rPr>
                <w:sz w:val="20"/>
                <w:szCs w:val="20"/>
              </w:rPr>
              <w:t>0.000</w:t>
            </w:r>
          </w:p>
        </w:tc>
        <w:tc>
          <w:tcPr>
            <w:tcW w:w="1276" w:type="dxa"/>
            <w:shd w:val="clear" w:color="auto" w:fill="auto"/>
          </w:tcPr>
          <w:p w:rsidR="00253CA3" w:rsidRDefault="00057E64">
            <w:pPr>
              <w:spacing w:after="0" w:line="240" w:lineRule="auto"/>
              <w:jc w:val="left"/>
              <w:rPr>
                <w:sz w:val="20"/>
                <w:szCs w:val="20"/>
              </w:rPr>
            </w:pPr>
            <w:r>
              <w:rPr>
                <w:sz w:val="20"/>
                <w:szCs w:val="20"/>
              </w:rPr>
              <w:t>0.000</w:t>
            </w:r>
          </w:p>
        </w:tc>
        <w:tc>
          <w:tcPr>
            <w:tcW w:w="1134" w:type="dxa"/>
          </w:tcPr>
          <w:p w:rsidR="00253CA3" w:rsidRDefault="00057E64">
            <w:pPr>
              <w:spacing w:after="0" w:line="240" w:lineRule="auto"/>
              <w:jc w:val="left"/>
              <w:rPr>
                <w:sz w:val="20"/>
                <w:szCs w:val="20"/>
              </w:rPr>
            </w:pPr>
            <w:r>
              <w:rPr>
                <w:sz w:val="20"/>
                <w:szCs w:val="20"/>
              </w:rPr>
              <w:t>0.172</w:t>
            </w:r>
          </w:p>
        </w:tc>
        <w:tc>
          <w:tcPr>
            <w:tcW w:w="1275" w:type="dxa"/>
          </w:tcPr>
          <w:p w:rsidR="00253CA3" w:rsidRDefault="00057E64">
            <w:pPr>
              <w:spacing w:after="0" w:line="240" w:lineRule="auto"/>
              <w:jc w:val="left"/>
              <w:rPr>
                <w:sz w:val="20"/>
                <w:szCs w:val="20"/>
              </w:rPr>
            </w:pPr>
            <w:r>
              <w:rPr>
                <w:sz w:val="20"/>
                <w:szCs w:val="20"/>
              </w:rPr>
              <w:t>0.172</w:t>
            </w:r>
          </w:p>
        </w:tc>
        <w:tc>
          <w:tcPr>
            <w:tcW w:w="1134" w:type="dxa"/>
            <w:shd w:val="clear" w:color="auto" w:fill="auto"/>
          </w:tcPr>
          <w:p w:rsidR="00253CA3" w:rsidRDefault="00057E64">
            <w:pPr>
              <w:spacing w:after="0" w:line="240" w:lineRule="auto"/>
              <w:jc w:val="left"/>
              <w:rPr>
                <w:sz w:val="20"/>
                <w:szCs w:val="20"/>
              </w:rPr>
            </w:pPr>
            <w:r>
              <w:rPr>
                <w:sz w:val="20"/>
                <w:szCs w:val="20"/>
              </w:rPr>
              <w:t>0.239</w:t>
            </w:r>
          </w:p>
        </w:tc>
        <w:tc>
          <w:tcPr>
            <w:tcW w:w="1134" w:type="dxa"/>
            <w:shd w:val="clear" w:color="auto" w:fill="auto"/>
          </w:tcPr>
          <w:p w:rsidR="00253CA3" w:rsidRDefault="00057E64">
            <w:pPr>
              <w:spacing w:after="0" w:line="240" w:lineRule="auto"/>
              <w:jc w:val="left"/>
              <w:rPr>
                <w:sz w:val="20"/>
                <w:szCs w:val="20"/>
              </w:rPr>
            </w:pPr>
            <w:r>
              <w:rPr>
                <w:sz w:val="20"/>
                <w:szCs w:val="20"/>
              </w:rPr>
              <w:t>0.239</w:t>
            </w:r>
          </w:p>
        </w:tc>
        <w:tc>
          <w:tcPr>
            <w:tcW w:w="1134" w:type="dxa"/>
          </w:tcPr>
          <w:p w:rsidR="00253CA3" w:rsidRDefault="00057E64">
            <w:pPr>
              <w:spacing w:after="0" w:line="240" w:lineRule="auto"/>
              <w:jc w:val="left"/>
              <w:rPr>
                <w:sz w:val="20"/>
                <w:szCs w:val="20"/>
              </w:rPr>
            </w:pPr>
            <w:r>
              <w:rPr>
                <w:sz w:val="20"/>
                <w:szCs w:val="20"/>
              </w:rPr>
              <w:t>0.000</w:t>
            </w:r>
          </w:p>
        </w:tc>
      </w:tr>
      <w:tr w:rsidR="00253CA3">
        <w:tc>
          <w:tcPr>
            <w:tcW w:w="2093" w:type="dxa"/>
            <w:tcBorders>
              <w:right w:val="single" w:sz="6" w:space="0" w:color="000000"/>
            </w:tcBorders>
            <w:shd w:val="clear" w:color="auto" w:fill="auto"/>
          </w:tcPr>
          <w:p w:rsidR="00253CA3" w:rsidRDefault="00057E64">
            <w:pPr>
              <w:spacing w:after="0" w:line="240" w:lineRule="auto"/>
              <w:jc w:val="left"/>
              <w:rPr>
                <w:sz w:val="20"/>
                <w:szCs w:val="20"/>
              </w:rPr>
            </w:pPr>
            <w:r>
              <w:rPr>
                <w:sz w:val="20"/>
                <w:szCs w:val="20"/>
              </w:rPr>
              <w:t>DAFF Administered</w:t>
            </w:r>
          </w:p>
        </w:tc>
        <w:tc>
          <w:tcPr>
            <w:tcW w:w="1134" w:type="dxa"/>
            <w:shd w:val="clear" w:color="auto" w:fill="auto"/>
          </w:tcPr>
          <w:p w:rsidR="00253CA3" w:rsidRDefault="00057E64">
            <w:pPr>
              <w:spacing w:after="0" w:line="240" w:lineRule="auto"/>
              <w:jc w:val="left"/>
              <w:rPr>
                <w:sz w:val="20"/>
                <w:szCs w:val="20"/>
              </w:rPr>
            </w:pPr>
            <w:r>
              <w:rPr>
                <w:sz w:val="20"/>
                <w:szCs w:val="20"/>
              </w:rPr>
              <w:t>0.000</w:t>
            </w:r>
          </w:p>
        </w:tc>
        <w:tc>
          <w:tcPr>
            <w:tcW w:w="1276" w:type="dxa"/>
            <w:shd w:val="clear" w:color="auto" w:fill="auto"/>
          </w:tcPr>
          <w:p w:rsidR="00253CA3" w:rsidRDefault="00057E64">
            <w:pPr>
              <w:spacing w:after="0" w:line="240" w:lineRule="auto"/>
              <w:jc w:val="left"/>
              <w:rPr>
                <w:sz w:val="20"/>
                <w:szCs w:val="20"/>
              </w:rPr>
            </w:pPr>
            <w:r>
              <w:rPr>
                <w:sz w:val="20"/>
                <w:szCs w:val="20"/>
              </w:rPr>
              <w:t>0.000</w:t>
            </w:r>
          </w:p>
        </w:tc>
        <w:tc>
          <w:tcPr>
            <w:tcW w:w="1134" w:type="dxa"/>
          </w:tcPr>
          <w:p w:rsidR="00253CA3" w:rsidRDefault="00057E64">
            <w:pPr>
              <w:spacing w:after="0" w:line="240" w:lineRule="auto"/>
              <w:jc w:val="left"/>
              <w:rPr>
                <w:sz w:val="20"/>
                <w:szCs w:val="20"/>
                <w:vertAlign w:val="superscript"/>
              </w:rPr>
            </w:pPr>
            <w:r>
              <w:rPr>
                <w:sz w:val="20"/>
                <w:szCs w:val="20"/>
              </w:rPr>
              <w:t>4.830</w:t>
            </w:r>
            <w:r>
              <w:rPr>
                <w:sz w:val="20"/>
                <w:szCs w:val="20"/>
                <w:vertAlign w:val="superscript"/>
              </w:rPr>
              <w:t>2</w:t>
            </w:r>
          </w:p>
        </w:tc>
        <w:tc>
          <w:tcPr>
            <w:tcW w:w="1275" w:type="dxa"/>
          </w:tcPr>
          <w:p w:rsidR="00253CA3" w:rsidRDefault="00057E64">
            <w:pPr>
              <w:spacing w:after="0" w:line="240" w:lineRule="auto"/>
              <w:jc w:val="left"/>
              <w:rPr>
                <w:sz w:val="20"/>
                <w:szCs w:val="20"/>
              </w:rPr>
            </w:pPr>
            <w:r>
              <w:rPr>
                <w:sz w:val="20"/>
                <w:szCs w:val="20"/>
              </w:rPr>
              <w:t>4.830</w:t>
            </w:r>
          </w:p>
        </w:tc>
        <w:tc>
          <w:tcPr>
            <w:tcW w:w="1134" w:type="dxa"/>
            <w:shd w:val="clear" w:color="auto" w:fill="auto"/>
          </w:tcPr>
          <w:p w:rsidR="00253CA3" w:rsidRDefault="00057E64">
            <w:pPr>
              <w:spacing w:after="0" w:line="240" w:lineRule="auto"/>
              <w:jc w:val="left"/>
              <w:rPr>
                <w:sz w:val="20"/>
                <w:szCs w:val="20"/>
              </w:rPr>
            </w:pPr>
            <w:r>
              <w:rPr>
                <w:sz w:val="20"/>
                <w:szCs w:val="20"/>
              </w:rPr>
              <w:t>12.754</w:t>
            </w:r>
            <w:r>
              <w:rPr>
                <w:sz w:val="20"/>
                <w:szCs w:val="20"/>
                <w:vertAlign w:val="superscript"/>
              </w:rPr>
              <w:t>3</w:t>
            </w:r>
          </w:p>
        </w:tc>
        <w:tc>
          <w:tcPr>
            <w:tcW w:w="1134" w:type="dxa"/>
            <w:shd w:val="clear" w:color="auto" w:fill="auto"/>
          </w:tcPr>
          <w:p w:rsidR="00253CA3" w:rsidRDefault="00057E64">
            <w:pPr>
              <w:spacing w:after="0" w:line="240" w:lineRule="auto"/>
              <w:jc w:val="left"/>
              <w:rPr>
                <w:sz w:val="20"/>
                <w:szCs w:val="20"/>
              </w:rPr>
            </w:pPr>
            <w:r>
              <w:rPr>
                <w:sz w:val="20"/>
                <w:szCs w:val="20"/>
              </w:rPr>
              <w:t>12.290</w:t>
            </w:r>
          </w:p>
        </w:tc>
        <w:tc>
          <w:tcPr>
            <w:tcW w:w="1134" w:type="dxa"/>
          </w:tcPr>
          <w:p w:rsidR="00253CA3" w:rsidRDefault="00057E64">
            <w:pPr>
              <w:spacing w:after="0" w:line="240" w:lineRule="auto"/>
              <w:jc w:val="left"/>
              <w:rPr>
                <w:sz w:val="20"/>
                <w:szCs w:val="20"/>
              </w:rPr>
            </w:pPr>
            <w:r>
              <w:rPr>
                <w:sz w:val="20"/>
                <w:szCs w:val="20"/>
              </w:rPr>
              <w:t>0.000</w:t>
            </w:r>
          </w:p>
        </w:tc>
      </w:tr>
      <w:tr w:rsidR="00253CA3">
        <w:tc>
          <w:tcPr>
            <w:tcW w:w="2093" w:type="dxa"/>
            <w:tcBorders>
              <w:right w:val="single" w:sz="6" w:space="0" w:color="000000"/>
            </w:tcBorders>
            <w:shd w:val="clear" w:color="auto" w:fill="auto"/>
          </w:tcPr>
          <w:p w:rsidR="00253CA3" w:rsidRDefault="00057E64">
            <w:pPr>
              <w:spacing w:after="0" w:line="240" w:lineRule="auto"/>
              <w:jc w:val="left"/>
              <w:rPr>
                <w:sz w:val="20"/>
                <w:szCs w:val="20"/>
              </w:rPr>
            </w:pPr>
            <w:r>
              <w:rPr>
                <w:sz w:val="20"/>
                <w:szCs w:val="20"/>
              </w:rPr>
              <w:t>DHS Departmental</w:t>
            </w:r>
          </w:p>
        </w:tc>
        <w:tc>
          <w:tcPr>
            <w:tcW w:w="1134" w:type="dxa"/>
            <w:shd w:val="clear" w:color="auto" w:fill="auto"/>
          </w:tcPr>
          <w:p w:rsidR="00253CA3" w:rsidRDefault="00057E64">
            <w:pPr>
              <w:spacing w:after="0" w:line="240" w:lineRule="auto"/>
              <w:jc w:val="left"/>
              <w:rPr>
                <w:sz w:val="20"/>
                <w:szCs w:val="20"/>
              </w:rPr>
            </w:pPr>
            <w:r>
              <w:rPr>
                <w:sz w:val="20"/>
                <w:szCs w:val="20"/>
              </w:rPr>
              <w:t>0.542</w:t>
            </w:r>
          </w:p>
        </w:tc>
        <w:tc>
          <w:tcPr>
            <w:tcW w:w="1276" w:type="dxa"/>
            <w:shd w:val="clear" w:color="auto" w:fill="auto"/>
          </w:tcPr>
          <w:p w:rsidR="00253CA3" w:rsidRDefault="00057E64">
            <w:pPr>
              <w:spacing w:after="0" w:line="240" w:lineRule="auto"/>
              <w:jc w:val="left"/>
              <w:rPr>
                <w:sz w:val="20"/>
                <w:szCs w:val="20"/>
              </w:rPr>
            </w:pPr>
            <w:r>
              <w:rPr>
                <w:sz w:val="20"/>
                <w:szCs w:val="20"/>
              </w:rPr>
              <w:t>0.542</w:t>
            </w:r>
          </w:p>
        </w:tc>
        <w:tc>
          <w:tcPr>
            <w:tcW w:w="1134" w:type="dxa"/>
          </w:tcPr>
          <w:p w:rsidR="00253CA3" w:rsidRDefault="00057E64">
            <w:pPr>
              <w:spacing w:after="0" w:line="240" w:lineRule="auto"/>
              <w:jc w:val="left"/>
              <w:rPr>
                <w:sz w:val="20"/>
                <w:szCs w:val="20"/>
              </w:rPr>
            </w:pPr>
            <w:r>
              <w:rPr>
                <w:sz w:val="20"/>
                <w:szCs w:val="20"/>
              </w:rPr>
              <w:t>1.275</w:t>
            </w:r>
          </w:p>
        </w:tc>
        <w:tc>
          <w:tcPr>
            <w:tcW w:w="1275" w:type="dxa"/>
          </w:tcPr>
          <w:p w:rsidR="00253CA3" w:rsidRDefault="00057E64">
            <w:pPr>
              <w:spacing w:after="0" w:line="240" w:lineRule="auto"/>
              <w:jc w:val="left"/>
              <w:rPr>
                <w:sz w:val="20"/>
                <w:szCs w:val="20"/>
              </w:rPr>
            </w:pPr>
            <w:r>
              <w:rPr>
                <w:sz w:val="20"/>
                <w:szCs w:val="20"/>
              </w:rPr>
              <w:t>1.275</w:t>
            </w:r>
          </w:p>
        </w:tc>
        <w:tc>
          <w:tcPr>
            <w:tcW w:w="1134" w:type="dxa"/>
            <w:shd w:val="clear" w:color="auto" w:fill="auto"/>
          </w:tcPr>
          <w:p w:rsidR="00253CA3" w:rsidRDefault="00057E64">
            <w:pPr>
              <w:spacing w:after="0" w:line="240" w:lineRule="auto"/>
              <w:jc w:val="left"/>
              <w:rPr>
                <w:sz w:val="20"/>
                <w:szCs w:val="20"/>
              </w:rPr>
            </w:pPr>
            <w:r>
              <w:rPr>
                <w:sz w:val="20"/>
                <w:szCs w:val="20"/>
              </w:rPr>
              <w:t>3.525</w:t>
            </w:r>
          </w:p>
        </w:tc>
        <w:tc>
          <w:tcPr>
            <w:tcW w:w="1134" w:type="dxa"/>
            <w:shd w:val="clear" w:color="auto" w:fill="auto"/>
          </w:tcPr>
          <w:p w:rsidR="00253CA3" w:rsidRDefault="00057E64">
            <w:pPr>
              <w:spacing w:after="0" w:line="240" w:lineRule="auto"/>
              <w:jc w:val="left"/>
              <w:rPr>
                <w:sz w:val="20"/>
                <w:szCs w:val="20"/>
              </w:rPr>
            </w:pPr>
            <w:r>
              <w:rPr>
                <w:sz w:val="20"/>
                <w:szCs w:val="20"/>
              </w:rPr>
              <w:t>3.525</w:t>
            </w:r>
          </w:p>
        </w:tc>
        <w:tc>
          <w:tcPr>
            <w:tcW w:w="1134" w:type="dxa"/>
          </w:tcPr>
          <w:p w:rsidR="00253CA3" w:rsidRDefault="00057E64">
            <w:pPr>
              <w:spacing w:after="0" w:line="240" w:lineRule="auto"/>
              <w:jc w:val="left"/>
              <w:rPr>
                <w:sz w:val="20"/>
                <w:szCs w:val="20"/>
              </w:rPr>
            </w:pPr>
            <w:r>
              <w:rPr>
                <w:sz w:val="20"/>
                <w:szCs w:val="20"/>
              </w:rPr>
              <w:t>0.087</w:t>
            </w:r>
          </w:p>
        </w:tc>
      </w:tr>
      <w:tr w:rsidR="00253CA3">
        <w:tc>
          <w:tcPr>
            <w:tcW w:w="2093" w:type="dxa"/>
            <w:tcBorders>
              <w:right w:val="single" w:sz="6" w:space="0" w:color="000000"/>
            </w:tcBorders>
            <w:shd w:val="clear" w:color="auto" w:fill="auto"/>
          </w:tcPr>
          <w:p w:rsidR="00253CA3" w:rsidRDefault="00057E64">
            <w:pPr>
              <w:spacing w:after="0" w:line="240" w:lineRule="auto"/>
              <w:jc w:val="left"/>
              <w:rPr>
                <w:sz w:val="20"/>
                <w:szCs w:val="20"/>
              </w:rPr>
            </w:pPr>
            <w:proofErr w:type="spellStart"/>
            <w:r>
              <w:rPr>
                <w:sz w:val="20"/>
                <w:szCs w:val="20"/>
              </w:rPr>
              <w:t>DoHA</w:t>
            </w:r>
            <w:proofErr w:type="spellEnd"/>
            <w:r>
              <w:rPr>
                <w:sz w:val="20"/>
                <w:szCs w:val="20"/>
              </w:rPr>
              <w:t xml:space="preserve"> Administered</w:t>
            </w:r>
          </w:p>
        </w:tc>
        <w:tc>
          <w:tcPr>
            <w:tcW w:w="1134" w:type="dxa"/>
            <w:shd w:val="clear" w:color="auto" w:fill="auto"/>
          </w:tcPr>
          <w:p w:rsidR="00253CA3" w:rsidRDefault="00057E64">
            <w:pPr>
              <w:spacing w:after="0" w:line="240" w:lineRule="auto"/>
              <w:jc w:val="left"/>
              <w:rPr>
                <w:sz w:val="20"/>
                <w:szCs w:val="20"/>
              </w:rPr>
            </w:pPr>
            <w:r>
              <w:rPr>
                <w:sz w:val="20"/>
                <w:szCs w:val="20"/>
              </w:rPr>
              <w:t>0.000</w:t>
            </w:r>
          </w:p>
        </w:tc>
        <w:tc>
          <w:tcPr>
            <w:tcW w:w="1276" w:type="dxa"/>
            <w:shd w:val="clear" w:color="auto" w:fill="auto"/>
          </w:tcPr>
          <w:p w:rsidR="00253CA3" w:rsidRDefault="00057E64">
            <w:pPr>
              <w:spacing w:after="0" w:line="240" w:lineRule="auto"/>
              <w:jc w:val="left"/>
              <w:rPr>
                <w:sz w:val="20"/>
                <w:szCs w:val="20"/>
              </w:rPr>
            </w:pPr>
            <w:r>
              <w:rPr>
                <w:sz w:val="20"/>
                <w:szCs w:val="20"/>
              </w:rPr>
              <w:t>0.000</w:t>
            </w:r>
          </w:p>
        </w:tc>
        <w:tc>
          <w:tcPr>
            <w:tcW w:w="1134" w:type="dxa"/>
          </w:tcPr>
          <w:p w:rsidR="00253CA3" w:rsidRDefault="00057E64">
            <w:pPr>
              <w:spacing w:after="0" w:line="240" w:lineRule="auto"/>
              <w:jc w:val="left"/>
              <w:rPr>
                <w:sz w:val="20"/>
                <w:szCs w:val="20"/>
              </w:rPr>
            </w:pPr>
            <w:r>
              <w:rPr>
                <w:sz w:val="20"/>
                <w:szCs w:val="20"/>
              </w:rPr>
              <w:t>0.042</w:t>
            </w:r>
          </w:p>
        </w:tc>
        <w:tc>
          <w:tcPr>
            <w:tcW w:w="1275" w:type="dxa"/>
          </w:tcPr>
          <w:p w:rsidR="00253CA3" w:rsidRDefault="00057E64">
            <w:pPr>
              <w:spacing w:after="0" w:line="240" w:lineRule="auto"/>
              <w:jc w:val="left"/>
              <w:rPr>
                <w:sz w:val="20"/>
                <w:szCs w:val="20"/>
              </w:rPr>
            </w:pPr>
            <w:r>
              <w:rPr>
                <w:sz w:val="20"/>
                <w:szCs w:val="20"/>
              </w:rPr>
              <w:t>0.042</w:t>
            </w:r>
          </w:p>
        </w:tc>
        <w:tc>
          <w:tcPr>
            <w:tcW w:w="1134" w:type="dxa"/>
            <w:shd w:val="clear" w:color="auto" w:fill="auto"/>
          </w:tcPr>
          <w:p w:rsidR="00253CA3" w:rsidRDefault="00057E64">
            <w:pPr>
              <w:spacing w:after="0" w:line="240" w:lineRule="auto"/>
              <w:jc w:val="left"/>
              <w:rPr>
                <w:sz w:val="20"/>
                <w:szCs w:val="20"/>
              </w:rPr>
            </w:pPr>
            <w:r>
              <w:rPr>
                <w:sz w:val="20"/>
                <w:szCs w:val="20"/>
              </w:rPr>
              <w:t>0.165</w:t>
            </w:r>
          </w:p>
        </w:tc>
        <w:tc>
          <w:tcPr>
            <w:tcW w:w="1134" w:type="dxa"/>
            <w:shd w:val="clear" w:color="auto" w:fill="auto"/>
          </w:tcPr>
          <w:p w:rsidR="00253CA3" w:rsidRDefault="00057E64">
            <w:pPr>
              <w:spacing w:after="0" w:line="240" w:lineRule="auto"/>
              <w:jc w:val="left"/>
              <w:rPr>
                <w:sz w:val="20"/>
                <w:szCs w:val="20"/>
              </w:rPr>
            </w:pPr>
            <w:r>
              <w:rPr>
                <w:sz w:val="20"/>
                <w:szCs w:val="20"/>
              </w:rPr>
              <w:t>0.165</w:t>
            </w:r>
          </w:p>
        </w:tc>
        <w:tc>
          <w:tcPr>
            <w:tcW w:w="1134" w:type="dxa"/>
          </w:tcPr>
          <w:p w:rsidR="00253CA3" w:rsidRDefault="00057E64">
            <w:pPr>
              <w:spacing w:after="0" w:line="240" w:lineRule="auto"/>
              <w:jc w:val="left"/>
              <w:rPr>
                <w:sz w:val="20"/>
                <w:szCs w:val="20"/>
              </w:rPr>
            </w:pPr>
            <w:r>
              <w:rPr>
                <w:sz w:val="20"/>
                <w:szCs w:val="20"/>
              </w:rPr>
              <w:t>0.003</w:t>
            </w:r>
          </w:p>
        </w:tc>
      </w:tr>
      <w:tr w:rsidR="00253CA3">
        <w:tc>
          <w:tcPr>
            <w:tcW w:w="2093" w:type="dxa"/>
            <w:tcBorders>
              <w:right w:val="single" w:sz="6" w:space="0" w:color="000000"/>
            </w:tcBorders>
            <w:shd w:val="clear" w:color="auto" w:fill="auto"/>
          </w:tcPr>
          <w:p w:rsidR="00253CA3" w:rsidRDefault="00057E64">
            <w:pPr>
              <w:spacing w:after="0" w:line="240" w:lineRule="auto"/>
              <w:jc w:val="left"/>
              <w:rPr>
                <w:sz w:val="20"/>
                <w:szCs w:val="20"/>
              </w:rPr>
            </w:pPr>
            <w:r>
              <w:rPr>
                <w:sz w:val="20"/>
                <w:szCs w:val="20"/>
              </w:rPr>
              <w:t>DEEWR Administered</w:t>
            </w:r>
          </w:p>
        </w:tc>
        <w:tc>
          <w:tcPr>
            <w:tcW w:w="1134" w:type="dxa"/>
            <w:shd w:val="clear" w:color="auto" w:fill="auto"/>
          </w:tcPr>
          <w:p w:rsidR="00253CA3" w:rsidRDefault="00057E64">
            <w:pPr>
              <w:spacing w:after="0" w:line="240" w:lineRule="auto"/>
              <w:jc w:val="left"/>
              <w:rPr>
                <w:sz w:val="20"/>
                <w:szCs w:val="20"/>
              </w:rPr>
            </w:pPr>
            <w:r>
              <w:rPr>
                <w:sz w:val="20"/>
                <w:szCs w:val="20"/>
              </w:rPr>
              <w:t>0.000</w:t>
            </w:r>
          </w:p>
        </w:tc>
        <w:tc>
          <w:tcPr>
            <w:tcW w:w="1276" w:type="dxa"/>
            <w:shd w:val="clear" w:color="auto" w:fill="auto"/>
          </w:tcPr>
          <w:p w:rsidR="00253CA3" w:rsidRDefault="00057E64">
            <w:pPr>
              <w:spacing w:after="0" w:line="240" w:lineRule="auto"/>
              <w:jc w:val="left"/>
              <w:rPr>
                <w:sz w:val="20"/>
                <w:szCs w:val="20"/>
              </w:rPr>
            </w:pPr>
            <w:r>
              <w:rPr>
                <w:sz w:val="20"/>
                <w:szCs w:val="20"/>
              </w:rPr>
              <w:t>0.000</w:t>
            </w:r>
          </w:p>
        </w:tc>
        <w:tc>
          <w:tcPr>
            <w:tcW w:w="1134" w:type="dxa"/>
          </w:tcPr>
          <w:p w:rsidR="00253CA3" w:rsidRDefault="00057E64">
            <w:pPr>
              <w:spacing w:after="0" w:line="240" w:lineRule="auto"/>
              <w:jc w:val="left"/>
              <w:rPr>
                <w:sz w:val="20"/>
                <w:szCs w:val="20"/>
              </w:rPr>
            </w:pPr>
            <w:r>
              <w:rPr>
                <w:sz w:val="20"/>
                <w:szCs w:val="20"/>
              </w:rPr>
              <w:t>0.225</w:t>
            </w:r>
          </w:p>
        </w:tc>
        <w:tc>
          <w:tcPr>
            <w:tcW w:w="1275" w:type="dxa"/>
          </w:tcPr>
          <w:p w:rsidR="00253CA3" w:rsidRDefault="00057E64">
            <w:pPr>
              <w:spacing w:after="0" w:line="240" w:lineRule="auto"/>
              <w:jc w:val="left"/>
              <w:rPr>
                <w:sz w:val="20"/>
                <w:szCs w:val="20"/>
              </w:rPr>
            </w:pPr>
            <w:r>
              <w:rPr>
                <w:sz w:val="20"/>
                <w:szCs w:val="20"/>
              </w:rPr>
              <w:t>0.225</w:t>
            </w:r>
          </w:p>
        </w:tc>
        <w:tc>
          <w:tcPr>
            <w:tcW w:w="1134" w:type="dxa"/>
            <w:shd w:val="clear" w:color="auto" w:fill="auto"/>
          </w:tcPr>
          <w:p w:rsidR="00253CA3" w:rsidRDefault="00057E64">
            <w:pPr>
              <w:spacing w:after="0" w:line="240" w:lineRule="auto"/>
              <w:jc w:val="left"/>
              <w:rPr>
                <w:sz w:val="20"/>
                <w:szCs w:val="20"/>
              </w:rPr>
            </w:pPr>
            <w:r>
              <w:rPr>
                <w:sz w:val="20"/>
                <w:szCs w:val="20"/>
              </w:rPr>
              <w:t>0.938</w:t>
            </w:r>
          </w:p>
        </w:tc>
        <w:tc>
          <w:tcPr>
            <w:tcW w:w="1134" w:type="dxa"/>
            <w:shd w:val="clear" w:color="auto" w:fill="auto"/>
          </w:tcPr>
          <w:p w:rsidR="00253CA3" w:rsidRDefault="00057E64">
            <w:pPr>
              <w:spacing w:after="0" w:line="240" w:lineRule="auto"/>
              <w:jc w:val="left"/>
              <w:rPr>
                <w:sz w:val="20"/>
                <w:szCs w:val="20"/>
              </w:rPr>
            </w:pPr>
            <w:r>
              <w:rPr>
                <w:sz w:val="20"/>
                <w:szCs w:val="20"/>
              </w:rPr>
              <w:t>0.938</w:t>
            </w:r>
          </w:p>
        </w:tc>
        <w:tc>
          <w:tcPr>
            <w:tcW w:w="1134" w:type="dxa"/>
          </w:tcPr>
          <w:p w:rsidR="00253CA3" w:rsidRDefault="00057E64">
            <w:pPr>
              <w:spacing w:after="0" w:line="240" w:lineRule="auto"/>
              <w:jc w:val="left"/>
              <w:rPr>
                <w:sz w:val="20"/>
                <w:szCs w:val="20"/>
              </w:rPr>
            </w:pPr>
            <w:r>
              <w:rPr>
                <w:sz w:val="20"/>
                <w:szCs w:val="20"/>
              </w:rPr>
              <w:t>0.000</w:t>
            </w:r>
          </w:p>
        </w:tc>
      </w:tr>
      <w:tr w:rsidR="00253CA3">
        <w:tc>
          <w:tcPr>
            <w:tcW w:w="2093" w:type="dxa"/>
            <w:tcBorders>
              <w:right w:val="single" w:sz="6" w:space="0" w:color="000000"/>
            </w:tcBorders>
            <w:shd w:val="clear" w:color="auto" w:fill="auto"/>
          </w:tcPr>
          <w:p w:rsidR="00253CA3" w:rsidRDefault="00057E64">
            <w:pPr>
              <w:spacing w:after="0" w:line="240" w:lineRule="auto"/>
              <w:jc w:val="left"/>
              <w:rPr>
                <w:b/>
                <w:sz w:val="20"/>
                <w:szCs w:val="20"/>
              </w:rPr>
            </w:pPr>
            <w:r>
              <w:rPr>
                <w:b/>
                <w:sz w:val="20"/>
                <w:szCs w:val="20"/>
              </w:rPr>
              <w:t>TOTAL</w:t>
            </w:r>
          </w:p>
        </w:tc>
        <w:tc>
          <w:tcPr>
            <w:tcW w:w="1134" w:type="dxa"/>
            <w:shd w:val="clear" w:color="auto" w:fill="auto"/>
          </w:tcPr>
          <w:p w:rsidR="00253CA3" w:rsidRDefault="00057E64">
            <w:pPr>
              <w:spacing w:after="0" w:line="240" w:lineRule="auto"/>
              <w:jc w:val="left"/>
              <w:rPr>
                <w:b/>
                <w:sz w:val="20"/>
                <w:szCs w:val="20"/>
              </w:rPr>
            </w:pPr>
            <w:r>
              <w:rPr>
                <w:b/>
                <w:sz w:val="20"/>
                <w:szCs w:val="20"/>
              </w:rPr>
              <w:t>0.542</w:t>
            </w:r>
          </w:p>
        </w:tc>
        <w:tc>
          <w:tcPr>
            <w:tcW w:w="1276" w:type="dxa"/>
            <w:shd w:val="clear" w:color="auto" w:fill="auto"/>
          </w:tcPr>
          <w:p w:rsidR="00253CA3" w:rsidRDefault="00057E64">
            <w:pPr>
              <w:spacing w:after="0" w:line="240" w:lineRule="auto"/>
              <w:jc w:val="left"/>
              <w:rPr>
                <w:b/>
                <w:sz w:val="20"/>
                <w:szCs w:val="20"/>
              </w:rPr>
            </w:pPr>
            <w:r>
              <w:rPr>
                <w:b/>
                <w:sz w:val="20"/>
                <w:szCs w:val="20"/>
              </w:rPr>
              <w:t>0.542</w:t>
            </w:r>
          </w:p>
        </w:tc>
        <w:tc>
          <w:tcPr>
            <w:tcW w:w="1134" w:type="dxa"/>
          </w:tcPr>
          <w:p w:rsidR="00253CA3" w:rsidRDefault="00057E64">
            <w:pPr>
              <w:spacing w:after="0" w:line="240" w:lineRule="auto"/>
              <w:jc w:val="left"/>
              <w:rPr>
                <w:b/>
                <w:sz w:val="20"/>
                <w:szCs w:val="20"/>
              </w:rPr>
            </w:pPr>
            <w:r>
              <w:rPr>
                <w:b/>
                <w:sz w:val="20"/>
                <w:szCs w:val="20"/>
              </w:rPr>
              <w:t>6.544</w:t>
            </w:r>
          </w:p>
        </w:tc>
        <w:tc>
          <w:tcPr>
            <w:tcW w:w="1275" w:type="dxa"/>
          </w:tcPr>
          <w:p w:rsidR="00253CA3" w:rsidRDefault="00057E64">
            <w:pPr>
              <w:spacing w:after="0" w:line="240" w:lineRule="auto"/>
              <w:jc w:val="left"/>
              <w:rPr>
                <w:b/>
                <w:sz w:val="20"/>
                <w:szCs w:val="20"/>
              </w:rPr>
            </w:pPr>
            <w:r>
              <w:rPr>
                <w:b/>
                <w:sz w:val="20"/>
                <w:szCs w:val="20"/>
              </w:rPr>
              <w:t>6.544</w:t>
            </w:r>
          </w:p>
        </w:tc>
        <w:tc>
          <w:tcPr>
            <w:tcW w:w="1134" w:type="dxa"/>
            <w:shd w:val="clear" w:color="auto" w:fill="auto"/>
          </w:tcPr>
          <w:p w:rsidR="00253CA3" w:rsidRDefault="00057E64">
            <w:pPr>
              <w:spacing w:after="0" w:line="240" w:lineRule="auto"/>
              <w:jc w:val="left"/>
              <w:rPr>
                <w:b/>
                <w:sz w:val="20"/>
                <w:szCs w:val="20"/>
              </w:rPr>
            </w:pPr>
            <w:r>
              <w:rPr>
                <w:b/>
                <w:sz w:val="20"/>
                <w:szCs w:val="20"/>
              </w:rPr>
              <w:t>17.621</w:t>
            </w:r>
          </w:p>
        </w:tc>
        <w:tc>
          <w:tcPr>
            <w:tcW w:w="1134" w:type="dxa"/>
            <w:shd w:val="clear" w:color="auto" w:fill="auto"/>
          </w:tcPr>
          <w:p w:rsidR="00253CA3" w:rsidRDefault="00057E64">
            <w:pPr>
              <w:spacing w:after="0" w:line="240" w:lineRule="auto"/>
              <w:jc w:val="left"/>
              <w:rPr>
                <w:b/>
                <w:sz w:val="20"/>
                <w:szCs w:val="20"/>
              </w:rPr>
            </w:pPr>
            <w:r>
              <w:rPr>
                <w:b/>
                <w:sz w:val="20"/>
                <w:szCs w:val="20"/>
              </w:rPr>
              <w:t>17.157</w:t>
            </w:r>
          </w:p>
        </w:tc>
        <w:tc>
          <w:tcPr>
            <w:tcW w:w="1134" w:type="dxa"/>
          </w:tcPr>
          <w:p w:rsidR="00253CA3" w:rsidRDefault="00057E64">
            <w:pPr>
              <w:spacing w:after="0" w:line="240" w:lineRule="auto"/>
              <w:jc w:val="left"/>
              <w:rPr>
                <w:b/>
                <w:sz w:val="20"/>
                <w:szCs w:val="20"/>
              </w:rPr>
            </w:pPr>
            <w:r>
              <w:rPr>
                <w:b/>
                <w:sz w:val="20"/>
                <w:szCs w:val="20"/>
              </w:rPr>
              <w:t>0.090</w:t>
            </w:r>
          </w:p>
        </w:tc>
      </w:tr>
    </w:tbl>
    <w:p w:rsidR="00253CA3" w:rsidRDefault="00057E64">
      <w:pPr>
        <w:spacing w:after="0" w:line="240" w:lineRule="auto"/>
        <w:rPr>
          <w:i/>
          <w:sz w:val="20"/>
          <w:szCs w:val="20"/>
        </w:rPr>
      </w:pPr>
      <w:r>
        <w:rPr>
          <w:i/>
          <w:sz w:val="20"/>
          <w:szCs w:val="20"/>
          <w:vertAlign w:val="superscript"/>
        </w:rPr>
        <w:t>1</w:t>
      </w:r>
      <w:r>
        <w:rPr>
          <w:i/>
          <w:sz w:val="20"/>
          <w:szCs w:val="20"/>
        </w:rPr>
        <w:t xml:space="preserve">Includes wind up costs in 2012–13 </w:t>
      </w:r>
      <w:proofErr w:type="gramStart"/>
      <w:r>
        <w:rPr>
          <w:i/>
          <w:sz w:val="20"/>
          <w:szCs w:val="20"/>
        </w:rPr>
        <w:t>budget</w:t>
      </w:r>
      <w:proofErr w:type="gramEnd"/>
    </w:p>
    <w:p w:rsidR="00253CA3" w:rsidRDefault="00057E64">
      <w:pPr>
        <w:spacing w:after="0" w:line="240" w:lineRule="auto"/>
        <w:rPr>
          <w:i/>
          <w:sz w:val="20"/>
          <w:szCs w:val="20"/>
        </w:rPr>
      </w:pPr>
      <w:r>
        <w:rPr>
          <w:i/>
          <w:sz w:val="20"/>
          <w:szCs w:val="20"/>
          <w:vertAlign w:val="superscript"/>
        </w:rPr>
        <w:t>2</w:t>
      </w:r>
      <w:r>
        <w:rPr>
          <w:i/>
          <w:sz w:val="20"/>
          <w:szCs w:val="20"/>
        </w:rPr>
        <w:t>Additional funds to cover additional uptake 2010–11</w:t>
      </w:r>
    </w:p>
    <w:p w:rsidR="00253CA3" w:rsidRDefault="00057E64">
      <w:pPr>
        <w:spacing w:after="0" w:line="240" w:lineRule="auto"/>
        <w:rPr>
          <w:i/>
          <w:sz w:val="20"/>
          <w:szCs w:val="20"/>
        </w:rPr>
      </w:pPr>
      <w:r>
        <w:rPr>
          <w:i/>
          <w:sz w:val="20"/>
          <w:szCs w:val="20"/>
          <w:vertAlign w:val="superscript"/>
        </w:rPr>
        <w:t>3</w:t>
      </w:r>
      <w:r>
        <w:rPr>
          <w:i/>
          <w:sz w:val="20"/>
          <w:szCs w:val="20"/>
        </w:rPr>
        <w:t>DAFF requested additional funds to cover projected uptake</w:t>
      </w:r>
    </w:p>
    <w:p w:rsidR="00253CA3" w:rsidRDefault="00057E64">
      <w:pPr>
        <w:jc w:val="left"/>
        <w:rPr>
          <w:i/>
          <w:sz w:val="20"/>
          <w:szCs w:val="20"/>
        </w:rPr>
      </w:pPr>
      <w:r>
        <w:rPr>
          <w:i/>
          <w:sz w:val="20"/>
          <w:szCs w:val="20"/>
        </w:rPr>
        <w:br w:type="page"/>
      </w:r>
    </w:p>
    <w:p w:rsidR="00253CA3" w:rsidRDefault="00057E64">
      <w:pPr>
        <w:pStyle w:val="2"/>
        <w:rPr>
          <w:rFonts w:eastAsia="Times New Roman"/>
        </w:rPr>
      </w:pPr>
      <w:bookmarkStart w:id="94" w:name="_Toc354128004"/>
      <w:r>
        <w:rPr>
          <w:rFonts w:eastAsia="Times New Roman"/>
        </w:rPr>
        <w:t>Key issues and findings</w:t>
      </w:r>
      <w:bookmarkEnd w:id="94"/>
    </w:p>
    <w:p w:rsidR="00253CA3" w:rsidRDefault="00057E64">
      <w:pPr>
        <w:pStyle w:val="Heading3"/>
        <w:keepNext/>
      </w:pPr>
      <w:bookmarkStart w:id="95" w:name="_Toc354128005"/>
      <w:bookmarkStart w:id="96" w:name="_Ref278094203"/>
      <w:bookmarkStart w:id="97" w:name="_Toc277531793"/>
      <w:bookmarkStart w:id="98" w:name="_Toc280789243"/>
      <w:r>
        <w:t>Applications</w:t>
      </w:r>
      <w:bookmarkEnd w:id="95"/>
    </w:p>
    <w:p w:rsidR="00253CA3" w:rsidRDefault="00057E64">
      <w:pPr>
        <w:keepNext/>
        <w:jc w:val="left"/>
        <w:rPr>
          <w:sz w:val="22"/>
        </w:rPr>
      </w:pPr>
      <w:r>
        <w:rPr>
          <w:sz w:val="22"/>
        </w:rPr>
        <w:t>A total of 1173 applications were submitted during the Farm Family Support program. Of those applications, 741 were granted payment, 193 lapsed due to the requested documents not being supplied and a further 239 were rejected for other reasons. Of the 741 previously granted applications, 267 had their payment cancelled.</w:t>
      </w:r>
    </w:p>
    <w:p w:rsidR="00253CA3" w:rsidRDefault="00057E64">
      <w:pPr>
        <w:jc w:val="left"/>
        <w:rPr>
          <w:sz w:val="22"/>
        </w:rPr>
      </w:pPr>
      <w:r>
        <w:rPr>
          <w:sz w:val="22"/>
        </w:rPr>
        <w:t>High demand resulted in the Australian Government committing an additional $2.2 million to the program in 2010–11. Expenditure in the first year was inflated by higher than expected average fortnightly payments and higher than expected expenditure on advice and training.</w:t>
      </w:r>
    </w:p>
    <w:p w:rsidR="00253CA3" w:rsidRDefault="00057E64">
      <w:pPr>
        <w:jc w:val="left"/>
        <w:rPr>
          <w:sz w:val="22"/>
        </w:rPr>
      </w:pPr>
      <w:r>
        <w:rPr>
          <w:sz w:val="22"/>
        </w:rPr>
        <w:t xml:space="preserve">Early in 2011–12, the Australian Government committed an additional $1.7 million to the Farm Family Support program, addressing the above and assuming that similar demand would arise in the expanded pilot region as was seen in the first year of the pilot. Despite the expansion of the pilot region, which more than doubled the number of farm businesses covered by the pilot, uptake was lower than expected at the time additional funds were </w:t>
      </w:r>
      <w:proofErr w:type="spellStart"/>
      <w:r>
        <w:rPr>
          <w:sz w:val="22"/>
        </w:rPr>
        <w:t>authorised</w:t>
      </w:r>
      <w:proofErr w:type="spellEnd"/>
      <w:r>
        <w:rPr>
          <w:sz w:val="22"/>
        </w:rPr>
        <w:t>.</w:t>
      </w:r>
    </w:p>
    <w:p w:rsidR="00253CA3" w:rsidRDefault="00057E64">
      <w:pPr>
        <w:jc w:val="left"/>
        <w:rPr>
          <w:sz w:val="22"/>
        </w:rPr>
      </w:pPr>
      <w:r>
        <w:rPr>
          <w:sz w:val="22"/>
        </w:rPr>
        <w:t>High uptake in the first year was addressed in both the December 2010 pilot progress report and the Drought Pilot Review Panel’s review in September 2011. Consultations with communities and service providers by the Drought Pilot Review Panel found this to be largely due to the dry season in WA in 2010. The significance of the 2010 dry season is also supported by the number of recipients that no longer required payment in 2012 due to increased income following the improved season.</w:t>
      </w:r>
    </w:p>
    <w:p w:rsidR="00253CA3" w:rsidRDefault="00057E64">
      <w:pPr>
        <w:jc w:val="left"/>
        <w:rPr>
          <w:sz w:val="22"/>
        </w:rPr>
      </w:pPr>
      <w:r>
        <w:rPr>
          <w:sz w:val="22"/>
        </w:rPr>
        <w:t>A review of uptake distribution for Farm Family Support shows that there was broad uptake across the expanded pilot region, though predominately in the original pilot region with further concentration in LGAs around Lake Grace.</w:t>
      </w:r>
    </w:p>
    <w:bookmarkEnd w:id="96"/>
    <w:bookmarkEnd w:id="97"/>
    <w:bookmarkEnd w:id="98"/>
    <w:p w:rsidR="00253CA3" w:rsidRDefault="00057E64">
      <w:pPr>
        <w:jc w:val="left"/>
        <w:rPr>
          <w:sz w:val="22"/>
        </w:rPr>
      </w:pPr>
      <w:r>
        <w:rPr>
          <w:sz w:val="22"/>
        </w:rPr>
        <w:t>Advice and Training grant usage (for purposes other than Farm Financial Assessments) was double what was expected for applicants who received payment in 2010–11. Uptake for new recipients in 2011–12 was lower as recipients had a shorter period of time to use the grant.</w:t>
      </w:r>
    </w:p>
    <w:p w:rsidR="00253CA3" w:rsidRDefault="00057E64">
      <w:pPr>
        <w:jc w:val="left"/>
        <w:rPr>
          <w:sz w:val="22"/>
        </w:rPr>
      </w:pPr>
      <w:r>
        <w:rPr>
          <w:sz w:val="22"/>
        </w:rPr>
        <w:t>Assessment of applications took considerably longer than originally expected, with only 42 per cent (the KPI was 80 per cent) of the 2010–11 claims assessed within the target of 42 days. Numerous factors contributed to delays, including strong initial demand, delays by applicants in submitting required documentation and the complex business structures of many farm family applicants requiring complex income and assets assessments. In addition, there was also a short implementation period for the program, which affected recruitment and training of DHS staff, along with time to consolidate procedures.</w:t>
      </w:r>
    </w:p>
    <w:p w:rsidR="00253CA3" w:rsidRDefault="00057E64">
      <w:pPr>
        <w:jc w:val="left"/>
        <w:rPr>
          <w:sz w:val="22"/>
        </w:rPr>
      </w:pPr>
      <w:r>
        <w:rPr>
          <w:sz w:val="22"/>
        </w:rPr>
        <w:t>The 42 day target was based on DHS experience with ECRP. In hindsight, greater appreciation could have been given for the time required to assess and value farm assets, which is not a feature of ECRP.</w:t>
      </w:r>
    </w:p>
    <w:p w:rsidR="00253CA3" w:rsidRDefault="00057E64">
      <w:pPr>
        <w:keepNext/>
        <w:contextualSpacing/>
        <w:jc w:val="left"/>
        <w:rPr>
          <w:sz w:val="22"/>
        </w:rPr>
      </w:pPr>
      <w:r>
        <w:rPr>
          <w:sz w:val="22"/>
        </w:rPr>
        <w:t xml:space="preserve">These issues were </w:t>
      </w:r>
      <w:proofErr w:type="spellStart"/>
      <w:r>
        <w:rPr>
          <w:sz w:val="22"/>
        </w:rPr>
        <w:t>recognised</w:t>
      </w:r>
      <w:proofErr w:type="spellEnd"/>
      <w:r>
        <w:rPr>
          <w:sz w:val="22"/>
        </w:rPr>
        <w:t xml:space="preserve"> in the second year of the pilot, and the KPI was renegotiated. </w:t>
      </w:r>
    </w:p>
    <w:p w:rsidR="00253CA3" w:rsidRDefault="00057E64">
      <w:pPr>
        <w:keepNext/>
        <w:jc w:val="left"/>
        <w:rPr>
          <w:sz w:val="22"/>
        </w:rPr>
      </w:pPr>
      <w:r>
        <w:rPr>
          <w:sz w:val="22"/>
        </w:rPr>
        <w:t>Forty-two days were allowed for non-complex claims and 70 days for claims requiring a Complex Assessment Officer. This was consistent with the various farmer exit programs that also required full asset valuation.</w:t>
      </w:r>
    </w:p>
    <w:p w:rsidR="00253CA3" w:rsidRDefault="00057E64">
      <w:pPr>
        <w:jc w:val="left"/>
        <w:rPr>
          <w:sz w:val="22"/>
        </w:rPr>
      </w:pPr>
      <w:r>
        <w:rPr>
          <w:sz w:val="22"/>
        </w:rPr>
        <w:t>The renegotiation of the KPI and ongoing improvements resulted in the processing of 75 per cent of                non-complex claims within 42 days, and 89 per cent within 70 days for complex claims that had a decision made in the second year of the pilot. This did not include claims that were yet to be processed, some of which were extremely complex and experienced protracted delays.</w:t>
      </w:r>
    </w:p>
    <w:p w:rsidR="00253CA3" w:rsidRDefault="00057E64">
      <w:pPr>
        <w:jc w:val="left"/>
        <w:rPr>
          <w:iCs/>
          <w:sz w:val="22"/>
        </w:rPr>
      </w:pPr>
      <w:r>
        <w:rPr>
          <w:iCs/>
          <w:sz w:val="22"/>
        </w:rPr>
        <w:t>Aside from applicants being rejected for failing to provide the requested documentation, data shows that income was the single greatest factor causing applications to be rejected, with approximately 39 per cent of rejections attributed to income being too high.</w:t>
      </w:r>
    </w:p>
    <w:p w:rsidR="00253CA3" w:rsidRDefault="00057E64">
      <w:pPr>
        <w:pStyle w:val="Heading3"/>
        <w:spacing w:before="0" w:after="200" w:line="276" w:lineRule="auto"/>
        <w:jc w:val="left"/>
        <w:rPr>
          <w:sz w:val="24"/>
        </w:rPr>
      </w:pPr>
      <w:bookmarkStart w:id="99" w:name="_Toc354128006"/>
      <w:r>
        <w:t>Action plans</w:t>
      </w:r>
      <w:bookmarkEnd w:id="99"/>
      <w:r>
        <w:t xml:space="preserve"> </w:t>
      </w:r>
    </w:p>
    <w:p w:rsidR="00253CA3" w:rsidRDefault="00057E64">
      <w:pPr>
        <w:jc w:val="left"/>
        <w:rPr>
          <w:sz w:val="22"/>
        </w:rPr>
      </w:pPr>
      <w:r>
        <w:rPr>
          <w:sz w:val="22"/>
        </w:rPr>
        <w:t>Action plans were developed by Farm Family Support recipients with support from a Rural Service Officer (service officers) to identify ways to improve a farmer’s financial position. As at 30 June 2012, DHS data indicated that of the 712 recorded action plans (650 of which had been completed) there were 2099 individual activities recorded, with nearly one third of farmers having additional activities added over the second year of the program. Of those activities, 84 per cent related to actively staying on the land. Succession planning, legal advice and financial and business planning advice also featured prominently. A further 16 per cent of activities were targeted off-farm, ranging from retirement to exploring off-farm business opportunities or alternative careers.</w:t>
      </w:r>
    </w:p>
    <w:p w:rsidR="00253CA3" w:rsidRDefault="00057E64">
      <w:pPr>
        <w:jc w:val="left"/>
        <w:rPr>
          <w:sz w:val="22"/>
        </w:rPr>
      </w:pPr>
      <w:r>
        <w:rPr>
          <w:sz w:val="22"/>
        </w:rPr>
        <w:t>The Drought Pilot Review Panel considered the action plan process to be useful in supporting farmers to consider their circumstances, particularly in relation to retirement and off-farm career opportunities, and viewed it as an important vehicle for establishing links with other services. The Drought Pilot Review Panel concluded that there was not a sufficient amount of time elapsed to determine the long-term benefits of the action plan.</w:t>
      </w:r>
    </w:p>
    <w:p w:rsidR="00253CA3" w:rsidRDefault="00057E64">
      <w:pPr>
        <w:jc w:val="left"/>
        <w:rPr>
          <w:sz w:val="22"/>
        </w:rPr>
      </w:pPr>
      <w:r>
        <w:rPr>
          <w:sz w:val="22"/>
        </w:rPr>
        <w:t>Service officers have subsequently indicated that the financial assessment and action planning activities were well received and that many recipients intended to commence these activities as soon as possible after being assessed as eligible for the support.</w:t>
      </w:r>
    </w:p>
    <w:p w:rsidR="00253CA3" w:rsidRDefault="00057E64">
      <w:pPr>
        <w:jc w:val="left"/>
        <w:rPr>
          <w:sz w:val="22"/>
        </w:rPr>
      </w:pPr>
      <w:r>
        <w:rPr>
          <w:sz w:val="22"/>
        </w:rPr>
        <w:t xml:space="preserve">New information since the Drought Pilot Review Panel’s review demonstrates, unsurprisingly, that it is farmers’ preference to stay on-farm. </w:t>
      </w:r>
      <w:r>
        <w:rPr>
          <w:iCs/>
          <w:sz w:val="22"/>
        </w:rPr>
        <w:t xml:space="preserve">Seventy-eight per cent of </w:t>
      </w:r>
      <w:r>
        <w:rPr>
          <w:sz w:val="22"/>
        </w:rPr>
        <w:t>Farm Family Support</w:t>
      </w:r>
      <w:r>
        <w:rPr>
          <w:iCs/>
          <w:sz w:val="22"/>
        </w:rPr>
        <w:t xml:space="preserve"> recipients preferred to remain on the farm and improve farm performance.</w:t>
      </w:r>
    </w:p>
    <w:p w:rsidR="00253CA3" w:rsidRDefault="00057E64">
      <w:pPr>
        <w:jc w:val="left"/>
        <w:rPr>
          <w:sz w:val="22"/>
        </w:rPr>
      </w:pPr>
      <w:r>
        <w:rPr>
          <w:sz w:val="22"/>
        </w:rPr>
        <w:t xml:space="preserve">A feature of Farm Family Support was the requirement that recipients actively work to review and improve their financial circumstances, with an aim to improving their long-term security and a reduced reliance on income support. During its consultations, the Drought Pilot Review Panel heard there was strong support from farmers for Farm Family Support’s mutual responsibility activities of case management, detailed financial assessments and action plans for improving recipients’ circumstances. </w:t>
      </w:r>
    </w:p>
    <w:p w:rsidR="00253CA3" w:rsidRDefault="00057E64">
      <w:pPr>
        <w:jc w:val="left"/>
        <w:rPr>
          <w:iCs/>
          <w:sz w:val="22"/>
        </w:rPr>
      </w:pPr>
      <w:r>
        <w:rPr>
          <w:sz w:val="22"/>
        </w:rPr>
        <w:t xml:space="preserve">Furthermore, Farm Family Support recipients were required, </w:t>
      </w:r>
      <w:r>
        <w:rPr>
          <w:iCs/>
          <w:sz w:val="22"/>
        </w:rPr>
        <w:t>within 28 days of the lodgment of a completed farm financial assessment, to develop their action plan. The data shows that 28 days was sufficient time to complete the action plan, with only seven per cent of recipients requesting an extension to complete their plan.</w:t>
      </w:r>
    </w:p>
    <w:p w:rsidR="00253CA3" w:rsidRDefault="00057E64">
      <w:pPr>
        <w:jc w:val="left"/>
        <w:rPr>
          <w:iCs/>
          <w:sz w:val="22"/>
        </w:rPr>
      </w:pPr>
      <w:r>
        <w:rPr>
          <w:iCs/>
          <w:sz w:val="22"/>
        </w:rPr>
        <w:t xml:space="preserve">Farmers undertook a range of activities to improve their farm performance (Table 5.2). The most common activity by far was the farm financial assessment, which was mandatory for </w:t>
      </w:r>
      <w:r>
        <w:rPr>
          <w:sz w:val="22"/>
        </w:rPr>
        <w:t>Farm Family Support</w:t>
      </w:r>
      <w:r>
        <w:rPr>
          <w:iCs/>
          <w:sz w:val="22"/>
        </w:rPr>
        <w:t xml:space="preserve"> recipients. Business and farm technical advice were also popular. It is worth noting that 83 vouchers were used for succession planning as farmers looked at retirement as a long-term plan. There was some interest in retirement planning but farmers often delayed retiring until they could be assured that the family farm would stay within the family. This is consistent with the survey results that most recipients wanted to stay on-farm. </w:t>
      </w:r>
    </w:p>
    <w:p w:rsidR="00253CA3" w:rsidRDefault="00057E64">
      <w:pPr>
        <w:jc w:val="left"/>
        <w:rPr>
          <w:iCs/>
          <w:sz w:val="22"/>
        </w:rPr>
      </w:pPr>
      <w:r>
        <w:rPr>
          <w:iCs/>
          <w:sz w:val="22"/>
        </w:rPr>
        <w:t xml:space="preserve">No recipient used the advice and training vouchers for recognition of prior learning, despite 517 applicants stating on their application form that they had skills that could be formally </w:t>
      </w:r>
      <w:proofErr w:type="spellStart"/>
      <w:r>
        <w:rPr>
          <w:iCs/>
          <w:sz w:val="22"/>
        </w:rPr>
        <w:t>recognised</w:t>
      </w:r>
      <w:proofErr w:type="spellEnd"/>
      <w:r>
        <w:rPr>
          <w:iCs/>
          <w:sz w:val="22"/>
        </w:rPr>
        <w:t>.</w:t>
      </w:r>
    </w:p>
    <w:p w:rsidR="00253CA3" w:rsidRDefault="00057E64">
      <w:pPr>
        <w:pStyle w:val="Caption"/>
        <w:keepNext/>
        <w:spacing w:after="0"/>
        <w:rPr>
          <w:sz w:val="22"/>
        </w:rPr>
      </w:pPr>
      <w:bookmarkStart w:id="100" w:name="_Toc354128066"/>
      <w:proofErr w:type="gramStart"/>
      <w:r>
        <w:rPr>
          <w:sz w:val="22"/>
        </w:rPr>
        <w:t>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5</w:t>
      </w:r>
      <w:r w:rsidR="00B462A0">
        <w:rPr>
          <w:sz w:val="22"/>
        </w:rPr>
        <w:fldChar w:fldCharType="end"/>
      </w:r>
      <w:r>
        <w:rPr>
          <w:sz w:val="22"/>
        </w:rPr>
        <w:t>.</w:t>
      </w:r>
      <w:proofErr w:type="gramEnd"/>
      <w:r w:rsidR="00B462A0">
        <w:rPr>
          <w:sz w:val="22"/>
        </w:rPr>
        <w:fldChar w:fldCharType="begin"/>
      </w:r>
      <w:r>
        <w:rPr>
          <w:sz w:val="22"/>
        </w:rPr>
        <w:instrText xml:space="preserve"> SEQ Table \* ARABIC \s 1 </w:instrText>
      </w:r>
      <w:r w:rsidR="00B462A0">
        <w:rPr>
          <w:sz w:val="22"/>
        </w:rPr>
        <w:fldChar w:fldCharType="separate"/>
      </w:r>
      <w:r w:rsidR="008D2CAF">
        <w:rPr>
          <w:noProof/>
          <w:sz w:val="22"/>
        </w:rPr>
        <w:t>2</w:t>
      </w:r>
      <w:r w:rsidR="00B462A0">
        <w:rPr>
          <w:sz w:val="22"/>
        </w:rPr>
        <w:fldChar w:fldCharType="end"/>
      </w:r>
      <w:r>
        <w:rPr>
          <w:sz w:val="22"/>
        </w:rPr>
        <w:t>: Activities undertaken to improve farm performance as at 30 June 2012</w:t>
      </w:r>
      <w:bookmarkEnd w:id="100"/>
    </w:p>
    <w:tbl>
      <w:tblPr>
        <w:tblW w:w="7986" w:type="dxa"/>
        <w:tblLook w:val="04A0"/>
      </w:tblPr>
      <w:tblGrid>
        <w:gridCol w:w="3984"/>
        <w:gridCol w:w="1985"/>
        <w:gridCol w:w="2017"/>
      </w:tblGrid>
      <w:tr w:rsidR="00253CA3">
        <w:trPr>
          <w:trHeight w:val="134"/>
        </w:trPr>
        <w:tc>
          <w:tcPr>
            <w:tcW w:w="3984" w:type="dxa"/>
            <w:tcBorders>
              <w:top w:val="single" w:sz="4" w:space="0" w:color="auto"/>
              <w:left w:val="single" w:sz="4" w:space="0" w:color="auto"/>
              <w:bottom w:val="single" w:sz="4" w:space="0" w:color="auto"/>
              <w:right w:val="single" w:sz="4" w:space="0" w:color="auto"/>
            </w:tcBorders>
            <w:shd w:val="clear" w:color="auto" w:fill="auto"/>
            <w:noWrap/>
            <w:hideMark/>
          </w:tcPr>
          <w:p w:rsidR="00253CA3" w:rsidRDefault="00057E64">
            <w:pPr>
              <w:keepNext/>
              <w:spacing w:after="0" w:line="240" w:lineRule="auto"/>
              <w:jc w:val="left"/>
              <w:rPr>
                <w:b/>
                <w:bCs/>
                <w:sz w:val="20"/>
                <w:szCs w:val="20"/>
              </w:rPr>
            </w:pPr>
            <w:r>
              <w:rPr>
                <w:b/>
                <w:bCs/>
                <w:sz w:val="20"/>
                <w:szCs w:val="20"/>
              </w:rPr>
              <w:t>Voucher</w:t>
            </w:r>
          </w:p>
        </w:tc>
        <w:tc>
          <w:tcPr>
            <w:tcW w:w="1985" w:type="dxa"/>
            <w:tcBorders>
              <w:top w:val="single" w:sz="4" w:space="0" w:color="auto"/>
              <w:left w:val="nil"/>
              <w:bottom w:val="single" w:sz="4" w:space="0" w:color="auto"/>
              <w:right w:val="single" w:sz="4" w:space="0" w:color="auto"/>
            </w:tcBorders>
            <w:shd w:val="clear" w:color="auto" w:fill="auto"/>
            <w:noWrap/>
            <w:hideMark/>
          </w:tcPr>
          <w:p w:rsidR="00253CA3" w:rsidRDefault="00057E64">
            <w:pPr>
              <w:keepNext/>
              <w:spacing w:after="0" w:line="240" w:lineRule="auto"/>
              <w:jc w:val="center"/>
              <w:rPr>
                <w:rFonts w:eastAsiaTheme="majorEastAsia"/>
                <w:b/>
                <w:bCs/>
                <w:noProof/>
                <w:color w:val="7B7053" w:themeColor="accent5" w:themeShade="BF"/>
                <w:sz w:val="20"/>
                <w:szCs w:val="20"/>
                <w:lang w:eastAsia="zh-TW"/>
              </w:rPr>
            </w:pPr>
            <w:r>
              <w:rPr>
                <w:b/>
                <w:bCs/>
                <w:sz w:val="20"/>
                <w:szCs w:val="20"/>
              </w:rPr>
              <w:t>Number of vouchers</w:t>
            </w:r>
          </w:p>
        </w:tc>
        <w:tc>
          <w:tcPr>
            <w:tcW w:w="2017" w:type="dxa"/>
            <w:tcBorders>
              <w:top w:val="single" w:sz="4" w:space="0" w:color="auto"/>
              <w:left w:val="nil"/>
              <w:bottom w:val="single" w:sz="4" w:space="0" w:color="auto"/>
              <w:right w:val="single" w:sz="4" w:space="0" w:color="auto"/>
            </w:tcBorders>
            <w:shd w:val="clear" w:color="auto" w:fill="auto"/>
            <w:hideMark/>
          </w:tcPr>
          <w:p w:rsidR="00253CA3" w:rsidRDefault="00057E64">
            <w:pPr>
              <w:keepNext/>
              <w:spacing w:after="0" w:line="240" w:lineRule="auto"/>
              <w:jc w:val="center"/>
              <w:rPr>
                <w:rFonts w:eastAsiaTheme="majorEastAsia"/>
                <w:b/>
                <w:bCs/>
                <w:noProof/>
                <w:color w:val="7B7053" w:themeColor="accent5" w:themeShade="BF"/>
                <w:sz w:val="20"/>
                <w:szCs w:val="20"/>
                <w:lang w:eastAsia="zh-TW"/>
              </w:rPr>
            </w:pPr>
            <w:r>
              <w:rPr>
                <w:b/>
                <w:bCs/>
                <w:sz w:val="20"/>
                <w:szCs w:val="20"/>
              </w:rPr>
              <w:t>Total fee charged ($)</w:t>
            </w:r>
          </w:p>
        </w:tc>
      </w:tr>
      <w:tr w:rsidR="00253CA3">
        <w:trPr>
          <w:trHeight w:val="10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Farm Financial Assessment</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811</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1 761 306</w:t>
            </w:r>
          </w:p>
        </w:tc>
      </w:tr>
      <w:tr w:rsidR="00253CA3">
        <w:trPr>
          <w:trHeight w:val="11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Farm Technical Advice</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137</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454 228</w:t>
            </w:r>
          </w:p>
        </w:tc>
      </w:tr>
      <w:tr w:rsidR="00253CA3">
        <w:trPr>
          <w:trHeight w:val="11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Business Management Advice</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72</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270 869</w:t>
            </w:r>
          </w:p>
        </w:tc>
      </w:tr>
      <w:tr w:rsidR="00253CA3">
        <w:trPr>
          <w:trHeight w:val="14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Succession Planning</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83</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267 789</w:t>
            </w:r>
          </w:p>
        </w:tc>
      </w:tr>
      <w:tr w:rsidR="00253CA3">
        <w:trPr>
          <w:trHeight w:val="19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Agricultural Related</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52</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151 924</w:t>
            </w:r>
          </w:p>
        </w:tc>
      </w:tr>
      <w:tr w:rsidR="00253CA3">
        <w:trPr>
          <w:trHeight w:val="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Financial Planning Advice</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75</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222 476</w:t>
            </w:r>
          </w:p>
        </w:tc>
      </w:tr>
      <w:tr w:rsidR="00253CA3">
        <w:trPr>
          <w:trHeight w:val="117"/>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Professional Qualifications in non-rural</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20</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33 106</w:t>
            </w:r>
          </w:p>
        </w:tc>
      </w:tr>
      <w:tr w:rsidR="00253CA3">
        <w:trPr>
          <w:trHeight w:val="121"/>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Soil Science</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12</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28 016</w:t>
            </w:r>
          </w:p>
        </w:tc>
      </w:tr>
      <w:tr w:rsidR="00253CA3">
        <w:trPr>
          <w:trHeight w:val="1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Taxation Implications Advice</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6</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15 421</w:t>
            </w:r>
          </w:p>
        </w:tc>
      </w:tr>
      <w:tr w:rsidR="00253CA3">
        <w:trPr>
          <w:trHeight w:val="172"/>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Skills to Improve Financial Situation</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15</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16 284</w:t>
            </w:r>
          </w:p>
        </w:tc>
      </w:tr>
      <w:tr w:rsidR="00253CA3">
        <w:trPr>
          <w:trHeight w:val="23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Legal Advice</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8</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15 193</w:t>
            </w:r>
          </w:p>
        </w:tc>
      </w:tr>
      <w:tr w:rsidR="00253CA3">
        <w:trPr>
          <w:trHeight w:val="194"/>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Business Management Training</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8</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11 975</w:t>
            </w:r>
          </w:p>
        </w:tc>
      </w:tr>
      <w:tr w:rsidR="00253CA3">
        <w:trPr>
          <w:trHeight w:val="18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Budgeting Advice</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2</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8 300</w:t>
            </w:r>
          </w:p>
        </w:tc>
      </w:tr>
      <w:tr w:rsidR="00253CA3">
        <w:trPr>
          <w:trHeight w:val="1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Travelling Allowance</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9</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2 408</w:t>
            </w:r>
          </w:p>
        </w:tc>
      </w:tr>
      <w:tr w:rsidR="00253CA3">
        <w:trPr>
          <w:trHeight w:val="107"/>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Professional Services</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4 400</w:t>
            </w:r>
          </w:p>
        </w:tc>
      </w:tr>
      <w:tr w:rsidR="00253CA3">
        <w:trPr>
          <w:trHeight w:val="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Trade related training in rural industries</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2</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2 498</w:t>
            </w:r>
          </w:p>
        </w:tc>
      </w:tr>
      <w:tr w:rsidR="00253CA3">
        <w:trPr>
          <w:trHeight w:val="20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Software Farm Specific</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8</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5 383</w:t>
            </w:r>
          </w:p>
        </w:tc>
      </w:tr>
      <w:tr w:rsidR="00253CA3">
        <w:trPr>
          <w:trHeight w:val="177"/>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Trade related training in non-rural industries</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9</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13 187</w:t>
            </w:r>
          </w:p>
        </w:tc>
      </w:tr>
      <w:tr w:rsidR="00253CA3">
        <w:trPr>
          <w:trHeight w:val="15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Software other uses</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6</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3 066</w:t>
            </w:r>
          </w:p>
        </w:tc>
      </w:tr>
      <w:tr w:rsidR="00253CA3">
        <w:trPr>
          <w:trHeight w:val="12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Transport Assistance</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6</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1 099</w:t>
            </w:r>
          </w:p>
        </w:tc>
      </w:tr>
      <w:tr w:rsidR="00253CA3">
        <w:trPr>
          <w:trHeight w:val="234"/>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Horticultural Training</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1 145</w:t>
            </w:r>
          </w:p>
        </w:tc>
      </w:tr>
      <w:tr w:rsidR="00253CA3">
        <w:trPr>
          <w:trHeight w:val="22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Chemical Management</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180</w:t>
            </w:r>
          </w:p>
        </w:tc>
      </w:tr>
      <w:tr w:rsidR="00253CA3">
        <w:trPr>
          <w:trHeight w:val="1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253CA3" w:rsidRDefault="00057E64">
            <w:pPr>
              <w:keepNext/>
              <w:spacing w:after="0" w:line="240" w:lineRule="auto"/>
              <w:jc w:val="left"/>
              <w:rPr>
                <w:sz w:val="20"/>
                <w:szCs w:val="20"/>
              </w:rPr>
            </w:pPr>
            <w:r>
              <w:rPr>
                <w:sz w:val="20"/>
                <w:szCs w:val="20"/>
              </w:rPr>
              <w:t>Animal Health Advice</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0</w:t>
            </w:r>
          </w:p>
        </w:tc>
      </w:tr>
      <w:tr w:rsidR="00253CA3">
        <w:trPr>
          <w:trHeight w:val="161"/>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253CA3" w:rsidRDefault="00057E64">
            <w:pPr>
              <w:keepNext/>
              <w:spacing w:after="0" w:line="240" w:lineRule="auto"/>
              <w:jc w:val="left"/>
              <w:rPr>
                <w:b/>
                <w:sz w:val="20"/>
                <w:szCs w:val="20"/>
              </w:rPr>
            </w:pPr>
            <w:r>
              <w:rPr>
                <w:sz w:val="20"/>
                <w:szCs w:val="20"/>
              </w:rPr>
              <w:t>Other</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83</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sz w:val="20"/>
                <w:szCs w:val="20"/>
              </w:rPr>
            </w:pPr>
            <w:r>
              <w:rPr>
                <w:sz w:val="20"/>
                <w:szCs w:val="20"/>
              </w:rPr>
              <w:t>105 606</w:t>
            </w:r>
          </w:p>
        </w:tc>
      </w:tr>
      <w:tr w:rsidR="00253CA3">
        <w:trPr>
          <w:trHeight w:val="138"/>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253CA3" w:rsidRDefault="00057E64">
            <w:pPr>
              <w:keepNext/>
              <w:spacing w:after="0" w:line="240" w:lineRule="auto"/>
              <w:jc w:val="left"/>
              <w:rPr>
                <w:b/>
                <w:sz w:val="20"/>
                <w:szCs w:val="20"/>
              </w:rPr>
            </w:pPr>
            <w:r>
              <w:rPr>
                <w:b/>
                <w:sz w:val="20"/>
                <w:szCs w:val="20"/>
              </w:rPr>
              <w:t>Total</w:t>
            </w:r>
          </w:p>
        </w:tc>
        <w:tc>
          <w:tcPr>
            <w:tcW w:w="1985"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b/>
                <w:sz w:val="20"/>
                <w:szCs w:val="20"/>
              </w:rPr>
            </w:pPr>
            <w:r>
              <w:rPr>
                <w:b/>
                <w:sz w:val="20"/>
                <w:szCs w:val="20"/>
              </w:rPr>
              <w:t>1428</w:t>
            </w:r>
          </w:p>
        </w:tc>
        <w:tc>
          <w:tcPr>
            <w:tcW w:w="2017" w:type="dxa"/>
            <w:tcBorders>
              <w:top w:val="nil"/>
              <w:left w:val="nil"/>
              <w:bottom w:val="single" w:sz="4" w:space="0" w:color="auto"/>
              <w:right w:val="single" w:sz="4" w:space="0" w:color="auto"/>
            </w:tcBorders>
            <w:shd w:val="clear" w:color="auto" w:fill="auto"/>
            <w:noWrap/>
            <w:vAlign w:val="bottom"/>
            <w:hideMark/>
          </w:tcPr>
          <w:p w:rsidR="00253CA3" w:rsidRDefault="00057E64">
            <w:pPr>
              <w:keepNext/>
              <w:spacing w:after="0" w:line="240" w:lineRule="auto"/>
              <w:jc w:val="right"/>
              <w:rPr>
                <w:b/>
                <w:sz w:val="20"/>
                <w:szCs w:val="20"/>
              </w:rPr>
            </w:pPr>
            <w:r>
              <w:rPr>
                <w:b/>
                <w:sz w:val="20"/>
                <w:szCs w:val="20"/>
              </w:rPr>
              <w:t>3 395 860</w:t>
            </w:r>
          </w:p>
        </w:tc>
      </w:tr>
    </w:tbl>
    <w:p w:rsidR="00253CA3" w:rsidRDefault="00253CA3">
      <w:pPr>
        <w:pStyle w:val="Caption"/>
        <w:keepNext/>
        <w:rPr>
          <w:rFonts w:eastAsiaTheme="minorHAnsi"/>
          <w:b w:val="0"/>
          <w:bCs w:val="0"/>
          <w:color w:val="auto"/>
          <w:sz w:val="22"/>
          <w:szCs w:val="24"/>
          <w:lang w:val="en-US" w:eastAsia="en-US" w:bidi="en-US"/>
        </w:rPr>
      </w:pPr>
    </w:p>
    <w:p w:rsidR="00253CA3" w:rsidRDefault="00057E64">
      <w:pPr>
        <w:jc w:val="left"/>
        <w:rPr>
          <w:iCs/>
          <w:sz w:val="22"/>
        </w:rPr>
      </w:pPr>
      <w:r>
        <w:rPr>
          <w:sz w:val="22"/>
        </w:rPr>
        <w:t xml:space="preserve">The long-term impact of advice and training on farmers’ financial security is not known. In an analysis of the Farm Family Support, farm financial assessments by DHS, </w:t>
      </w:r>
      <w:r>
        <w:rPr>
          <w:iCs/>
          <w:sz w:val="22"/>
        </w:rPr>
        <w:t>only 41 per cent of farmers anticipated that they would achieve financial security within the next 12 months at the time of their claim.</w:t>
      </w:r>
    </w:p>
    <w:p w:rsidR="00253CA3" w:rsidRDefault="00057E64">
      <w:pPr>
        <w:spacing w:after="0" w:line="240" w:lineRule="auto"/>
        <w:jc w:val="left"/>
        <w:rPr>
          <w:sz w:val="22"/>
        </w:rPr>
      </w:pPr>
      <w:r>
        <w:rPr>
          <w:sz w:val="22"/>
        </w:rPr>
        <w:t xml:space="preserve">Some farmers and their partners who sought to improve their off-farm experience and skills had such increases to their off-farm income that their income support was cancelled. Of the 267 recipients who had their payment recorded as cancelled, 50 per cent were cancelled due to having increased income. This supports the feedback received by service officers that there is some consideration of off-farm options (Table 5.3). </w:t>
      </w:r>
    </w:p>
    <w:p w:rsidR="00253CA3" w:rsidRDefault="00253CA3">
      <w:pPr>
        <w:spacing w:after="0" w:line="240" w:lineRule="auto"/>
        <w:jc w:val="left"/>
        <w:rPr>
          <w:sz w:val="22"/>
        </w:rPr>
      </w:pPr>
    </w:p>
    <w:p w:rsidR="00253CA3" w:rsidRDefault="00057E64">
      <w:pPr>
        <w:pStyle w:val="Caption"/>
        <w:keepNext/>
        <w:spacing w:after="0"/>
        <w:rPr>
          <w:sz w:val="22"/>
        </w:rPr>
      </w:pPr>
      <w:bookmarkStart w:id="101" w:name="_Toc354128067"/>
      <w:proofErr w:type="gramStart"/>
      <w:r>
        <w:rPr>
          <w:sz w:val="22"/>
        </w:rPr>
        <w:t>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5</w:t>
      </w:r>
      <w:r w:rsidR="00B462A0">
        <w:rPr>
          <w:sz w:val="22"/>
        </w:rPr>
        <w:fldChar w:fldCharType="end"/>
      </w:r>
      <w:r>
        <w:rPr>
          <w:sz w:val="22"/>
        </w:rPr>
        <w:t>.</w:t>
      </w:r>
      <w:proofErr w:type="gramEnd"/>
      <w:r w:rsidR="00B462A0">
        <w:rPr>
          <w:sz w:val="22"/>
        </w:rPr>
        <w:fldChar w:fldCharType="begin"/>
      </w:r>
      <w:r>
        <w:rPr>
          <w:sz w:val="22"/>
        </w:rPr>
        <w:instrText xml:space="preserve"> SEQ Table \* ARABIC \s 1 </w:instrText>
      </w:r>
      <w:r w:rsidR="00B462A0">
        <w:rPr>
          <w:sz w:val="22"/>
        </w:rPr>
        <w:fldChar w:fldCharType="separate"/>
      </w:r>
      <w:r w:rsidR="008D2CAF">
        <w:rPr>
          <w:noProof/>
          <w:sz w:val="22"/>
        </w:rPr>
        <w:t>3</w:t>
      </w:r>
      <w:r w:rsidR="00B462A0">
        <w:rPr>
          <w:sz w:val="22"/>
        </w:rPr>
        <w:fldChar w:fldCharType="end"/>
      </w:r>
      <w:r>
        <w:rPr>
          <w:sz w:val="22"/>
        </w:rPr>
        <w:t>: Preferred methods to improve financial position as identified by Farm Family Support recipients</w:t>
      </w:r>
      <w:bookmarkEnd w:id="101"/>
      <w:r>
        <w:rPr>
          <w:sz w:val="22"/>
        </w:rPr>
        <w:t xml:space="preserve"> </w:t>
      </w:r>
    </w:p>
    <w:tbl>
      <w:tblPr>
        <w:tblStyle w:val="TableGrid"/>
        <w:tblW w:w="3556" w:type="pct"/>
        <w:tblLook w:val="04A0"/>
      </w:tblPr>
      <w:tblGrid>
        <w:gridCol w:w="4506"/>
        <w:gridCol w:w="2832"/>
      </w:tblGrid>
      <w:tr w:rsidR="00253CA3">
        <w:trPr>
          <w:trHeight w:val="381"/>
        </w:trPr>
        <w:tc>
          <w:tcPr>
            <w:tcW w:w="3070" w:type="pct"/>
          </w:tcPr>
          <w:p w:rsidR="00253CA3" w:rsidRDefault="00057E64">
            <w:pPr>
              <w:keepNext/>
              <w:jc w:val="center"/>
              <w:rPr>
                <w:b/>
                <w:sz w:val="20"/>
              </w:rPr>
            </w:pPr>
            <w:r>
              <w:rPr>
                <w:b/>
                <w:sz w:val="20"/>
              </w:rPr>
              <w:t>Preferred method to improve farm performance</w:t>
            </w:r>
          </w:p>
        </w:tc>
        <w:tc>
          <w:tcPr>
            <w:tcW w:w="1930" w:type="pct"/>
          </w:tcPr>
          <w:p w:rsidR="00253CA3" w:rsidRDefault="00057E64">
            <w:pPr>
              <w:keepNext/>
              <w:jc w:val="center"/>
              <w:rPr>
                <w:rFonts w:eastAsiaTheme="majorEastAsia"/>
                <w:b/>
                <w:bCs/>
                <w:noProof/>
                <w:color w:val="7B7053" w:themeColor="accent5" w:themeShade="BF"/>
                <w:sz w:val="20"/>
                <w:szCs w:val="36"/>
                <w:lang w:val="en-US" w:eastAsia="zh-TW" w:bidi="en-US"/>
              </w:rPr>
            </w:pPr>
            <w:r>
              <w:rPr>
                <w:b/>
                <w:sz w:val="20"/>
              </w:rPr>
              <w:t>Proportion of Farm Family Support recipients as identified in Action Plans (per cent)</w:t>
            </w:r>
          </w:p>
        </w:tc>
      </w:tr>
      <w:tr w:rsidR="00253CA3">
        <w:trPr>
          <w:trHeight w:val="176"/>
        </w:trPr>
        <w:tc>
          <w:tcPr>
            <w:tcW w:w="3070" w:type="pct"/>
          </w:tcPr>
          <w:p w:rsidR="00253CA3" w:rsidRDefault="00057E64">
            <w:pPr>
              <w:keepNext/>
              <w:jc w:val="left"/>
              <w:rPr>
                <w:sz w:val="20"/>
              </w:rPr>
            </w:pPr>
            <w:r>
              <w:rPr>
                <w:sz w:val="20"/>
              </w:rPr>
              <w:t>Remain on-farm and improve farm performance</w:t>
            </w:r>
          </w:p>
        </w:tc>
        <w:tc>
          <w:tcPr>
            <w:tcW w:w="1930" w:type="pct"/>
          </w:tcPr>
          <w:p w:rsidR="00253CA3" w:rsidRDefault="00057E64">
            <w:pPr>
              <w:keepNext/>
              <w:jc w:val="right"/>
              <w:rPr>
                <w:rFonts w:eastAsiaTheme="minorHAnsi"/>
                <w:sz w:val="20"/>
                <w:szCs w:val="22"/>
                <w:lang w:val="en-US" w:eastAsia="en-US" w:bidi="en-US"/>
              </w:rPr>
            </w:pPr>
            <w:r>
              <w:rPr>
                <w:sz w:val="20"/>
              </w:rPr>
              <w:t>78</w:t>
            </w:r>
          </w:p>
        </w:tc>
      </w:tr>
      <w:tr w:rsidR="00253CA3">
        <w:trPr>
          <w:trHeight w:val="57"/>
        </w:trPr>
        <w:tc>
          <w:tcPr>
            <w:tcW w:w="3070" w:type="pct"/>
          </w:tcPr>
          <w:p w:rsidR="00253CA3" w:rsidRDefault="00057E64">
            <w:pPr>
              <w:keepNext/>
              <w:jc w:val="left"/>
              <w:rPr>
                <w:sz w:val="20"/>
              </w:rPr>
            </w:pPr>
            <w:r>
              <w:rPr>
                <w:sz w:val="20"/>
              </w:rPr>
              <w:t>Remain on-farm and improve off-farm income</w:t>
            </w:r>
          </w:p>
        </w:tc>
        <w:tc>
          <w:tcPr>
            <w:tcW w:w="1930" w:type="pct"/>
          </w:tcPr>
          <w:p w:rsidR="00253CA3" w:rsidRDefault="00057E64">
            <w:pPr>
              <w:keepNext/>
              <w:jc w:val="right"/>
              <w:rPr>
                <w:rFonts w:eastAsiaTheme="minorHAnsi"/>
                <w:sz w:val="20"/>
                <w:lang w:val="en-US" w:eastAsia="en-US" w:bidi="en-US"/>
              </w:rPr>
            </w:pPr>
            <w:r>
              <w:rPr>
                <w:sz w:val="20"/>
              </w:rPr>
              <w:t>7</w:t>
            </w:r>
          </w:p>
        </w:tc>
      </w:tr>
      <w:tr w:rsidR="00253CA3">
        <w:trPr>
          <w:trHeight w:val="57"/>
        </w:trPr>
        <w:tc>
          <w:tcPr>
            <w:tcW w:w="3070" w:type="pct"/>
          </w:tcPr>
          <w:p w:rsidR="00253CA3" w:rsidRDefault="00057E64">
            <w:pPr>
              <w:keepNext/>
              <w:jc w:val="left"/>
              <w:rPr>
                <w:sz w:val="20"/>
              </w:rPr>
            </w:pPr>
            <w:r>
              <w:rPr>
                <w:sz w:val="20"/>
              </w:rPr>
              <w:t>Remain on-farm and diversify</w:t>
            </w:r>
          </w:p>
        </w:tc>
        <w:tc>
          <w:tcPr>
            <w:tcW w:w="1930" w:type="pct"/>
          </w:tcPr>
          <w:p w:rsidR="00253CA3" w:rsidRDefault="00057E64">
            <w:pPr>
              <w:keepNext/>
              <w:jc w:val="right"/>
              <w:rPr>
                <w:rFonts w:eastAsiaTheme="minorHAnsi"/>
                <w:sz w:val="20"/>
                <w:szCs w:val="22"/>
                <w:lang w:val="en-US" w:eastAsia="en-US" w:bidi="en-US"/>
              </w:rPr>
            </w:pPr>
            <w:r>
              <w:rPr>
                <w:sz w:val="20"/>
              </w:rPr>
              <w:t>5</w:t>
            </w:r>
          </w:p>
        </w:tc>
      </w:tr>
      <w:tr w:rsidR="00253CA3">
        <w:trPr>
          <w:trHeight w:val="57"/>
        </w:trPr>
        <w:tc>
          <w:tcPr>
            <w:tcW w:w="3070" w:type="pct"/>
          </w:tcPr>
          <w:p w:rsidR="00253CA3" w:rsidRDefault="00057E64">
            <w:pPr>
              <w:keepNext/>
              <w:jc w:val="left"/>
              <w:rPr>
                <w:sz w:val="20"/>
              </w:rPr>
            </w:pPr>
            <w:r>
              <w:rPr>
                <w:sz w:val="20"/>
              </w:rPr>
              <w:t>Re-establish outside farming</w:t>
            </w:r>
          </w:p>
        </w:tc>
        <w:tc>
          <w:tcPr>
            <w:tcW w:w="1930" w:type="pct"/>
          </w:tcPr>
          <w:p w:rsidR="00253CA3" w:rsidRDefault="00057E64">
            <w:pPr>
              <w:keepNext/>
              <w:jc w:val="right"/>
              <w:rPr>
                <w:rFonts w:eastAsiaTheme="minorHAnsi"/>
                <w:sz w:val="20"/>
                <w:szCs w:val="22"/>
                <w:lang w:val="en-US" w:eastAsia="en-US" w:bidi="en-US"/>
              </w:rPr>
            </w:pPr>
            <w:r>
              <w:rPr>
                <w:sz w:val="20"/>
              </w:rPr>
              <w:t>5</w:t>
            </w:r>
          </w:p>
        </w:tc>
      </w:tr>
      <w:tr w:rsidR="00253CA3">
        <w:trPr>
          <w:trHeight w:val="57"/>
        </w:trPr>
        <w:tc>
          <w:tcPr>
            <w:tcW w:w="3070" w:type="pct"/>
          </w:tcPr>
          <w:p w:rsidR="00253CA3" w:rsidRDefault="00057E64">
            <w:pPr>
              <w:keepNext/>
              <w:jc w:val="left"/>
              <w:rPr>
                <w:sz w:val="20"/>
              </w:rPr>
            </w:pPr>
            <w:r>
              <w:rPr>
                <w:sz w:val="20"/>
              </w:rPr>
              <w:t>Undecided</w:t>
            </w:r>
          </w:p>
        </w:tc>
        <w:tc>
          <w:tcPr>
            <w:tcW w:w="1930" w:type="pct"/>
          </w:tcPr>
          <w:p w:rsidR="00253CA3" w:rsidRDefault="00057E64">
            <w:pPr>
              <w:keepNext/>
              <w:jc w:val="right"/>
              <w:rPr>
                <w:rFonts w:eastAsiaTheme="minorHAnsi"/>
                <w:sz w:val="20"/>
                <w:szCs w:val="22"/>
                <w:lang w:val="en-US" w:eastAsia="en-US" w:bidi="en-US"/>
              </w:rPr>
            </w:pPr>
            <w:r>
              <w:rPr>
                <w:sz w:val="20"/>
              </w:rPr>
              <w:t>4</w:t>
            </w:r>
          </w:p>
        </w:tc>
      </w:tr>
    </w:tbl>
    <w:p w:rsidR="00253CA3" w:rsidRDefault="00057E64">
      <w:pPr>
        <w:spacing w:before="240"/>
        <w:jc w:val="left"/>
        <w:rPr>
          <w:sz w:val="22"/>
        </w:rPr>
      </w:pPr>
      <w:r>
        <w:rPr>
          <w:sz w:val="22"/>
        </w:rPr>
        <w:t xml:space="preserve">The Drought Pilot Review Panel recommended a stronger link in action planning and associated activities with the Rural Financial </w:t>
      </w:r>
      <w:proofErr w:type="spellStart"/>
      <w:r>
        <w:rPr>
          <w:sz w:val="22"/>
        </w:rPr>
        <w:t>Counselling</w:t>
      </w:r>
      <w:proofErr w:type="spellEnd"/>
      <w:r>
        <w:rPr>
          <w:sz w:val="22"/>
        </w:rPr>
        <w:t xml:space="preserve"> Service, and for plans to encompass personal and family wellbeing needs and goals. Actual farm social support referrals exceeded the numbers that were included as formal objectives in action plans, with over 1000 cross referrals between Farm Family and Farm Social Support programs. </w:t>
      </w:r>
    </w:p>
    <w:p w:rsidR="00253CA3" w:rsidRDefault="00057E64">
      <w:pPr>
        <w:jc w:val="left"/>
        <w:rPr>
          <w:sz w:val="22"/>
        </w:rPr>
      </w:pPr>
      <w:r>
        <w:rPr>
          <w:sz w:val="22"/>
        </w:rPr>
        <w:t xml:space="preserve">There is evidence of such goals being included in plans, with succession planning, </w:t>
      </w:r>
      <w:proofErr w:type="spellStart"/>
      <w:r>
        <w:rPr>
          <w:sz w:val="22"/>
        </w:rPr>
        <w:t>counselling</w:t>
      </w:r>
      <w:proofErr w:type="spellEnd"/>
      <w:r>
        <w:rPr>
          <w:sz w:val="22"/>
        </w:rPr>
        <w:t xml:space="preserve"> and Farm Social Support featured as formal objectives in nine per cent of cases.</w:t>
      </w:r>
    </w:p>
    <w:p w:rsidR="00253CA3" w:rsidRDefault="00057E64">
      <w:pPr>
        <w:pStyle w:val="Heading3"/>
        <w:spacing w:before="0" w:after="200" w:line="276" w:lineRule="auto"/>
        <w:jc w:val="left"/>
      </w:pPr>
      <w:bookmarkStart w:id="102" w:name="_Toc354128007"/>
      <w:r>
        <w:t>Assets</w:t>
      </w:r>
      <w:bookmarkEnd w:id="102"/>
    </w:p>
    <w:p w:rsidR="00253CA3" w:rsidRDefault="00057E64">
      <w:pPr>
        <w:jc w:val="left"/>
        <w:rPr>
          <w:sz w:val="22"/>
        </w:rPr>
      </w:pPr>
      <w:r>
        <w:rPr>
          <w:sz w:val="22"/>
        </w:rPr>
        <w:t>The policy behind the total net asset test is that people with substantial assets, aside from their home, should use these assets to meet their day-to-day living expenses before calling on the government for support.</w:t>
      </w:r>
    </w:p>
    <w:p w:rsidR="00253CA3" w:rsidRDefault="00057E64">
      <w:pPr>
        <w:spacing w:after="0"/>
        <w:jc w:val="left"/>
        <w:rPr>
          <w:bCs/>
          <w:sz w:val="22"/>
        </w:rPr>
      </w:pPr>
      <w:r>
        <w:rPr>
          <w:bCs/>
          <w:iCs/>
          <w:sz w:val="22"/>
        </w:rPr>
        <w:t xml:space="preserve">Given the $2 million asset test does not distinguish between farm and non-farm assets, it was possible for successful </w:t>
      </w:r>
      <w:r>
        <w:rPr>
          <w:sz w:val="22"/>
        </w:rPr>
        <w:t>Farm Family Support</w:t>
      </w:r>
      <w:r>
        <w:rPr>
          <w:bCs/>
          <w:iCs/>
          <w:sz w:val="22"/>
        </w:rPr>
        <w:t xml:space="preserve"> applicants to have high levels of non-farm assets that could be drawn on to support themselves. O</w:t>
      </w:r>
      <w:r>
        <w:rPr>
          <w:iCs/>
          <w:sz w:val="22"/>
        </w:rPr>
        <w:t>f the 432 rejected applications only eight were rejected because assets were too high, while only 50 (7 per cent) of recipients’ payments were reduced from the maximum based on their assets. The figure below (Figure 5.1) indicates that most recipients’ total net assets were below $1 million.</w:t>
      </w:r>
      <w:bookmarkStart w:id="103" w:name="_Ref290302990"/>
      <w:r>
        <w:rPr>
          <w:iCs/>
          <w:sz w:val="22"/>
        </w:rPr>
        <w:t xml:space="preserve"> </w:t>
      </w:r>
      <w:r>
        <w:rPr>
          <w:bCs/>
          <w:sz w:val="22"/>
        </w:rPr>
        <w:t>This suggests that income had a far greater influence on an applicant’s eligibility than assets.</w:t>
      </w:r>
    </w:p>
    <w:p w:rsidR="00253CA3" w:rsidRDefault="00253CA3">
      <w:pPr>
        <w:spacing w:after="0" w:line="240" w:lineRule="auto"/>
        <w:jc w:val="left"/>
        <w:rPr>
          <w:bCs/>
          <w:sz w:val="22"/>
        </w:rPr>
      </w:pPr>
    </w:p>
    <w:p w:rsidR="00253CA3" w:rsidRDefault="00057E64">
      <w:pPr>
        <w:pStyle w:val="Caption"/>
        <w:spacing w:after="0"/>
        <w:rPr>
          <w:sz w:val="22"/>
        </w:rPr>
      </w:pPr>
      <w:bookmarkStart w:id="104" w:name="_Toc354128042"/>
      <w:bookmarkEnd w:id="103"/>
      <w:proofErr w:type="gramStart"/>
      <w:r>
        <w:rPr>
          <w:sz w:val="22"/>
        </w:rPr>
        <w:t>Figure </w:t>
      </w:r>
      <w:r w:rsidR="00B462A0">
        <w:rPr>
          <w:sz w:val="22"/>
        </w:rPr>
        <w:fldChar w:fldCharType="begin"/>
      </w:r>
      <w:r>
        <w:rPr>
          <w:sz w:val="22"/>
        </w:rPr>
        <w:instrText xml:space="preserve"> STYLEREF 1 \s </w:instrText>
      </w:r>
      <w:r w:rsidR="00B462A0">
        <w:rPr>
          <w:sz w:val="22"/>
        </w:rPr>
        <w:fldChar w:fldCharType="separate"/>
      </w:r>
      <w:r w:rsidR="008D2CAF">
        <w:rPr>
          <w:noProof/>
          <w:sz w:val="22"/>
        </w:rPr>
        <w:t>5</w:t>
      </w:r>
      <w:r w:rsidR="00B462A0">
        <w:rPr>
          <w:sz w:val="22"/>
        </w:rPr>
        <w:fldChar w:fldCharType="end"/>
      </w:r>
      <w:r>
        <w:rPr>
          <w:sz w:val="22"/>
        </w:rPr>
        <w:t>.</w:t>
      </w:r>
      <w:proofErr w:type="gramEnd"/>
      <w:r w:rsidR="00B462A0">
        <w:rPr>
          <w:sz w:val="22"/>
        </w:rPr>
        <w:fldChar w:fldCharType="begin"/>
      </w:r>
      <w:r>
        <w:rPr>
          <w:sz w:val="22"/>
        </w:rPr>
        <w:instrText xml:space="preserve"> SEQ Figure \* ARABIC \s 1 </w:instrText>
      </w:r>
      <w:r w:rsidR="00B462A0">
        <w:rPr>
          <w:sz w:val="22"/>
        </w:rPr>
        <w:fldChar w:fldCharType="separate"/>
      </w:r>
      <w:r w:rsidR="008D2CAF">
        <w:rPr>
          <w:noProof/>
          <w:sz w:val="22"/>
        </w:rPr>
        <w:t>1</w:t>
      </w:r>
      <w:r w:rsidR="00B462A0">
        <w:rPr>
          <w:sz w:val="22"/>
        </w:rPr>
        <w:fldChar w:fldCharType="end"/>
      </w:r>
      <w:r>
        <w:rPr>
          <w:sz w:val="22"/>
        </w:rPr>
        <w:t>: Net assets of Farm Family Support recipients</w:t>
      </w:r>
      <w:bookmarkEnd w:id="104"/>
    </w:p>
    <w:p w:rsidR="00253CA3" w:rsidRDefault="00057E64">
      <w:pPr>
        <w:jc w:val="left"/>
        <w:rPr>
          <w:b/>
          <w:iCs/>
          <w:highlight w:val="yellow"/>
        </w:rPr>
      </w:pPr>
      <w:r>
        <w:rPr>
          <w:b/>
          <w:iCs/>
          <w:noProof/>
          <w:lang w:val="en-AU" w:eastAsia="en-AU" w:bidi="ar-SA"/>
        </w:rPr>
        <w:drawing>
          <wp:inline distT="0" distB="0" distL="0" distR="0">
            <wp:extent cx="6457950" cy="2038350"/>
            <wp:effectExtent l="19050" t="0" r="19050" b="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3CA3" w:rsidRDefault="00057E64">
      <w:pPr>
        <w:jc w:val="left"/>
        <w:rPr>
          <w:sz w:val="22"/>
        </w:rPr>
      </w:pPr>
      <w:r>
        <w:rPr>
          <w:sz w:val="22"/>
        </w:rPr>
        <w:t>For the two years of the program, there were 741 recipients</w:t>
      </w:r>
      <w:r>
        <w:rPr>
          <w:rStyle w:val="FootnoteReference"/>
          <w:sz w:val="22"/>
        </w:rPr>
        <w:footnoteReference w:id="2"/>
      </w:r>
      <w:r>
        <w:rPr>
          <w:sz w:val="22"/>
        </w:rPr>
        <w:t xml:space="preserve"> of Farm Family Support. Approximately 43.5 per cent (323) of those income support recipients served a Liquid Assets Waiting Period. Of those, 87 per cent (281) served the full 13 weeks as they held liquid assets greater than $26 500 (as a single person) or $33 000 (partnered).</w:t>
      </w:r>
    </w:p>
    <w:p w:rsidR="00253CA3" w:rsidRDefault="00057E64">
      <w:pPr>
        <w:pStyle w:val="2"/>
      </w:pPr>
      <w:bookmarkStart w:id="105" w:name="_Toc347309557"/>
      <w:bookmarkStart w:id="106" w:name="_Toc338064835"/>
      <w:bookmarkStart w:id="107" w:name="_Toc354128008"/>
      <w:bookmarkEnd w:id="105"/>
      <w:r>
        <w:t>Conclusion</w:t>
      </w:r>
      <w:bookmarkEnd w:id="106"/>
      <w:bookmarkEnd w:id="107"/>
    </w:p>
    <w:p w:rsidR="00253CA3" w:rsidRDefault="00057E64">
      <w:pPr>
        <w:jc w:val="left"/>
        <w:rPr>
          <w:sz w:val="22"/>
        </w:rPr>
      </w:pPr>
      <w:r>
        <w:rPr>
          <w:sz w:val="22"/>
        </w:rPr>
        <w:t xml:space="preserve">The Farm Family Support program was well received, with demand for the program well above anticipated uptake, especially early in the 2010–11 financial </w:t>
      </w:r>
      <w:proofErr w:type="gramStart"/>
      <w:r>
        <w:rPr>
          <w:sz w:val="22"/>
        </w:rPr>
        <w:t>year</w:t>
      </w:r>
      <w:proofErr w:type="gramEnd"/>
      <w:r>
        <w:rPr>
          <w:sz w:val="22"/>
        </w:rPr>
        <w:t>. This higher demand, coupled with the number of claims that required a complex assessment because the business structure operating the farm enterprise involved a trust or company, had an impact on assessment timeframes. The assessment timeframes improved over the life of the program.</w:t>
      </w:r>
    </w:p>
    <w:p w:rsidR="00253CA3" w:rsidRDefault="00057E64">
      <w:pPr>
        <w:jc w:val="left"/>
        <w:rPr>
          <w:sz w:val="22"/>
        </w:rPr>
      </w:pPr>
      <w:r>
        <w:rPr>
          <w:sz w:val="22"/>
        </w:rPr>
        <w:t>The time taken for an applicant to start receiving payment was reduced with the applicant commencing mutual obligation requirements (Farm Financial Assessment and Action Planning) in line with claim processing. The early engagement in the mutual obligation process was also extremely effective and became an important focus of the program.</w:t>
      </w:r>
    </w:p>
    <w:p w:rsidR="00253CA3" w:rsidRDefault="00253CA3">
      <w:pPr>
        <w:jc w:val="left"/>
        <w:rPr>
          <w:sz w:val="22"/>
        </w:rPr>
      </w:pPr>
    </w:p>
    <w:p w:rsidR="00253CA3" w:rsidRDefault="00057E64">
      <w:pPr>
        <w:jc w:val="left"/>
        <w:rPr>
          <w:sz w:val="22"/>
        </w:rPr>
      </w:pPr>
      <w:r>
        <w:rPr>
          <w:sz w:val="22"/>
        </w:rPr>
        <w:t>The high early demand for the program was responsible for increased pressure on the DHS service officers’ network, which was heavily involved in the promotion of the pilot, providing outreach services (claims assistance) as well as case managing farmers through their mutual obligation requirements. The level of case management affected the amount of outreach services and promotional activity that could be undertaken and additional service officers were brought in to support the pilot during this period of high demand.</w:t>
      </w:r>
    </w:p>
    <w:p w:rsidR="00253CA3" w:rsidRDefault="00057E64">
      <w:pPr>
        <w:jc w:val="left"/>
        <w:rPr>
          <w:sz w:val="22"/>
        </w:rPr>
      </w:pPr>
      <w:r>
        <w:rPr>
          <w:sz w:val="22"/>
        </w:rPr>
        <w:t>The Drought Pilot Review Panel commented positively on the outreach services provided by the service officers’ network, and that it provided a significant and necessary social support service to rural and remote regions. The role of the service officers needed to balance these competing requirements to ensure that they could provide a complete service.</w:t>
      </w:r>
    </w:p>
    <w:p w:rsidR="00253CA3" w:rsidRDefault="00057E64">
      <w:pPr>
        <w:jc w:val="left"/>
        <w:rPr>
          <w:rFonts w:eastAsiaTheme="majorEastAsia" w:cstheme="majorBidi"/>
          <w:bCs/>
          <w:noProof/>
          <w:color w:val="7B7053" w:themeColor="accent5" w:themeShade="BF"/>
          <w:sz w:val="22"/>
          <w:lang w:eastAsia="zh-TW"/>
        </w:rPr>
      </w:pPr>
      <w:r>
        <w:rPr>
          <w:b/>
          <w:sz w:val="22"/>
        </w:rPr>
        <w:br w:type="page"/>
      </w:r>
    </w:p>
    <w:p w:rsidR="00253CA3" w:rsidRDefault="00057E64">
      <w:pPr>
        <w:pStyle w:val="Heading1"/>
        <w:spacing w:before="240" w:line="240" w:lineRule="auto"/>
      </w:pPr>
      <w:bookmarkStart w:id="108" w:name="_Toc354128009"/>
      <w:r>
        <w:t>Farm Social Support — Rural Support Initiative</w:t>
      </w:r>
      <w:bookmarkEnd w:id="108"/>
    </w:p>
    <w:p w:rsidR="00253CA3" w:rsidRDefault="00057E64">
      <w:pPr>
        <w:spacing w:before="240" w:line="240" w:lineRule="auto"/>
        <w:jc w:val="left"/>
        <w:rPr>
          <w:sz w:val="22"/>
          <w:lang w:val="en-AU" w:eastAsia="zh-TW"/>
        </w:rPr>
      </w:pPr>
      <w:r>
        <w:rPr>
          <w:sz w:val="22"/>
          <w:lang w:val="en-AU" w:eastAsia="zh-TW"/>
        </w:rPr>
        <w:t>The Rural Support Initiative (the initiative) aimed to provide social support services that were more accessible, coordinated, integrated and efficient in meeting the needs of clients in rural and remote areas.</w:t>
      </w:r>
    </w:p>
    <w:p w:rsidR="00253CA3" w:rsidRDefault="00057E64">
      <w:pPr>
        <w:spacing w:line="240" w:lineRule="auto"/>
        <w:jc w:val="left"/>
        <w:rPr>
          <w:sz w:val="22"/>
          <w:lang w:val="en-AU" w:eastAsia="zh-TW"/>
        </w:rPr>
      </w:pPr>
      <w:r>
        <w:rPr>
          <w:sz w:val="22"/>
          <w:lang w:val="en-AU" w:eastAsia="zh-TW"/>
        </w:rPr>
        <w:t>The initiative aimed to:</w:t>
      </w:r>
    </w:p>
    <w:p w:rsidR="00253CA3" w:rsidRDefault="00057E64">
      <w:pPr>
        <w:numPr>
          <w:ilvl w:val="0"/>
          <w:numId w:val="12"/>
        </w:numPr>
        <w:tabs>
          <w:tab w:val="num" w:pos="360"/>
        </w:tabs>
        <w:spacing w:line="240" w:lineRule="auto"/>
        <w:ind w:left="720" w:hanging="357"/>
        <w:contextualSpacing/>
        <w:jc w:val="left"/>
        <w:rPr>
          <w:sz w:val="22"/>
          <w:lang w:val="en-AU" w:eastAsia="zh-TW"/>
        </w:rPr>
      </w:pPr>
      <w:r>
        <w:rPr>
          <w:sz w:val="22"/>
          <w:lang w:val="en-AU" w:eastAsia="zh-TW"/>
        </w:rPr>
        <w:t>Increase the coordination between governments and agencies in delivering drought policy through the appointment of a Rural Support Coordinator (the coordinator).</w:t>
      </w:r>
    </w:p>
    <w:p w:rsidR="00253CA3" w:rsidRDefault="00057E64">
      <w:pPr>
        <w:numPr>
          <w:ilvl w:val="0"/>
          <w:numId w:val="12"/>
        </w:numPr>
        <w:tabs>
          <w:tab w:val="num" w:pos="360"/>
        </w:tabs>
        <w:spacing w:line="240" w:lineRule="auto"/>
        <w:ind w:left="720" w:hanging="357"/>
        <w:contextualSpacing/>
        <w:jc w:val="left"/>
        <w:rPr>
          <w:sz w:val="22"/>
          <w:lang w:val="en-AU" w:eastAsia="zh-TW"/>
        </w:rPr>
      </w:pPr>
      <w:r>
        <w:rPr>
          <w:sz w:val="22"/>
          <w:lang w:val="en-AU" w:eastAsia="zh-TW"/>
        </w:rPr>
        <w:t xml:space="preserve">Increase funding for the Australian Government Mobile Offices to allow travel to rural areas of Western Australia to improve outreach mobility of human services. </w:t>
      </w:r>
    </w:p>
    <w:p w:rsidR="00253CA3" w:rsidRDefault="00253CA3">
      <w:pPr>
        <w:spacing w:line="240" w:lineRule="auto"/>
        <w:ind w:left="720"/>
        <w:contextualSpacing/>
        <w:jc w:val="left"/>
        <w:rPr>
          <w:sz w:val="22"/>
          <w:lang w:val="en-AU" w:eastAsia="zh-TW"/>
        </w:rPr>
      </w:pPr>
    </w:p>
    <w:p w:rsidR="00253CA3" w:rsidRDefault="00057E64">
      <w:pPr>
        <w:spacing w:line="240" w:lineRule="auto"/>
        <w:jc w:val="left"/>
        <w:rPr>
          <w:sz w:val="22"/>
          <w:lang w:val="en-AU" w:eastAsia="zh-TW"/>
        </w:rPr>
      </w:pPr>
      <w:bookmarkStart w:id="109" w:name="_Toc277531755"/>
      <w:r>
        <w:rPr>
          <w:sz w:val="22"/>
          <w:lang w:val="en-AU" w:eastAsia="zh-TW"/>
        </w:rPr>
        <w:t>The initiative was funded by the Australian Government and delivered by DHS, including the Mobile Office, as part of the Farm Social Support program.</w:t>
      </w:r>
    </w:p>
    <w:p w:rsidR="00253CA3" w:rsidRDefault="00057E64">
      <w:pPr>
        <w:pStyle w:val="2"/>
        <w:rPr>
          <w:lang w:val="en-AU"/>
        </w:rPr>
      </w:pPr>
      <w:bookmarkStart w:id="110" w:name="_Toc354128010"/>
      <w:r>
        <w:rPr>
          <w:lang w:val="en-AU"/>
        </w:rPr>
        <w:t>Snapshot against key performance indicators</w:t>
      </w:r>
      <w:bookmarkEnd w:id="109"/>
      <w:bookmarkEnd w:id="110"/>
    </w:p>
    <w:tbl>
      <w:tblPr>
        <w:tblW w:w="10456" w:type="dxa"/>
        <w:tblBorders>
          <w:top w:val="single" w:sz="4" w:space="0" w:color="000000"/>
          <w:bottom w:val="single" w:sz="4" w:space="0" w:color="000000"/>
          <w:insideH w:val="single" w:sz="4" w:space="0" w:color="000000"/>
        </w:tblBorders>
        <w:tblLayout w:type="fixed"/>
        <w:tblLook w:val="04A0"/>
      </w:tblPr>
      <w:tblGrid>
        <w:gridCol w:w="3652"/>
        <w:gridCol w:w="3402"/>
        <w:gridCol w:w="3402"/>
      </w:tblGrid>
      <w:tr w:rsidR="00253CA3">
        <w:tc>
          <w:tcPr>
            <w:tcW w:w="3652" w:type="dxa"/>
          </w:tcPr>
          <w:p w:rsidR="00253CA3" w:rsidRDefault="00253CA3">
            <w:pPr>
              <w:spacing w:after="0" w:line="240" w:lineRule="auto"/>
              <w:jc w:val="left"/>
              <w:rPr>
                <w:sz w:val="20"/>
                <w:lang w:val="en-AU" w:eastAsia="zh-TW"/>
              </w:rPr>
            </w:pPr>
          </w:p>
        </w:tc>
        <w:tc>
          <w:tcPr>
            <w:tcW w:w="3402" w:type="dxa"/>
          </w:tcPr>
          <w:p w:rsidR="00253CA3" w:rsidRDefault="00057E64">
            <w:pPr>
              <w:spacing w:after="0" w:line="240" w:lineRule="auto"/>
              <w:jc w:val="left"/>
              <w:rPr>
                <w:b/>
                <w:sz w:val="20"/>
                <w:lang w:val="en-AU" w:eastAsia="zh-TW"/>
              </w:rPr>
            </w:pPr>
            <w:r>
              <w:rPr>
                <w:b/>
                <w:sz w:val="20"/>
                <w:lang w:val="en-AU" w:eastAsia="zh-TW"/>
              </w:rPr>
              <w:t>2010–11</w:t>
            </w:r>
          </w:p>
        </w:tc>
        <w:tc>
          <w:tcPr>
            <w:tcW w:w="3402" w:type="dxa"/>
          </w:tcPr>
          <w:p w:rsidR="00253CA3" w:rsidRDefault="00057E64">
            <w:pPr>
              <w:spacing w:after="0" w:line="240" w:lineRule="auto"/>
              <w:jc w:val="left"/>
              <w:rPr>
                <w:b/>
                <w:sz w:val="20"/>
                <w:lang w:val="en-AU" w:eastAsia="zh-TW"/>
              </w:rPr>
            </w:pPr>
            <w:r>
              <w:rPr>
                <w:b/>
                <w:sz w:val="20"/>
                <w:lang w:val="en-AU" w:eastAsia="zh-TW"/>
              </w:rPr>
              <w:t>2011–12</w:t>
            </w:r>
          </w:p>
        </w:tc>
      </w:tr>
      <w:tr w:rsidR="00253CA3">
        <w:tc>
          <w:tcPr>
            <w:tcW w:w="3652" w:type="dxa"/>
          </w:tcPr>
          <w:p w:rsidR="00253CA3" w:rsidRDefault="00057E64">
            <w:pPr>
              <w:spacing w:after="0" w:line="240" w:lineRule="auto"/>
              <w:jc w:val="left"/>
              <w:rPr>
                <w:sz w:val="20"/>
                <w:lang w:val="en-AU" w:eastAsia="zh-TW"/>
              </w:rPr>
            </w:pPr>
            <w:r>
              <w:rPr>
                <w:sz w:val="20"/>
                <w:lang w:val="en-AU" w:eastAsia="zh-TW"/>
              </w:rPr>
              <w:t>Professional staff (Rural Services Officers and Rural Social Workers) are available during pilot period</w:t>
            </w:r>
          </w:p>
        </w:tc>
        <w:tc>
          <w:tcPr>
            <w:tcW w:w="3402" w:type="dxa"/>
          </w:tcPr>
          <w:p w:rsidR="00253CA3" w:rsidRDefault="00057E64">
            <w:pPr>
              <w:spacing w:after="0" w:line="240" w:lineRule="auto"/>
              <w:jc w:val="left"/>
              <w:rPr>
                <w:sz w:val="20"/>
                <w:lang w:val="en-AU" w:eastAsia="zh-TW"/>
              </w:rPr>
            </w:pPr>
            <w:r>
              <w:rPr>
                <w:sz w:val="20"/>
                <w:lang w:val="en-AU" w:eastAsia="zh-TW"/>
              </w:rPr>
              <w:t>Achieved</w:t>
            </w:r>
          </w:p>
        </w:tc>
        <w:tc>
          <w:tcPr>
            <w:tcW w:w="3402" w:type="dxa"/>
          </w:tcPr>
          <w:p w:rsidR="00253CA3" w:rsidRDefault="00057E64">
            <w:pPr>
              <w:spacing w:after="0" w:line="240" w:lineRule="auto"/>
              <w:jc w:val="left"/>
              <w:rPr>
                <w:sz w:val="20"/>
                <w:lang w:val="en-AU" w:eastAsia="zh-TW"/>
              </w:rPr>
            </w:pPr>
            <w:r>
              <w:rPr>
                <w:sz w:val="20"/>
                <w:lang w:val="en-AU" w:eastAsia="zh-TW"/>
              </w:rPr>
              <w:t>Achieved</w:t>
            </w:r>
          </w:p>
        </w:tc>
      </w:tr>
      <w:tr w:rsidR="00253CA3">
        <w:tc>
          <w:tcPr>
            <w:tcW w:w="3652" w:type="dxa"/>
          </w:tcPr>
          <w:p w:rsidR="00253CA3" w:rsidRDefault="00057E64">
            <w:pPr>
              <w:spacing w:after="0" w:line="240" w:lineRule="auto"/>
              <w:jc w:val="left"/>
              <w:rPr>
                <w:sz w:val="20"/>
                <w:lang w:val="en-AU" w:eastAsia="zh-TW"/>
              </w:rPr>
            </w:pPr>
            <w:r>
              <w:rPr>
                <w:sz w:val="20"/>
                <w:lang w:val="en-AU" w:eastAsia="zh-TW"/>
              </w:rPr>
              <w:t>Mobile Office is present in pilot region for at least one month</w:t>
            </w:r>
          </w:p>
        </w:tc>
        <w:tc>
          <w:tcPr>
            <w:tcW w:w="3402" w:type="dxa"/>
          </w:tcPr>
          <w:p w:rsidR="00253CA3" w:rsidRDefault="00057E64">
            <w:pPr>
              <w:spacing w:after="0" w:line="240" w:lineRule="auto"/>
              <w:jc w:val="left"/>
              <w:rPr>
                <w:sz w:val="20"/>
                <w:lang w:val="en-AU" w:eastAsia="zh-TW"/>
              </w:rPr>
            </w:pPr>
            <w:r>
              <w:rPr>
                <w:sz w:val="20"/>
                <w:lang w:val="en-AU" w:eastAsia="zh-TW"/>
              </w:rPr>
              <w:t>Achieved</w:t>
            </w:r>
          </w:p>
          <w:p w:rsidR="00253CA3" w:rsidRDefault="00057E64">
            <w:pPr>
              <w:spacing w:after="0" w:line="240" w:lineRule="auto"/>
              <w:jc w:val="left"/>
              <w:rPr>
                <w:sz w:val="20"/>
                <w:lang w:val="en-AU" w:eastAsia="zh-TW"/>
              </w:rPr>
            </w:pPr>
            <w:r>
              <w:rPr>
                <w:sz w:val="20"/>
                <w:lang w:val="en-AU" w:eastAsia="zh-TW"/>
              </w:rPr>
              <w:t>Mobile Office made two visits to the region over the 2010–11 financial year</w:t>
            </w:r>
          </w:p>
        </w:tc>
        <w:tc>
          <w:tcPr>
            <w:tcW w:w="3402" w:type="dxa"/>
          </w:tcPr>
          <w:p w:rsidR="00253CA3" w:rsidRDefault="00057E64">
            <w:pPr>
              <w:spacing w:after="0" w:line="240" w:lineRule="auto"/>
              <w:jc w:val="left"/>
              <w:rPr>
                <w:sz w:val="20"/>
                <w:lang w:val="en-AU" w:eastAsia="zh-TW"/>
              </w:rPr>
            </w:pPr>
            <w:r>
              <w:rPr>
                <w:sz w:val="20"/>
                <w:lang w:val="en-AU" w:eastAsia="zh-TW"/>
              </w:rPr>
              <w:t>Achieved</w:t>
            </w:r>
          </w:p>
          <w:p w:rsidR="00253CA3" w:rsidRDefault="00057E64">
            <w:pPr>
              <w:spacing w:after="0" w:line="240" w:lineRule="auto"/>
              <w:jc w:val="left"/>
              <w:rPr>
                <w:sz w:val="20"/>
                <w:lang w:val="en-AU" w:eastAsia="zh-TW"/>
              </w:rPr>
            </w:pPr>
            <w:r>
              <w:rPr>
                <w:sz w:val="20"/>
                <w:lang w:val="en-AU" w:eastAsia="zh-TW"/>
              </w:rPr>
              <w:t>Mobile Office made one visit to the region over the 2011–12 financial year</w:t>
            </w:r>
          </w:p>
        </w:tc>
      </w:tr>
      <w:tr w:rsidR="00253CA3">
        <w:tc>
          <w:tcPr>
            <w:tcW w:w="3652" w:type="dxa"/>
          </w:tcPr>
          <w:p w:rsidR="00253CA3" w:rsidRDefault="00057E64">
            <w:pPr>
              <w:spacing w:after="0" w:line="240" w:lineRule="auto"/>
              <w:jc w:val="left"/>
              <w:rPr>
                <w:sz w:val="20"/>
                <w:lang w:val="en-AU" w:eastAsia="zh-TW"/>
              </w:rPr>
            </w:pPr>
            <w:r>
              <w:rPr>
                <w:sz w:val="20"/>
                <w:lang w:val="en-AU" w:eastAsia="zh-TW"/>
              </w:rPr>
              <w:t>Mobile Office provides broad representative coverage of pilot region</w:t>
            </w:r>
          </w:p>
        </w:tc>
        <w:tc>
          <w:tcPr>
            <w:tcW w:w="3402" w:type="dxa"/>
          </w:tcPr>
          <w:p w:rsidR="00253CA3" w:rsidRDefault="00057E64">
            <w:pPr>
              <w:spacing w:after="0" w:line="240" w:lineRule="auto"/>
              <w:jc w:val="left"/>
              <w:rPr>
                <w:sz w:val="20"/>
                <w:lang w:val="en-AU" w:eastAsia="zh-TW"/>
              </w:rPr>
            </w:pPr>
            <w:r>
              <w:rPr>
                <w:sz w:val="20"/>
                <w:lang w:val="en-AU" w:eastAsia="zh-TW"/>
              </w:rPr>
              <w:t>Achieved</w:t>
            </w:r>
          </w:p>
        </w:tc>
        <w:tc>
          <w:tcPr>
            <w:tcW w:w="3402" w:type="dxa"/>
          </w:tcPr>
          <w:p w:rsidR="00253CA3" w:rsidRDefault="00057E64">
            <w:pPr>
              <w:spacing w:after="0" w:line="240" w:lineRule="auto"/>
              <w:jc w:val="left"/>
              <w:rPr>
                <w:sz w:val="20"/>
                <w:lang w:val="en-AU" w:eastAsia="zh-TW"/>
              </w:rPr>
            </w:pPr>
            <w:r>
              <w:rPr>
                <w:sz w:val="20"/>
                <w:lang w:val="en-AU" w:eastAsia="zh-TW"/>
              </w:rPr>
              <w:t>Achieved</w:t>
            </w:r>
          </w:p>
        </w:tc>
      </w:tr>
      <w:tr w:rsidR="00253CA3">
        <w:tc>
          <w:tcPr>
            <w:tcW w:w="3652" w:type="dxa"/>
          </w:tcPr>
          <w:p w:rsidR="00253CA3" w:rsidRDefault="00057E64">
            <w:pPr>
              <w:spacing w:after="0" w:line="240" w:lineRule="auto"/>
              <w:jc w:val="left"/>
              <w:rPr>
                <w:sz w:val="20"/>
                <w:lang w:val="en-AU" w:eastAsia="zh-TW"/>
              </w:rPr>
            </w:pPr>
            <w:r>
              <w:rPr>
                <w:sz w:val="20"/>
                <w:lang w:val="en-AU" w:eastAsia="zh-TW"/>
              </w:rPr>
              <w:t>Demand for professional staff commensurate with demand in Exceptional Circumstances declared areas</w:t>
            </w:r>
          </w:p>
        </w:tc>
        <w:tc>
          <w:tcPr>
            <w:tcW w:w="3402" w:type="dxa"/>
          </w:tcPr>
          <w:p w:rsidR="00253CA3" w:rsidRDefault="00057E64">
            <w:pPr>
              <w:spacing w:after="0" w:line="240" w:lineRule="auto"/>
              <w:jc w:val="left"/>
              <w:rPr>
                <w:sz w:val="20"/>
                <w:lang w:val="en-AU" w:eastAsia="zh-TW"/>
              </w:rPr>
            </w:pPr>
            <w:r>
              <w:rPr>
                <w:sz w:val="20"/>
                <w:lang w:val="en-AU" w:eastAsia="zh-TW"/>
              </w:rPr>
              <w:t>Achieved</w:t>
            </w:r>
          </w:p>
        </w:tc>
        <w:tc>
          <w:tcPr>
            <w:tcW w:w="3402" w:type="dxa"/>
          </w:tcPr>
          <w:p w:rsidR="00253CA3" w:rsidRDefault="00057E64">
            <w:pPr>
              <w:spacing w:after="0" w:line="240" w:lineRule="auto"/>
              <w:jc w:val="left"/>
              <w:rPr>
                <w:sz w:val="20"/>
                <w:lang w:val="en-AU" w:eastAsia="zh-TW"/>
              </w:rPr>
            </w:pPr>
            <w:r>
              <w:rPr>
                <w:sz w:val="20"/>
                <w:lang w:val="en-AU" w:eastAsia="zh-TW"/>
              </w:rPr>
              <w:t>Achieved</w:t>
            </w:r>
          </w:p>
        </w:tc>
      </w:tr>
      <w:tr w:rsidR="00253CA3">
        <w:tc>
          <w:tcPr>
            <w:tcW w:w="3652" w:type="dxa"/>
          </w:tcPr>
          <w:p w:rsidR="00253CA3" w:rsidRDefault="00057E64">
            <w:pPr>
              <w:spacing w:after="0" w:line="240" w:lineRule="auto"/>
              <w:jc w:val="left"/>
              <w:rPr>
                <w:sz w:val="20"/>
                <w:lang w:val="en-AU" w:eastAsia="zh-TW"/>
              </w:rPr>
            </w:pPr>
            <w:r>
              <w:rPr>
                <w:sz w:val="20"/>
                <w:lang w:val="en-AU" w:eastAsia="zh-TW"/>
              </w:rPr>
              <w:t>Demand for Mobile Office commensurate with Exceptional Circumstances declared areas</w:t>
            </w:r>
          </w:p>
        </w:tc>
        <w:tc>
          <w:tcPr>
            <w:tcW w:w="3402" w:type="dxa"/>
          </w:tcPr>
          <w:p w:rsidR="00253CA3" w:rsidRDefault="00057E64">
            <w:pPr>
              <w:spacing w:after="0" w:line="240" w:lineRule="auto"/>
              <w:jc w:val="left"/>
              <w:rPr>
                <w:sz w:val="20"/>
                <w:lang w:val="en-AU" w:eastAsia="zh-TW"/>
              </w:rPr>
            </w:pPr>
            <w:r>
              <w:rPr>
                <w:sz w:val="20"/>
                <w:lang w:val="en-AU" w:eastAsia="zh-TW"/>
              </w:rPr>
              <w:t>Achieved</w:t>
            </w:r>
          </w:p>
        </w:tc>
        <w:tc>
          <w:tcPr>
            <w:tcW w:w="3402" w:type="dxa"/>
          </w:tcPr>
          <w:p w:rsidR="00253CA3" w:rsidRDefault="00057E64">
            <w:pPr>
              <w:spacing w:after="0" w:line="240" w:lineRule="auto"/>
              <w:jc w:val="left"/>
              <w:rPr>
                <w:sz w:val="20"/>
                <w:lang w:val="en-AU" w:eastAsia="zh-TW"/>
              </w:rPr>
            </w:pPr>
            <w:r>
              <w:rPr>
                <w:sz w:val="20"/>
                <w:lang w:val="en-AU" w:eastAsia="zh-TW"/>
              </w:rPr>
              <w:t>Achieved</w:t>
            </w:r>
          </w:p>
        </w:tc>
      </w:tr>
      <w:tr w:rsidR="00253CA3">
        <w:tc>
          <w:tcPr>
            <w:tcW w:w="3652" w:type="dxa"/>
          </w:tcPr>
          <w:p w:rsidR="00253CA3" w:rsidRDefault="00057E64">
            <w:pPr>
              <w:spacing w:after="0" w:line="240" w:lineRule="auto"/>
              <w:jc w:val="left"/>
              <w:rPr>
                <w:sz w:val="20"/>
                <w:lang w:val="en-AU" w:eastAsia="zh-TW"/>
              </w:rPr>
            </w:pPr>
            <w:r>
              <w:rPr>
                <w:sz w:val="20"/>
                <w:lang w:val="en-AU" w:eastAsia="zh-TW"/>
              </w:rPr>
              <w:t>Stronger cross-service liaison</w:t>
            </w:r>
          </w:p>
        </w:tc>
        <w:tc>
          <w:tcPr>
            <w:tcW w:w="3402" w:type="dxa"/>
          </w:tcPr>
          <w:p w:rsidR="00253CA3" w:rsidRDefault="00057E64">
            <w:pPr>
              <w:spacing w:after="0" w:line="240" w:lineRule="auto"/>
              <w:jc w:val="left"/>
              <w:rPr>
                <w:sz w:val="20"/>
                <w:lang w:val="en-AU" w:eastAsia="zh-TW"/>
              </w:rPr>
            </w:pPr>
            <w:r>
              <w:rPr>
                <w:sz w:val="20"/>
                <w:lang w:val="en-AU" w:eastAsia="zh-TW"/>
              </w:rPr>
              <w:t>Achieved</w:t>
            </w:r>
          </w:p>
        </w:tc>
        <w:tc>
          <w:tcPr>
            <w:tcW w:w="3402" w:type="dxa"/>
          </w:tcPr>
          <w:p w:rsidR="00253CA3" w:rsidRDefault="00057E64">
            <w:pPr>
              <w:spacing w:after="0" w:line="240" w:lineRule="auto"/>
              <w:jc w:val="left"/>
              <w:rPr>
                <w:sz w:val="20"/>
                <w:lang w:val="en-AU" w:eastAsia="zh-TW"/>
              </w:rPr>
            </w:pPr>
            <w:r>
              <w:rPr>
                <w:sz w:val="20"/>
                <w:lang w:val="en-AU" w:eastAsia="zh-TW"/>
              </w:rPr>
              <w:t>Achieved</w:t>
            </w:r>
          </w:p>
        </w:tc>
      </w:tr>
      <w:tr w:rsidR="00253CA3">
        <w:tc>
          <w:tcPr>
            <w:tcW w:w="3652" w:type="dxa"/>
          </w:tcPr>
          <w:p w:rsidR="00253CA3" w:rsidRDefault="00057E64">
            <w:pPr>
              <w:spacing w:after="0" w:line="240" w:lineRule="auto"/>
              <w:jc w:val="left"/>
              <w:rPr>
                <w:sz w:val="20"/>
                <w:lang w:val="en-AU" w:eastAsia="zh-TW"/>
              </w:rPr>
            </w:pPr>
            <w:r>
              <w:rPr>
                <w:sz w:val="20"/>
                <w:lang w:val="en-AU" w:eastAsia="zh-TW"/>
              </w:rPr>
              <w:t>Clients found that services were more accessible and efficient</w:t>
            </w:r>
          </w:p>
        </w:tc>
        <w:tc>
          <w:tcPr>
            <w:tcW w:w="3402" w:type="dxa"/>
          </w:tcPr>
          <w:p w:rsidR="00253CA3" w:rsidRDefault="00057E64">
            <w:pPr>
              <w:spacing w:after="0" w:line="240" w:lineRule="auto"/>
              <w:jc w:val="left"/>
              <w:rPr>
                <w:sz w:val="20"/>
                <w:lang w:val="en-AU" w:eastAsia="zh-TW"/>
              </w:rPr>
            </w:pPr>
            <w:r>
              <w:rPr>
                <w:sz w:val="20"/>
                <w:lang w:val="en-AU" w:eastAsia="zh-TW"/>
              </w:rPr>
              <w:t>Achieved</w:t>
            </w:r>
          </w:p>
        </w:tc>
        <w:tc>
          <w:tcPr>
            <w:tcW w:w="3402" w:type="dxa"/>
          </w:tcPr>
          <w:p w:rsidR="00253CA3" w:rsidRDefault="00057E64">
            <w:pPr>
              <w:spacing w:after="0" w:line="240" w:lineRule="auto"/>
              <w:jc w:val="left"/>
              <w:rPr>
                <w:sz w:val="20"/>
                <w:lang w:val="en-AU" w:eastAsia="zh-TW"/>
              </w:rPr>
            </w:pPr>
            <w:r>
              <w:rPr>
                <w:sz w:val="20"/>
                <w:lang w:val="en-AU" w:eastAsia="zh-TW"/>
              </w:rPr>
              <w:t>Achieved</w:t>
            </w:r>
          </w:p>
        </w:tc>
      </w:tr>
      <w:tr w:rsidR="00253CA3">
        <w:tc>
          <w:tcPr>
            <w:tcW w:w="3652" w:type="dxa"/>
          </w:tcPr>
          <w:p w:rsidR="00253CA3" w:rsidRDefault="00057E64">
            <w:pPr>
              <w:spacing w:after="0" w:line="240" w:lineRule="auto"/>
              <w:jc w:val="left"/>
              <w:rPr>
                <w:sz w:val="20"/>
                <w:lang w:val="en-AU" w:eastAsia="zh-TW"/>
              </w:rPr>
            </w:pPr>
            <w:r>
              <w:rPr>
                <w:sz w:val="20"/>
                <w:lang w:val="en-AU" w:eastAsia="zh-TW"/>
              </w:rPr>
              <w:t>Clients found referrals beneficial</w:t>
            </w:r>
          </w:p>
        </w:tc>
        <w:tc>
          <w:tcPr>
            <w:tcW w:w="3402" w:type="dxa"/>
          </w:tcPr>
          <w:p w:rsidR="00253CA3" w:rsidRDefault="00057E64">
            <w:pPr>
              <w:spacing w:after="0" w:line="240" w:lineRule="auto"/>
              <w:jc w:val="left"/>
              <w:rPr>
                <w:sz w:val="20"/>
                <w:lang w:val="en-AU" w:eastAsia="zh-TW"/>
              </w:rPr>
            </w:pPr>
            <w:r>
              <w:rPr>
                <w:sz w:val="20"/>
                <w:lang w:val="en-AU" w:eastAsia="zh-TW"/>
              </w:rPr>
              <w:t>Achieved</w:t>
            </w:r>
          </w:p>
          <w:p w:rsidR="00253CA3" w:rsidRDefault="00057E64">
            <w:pPr>
              <w:spacing w:after="0" w:line="240" w:lineRule="auto"/>
              <w:jc w:val="left"/>
              <w:rPr>
                <w:sz w:val="20"/>
                <w:lang w:val="en-AU" w:eastAsia="zh-TW"/>
              </w:rPr>
            </w:pPr>
            <w:r>
              <w:rPr>
                <w:sz w:val="20"/>
                <w:lang w:val="en-AU" w:eastAsia="zh-TW"/>
              </w:rPr>
              <w:t xml:space="preserve">Indicated through customer feedback </w:t>
            </w:r>
          </w:p>
        </w:tc>
        <w:tc>
          <w:tcPr>
            <w:tcW w:w="3402" w:type="dxa"/>
          </w:tcPr>
          <w:p w:rsidR="00253CA3" w:rsidRDefault="00057E64">
            <w:pPr>
              <w:spacing w:after="0" w:line="240" w:lineRule="auto"/>
              <w:jc w:val="left"/>
              <w:rPr>
                <w:sz w:val="20"/>
                <w:lang w:val="en-AU" w:eastAsia="zh-TW"/>
              </w:rPr>
            </w:pPr>
            <w:r>
              <w:rPr>
                <w:sz w:val="20"/>
                <w:lang w:val="en-AU" w:eastAsia="zh-TW"/>
              </w:rPr>
              <w:t>Achieved</w:t>
            </w:r>
          </w:p>
          <w:p w:rsidR="00253CA3" w:rsidRDefault="00057E64">
            <w:pPr>
              <w:spacing w:after="0" w:line="240" w:lineRule="auto"/>
              <w:jc w:val="left"/>
              <w:rPr>
                <w:sz w:val="20"/>
                <w:lang w:val="en-AU" w:eastAsia="zh-TW"/>
              </w:rPr>
            </w:pPr>
            <w:r>
              <w:rPr>
                <w:sz w:val="20"/>
                <w:lang w:val="en-AU" w:eastAsia="zh-TW"/>
              </w:rPr>
              <w:t xml:space="preserve">Indicated through customer feedback </w:t>
            </w:r>
          </w:p>
        </w:tc>
      </w:tr>
    </w:tbl>
    <w:p w:rsidR="00253CA3" w:rsidRDefault="00057E64">
      <w:pPr>
        <w:pStyle w:val="2"/>
        <w:rPr>
          <w:lang w:val="en-AU"/>
        </w:rPr>
      </w:pPr>
      <w:bookmarkStart w:id="111" w:name="_Toc277531756"/>
      <w:bookmarkStart w:id="112" w:name="_Toc354128011"/>
      <w:r>
        <w:rPr>
          <w:lang w:val="en-AU"/>
        </w:rPr>
        <w:t>Expenditure</w:t>
      </w:r>
      <w:bookmarkEnd w:id="111"/>
      <w:bookmarkEnd w:id="112"/>
    </w:p>
    <w:p w:rsidR="00253CA3" w:rsidRDefault="00057E64">
      <w:pPr>
        <w:jc w:val="left"/>
        <w:rPr>
          <w:sz w:val="22"/>
          <w:lang w:val="en-AU" w:eastAsia="zh-TW"/>
        </w:rPr>
      </w:pPr>
      <w:r>
        <w:rPr>
          <w:sz w:val="22"/>
          <w:lang w:val="en-AU" w:eastAsia="zh-TW"/>
        </w:rPr>
        <w:t>Expenditure estimates in 2010–11 were based on engaging Rural Service Officers (service officers), the coordinator and three Rural Social Workers (social workers) in centres across the pilot region, and the deployment of the Mobile Office in the region for at least one month.</w:t>
      </w:r>
    </w:p>
    <w:p w:rsidR="00253CA3" w:rsidRDefault="00057E64">
      <w:pPr>
        <w:jc w:val="left"/>
        <w:rPr>
          <w:sz w:val="22"/>
          <w:lang w:val="en-AU" w:eastAsia="zh-TW"/>
        </w:rPr>
      </w:pPr>
      <w:r>
        <w:rPr>
          <w:sz w:val="22"/>
          <w:lang w:val="en-AU" w:eastAsia="zh-TW"/>
        </w:rPr>
        <w:t>In the second year of the pilot, service officers were increased to 14 and social workers were doubled to six to reflect the doubling in size of the target population.</w:t>
      </w:r>
    </w:p>
    <w:p w:rsidR="00253CA3" w:rsidRDefault="00057E64">
      <w:pPr>
        <w:pStyle w:val="Caption"/>
        <w:keepNext/>
        <w:spacing w:after="0"/>
        <w:jc w:val="left"/>
        <w:rPr>
          <w:sz w:val="22"/>
        </w:rPr>
      </w:pPr>
      <w:bookmarkStart w:id="113" w:name="_Toc322711799"/>
      <w:bookmarkStart w:id="114" w:name="_Toc354128068"/>
      <w:proofErr w:type="gramStart"/>
      <w:r>
        <w:rPr>
          <w:sz w:val="22"/>
        </w:rPr>
        <w:t>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6</w:t>
      </w:r>
      <w:r w:rsidR="00B462A0">
        <w:rPr>
          <w:sz w:val="22"/>
        </w:rPr>
        <w:fldChar w:fldCharType="end"/>
      </w:r>
      <w:r>
        <w:rPr>
          <w:sz w:val="22"/>
        </w:rPr>
        <w:t>.</w:t>
      </w:r>
      <w:proofErr w:type="gramEnd"/>
      <w:r w:rsidR="00B462A0">
        <w:rPr>
          <w:sz w:val="22"/>
        </w:rPr>
        <w:fldChar w:fldCharType="begin"/>
      </w:r>
      <w:r>
        <w:rPr>
          <w:sz w:val="22"/>
        </w:rPr>
        <w:instrText xml:space="preserve"> SEQ Table \* ARABIC \s 1 </w:instrText>
      </w:r>
      <w:r w:rsidR="00B462A0">
        <w:rPr>
          <w:sz w:val="22"/>
        </w:rPr>
        <w:fldChar w:fldCharType="separate"/>
      </w:r>
      <w:r w:rsidR="008D2CAF">
        <w:rPr>
          <w:noProof/>
          <w:sz w:val="22"/>
        </w:rPr>
        <w:t>1</w:t>
      </w:r>
      <w:r w:rsidR="00B462A0">
        <w:rPr>
          <w:sz w:val="22"/>
        </w:rPr>
        <w:fldChar w:fldCharType="end"/>
      </w:r>
      <w:r>
        <w:rPr>
          <w:sz w:val="22"/>
        </w:rPr>
        <w:t>: Rural Support Initiative expenditure to 30 June 201</w:t>
      </w:r>
      <w:bookmarkEnd w:id="113"/>
      <w:r>
        <w:rPr>
          <w:sz w:val="22"/>
        </w:rPr>
        <w:t>2</w:t>
      </w:r>
      <w:bookmarkEnd w:id="114"/>
    </w:p>
    <w:tbl>
      <w:tblPr>
        <w:tblW w:w="5000" w:type="pct"/>
        <w:tblBorders>
          <w:top w:val="single" w:sz="12" w:space="0" w:color="000000"/>
          <w:bottom w:val="single" w:sz="12" w:space="0" w:color="000000"/>
        </w:tblBorders>
        <w:tblLayout w:type="fixed"/>
        <w:tblLook w:val="04A0"/>
      </w:tblPr>
      <w:tblGrid>
        <w:gridCol w:w="2076"/>
        <w:gridCol w:w="1389"/>
        <w:gridCol w:w="1261"/>
        <w:gridCol w:w="1263"/>
        <w:gridCol w:w="1395"/>
        <w:gridCol w:w="1265"/>
        <w:gridCol w:w="1669"/>
      </w:tblGrid>
      <w:tr w:rsidR="00253CA3">
        <w:tc>
          <w:tcPr>
            <w:tcW w:w="1006" w:type="pct"/>
            <w:vMerge w:val="restart"/>
            <w:tcBorders>
              <w:bottom w:val="single" w:sz="6" w:space="0" w:color="000000"/>
              <w:right w:val="single" w:sz="6" w:space="0" w:color="000000"/>
            </w:tcBorders>
            <w:shd w:val="clear" w:color="auto" w:fill="auto"/>
          </w:tcPr>
          <w:p w:rsidR="00253CA3" w:rsidRDefault="00057E64">
            <w:pPr>
              <w:keepNext/>
              <w:spacing w:after="0" w:line="240" w:lineRule="auto"/>
              <w:jc w:val="left"/>
              <w:rPr>
                <w:i/>
                <w:iCs/>
                <w:sz w:val="20"/>
                <w:lang w:val="en-AU" w:eastAsia="zh-TW"/>
              </w:rPr>
            </w:pPr>
            <w:r>
              <w:rPr>
                <w:i/>
                <w:iCs/>
                <w:sz w:val="20"/>
                <w:lang w:val="en-AU" w:eastAsia="zh-TW"/>
              </w:rPr>
              <w:t>Australian</w:t>
            </w:r>
          </w:p>
          <w:p w:rsidR="00253CA3" w:rsidRDefault="00057E64">
            <w:pPr>
              <w:keepNext/>
              <w:spacing w:after="0" w:line="240" w:lineRule="auto"/>
              <w:jc w:val="left"/>
              <w:rPr>
                <w:b/>
                <w:bCs/>
                <w:iCs/>
                <w:sz w:val="20"/>
                <w:lang w:val="en-AU" w:eastAsia="zh-TW"/>
              </w:rPr>
            </w:pPr>
            <w:r>
              <w:rPr>
                <w:i/>
                <w:iCs/>
                <w:sz w:val="20"/>
                <w:lang w:val="en-AU" w:eastAsia="zh-TW"/>
              </w:rPr>
              <w:t>Government funding</w:t>
            </w:r>
          </w:p>
        </w:tc>
        <w:tc>
          <w:tcPr>
            <w:tcW w:w="1283" w:type="pct"/>
            <w:gridSpan w:val="2"/>
            <w:tcBorders>
              <w:bottom w:val="single" w:sz="6" w:space="0" w:color="000000"/>
            </w:tcBorders>
            <w:shd w:val="clear" w:color="auto" w:fill="auto"/>
          </w:tcPr>
          <w:p w:rsidR="00253CA3" w:rsidRDefault="00057E64">
            <w:pPr>
              <w:keepNext/>
              <w:spacing w:after="0" w:line="240" w:lineRule="auto"/>
              <w:jc w:val="left"/>
              <w:rPr>
                <w:b/>
                <w:bCs/>
                <w:iCs/>
                <w:sz w:val="20"/>
                <w:lang w:val="en-AU" w:eastAsia="zh-TW"/>
              </w:rPr>
            </w:pPr>
            <w:r>
              <w:rPr>
                <w:b/>
                <w:iCs/>
                <w:sz w:val="20"/>
                <w:lang w:val="en-AU" w:eastAsia="zh-TW"/>
              </w:rPr>
              <w:t>2009–10</w:t>
            </w:r>
          </w:p>
        </w:tc>
        <w:tc>
          <w:tcPr>
            <w:tcW w:w="1287" w:type="pct"/>
            <w:gridSpan w:val="2"/>
            <w:tcBorders>
              <w:bottom w:val="single" w:sz="6" w:space="0" w:color="000000"/>
            </w:tcBorders>
            <w:shd w:val="clear" w:color="auto" w:fill="auto"/>
          </w:tcPr>
          <w:p w:rsidR="00253CA3" w:rsidRDefault="00057E64">
            <w:pPr>
              <w:keepNext/>
              <w:spacing w:after="0" w:line="240" w:lineRule="auto"/>
              <w:jc w:val="left"/>
              <w:rPr>
                <w:b/>
                <w:bCs/>
                <w:iCs/>
                <w:sz w:val="20"/>
                <w:lang w:val="en-AU" w:eastAsia="zh-TW"/>
              </w:rPr>
            </w:pPr>
            <w:r>
              <w:rPr>
                <w:b/>
                <w:iCs/>
                <w:sz w:val="20"/>
                <w:lang w:val="en-AU" w:eastAsia="zh-TW"/>
              </w:rPr>
              <w:t>2010–11</w:t>
            </w:r>
          </w:p>
        </w:tc>
        <w:tc>
          <w:tcPr>
            <w:tcW w:w="1423" w:type="pct"/>
            <w:gridSpan w:val="2"/>
            <w:tcBorders>
              <w:bottom w:val="single" w:sz="6" w:space="0" w:color="000000"/>
            </w:tcBorders>
          </w:tcPr>
          <w:p w:rsidR="00253CA3" w:rsidRDefault="00057E64">
            <w:pPr>
              <w:keepNext/>
              <w:spacing w:after="0" w:line="240" w:lineRule="auto"/>
              <w:jc w:val="left"/>
              <w:rPr>
                <w:b/>
                <w:bCs/>
                <w:iCs/>
                <w:sz w:val="20"/>
                <w:lang w:val="en-AU" w:eastAsia="zh-TW"/>
              </w:rPr>
            </w:pPr>
            <w:r>
              <w:rPr>
                <w:b/>
                <w:iCs/>
                <w:sz w:val="20"/>
                <w:lang w:val="en-AU" w:eastAsia="zh-TW"/>
              </w:rPr>
              <w:t>2011–12</w:t>
            </w:r>
          </w:p>
        </w:tc>
      </w:tr>
      <w:tr w:rsidR="00253CA3">
        <w:tc>
          <w:tcPr>
            <w:tcW w:w="1006" w:type="pct"/>
            <w:vMerge/>
            <w:tcBorders>
              <w:right w:val="single" w:sz="6" w:space="0" w:color="000000"/>
            </w:tcBorders>
            <w:shd w:val="clear" w:color="auto" w:fill="auto"/>
          </w:tcPr>
          <w:p w:rsidR="00253CA3" w:rsidRDefault="00253CA3">
            <w:pPr>
              <w:spacing w:after="0" w:line="240" w:lineRule="auto"/>
              <w:jc w:val="left"/>
              <w:rPr>
                <w:b/>
                <w:sz w:val="20"/>
                <w:lang w:val="en-AU" w:eastAsia="zh-TW"/>
              </w:rPr>
            </w:pPr>
          </w:p>
        </w:tc>
        <w:tc>
          <w:tcPr>
            <w:tcW w:w="673" w:type="pct"/>
            <w:shd w:val="clear" w:color="auto" w:fill="auto"/>
          </w:tcPr>
          <w:p w:rsidR="00253CA3" w:rsidRDefault="00057E64">
            <w:pPr>
              <w:spacing w:after="0" w:line="240" w:lineRule="auto"/>
              <w:jc w:val="left"/>
              <w:rPr>
                <w:b/>
                <w:sz w:val="20"/>
                <w:lang w:val="en-AU" w:eastAsia="zh-TW"/>
              </w:rPr>
            </w:pPr>
            <w:r>
              <w:rPr>
                <w:b/>
                <w:sz w:val="20"/>
                <w:lang w:val="en-AU" w:eastAsia="zh-TW"/>
              </w:rPr>
              <w:t>Budgeted</w:t>
            </w:r>
          </w:p>
          <w:p w:rsidR="00253CA3" w:rsidRDefault="00057E64">
            <w:pPr>
              <w:spacing w:after="0" w:line="240" w:lineRule="auto"/>
              <w:jc w:val="left"/>
              <w:rPr>
                <w:b/>
                <w:sz w:val="20"/>
                <w:lang w:val="en-AU" w:eastAsia="zh-TW"/>
              </w:rPr>
            </w:pPr>
            <w:r>
              <w:rPr>
                <w:b/>
                <w:sz w:val="20"/>
                <w:lang w:val="en-AU" w:eastAsia="zh-TW"/>
              </w:rPr>
              <w:t>($m)</w:t>
            </w:r>
          </w:p>
        </w:tc>
        <w:tc>
          <w:tcPr>
            <w:tcW w:w="611" w:type="pct"/>
            <w:shd w:val="clear" w:color="auto" w:fill="auto"/>
          </w:tcPr>
          <w:p w:rsidR="00253CA3" w:rsidRDefault="00057E64">
            <w:pPr>
              <w:spacing w:after="0" w:line="240" w:lineRule="auto"/>
              <w:jc w:val="left"/>
              <w:rPr>
                <w:b/>
                <w:sz w:val="20"/>
                <w:lang w:val="en-AU" w:eastAsia="zh-TW"/>
              </w:rPr>
            </w:pPr>
            <w:r>
              <w:rPr>
                <w:b/>
                <w:sz w:val="20"/>
                <w:lang w:val="en-AU" w:eastAsia="zh-TW"/>
              </w:rPr>
              <w:t>Expended</w:t>
            </w:r>
          </w:p>
          <w:p w:rsidR="00253CA3" w:rsidRDefault="00057E64">
            <w:pPr>
              <w:spacing w:after="0" w:line="240" w:lineRule="auto"/>
              <w:jc w:val="left"/>
              <w:rPr>
                <w:b/>
                <w:sz w:val="20"/>
                <w:lang w:val="en-AU" w:eastAsia="zh-TW"/>
              </w:rPr>
            </w:pPr>
            <w:r>
              <w:rPr>
                <w:b/>
                <w:sz w:val="20"/>
                <w:lang w:val="en-AU" w:eastAsia="zh-TW"/>
              </w:rPr>
              <w:t>($m)</w:t>
            </w:r>
          </w:p>
        </w:tc>
        <w:tc>
          <w:tcPr>
            <w:tcW w:w="612" w:type="pct"/>
          </w:tcPr>
          <w:p w:rsidR="00253CA3" w:rsidRDefault="00057E64">
            <w:pPr>
              <w:spacing w:after="0" w:line="240" w:lineRule="auto"/>
              <w:jc w:val="left"/>
              <w:rPr>
                <w:b/>
                <w:sz w:val="20"/>
                <w:lang w:val="en-AU" w:eastAsia="zh-TW"/>
              </w:rPr>
            </w:pPr>
            <w:r>
              <w:rPr>
                <w:b/>
                <w:sz w:val="20"/>
                <w:lang w:val="en-AU" w:eastAsia="zh-TW"/>
              </w:rPr>
              <w:t>Budgeted</w:t>
            </w:r>
          </w:p>
          <w:p w:rsidR="00253CA3" w:rsidRDefault="00057E64">
            <w:pPr>
              <w:spacing w:after="0" w:line="240" w:lineRule="auto"/>
              <w:jc w:val="left"/>
              <w:rPr>
                <w:b/>
                <w:sz w:val="20"/>
                <w:lang w:val="en-AU" w:eastAsia="zh-TW"/>
              </w:rPr>
            </w:pPr>
            <w:r>
              <w:rPr>
                <w:b/>
                <w:sz w:val="20"/>
                <w:lang w:val="en-AU" w:eastAsia="zh-TW"/>
              </w:rPr>
              <w:t>($m)</w:t>
            </w:r>
          </w:p>
        </w:tc>
        <w:tc>
          <w:tcPr>
            <w:tcW w:w="676" w:type="pct"/>
          </w:tcPr>
          <w:p w:rsidR="00253CA3" w:rsidRDefault="00057E64">
            <w:pPr>
              <w:spacing w:after="0" w:line="240" w:lineRule="auto"/>
              <w:jc w:val="left"/>
              <w:rPr>
                <w:b/>
                <w:sz w:val="20"/>
                <w:lang w:val="en-AU" w:eastAsia="zh-TW"/>
              </w:rPr>
            </w:pPr>
            <w:r>
              <w:rPr>
                <w:b/>
                <w:sz w:val="20"/>
                <w:lang w:val="en-AU" w:eastAsia="zh-TW"/>
              </w:rPr>
              <w:t>Expended</w:t>
            </w:r>
          </w:p>
          <w:p w:rsidR="00253CA3" w:rsidRDefault="00057E64">
            <w:pPr>
              <w:spacing w:after="0" w:line="240" w:lineRule="auto"/>
              <w:jc w:val="left"/>
              <w:rPr>
                <w:b/>
                <w:sz w:val="20"/>
                <w:lang w:val="en-AU" w:eastAsia="zh-TW"/>
              </w:rPr>
            </w:pPr>
            <w:r>
              <w:rPr>
                <w:b/>
                <w:sz w:val="20"/>
                <w:lang w:val="en-AU" w:eastAsia="zh-TW"/>
              </w:rPr>
              <w:t>($m)</w:t>
            </w:r>
          </w:p>
        </w:tc>
        <w:tc>
          <w:tcPr>
            <w:tcW w:w="613" w:type="pct"/>
            <w:shd w:val="clear" w:color="auto" w:fill="auto"/>
          </w:tcPr>
          <w:p w:rsidR="00253CA3" w:rsidRDefault="00057E64">
            <w:pPr>
              <w:spacing w:after="0" w:line="240" w:lineRule="auto"/>
              <w:jc w:val="left"/>
              <w:rPr>
                <w:b/>
                <w:sz w:val="20"/>
                <w:lang w:val="en-AU" w:eastAsia="zh-TW"/>
              </w:rPr>
            </w:pPr>
            <w:r>
              <w:rPr>
                <w:b/>
                <w:sz w:val="20"/>
                <w:lang w:val="en-AU" w:eastAsia="zh-TW"/>
              </w:rPr>
              <w:t>Budgeted</w:t>
            </w:r>
          </w:p>
          <w:p w:rsidR="00253CA3" w:rsidRDefault="00057E64">
            <w:pPr>
              <w:spacing w:after="0" w:line="240" w:lineRule="auto"/>
              <w:jc w:val="left"/>
              <w:rPr>
                <w:b/>
                <w:sz w:val="20"/>
                <w:lang w:val="en-AU" w:eastAsia="zh-TW"/>
              </w:rPr>
            </w:pPr>
            <w:r>
              <w:rPr>
                <w:b/>
                <w:sz w:val="20"/>
                <w:lang w:val="en-AU" w:eastAsia="zh-TW"/>
              </w:rPr>
              <w:t>($m)</w:t>
            </w:r>
          </w:p>
        </w:tc>
        <w:tc>
          <w:tcPr>
            <w:tcW w:w="811" w:type="pct"/>
            <w:shd w:val="clear" w:color="auto" w:fill="auto"/>
          </w:tcPr>
          <w:p w:rsidR="00253CA3" w:rsidRDefault="00057E64">
            <w:pPr>
              <w:spacing w:after="0" w:line="240" w:lineRule="auto"/>
              <w:jc w:val="left"/>
              <w:rPr>
                <w:b/>
                <w:sz w:val="20"/>
                <w:lang w:val="en-AU" w:eastAsia="zh-TW"/>
              </w:rPr>
            </w:pPr>
            <w:r>
              <w:rPr>
                <w:b/>
                <w:sz w:val="20"/>
                <w:lang w:val="en-AU" w:eastAsia="zh-TW"/>
              </w:rPr>
              <w:t>Expended</w:t>
            </w:r>
          </w:p>
          <w:p w:rsidR="00253CA3" w:rsidRDefault="00057E64">
            <w:pPr>
              <w:spacing w:after="0" w:line="240" w:lineRule="auto"/>
              <w:jc w:val="left"/>
              <w:rPr>
                <w:b/>
                <w:sz w:val="20"/>
                <w:lang w:val="en-AU" w:eastAsia="zh-TW"/>
              </w:rPr>
            </w:pPr>
            <w:r>
              <w:rPr>
                <w:b/>
                <w:sz w:val="20"/>
                <w:lang w:val="en-AU" w:eastAsia="zh-TW"/>
              </w:rPr>
              <w:t>($m)</w:t>
            </w:r>
          </w:p>
        </w:tc>
      </w:tr>
      <w:tr w:rsidR="00253CA3">
        <w:tc>
          <w:tcPr>
            <w:tcW w:w="1006" w:type="pct"/>
            <w:tcBorders>
              <w:right w:val="single" w:sz="6" w:space="0" w:color="000000"/>
            </w:tcBorders>
            <w:shd w:val="clear" w:color="auto" w:fill="auto"/>
          </w:tcPr>
          <w:p w:rsidR="00253CA3" w:rsidRDefault="00057E64">
            <w:pPr>
              <w:spacing w:after="0" w:line="240" w:lineRule="auto"/>
              <w:jc w:val="left"/>
              <w:rPr>
                <w:sz w:val="20"/>
                <w:lang w:val="en-AU" w:eastAsia="zh-TW"/>
              </w:rPr>
            </w:pPr>
            <w:r>
              <w:rPr>
                <w:sz w:val="20"/>
                <w:lang w:val="en-AU" w:eastAsia="zh-TW"/>
              </w:rPr>
              <w:t>DHS Departmental</w:t>
            </w:r>
          </w:p>
        </w:tc>
        <w:tc>
          <w:tcPr>
            <w:tcW w:w="673" w:type="pct"/>
            <w:shd w:val="clear" w:color="auto" w:fill="auto"/>
          </w:tcPr>
          <w:p w:rsidR="00253CA3" w:rsidRDefault="00057E64">
            <w:pPr>
              <w:spacing w:after="0" w:line="240" w:lineRule="auto"/>
              <w:jc w:val="left"/>
              <w:rPr>
                <w:sz w:val="20"/>
                <w:lang w:val="en-AU" w:eastAsia="zh-TW"/>
              </w:rPr>
            </w:pPr>
            <w:r>
              <w:rPr>
                <w:sz w:val="20"/>
                <w:lang w:val="en-AU" w:eastAsia="zh-TW"/>
              </w:rPr>
              <w:t>0.000</w:t>
            </w:r>
          </w:p>
        </w:tc>
        <w:tc>
          <w:tcPr>
            <w:tcW w:w="611" w:type="pct"/>
            <w:shd w:val="clear" w:color="auto" w:fill="auto"/>
          </w:tcPr>
          <w:p w:rsidR="00253CA3" w:rsidRDefault="00057E64">
            <w:pPr>
              <w:spacing w:after="0" w:line="240" w:lineRule="auto"/>
              <w:jc w:val="left"/>
              <w:rPr>
                <w:sz w:val="20"/>
                <w:lang w:val="en-AU" w:eastAsia="zh-TW"/>
              </w:rPr>
            </w:pPr>
            <w:r>
              <w:rPr>
                <w:sz w:val="20"/>
                <w:lang w:val="en-AU" w:eastAsia="zh-TW"/>
              </w:rPr>
              <w:t>0.000</w:t>
            </w:r>
          </w:p>
        </w:tc>
        <w:tc>
          <w:tcPr>
            <w:tcW w:w="612" w:type="pct"/>
          </w:tcPr>
          <w:p w:rsidR="00253CA3" w:rsidRDefault="00057E64">
            <w:pPr>
              <w:spacing w:after="0" w:line="240" w:lineRule="auto"/>
              <w:jc w:val="left"/>
              <w:rPr>
                <w:sz w:val="20"/>
                <w:lang w:val="en-AU" w:eastAsia="zh-TW"/>
              </w:rPr>
            </w:pPr>
            <w:r>
              <w:rPr>
                <w:sz w:val="20"/>
                <w:lang w:val="en-AU" w:eastAsia="zh-TW"/>
              </w:rPr>
              <w:t>1.513</w:t>
            </w:r>
          </w:p>
        </w:tc>
        <w:tc>
          <w:tcPr>
            <w:tcW w:w="676" w:type="pct"/>
          </w:tcPr>
          <w:p w:rsidR="00253CA3" w:rsidRDefault="00057E64">
            <w:pPr>
              <w:spacing w:after="0" w:line="240" w:lineRule="auto"/>
              <w:jc w:val="left"/>
              <w:rPr>
                <w:sz w:val="20"/>
                <w:lang w:val="en-AU" w:eastAsia="zh-TW"/>
              </w:rPr>
            </w:pPr>
            <w:r>
              <w:rPr>
                <w:sz w:val="20"/>
                <w:lang w:val="en-AU" w:eastAsia="zh-TW"/>
              </w:rPr>
              <w:t>1.513</w:t>
            </w:r>
          </w:p>
        </w:tc>
        <w:tc>
          <w:tcPr>
            <w:tcW w:w="613" w:type="pct"/>
            <w:shd w:val="clear" w:color="auto" w:fill="auto"/>
          </w:tcPr>
          <w:p w:rsidR="00253CA3" w:rsidRDefault="00057E64">
            <w:pPr>
              <w:spacing w:after="0" w:line="240" w:lineRule="auto"/>
              <w:jc w:val="left"/>
              <w:rPr>
                <w:sz w:val="20"/>
                <w:lang w:val="en-AU" w:eastAsia="zh-TW"/>
              </w:rPr>
            </w:pPr>
            <w:r>
              <w:rPr>
                <w:sz w:val="20"/>
                <w:lang w:val="en-AU" w:eastAsia="zh-TW"/>
              </w:rPr>
              <w:t>3.164</w:t>
            </w:r>
          </w:p>
        </w:tc>
        <w:tc>
          <w:tcPr>
            <w:tcW w:w="811" w:type="pct"/>
            <w:shd w:val="clear" w:color="auto" w:fill="auto"/>
          </w:tcPr>
          <w:p w:rsidR="00253CA3" w:rsidRDefault="00057E64">
            <w:pPr>
              <w:spacing w:after="0" w:line="240" w:lineRule="auto"/>
              <w:jc w:val="left"/>
              <w:rPr>
                <w:sz w:val="20"/>
                <w:lang w:val="en-AU" w:eastAsia="zh-TW"/>
              </w:rPr>
            </w:pPr>
            <w:r>
              <w:rPr>
                <w:sz w:val="20"/>
                <w:lang w:val="en-AU" w:eastAsia="zh-TW"/>
              </w:rPr>
              <w:t>3.164</w:t>
            </w:r>
          </w:p>
        </w:tc>
      </w:tr>
      <w:tr w:rsidR="00253CA3">
        <w:tc>
          <w:tcPr>
            <w:tcW w:w="1006" w:type="pct"/>
            <w:tcBorders>
              <w:right w:val="single" w:sz="6" w:space="0" w:color="000000"/>
            </w:tcBorders>
            <w:shd w:val="clear" w:color="auto" w:fill="auto"/>
          </w:tcPr>
          <w:p w:rsidR="00253CA3" w:rsidRDefault="00057E64">
            <w:pPr>
              <w:spacing w:after="0" w:line="240" w:lineRule="auto"/>
              <w:jc w:val="left"/>
              <w:rPr>
                <w:sz w:val="20"/>
                <w:lang w:val="en-AU" w:eastAsia="zh-TW"/>
              </w:rPr>
            </w:pPr>
            <w:r>
              <w:rPr>
                <w:sz w:val="20"/>
                <w:lang w:val="en-AU" w:eastAsia="zh-TW"/>
              </w:rPr>
              <w:t>DHS Administered</w:t>
            </w:r>
          </w:p>
        </w:tc>
        <w:tc>
          <w:tcPr>
            <w:tcW w:w="673" w:type="pct"/>
            <w:shd w:val="clear" w:color="auto" w:fill="auto"/>
          </w:tcPr>
          <w:p w:rsidR="00253CA3" w:rsidRDefault="00057E64">
            <w:pPr>
              <w:spacing w:after="0" w:line="240" w:lineRule="auto"/>
              <w:jc w:val="left"/>
              <w:rPr>
                <w:sz w:val="20"/>
                <w:lang w:val="en-AU" w:eastAsia="zh-TW"/>
              </w:rPr>
            </w:pPr>
            <w:r>
              <w:rPr>
                <w:sz w:val="20"/>
                <w:lang w:val="en-AU" w:eastAsia="zh-TW"/>
              </w:rPr>
              <w:t>0.000</w:t>
            </w:r>
          </w:p>
        </w:tc>
        <w:tc>
          <w:tcPr>
            <w:tcW w:w="611" w:type="pct"/>
            <w:shd w:val="clear" w:color="auto" w:fill="auto"/>
          </w:tcPr>
          <w:p w:rsidR="00253CA3" w:rsidRDefault="00057E64">
            <w:pPr>
              <w:spacing w:after="0" w:line="240" w:lineRule="auto"/>
              <w:jc w:val="left"/>
              <w:rPr>
                <w:sz w:val="20"/>
                <w:lang w:val="en-AU" w:eastAsia="zh-TW"/>
              </w:rPr>
            </w:pPr>
            <w:r>
              <w:rPr>
                <w:sz w:val="20"/>
                <w:lang w:val="en-AU" w:eastAsia="zh-TW"/>
              </w:rPr>
              <w:t>0.000</w:t>
            </w:r>
          </w:p>
        </w:tc>
        <w:tc>
          <w:tcPr>
            <w:tcW w:w="612" w:type="pct"/>
          </w:tcPr>
          <w:p w:rsidR="00253CA3" w:rsidRDefault="00057E64">
            <w:pPr>
              <w:spacing w:after="0" w:line="240" w:lineRule="auto"/>
              <w:jc w:val="left"/>
              <w:rPr>
                <w:sz w:val="20"/>
                <w:lang w:val="en-AU" w:eastAsia="zh-TW"/>
              </w:rPr>
            </w:pPr>
            <w:r>
              <w:rPr>
                <w:sz w:val="20"/>
                <w:lang w:val="en-AU" w:eastAsia="zh-TW"/>
              </w:rPr>
              <w:t>0.000</w:t>
            </w:r>
          </w:p>
        </w:tc>
        <w:tc>
          <w:tcPr>
            <w:tcW w:w="676" w:type="pct"/>
          </w:tcPr>
          <w:p w:rsidR="00253CA3" w:rsidRDefault="00057E64">
            <w:pPr>
              <w:spacing w:after="0" w:line="240" w:lineRule="auto"/>
              <w:jc w:val="left"/>
              <w:rPr>
                <w:sz w:val="20"/>
                <w:lang w:val="en-AU" w:eastAsia="zh-TW"/>
              </w:rPr>
            </w:pPr>
            <w:r>
              <w:rPr>
                <w:sz w:val="20"/>
                <w:lang w:val="en-AU" w:eastAsia="zh-TW"/>
              </w:rPr>
              <w:t>0.000</w:t>
            </w:r>
          </w:p>
        </w:tc>
        <w:tc>
          <w:tcPr>
            <w:tcW w:w="613" w:type="pct"/>
            <w:shd w:val="clear" w:color="auto" w:fill="auto"/>
          </w:tcPr>
          <w:p w:rsidR="00253CA3" w:rsidRDefault="00057E64">
            <w:pPr>
              <w:spacing w:after="0" w:line="240" w:lineRule="auto"/>
              <w:jc w:val="left"/>
              <w:rPr>
                <w:sz w:val="20"/>
                <w:lang w:val="en-AU" w:eastAsia="zh-TW"/>
              </w:rPr>
            </w:pPr>
            <w:r>
              <w:rPr>
                <w:sz w:val="20"/>
                <w:lang w:val="en-AU" w:eastAsia="zh-TW"/>
              </w:rPr>
              <w:t>0.000</w:t>
            </w:r>
          </w:p>
        </w:tc>
        <w:tc>
          <w:tcPr>
            <w:tcW w:w="811" w:type="pct"/>
            <w:shd w:val="clear" w:color="auto" w:fill="auto"/>
          </w:tcPr>
          <w:p w:rsidR="00253CA3" w:rsidRDefault="00057E64">
            <w:pPr>
              <w:spacing w:after="0" w:line="240" w:lineRule="auto"/>
              <w:jc w:val="left"/>
              <w:rPr>
                <w:sz w:val="20"/>
                <w:lang w:val="en-AU" w:eastAsia="zh-TW"/>
              </w:rPr>
            </w:pPr>
            <w:r>
              <w:rPr>
                <w:sz w:val="20"/>
                <w:lang w:val="en-AU" w:eastAsia="zh-TW"/>
              </w:rPr>
              <w:t>0.000</w:t>
            </w:r>
          </w:p>
        </w:tc>
      </w:tr>
      <w:tr w:rsidR="00253CA3">
        <w:tc>
          <w:tcPr>
            <w:tcW w:w="1006" w:type="pct"/>
            <w:tcBorders>
              <w:right w:val="single" w:sz="6" w:space="0" w:color="000000"/>
            </w:tcBorders>
            <w:shd w:val="clear" w:color="auto" w:fill="auto"/>
          </w:tcPr>
          <w:p w:rsidR="00253CA3" w:rsidRDefault="00057E64">
            <w:pPr>
              <w:spacing w:after="0" w:line="240" w:lineRule="auto"/>
              <w:jc w:val="left"/>
              <w:rPr>
                <w:b/>
                <w:sz w:val="20"/>
                <w:lang w:val="en-AU" w:eastAsia="zh-TW"/>
              </w:rPr>
            </w:pPr>
            <w:r>
              <w:rPr>
                <w:b/>
                <w:sz w:val="20"/>
                <w:lang w:val="en-AU" w:eastAsia="zh-TW"/>
              </w:rPr>
              <w:t>TOTAL</w:t>
            </w:r>
          </w:p>
        </w:tc>
        <w:tc>
          <w:tcPr>
            <w:tcW w:w="673" w:type="pct"/>
            <w:shd w:val="clear" w:color="auto" w:fill="auto"/>
          </w:tcPr>
          <w:p w:rsidR="00253CA3" w:rsidRDefault="00057E64">
            <w:pPr>
              <w:spacing w:after="0" w:line="240" w:lineRule="auto"/>
              <w:jc w:val="left"/>
              <w:rPr>
                <w:b/>
                <w:sz w:val="20"/>
                <w:lang w:val="en-AU" w:eastAsia="zh-TW"/>
              </w:rPr>
            </w:pPr>
            <w:r>
              <w:rPr>
                <w:b/>
                <w:sz w:val="20"/>
                <w:lang w:val="en-AU" w:eastAsia="zh-TW"/>
              </w:rPr>
              <w:t>0.000</w:t>
            </w:r>
          </w:p>
        </w:tc>
        <w:tc>
          <w:tcPr>
            <w:tcW w:w="611" w:type="pct"/>
            <w:shd w:val="clear" w:color="auto" w:fill="auto"/>
          </w:tcPr>
          <w:p w:rsidR="00253CA3" w:rsidRDefault="00057E64">
            <w:pPr>
              <w:spacing w:after="0" w:line="240" w:lineRule="auto"/>
              <w:jc w:val="left"/>
              <w:rPr>
                <w:b/>
                <w:sz w:val="20"/>
                <w:lang w:val="en-AU" w:eastAsia="zh-TW"/>
              </w:rPr>
            </w:pPr>
            <w:r>
              <w:rPr>
                <w:b/>
                <w:sz w:val="20"/>
                <w:lang w:val="en-AU" w:eastAsia="zh-TW"/>
              </w:rPr>
              <w:t>0.000</w:t>
            </w:r>
          </w:p>
        </w:tc>
        <w:tc>
          <w:tcPr>
            <w:tcW w:w="612" w:type="pct"/>
          </w:tcPr>
          <w:p w:rsidR="00253CA3" w:rsidRDefault="00057E64">
            <w:pPr>
              <w:spacing w:after="0" w:line="240" w:lineRule="auto"/>
              <w:jc w:val="left"/>
              <w:rPr>
                <w:b/>
                <w:sz w:val="20"/>
                <w:lang w:val="en-AU" w:eastAsia="zh-TW"/>
              </w:rPr>
            </w:pPr>
            <w:r>
              <w:rPr>
                <w:b/>
                <w:sz w:val="20"/>
                <w:lang w:val="en-AU" w:eastAsia="zh-TW"/>
              </w:rPr>
              <w:t>1.513</w:t>
            </w:r>
          </w:p>
        </w:tc>
        <w:tc>
          <w:tcPr>
            <w:tcW w:w="676" w:type="pct"/>
          </w:tcPr>
          <w:p w:rsidR="00253CA3" w:rsidRDefault="00057E64">
            <w:pPr>
              <w:spacing w:after="0" w:line="240" w:lineRule="auto"/>
              <w:jc w:val="left"/>
              <w:rPr>
                <w:b/>
                <w:sz w:val="20"/>
                <w:lang w:val="en-AU" w:eastAsia="zh-TW"/>
              </w:rPr>
            </w:pPr>
            <w:r>
              <w:rPr>
                <w:b/>
                <w:sz w:val="20"/>
                <w:lang w:val="en-AU" w:eastAsia="zh-TW"/>
              </w:rPr>
              <w:t>1.513</w:t>
            </w:r>
          </w:p>
        </w:tc>
        <w:tc>
          <w:tcPr>
            <w:tcW w:w="613" w:type="pct"/>
            <w:shd w:val="clear" w:color="auto" w:fill="auto"/>
          </w:tcPr>
          <w:p w:rsidR="00253CA3" w:rsidRDefault="00057E64">
            <w:pPr>
              <w:spacing w:after="0" w:line="240" w:lineRule="auto"/>
              <w:jc w:val="left"/>
              <w:rPr>
                <w:b/>
                <w:sz w:val="20"/>
                <w:lang w:val="en-AU" w:eastAsia="zh-TW"/>
              </w:rPr>
            </w:pPr>
            <w:r>
              <w:rPr>
                <w:b/>
                <w:sz w:val="20"/>
                <w:lang w:val="en-AU" w:eastAsia="zh-TW"/>
              </w:rPr>
              <w:t>3.164</w:t>
            </w:r>
          </w:p>
        </w:tc>
        <w:tc>
          <w:tcPr>
            <w:tcW w:w="811" w:type="pct"/>
            <w:shd w:val="clear" w:color="auto" w:fill="auto"/>
          </w:tcPr>
          <w:p w:rsidR="00253CA3" w:rsidRDefault="00057E64">
            <w:pPr>
              <w:spacing w:after="0" w:line="240" w:lineRule="auto"/>
              <w:jc w:val="left"/>
              <w:rPr>
                <w:b/>
                <w:sz w:val="20"/>
                <w:lang w:val="en-AU" w:eastAsia="zh-TW"/>
              </w:rPr>
            </w:pPr>
            <w:r>
              <w:rPr>
                <w:b/>
                <w:sz w:val="20"/>
                <w:lang w:val="en-AU" w:eastAsia="zh-TW"/>
              </w:rPr>
              <w:t>3.164</w:t>
            </w:r>
          </w:p>
        </w:tc>
      </w:tr>
    </w:tbl>
    <w:p w:rsidR="00253CA3" w:rsidRDefault="00057E64">
      <w:pPr>
        <w:spacing w:after="0" w:line="240" w:lineRule="auto"/>
        <w:rPr>
          <w:i/>
          <w:sz w:val="20"/>
          <w:szCs w:val="20"/>
        </w:rPr>
      </w:pPr>
      <w:bookmarkStart w:id="115" w:name="_Toc277531757"/>
      <w:r>
        <w:rPr>
          <w:i/>
          <w:sz w:val="20"/>
          <w:szCs w:val="20"/>
        </w:rPr>
        <w:t>Note: In 2011–12, $0.031 million expended by DAFF across all Farm Social Support Programs</w:t>
      </w:r>
    </w:p>
    <w:p w:rsidR="00253CA3" w:rsidRDefault="00057E64">
      <w:pPr>
        <w:pStyle w:val="2"/>
        <w:rPr>
          <w:lang w:val="en-AU"/>
        </w:rPr>
      </w:pPr>
      <w:bookmarkStart w:id="116" w:name="_Toc354128012"/>
      <w:r>
        <w:rPr>
          <w:lang w:val="en-AU"/>
        </w:rPr>
        <w:t>Key issues and findings</w:t>
      </w:r>
      <w:bookmarkEnd w:id="116"/>
    </w:p>
    <w:p w:rsidR="00253CA3" w:rsidRDefault="00057E64">
      <w:pPr>
        <w:pStyle w:val="Heading3"/>
        <w:spacing w:before="0" w:after="200"/>
        <w:rPr>
          <w:lang w:val="en-AU"/>
        </w:rPr>
      </w:pPr>
      <w:bookmarkStart w:id="117" w:name="_Toc354128013"/>
      <w:bookmarkEnd w:id="115"/>
      <w:r>
        <w:rPr>
          <w:lang w:val="en-AU"/>
        </w:rPr>
        <w:t>Rural Support Coordinator</w:t>
      </w:r>
      <w:bookmarkEnd w:id="117"/>
    </w:p>
    <w:p w:rsidR="00253CA3" w:rsidRDefault="00057E64">
      <w:pPr>
        <w:jc w:val="left"/>
        <w:rPr>
          <w:sz w:val="22"/>
          <w:lang w:val="en-AU" w:eastAsia="zh-TW"/>
        </w:rPr>
      </w:pPr>
      <w:r>
        <w:rPr>
          <w:sz w:val="22"/>
          <w:lang w:val="en-AU" w:eastAsia="zh-TW"/>
        </w:rPr>
        <w:t>The coordinator organised services under the Farm Social Support program. They were responsible for two team leaders who were then responsible for either the service officers or the social workers.</w:t>
      </w:r>
    </w:p>
    <w:p w:rsidR="00253CA3" w:rsidRDefault="00057E64">
      <w:pPr>
        <w:jc w:val="left"/>
        <w:rPr>
          <w:sz w:val="22"/>
          <w:lang w:val="en-AU" w:eastAsia="zh-TW"/>
        </w:rPr>
      </w:pPr>
      <w:r>
        <w:rPr>
          <w:sz w:val="22"/>
          <w:lang w:val="en-AU" w:eastAsia="zh-TW"/>
        </w:rPr>
        <w:t>The inclusion of the coordinator was invaluable, with strong networks developed to help coordinate services according to need across the region.</w:t>
      </w:r>
    </w:p>
    <w:p w:rsidR="00253CA3" w:rsidRDefault="00057E64">
      <w:pPr>
        <w:jc w:val="left"/>
        <w:rPr>
          <w:sz w:val="22"/>
          <w:lang w:val="en-AU" w:eastAsia="zh-TW"/>
        </w:rPr>
      </w:pPr>
      <w:r>
        <w:rPr>
          <w:sz w:val="22"/>
          <w:lang w:val="en-AU" w:eastAsia="zh-TW"/>
        </w:rPr>
        <w:t>The coordinator had regular contact with the service officers, social workers and other DHS staff. The coordinator developed positive relationships and worked with other WA Pilot program partners such as the Department of Agriculture and Food Western Australia, Western Australian Council of Social Services, Department of Families, Housing, Community Services and Indigenous Affairs, and numerous other government and non-government providers. The networks developed by the coordinator enabled him/her to be informed about local issues and stress points, and to respond quickly when required. For example, when there were reports of significant mental health issues in a region, the coordinator was able to assist in organising the appropriate support services to be rapidly available.</w:t>
      </w:r>
    </w:p>
    <w:p w:rsidR="00253CA3" w:rsidRDefault="00057E64">
      <w:pPr>
        <w:jc w:val="left"/>
        <w:rPr>
          <w:sz w:val="22"/>
          <w:lang w:val="en-AU" w:eastAsia="zh-TW"/>
        </w:rPr>
      </w:pPr>
      <w:r>
        <w:rPr>
          <w:sz w:val="22"/>
          <w:lang w:val="en-AU" w:eastAsia="zh-TW"/>
        </w:rPr>
        <w:t>As an example of the coordinator role, the coordinator organised for service officers to attend accountancy conferences. This ensured effective communication of the full range of measures available in the pilot that may have been applicable to the accountants’ clients. Accountants and farm advisers were found to be valuable in identifying potential clients in hardship as they had a good understanding of their client’s situation and needs.</w:t>
      </w:r>
    </w:p>
    <w:p w:rsidR="00253CA3" w:rsidRDefault="00057E64">
      <w:pPr>
        <w:jc w:val="left"/>
        <w:rPr>
          <w:sz w:val="22"/>
          <w:lang w:val="en-AU" w:eastAsia="zh-TW"/>
        </w:rPr>
      </w:pPr>
      <w:r>
        <w:rPr>
          <w:sz w:val="22"/>
          <w:lang w:val="en-AU" w:eastAsia="zh-TW"/>
        </w:rPr>
        <w:t>It was identified that clients often assumed they were ineligible for assistance, and were more inclined to apply on the recommendation of their accountant or farm advisor.</w:t>
      </w:r>
    </w:p>
    <w:p w:rsidR="00253CA3" w:rsidRDefault="00057E64">
      <w:pPr>
        <w:pStyle w:val="Heading3"/>
        <w:spacing w:before="0" w:after="200" w:line="276" w:lineRule="auto"/>
        <w:jc w:val="left"/>
        <w:rPr>
          <w:lang w:val="en-AU"/>
        </w:rPr>
      </w:pPr>
      <w:bookmarkStart w:id="118" w:name="_Toc354128014"/>
      <w:r>
        <w:rPr>
          <w:lang w:val="en-AU"/>
        </w:rPr>
        <w:t>Rural Service Officers and Rural Social Workers</w:t>
      </w:r>
      <w:bookmarkEnd w:id="118"/>
    </w:p>
    <w:p w:rsidR="00253CA3" w:rsidRDefault="00057E64">
      <w:pPr>
        <w:jc w:val="left"/>
        <w:rPr>
          <w:sz w:val="22"/>
          <w:lang w:val="en-AU" w:eastAsia="zh-TW"/>
        </w:rPr>
      </w:pPr>
      <w:r>
        <w:rPr>
          <w:sz w:val="22"/>
          <w:lang w:val="en-AU" w:eastAsia="zh-TW"/>
        </w:rPr>
        <w:t xml:space="preserve">Service officers from DHS helped farmers and their </w:t>
      </w:r>
      <w:proofErr w:type="gramStart"/>
      <w:r>
        <w:rPr>
          <w:sz w:val="22"/>
          <w:lang w:val="en-AU" w:eastAsia="zh-TW"/>
        </w:rPr>
        <w:t>families</w:t>
      </w:r>
      <w:proofErr w:type="gramEnd"/>
      <w:r>
        <w:rPr>
          <w:sz w:val="22"/>
          <w:lang w:val="en-AU" w:eastAsia="zh-TW"/>
        </w:rPr>
        <w:t xml:space="preserve"> access income support and a range of other support services. They provided case management assistance to Farm Family Support applicants and helped support recipients under the initiative to develop action plans and access advice and training to improve long-term financial security. Service officers also assisted farmers and rural community members with the application processes for a range of services delivered by DHS.</w:t>
      </w:r>
    </w:p>
    <w:p w:rsidR="00253CA3" w:rsidRDefault="00057E64">
      <w:pPr>
        <w:jc w:val="left"/>
        <w:rPr>
          <w:sz w:val="22"/>
          <w:lang w:val="en-AU" w:eastAsia="zh-TW"/>
        </w:rPr>
      </w:pPr>
      <w:r>
        <w:rPr>
          <w:sz w:val="22"/>
          <w:lang w:val="en-AU" w:eastAsia="zh-TW"/>
        </w:rPr>
        <w:t>Social workers from DHS provided short-term personal support and counselling. Both service officers and social workers could advocate on behalf of clients and provide referrals to other agencies.</w:t>
      </w:r>
    </w:p>
    <w:p w:rsidR="00253CA3" w:rsidRDefault="00057E64">
      <w:pPr>
        <w:jc w:val="left"/>
        <w:rPr>
          <w:sz w:val="22"/>
          <w:lang w:val="en-AU" w:eastAsia="zh-TW"/>
        </w:rPr>
      </w:pPr>
      <w:r>
        <w:rPr>
          <w:sz w:val="22"/>
          <w:lang w:val="en-AU" w:eastAsia="zh-TW"/>
        </w:rPr>
        <w:t xml:space="preserve">DHS had previous experience with providing service officers and social workers to assist farm families and rural communities in difficulty, mainly in conjunction with EC drought assistance. </w:t>
      </w:r>
    </w:p>
    <w:p w:rsidR="00253CA3" w:rsidRDefault="00057E64">
      <w:pPr>
        <w:jc w:val="left"/>
        <w:rPr>
          <w:sz w:val="22"/>
          <w:lang w:val="en-AU" w:eastAsia="zh-TW"/>
        </w:rPr>
      </w:pPr>
      <w:r>
        <w:rPr>
          <w:sz w:val="22"/>
          <w:lang w:val="en-AU" w:eastAsia="zh-TW"/>
        </w:rPr>
        <w:t>This made it possible to quickly implement the Rural Support Initiative in the pilot region and have social support staff available. However, DHS noted it is often difficult to recruit qualified staff to small rural communities.</w:t>
      </w:r>
    </w:p>
    <w:p w:rsidR="00253CA3" w:rsidRDefault="00057E64">
      <w:pPr>
        <w:jc w:val="left"/>
        <w:rPr>
          <w:sz w:val="22"/>
          <w:lang w:val="en-AU" w:eastAsia="zh-TW"/>
        </w:rPr>
      </w:pPr>
      <w:r>
        <w:rPr>
          <w:sz w:val="22"/>
          <w:lang w:val="en-AU" w:eastAsia="zh-TW"/>
        </w:rPr>
        <w:t xml:space="preserve">In 2010, as the dry season developed, the demand for service officers increased. As it became apparent that the demand for services was greater than expected, additional </w:t>
      </w:r>
      <w:proofErr w:type="gramStart"/>
      <w:r>
        <w:rPr>
          <w:sz w:val="22"/>
          <w:lang w:val="en-AU" w:eastAsia="zh-TW"/>
        </w:rPr>
        <w:t>staff were</w:t>
      </w:r>
      <w:proofErr w:type="gramEnd"/>
      <w:r>
        <w:rPr>
          <w:sz w:val="22"/>
          <w:lang w:val="en-AU" w:eastAsia="zh-TW"/>
        </w:rPr>
        <w:t xml:space="preserve"> appointed, including deploying interstate service officers to the pilot region. Seven service officers and three social workers were employed during    2010–11. This increased to 14 service officers and six social workers throughout 2011–12. Service officers provided outreach and in-office services based in the regional centres of Geraldton, Midland, Northam, Bunbury, Albany and Perth. </w:t>
      </w:r>
    </w:p>
    <w:p w:rsidR="00253CA3" w:rsidRDefault="00057E64">
      <w:pPr>
        <w:jc w:val="left"/>
        <w:rPr>
          <w:sz w:val="22"/>
          <w:lang w:val="en-AU" w:eastAsia="zh-TW"/>
        </w:rPr>
      </w:pPr>
      <w:r>
        <w:rPr>
          <w:sz w:val="22"/>
          <w:lang w:val="en-AU" w:eastAsia="zh-TW"/>
        </w:rPr>
        <w:t>Service officers were particularly important in the delivery and effectiveness of the Farm Family Support program. They helped farmers identify and locate documents required to support the application process (for payments), provided case management assistance to assist farmers in meeting mutual responsibilities, supported farmers in obtaining financial assessments, and assisted in developing action plans with farmers and their families for improving their long-term circumstances. Service officers were also vital in making Farm Family Support and other outreach services accessible in remote areas.</w:t>
      </w:r>
    </w:p>
    <w:p w:rsidR="00253CA3" w:rsidRDefault="00057E64">
      <w:pPr>
        <w:jc w:val="left"/>
        <w:rPr>
          <w:sz w:val="22"/>
          <w:lang w:val="en-AU" w:eastAsia="zh-TW"/>
        </w:rPr>
      </w:pPr>
      <w:r>
        <w:rPr>
          <w:sz w:val="22"/>
          <w:lang w:val="en-AU" w:eastAsia="zh-TW"/>
        </w:rPr>
        <w:t>Social workers were based in Geraldton, Albany, Midland, Northam and Bunbury. Significant periods of time were also spent servicing other remote localities such as Carnarvon, Esperance, Lake Grace and Merredin. Environmental factors such as dry conditions in Lake Grace, and floods and plant disease in Carnarvon increased the demand for social workers in these areas.</w:t>
      </w:r>
    </w:p>
    <w:p w:rsidR="00253CA3" w:rsidRDefault="00057E64">
      <w:pPr>
        <w:jc w:val="left"/>
        <w:rPr>
          <w:sz w:val="22"/>
          <w:lang w:val="en-AU" w:eastAsia="zh-TW"/>
        </w:rPr>
      </w:pPr>
      <w:r>
        <w:rPr>
          <w:sz w:val="22"/>
          <w:lang w:val="en-AU" w:eastAsia="zh-TW"/>
        </w:rPr>
        <w:t>They visited and worked closely with families, communities and service providers throughout the region by visiting farms, rural homes and attending field days, community information days and seminars. They also attended to customers at the Mobile Office.</w:t>
      </w:r>
    </w:p>
    <w:p w:rsidR="00253CA3" w:rsidRDefault="00057E64">
      <w:pPr>
        <w:jc w:val="left"/>
        <w:rPr>
          <w:sz w:val="22"/>
          <w:lang w:val="en-AU" w:eastAsia="zh-TW"/>
        </w:rPr>
      </w:pPr>
      <w:r>
        <w:rPr>
          <w:sz w:val="22"/>
          <w:lang w:val="en-AU" w:eastAsia="zh-TW"/>
        </w:rPr>
        <w:t>The monthly reports on the Rural Support Initiative confirmed that clients found the services under the initiative were available, accessible and efficient in providing outcomes for the individuals and families involved, including families in hardship.</w:t>
      </w:r>
    </w:p>
    <w:p w:rsidR="00253CA3" w:rsidRDefault="00057E64">
      <w:pPr>
        <w:jc w:val="left"/>
        <w:rPr>
          <w:sz w:val="22"/>
          <w:lang w:val="en-AU" w:eastAsia="zh-TW"/>
        </w:rPr>
      </w:pPr>
      <w:r>
        <w:rPr>
          <w:sz w:val="22"/>
          <w:lang w:val="en-AU" w:eastAsia="zh-TW"/>
        </w:rPr>
        <w:t>It was evident in the monthly reports that the service officers and social workers were also important in promoting and explaining the other pilot measures available to clients. Even when demand for services was high, service officers were able to engage over the phone to ensure families were getting the support they needed.</w:t>
      </w:r>
    </w:p>
    <w:p w:rsidR="00253CA3" w:rsidRDefault="00057E64">
      <w:pPr>
        <w:jc w:val="left"/>
        <w:rPr>
          <w:sz w:val="22"/>
          <w:lang w:val="en-AU" w:eastAsia="zh-TW"/>
        </w:rPr>
      </w:pPr>
      <w:r>
        <w:rPr>
          <w:sz w:val="22"/>
          <w:lang w:val="en-AU" w:eastAsia="zh-TW"/>
        </w:rPr>
        <w:t>Another observation made in reporting was how beneficial social workers had been when attending outreach services. Historically when social support was offered, clients would often decline as they were reluctant to admit assistance was needed. However, the presence of the social workers proved beneficial as social support could be provided in a manner which did not require the client to make the initial contact.</w:t>
      </w:r>
    </w:p>
    <w:p w:rsidR="00253CA3" w:rsidRDefault="00057E64">
      <w:pPr>
        <w:jc w:val="left"/>
        <w:rPr>
          <w:sz w:val="22"/>
          <w:lang w:val="en-AU" w:eastAsia="zh-TW"/>
        </w:rPr>
      </w:pPr>
      <w:r>
        <w:rPr>
          <w:sz w:val="22"/>
          <w:lang w:val="en-AU" w:eastAsia="zh-TW"/>
        </w:rPr>
        <w:t>Although this increased resource requirements beyond capacity, it appeared to be the most effective way of reaching clients in need, who would otherwise not access social support services.</w:t>
      </w:r>
    </w:p>
    <w:p w:rsidR="00253CA3" w:rsidRDefault="00057E64">
      <w:pPr>
        <w:jc w:val="left"/>
        <w:rPr>
          <w:sz w:val="22"/>
          <w:lang w:val="en-AU" w:eastAsia="zh-TW"/>
        </w:rPr>
      </w:pPr>
      <w:r>
        <w:rPr>
          <w:sz w:val="22"/>
          <w:lang w:val="en-AU" w:eastAsia="zh-TW"/>
        </w:rPr>
        <w:t xml:space="preserve">As identified in the </w:t>
      </w:r>
      <w:r>
        <w:rPr>
          <w:sz w:val="22"/>
        </w:rPr>
        <w:t>Drought Pilot Review Panel’s review</w:t>
      </w:r>
      <w:r>
        <w:rPr>
          <w:sz w:val="22"/>
          <w:lang w:val="en-AU" w:eastAsia="zh-TW"/>
        </w:rPr>
        <w:t>, it is important to note that while outreach is an effective mechanism for reaching previously unmet demand for social support services, it is resource intensive. The service officers and social workers were required to travel long distances and spend several hours on each visit.</w:t>
      </w:r>
    </w:p>
    <w:p w:rsidR="00253CA3" w:rsidRDefault="00057E64">
      <w:pPr>
        <w:jc w:val="left"/>
        <w:rPr>
          <w:sz w:val="22"/>
          <w:lang w:val="en-AU" w:eastAsia="zh-TW"/>
        </w:rPr>
      </w:pPr>
      <w:r>
        <w:rPr>
          <w:sz w:val="22"/>
          <w:lang w:val="en-AU" w:eastAsia="zh-TW"/>
        </w:rPr>
        <w:t>Service officers and social workers also provided a significant amount of information and customer service by telephone (18 182 calls over the pilot period). Notably, after phone contact, farm and home visits were the next most frequent form of service delivery for service officers, with 1891 visits over the two year period (Table 6.2).</w:t>
      </w:r>
    </w:p>
    <w:p w:rsidR="00253CA3" w:rsidRDefault="00057E64">
      <w:pPr>
        <w:pStyle w:val="Caption"/>
        <w:spacing w:after="0"/>
        <w:rPr>
          <w:sz w:val="22"/>
        </w:rPr>
      </w:pPr>
      <w:bookmarkStart w:id="119" w:name="_Toc322711800"/>
      <w:bookmarkStart w:id="120" w:name="_Toc354128069"/>
      <w:proofErr w:type="gramStart"/>
      <w:r>
        <w:rPr>
          <w:sz w:val="22"/>
        </w:rPr>
        <w:t>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6</w:t>
      </w:r>
      <w:r w:rsidR="00B462A0">
        <w:rPr>
          <w:sz w:val="22"/>
        </w:rPr>
        <w:fldChar w:fldCharType="end"/>
      </w:r>
      <w:r>
        <w:rPr>
          <w:sz w:val="22"/>
        </w:rPr>
        <w:t>.</w:t>
      </w:r>
      <w:proofErr w:type="gramEnd"/>
      <w:r w:rsidR="00B462A0">
        <w:rPr>
          <w:sz w:val="22"/>
        </w:rPr>
        <w:fldChar w:fldCharType="begin"/>
      </w:r>
      <w:r>
        <w:rPr>
          <w:sz w:val="22"/>
        </w:rPr>
        <w:instrText xml:space="preserve"> SEQ Table \* ARABIC \s 1 </w:instrText>
      </w:r>
      <w:r w:rsidR="00B462A0">
        <w:rPr>
          <w:sz w:val="22"/>
        </w:rPr>
        <w:fldChar w:fldCharType="separate"/>
      </w:r>
      <w:r w:rsidR="008D2CAF">
        <w:rPr>
          <w:noProof/>
          <w:sz w:val="22"/>
        </w:rPr>
        <w:t>2</w:t>
      </w:r>
      <w:r w:rsidR="00B462A0">
        <w:rPr>
          <w:sz w:val="22"/>
        </w:rPr>
        <w:fldChar w:fldCharType="end"/>
      </w:r>
      <w:r>
        <w:rPr>
          <w:sz w:val="22"/>
        </w:rPr>
        <w:t>: Rural Support Initiative customer contacts</w:t>
      </w:r>
      <w:bookmarkEnd w:id="119"/>
      <w:bookmarkEnd w:id="1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8"/>
        <w:gridCol w:w="1560"/>
        <w:gridCol w:w="1417"/>
        <w:gridCol w:w="1418"/>
        <w:gridCol w:w="1134"/>
      </w:tblGrid>
      <w:tr w:rsidR="00253CA3">
        <w:tc>
          <w:tcPr>
            <w:tcW w:w="4678" w:type="dxa"/>
            <w:vMerge w:val="restart"/>
          </w:tcPr>
          <w:p w:rsidR="00253CA3" w:rsidRDefault="00253CA3">
            <w:pPr>
              <w:spacing w:after="0" w:line="240" w:lineRule="auto"/>
              <w:jc w:val="left"/>
              <w:rPr>
                <w:b/>
                <w:sz w:val="20"/>
                <w:lang w:val="en-AU" w:eastAsia="zh-TW"/>
              </w:rPr>
            </w:pPr>
          </w:p>
        </w:tc>
        <w:tc>
          <w:tcPr>
            <w:tcW w:w="2977" w:type="dxa"/>
            <w:gridSpan w:val="2"/>
            <w:shd w:val="clear" w:color="auto" w:fill="FFFFFF" w:themeFill="background1"/>
          </w:tcPr>
          <w:p w:rsidR="00253CA3" w:rsidRDefault="00057E64">
            <w:pPr>
              <w:spacing w:after="0" w:line="240" w:lineRule="auto"/>
              <w:jc w:val="left"/>
              <w:rPr>
                <w:b/>
                <w:sz w:val="20"/>
                <w:lang w:val="en-AU" w:eastAsia="zh-TW"/>
              </w:rPr>
            </w:pPr>
            <w:r>
              <w:rPr>
                <w:b/>
                <w:sz w:val="20"/>
                <w:lang w:val="en-AU" w:eastAsia="zh-TW"/>
              </w:rPr>
              <w:t>Rural Services Officers</w:t>
            </w:r>
          </w:p>
        </w:tc>
        <w:tc>
          <w:tcPr>
            <w:tcW w:w="2552" w:type="dxa"/>
            <w:gridSpan w:val="2"/>
            <w:shd w:val="clear" w:color="auto" w:fill="FFFFFF" w:themeFill="background1"/>
          </w:tcPr>
          <w:p w:rsidR="00253CA3" w:rsidRDefault="00057E64">
            <w:pPr>
              <w:spacing w:after="0" w:line="240" w:lineRule="auto"/>
              <w:jc w:val="left"/>
              <w:rPr>
                <w:b/>
                <w:sz w:val="20"/>
                <w:lang w:val="en-AU" w:eastAsia="zh-TW"/>
              </w:rPr>
            </w:pPr>
            <w:r>
              <w:rPr>
                <w:b/>
                <w:sz w:val="20"/>
                <w:lang w:val="en-AU" w:eastAsia="zh-TW"/>
              </w:rPr>
              <w:t>Rural Social Workers</w:t>
            </w:r>
          </w:p>
        </w:tc>
      </w:tr>
      <w:tr w:rsidR="00253CA3">
        <w:tc>
          <w:tcPr>
            <w:tcW w:w="4678" w:type="dxa"/>
            <w:vMerge/>
          </w:tcPr>
          <w:p w:rsidR="00253CA3" w:rsidRDefault="00253CA3">
            <w:pPr>
              <w:spacing w:after="0" w:line="240" w:lineRule="auto"/>
              <w:jc w:val="left"/>
              <w:rPr>
                <w:b/>
                <w:sz w:val="20"/>
                <w:lang w:val="en-AU" w:eastAsia="zh-TW"/>
              </w:rPr>
            </w:pPr>
          </w:p>
        </w:tc>
        <w:tc>
          <w:tcPr>
            <w:tcW w:w="1560" w:type="dxa"/>
          </w:tcPr>
          <w:p w:rsidR="00253CA3" w:rsidRDefault="00057E64">
            <w:pPr>
              <w:spacing w:after="0" w:line="240" w:lineRule="auto"/>
              <w:jc w:val="left"/>
              <w:rPr>
                <w:b/>
                <w:sz w:val="20"/>
                <w:lang w:val="en-AU" w:eastAsia="zh-TW"/>
              </w:rPr>
            </w:pPr>
            <w:r>
              <w:rPr>
                <w:b/>
                <w:sz w:val="20"/>
                <w:lang w:val="en-AU" w:eastAsia="zh-TW"/>
              </w:rPr>
              <w:t>End Year One</w:t>
            </w:r>
          </w:p>
        </w:tc>
        <w:tc>
          <w:tcPr>
            <w:tcW w:w="1417" w:type="dxa"/>
          </w:tcPr>
          <w:p w:rsidR="00253CA3" w:rsidRDefault="00057E64">
            <w:pPr>
              <w:spacing w:after="0" w:line="240" w:lineRule="auto"/>
              <w:jc w:val="left"/>
              <w:rPr>
                <w:b/>
                <w:sz w:val="20"/>
                <w:lang w:val="en-AU" w:eastAsia="zh-TW"/>
              </w:rPr>
            </w:pPr>
            <w:r>
              <w:rPr>
                <w:b/>
                <w:sz w:val="20"/>
                <w:lang w:val="en-AU" w:eastAsia="zh-TW"/>
              </w:rPr>
              <w:t>Total Pilot</w:t>
            </w:r>
          </w:p>
        </w:tc>
        <w:tc>
          <w:tcPr>
            <w:tcW w:w="1418" w:type="dxa"/>
          </w:tcPr>
          <w:p w:rsidR="00253CA3" w:rsidRDefault="00057E64">
            <w:pPr>
              <w:spacing w:after="0" w:line="240" w:lineRule="auto"/>
              <w:jc w:val="left"/>
              <w:rPr>
                <w:b/>
                <w:sz w:val="20"/>
                <w:lang w:val="en-AU" w:eastAsia="zh-TW"/>
              </w:rPr>
            </w:pPr>
            <w:r>
              <w:rPr>
                <w:b/>
                <w:sz w:val="20"/>
                <w:lang w:val="en-AU" w:eastAsia="zh-TW"/>
              </w:rPr>
              <w:t>End Year One</w:t>
            </w:r>
          </w:p>
        </w:tc>
        <w:tc>
          <w:tcPr>
            <w:tcW w:w="1134" w:type="dxa"/>
          </w:tcPr>
          <w:p w:rsidR="00253CA3" w:rsidRDefault="00057E64">
            <w:pPr>
              <w:spacing w:after="0" w:line="240" w:lineRule="auto"/>
              <w:jc w:val="left"/>
              <w:rPr>
                <w:b/>
                <w:sz w:val="20"/>
                <w:lang w:val="en-AU" w:eastAsia="zh-TW"/>
              </w:rPr>
            </w:pPr>
            <w:r>
              <w:rPr>
                <w:b/>
                <w:sz w:val="20"/>
                <w:lang w:val="en-AU" w:eastAsia="zh-TW"/>
              </w:rPr>
              <w:t>Total Pilot</w:t>
            </w:r>
          </w:p>
        </w:tc>
      </w:tr>
      <w:tr w:rsidR="00253CA3">
        <w:tc>
          <w:tcPr>
            <w:tcW w:w="4678" w:type="dxa"/>
          </w:tcPr>
          <w:p w:rsidR="00253CA3" w:rsidRDefault="00057E64">
            <w:pPr>
              <w:spacing w:after="0" w:line="240" w:lineRule="auto"/>
              <w:jc w:val="left"/>
              <w:rPr>
                <w:sz w:val="20"/>
                <w:lang w:val="en-AU" w:eastAsia="zh-TW"/>
              </w:rPr>
            </w:pPr>
            <w:r>
              <w:rPr>
                <w:sz w:val="20"/>
                <w:lang w:val="en-AU" w:eastAsia="zh-TW"/>
              </w:rPr>
              <w:t>Number of Farm or Home Visits</w:t>
            </w:r>
          </w:p>
        </w:tc>
        <w:tc>
          <w:tcPr>
            <w:tcW w:w="1560" w:type="dxa"/>
          </w:tcPr>
          <w:p w:rsidR="00253CA3" w:rsidRDefault="00057E64">
            <w:pPr>
              <w:spacing w:after="0" w:line="240" w:lineRule="auto"/>
              <w:jc w:val="right"/>
              <w:rPr>
                <w:sz w:val="20"/>
                <w:lang w:val="en-AU" w:eastAsia="zh-TW"/>
              </w:rPr>
            </w:pPr>
            <w:r>
              <w:rPr>
                <w:sz w:val="20"/>
                <w:lang w:val="en-AU" w:eastAsia="zh-TW"/>
              </w:rPr>
              <w:t>927</w:t>
            </w:r>
          </w:p>
        </w:tc>
        <w:tc>
          <w:tcPr>
            <w:tcW w:w="1417" w:type="dxa"/>
          </w:tcPr>
          <w:p w:rsidR="00253CA3" w:rsidRDefault="00057E64">
            <w:pPr>
              <w:spacing w:after="0" w:line="240" w:lineRule="auto"/>
              <w:jc w:val="right"/>
              <w:rPr>
                <w:sz w:val="20"/>
                <w:lang w:val="en-AU" w:eastAsia="zh-TW"/>
              </w:rPr>
            </w:pPr>
            <w:r>
              <w:rPr>
                <w:sz w:val="20"/>
                <w:lang w:val="en-AU" w:eastAsia="zh-TW"/>
              </w:rPr>
              <w:t>1 891</w:t>
            </w:r>
          </w:p>
        </w:tc>
        <w:tc>
          <w:tcPr>
            <w:tcW w:w="1418" w:type="dxa"/>
          </w:tcPr>
          <w:p w:rsidR="00253CA3" w:rsidRDefault="00057E64">
            <w:pPr>
              <w:spacing w:after="0" w:line="240" w:lineRule="auto"/>
              <w:jc w:val="right"/>
              <w:rPr>
                <w:sz w:val="20"/>
                <w:lang w:val="en-AU" w:eastAsia="zh-TW"/>
              </w:rPr>
            </w:pPr>
            <w:r>
              <w:rPr>
                <w:sz w:val="20"/>
                <w:lang w:val="en-AU" w:eastAsia="zh-TW"/>
              </w:rPr>
              <w:t>233</w:t>
            </w:r>
          </w:p>
        </w:tc>
        <w:tc>
          <w:tcPr>
            <w:tcW w:w="1134" w:type="dxa"/>
          </w:tcPr>
          <w:p w:rsidR="00253CA3" w:rsidRDefault="00057E64">
            <w:pPr>
              <w:spacing w:after="0" w:line="240" w:lineRule="auto"/>
              <w:jc w:val="right"/>
              <w:rPr>
                <w:sz w:val="20"/>
                <w:lang w:val="en-AU" w:eastAsia="zh-TW"/>
              </w:rPr>
            </w:pPr>
            <w:r>
              <w:rPr>
                <w:sz w:val="20"/>
                <w:lang w:val="en-AU" w:eastAsia="zh-TW"/>
              </w:rPr>
              <w:t>482</w:t>
            </w:r>
          </w:p>
        </w:tc>
      </w:tr>
      <w:tr w:rsidR="00253CA3">
        <w:tc>
          <w:tcPr>
            <w:tcW w:w="4678" w:type="dxa"/>
          </w:tcPr>
          <w:p w:rsidR="00253CA3" w:rsidRDefault="00057E64">
            <w:pPr>
              <w:spacing w:after="0" w:line="240" w:lineRule="auto"/>
              <w:jc w:val="left"/>
              <w:rPr>
                <w:sz w:val="20"/>
                <w:lang w:val="en-AU" w:eastAsia="zh-TW"/>
              </w:rPr>
            </w:pPr>
            <w:r>
              <w:rPr>
                <w:sz w:val="20"/>
                <w:lang w:val="en-AU" w:eastAsia="zh-TW"/>
              </w:rPr>
              <w:t>Number of In Office Interviews/Mobile Office Contacts</w:t>
            </w:r>
          </w:p>
        </w:tc>
        <w:tc>
          <w:tcPr>
            <w:tcW w:w="1560" w:type="dxa"/>
          </w:tcPr>
          <w:p w:rsidR="00253CA3" w:rsidRDefault="00057E64">
            <w:pPr>
              <w:spacing w:after="0" w:line="240" w:lineRule="auto"/>
              <w:jc w:val="right"/>
              <w:rPr>
                <w:sz w:val="20"/>
                <w:lang w:val="en-AU" w:eastAsia="zh-TW"/>
              </w:rPr>
            </w:pPr>
            <w:r>
              <w:rPr>
                <w:sz w:val="20"/>
                <w:lang w:val="en-AU" w:eastAsia="zh-TW"/>
              </w:rPr>
              <w:t>913</w:t>
            </w:r>
          </w:p>
        </w:tc>
        <w:tc>
          <w:tcPr>
            <w:tcW w:w="1417" w:type="dxa"/>
          </w:tcPr>
          <w:p w:rsidR="00253CA3" w:rsidRDefault="00057E64">
            <w:pPr>
              <w:spacing w:after="0" w:line="240" w:lineRule="auto"/>
              <w:jc w:val="right"/>
              <w:rPr>
                <w:sz w:val="20"/>
                <w:lang w:val="en-AU" w:eastAsia="zh-TW"/>
              </w:rPr>
            </w:pPr>
            <w:r>
              <w:rPr>
                <w:sz w:val="20"/>
                <w:lang w:val="en-AU" w:eastAsia="zh-TW"/>
              </w:rPr>
              <w:t>1 344</w:t>
            </w:r>
          </w:p>
        </w:tc>
        <w:tc>
          <w:tcPr>
            <w:tcW w:w="1418" w:type="dxa"/>
          </w:tcPr>
          <w:p w:rsidR="00253CA3" w:rsidRDefault="00057E64">
            <w:pPr>
              <w:spacing w:after="0" w:line="240" w:lineRule="auto"/>
              <w:jc w:val="right"/>
              <w:rPr>
                <w:sz w:val="20"/>
                <w:lang w:val="en-AU" w:eastAsia="zh-TW"/>
              </w:rPr>
            </w:pPr>
            <w:r>
              <w:rPr>
                <w:sz w:val="20"/>
                <w:lang w:val="en-AU" w:eastAsia="zh-TW"/>
              </w:rPr>
              <w:t>98</w:t>
            </w:r>
          </w:p>
        </w:tc>
        <w:tc>
          <w:tcPr>
            <w:tcW w:w="1134" w:type="dxa"/>
          </w:tcPr>
          <w:p w:rsidR="00253CA3" w:rsidRDefault="00057E64">
            <w:pPr>
              <w:spacing w:after="0" w:line="240" w:lineRule="auto"/>
              <w:jc w:val="right"/>
              <w:rPr>
                <w:sz w:val="20"/>
                <w:lang w:val="en-AU" w:eastAsia="zh-TW"/>
              </w:rPr>
            </w:pPr>
            <w:r>
              <w:rPr>
                <w:sz w:val="20"/>
                <w:lang w:val="en-AU" w:eastAsia="zh-TW"/>
              </w:rPr>
              <w:t>364</w:t>
            </w:r>
          </w:p>
        </w:tc>
      </w:tr>
      <w:tr w:rsidR="00253CA3">
        <w:tc>
          <w:tcPr>
            <w:tcW w:w="4678" w:type="dxa"/>
          </w:tcPr>
          <w:p w:rsidR="00253CA3" w:rsidRDefault="00057E64">
            <w:pPr>
              <w:spacing w:after="0" w:line="240" w:lineRule="auto"/>
              <w:jc w:val="left"/>
              <w:rPr>
                <w:sz w:val="20"/>
                <w:lang w:val="en-AU" w:eastAsia="zh-TW"/>
              </w:rPr>
            </w:pPr>
            <w:r>
              <w:rPr>
                <w:sz w:val="20"/>
                <w:lang w:val="en-AU" w:eastAsia="zh-TW"/>
              </w:rPr>
              <w:t>Number of Phone contacts</w:t>
            </w:r>
          </w:p>
        </w:tc>
        <w:tc>
          <w:tcPr>
            <w:tcW w:w="1560" w:type="dxa"/>
          </w:tcPr>
          <w:p w:rsidR="00253CA3" w:rsidRDefault="00057E64">
            <w:pPr>
              <w:spacing w:after="0" w:line="240" w:lineRule="auto"/>
              <w:jc w:val="right"/>
              <w:rPr>
                <w:sz w:val="20"/>
                <w:lang w:val="en-AU" w:eastAsia="zh-TW"/>
              </w:rPr>
            </w:pPr>
            <w:r>
              <w:rPr>
                <w:sz w:val="20"/>
                <w:lang w:val="en-AU" w:eastAsia="zh-TW"/>
              </w:rPr>
              <w:t>5 546</w:t>
            </w:r>
          </w:p>
        </w:tc>
        <w:tc>
          <w:tcPr>
            <w:tcW w:w="1417" w:type="dxa"/>
          </w:tcPr>
          <w:p w:rsidR="00253CA3" w:rsidRDefault="00057E64">
            <w:pPr>
              <w:spacing w:after="0" w:line="240" w:lineRule="auto"/>
              <w:jc w:val="right"/>
              <w:rPr>
                <w:sz w:val="20"/>
                <w:lang w:val="en-AU" w:eastAsia="zh-TW"/>
              </w:rPr>
            </w:pPr>
            <w:r>
              <w:rPr>
                <w:sz w:val="20"/>
                <w:lang w:val="en-AU" w:eastAsia="zh-TW"/>
              </w:rPr>
              <w:t>16 515</w:t>
            </w:r>
          </w:p>
        </w:tc>
        <w:tc>
          <w:tcPr>
            <w:tcW w:w="1418" w:type="dxa"/>
          </w:tcPr>
          <w:p w:rsidR="00253CA3" w:rsidRDefault="00057E64">
            <w:pPr>
              <w:spacing w:after="0" w:line="240" w:lineRule="auto"/>
              <w:jc w:val="right"/>
              <w:rPr>
                <w:sz w:val="20"/>
                <w:lang w:val="en-AU" w:eastAsia="zh-TW"/>
              </w:rPr>
            </w:pPr>
            <w:r>
              <w:rPr>
                <w:sz w:val="20"/>
                <w:lang w:val="en-AU" w:eastAsia="zh-TW"/>
              </w:rPr>
              <w:t>431</w:t>
            </w:r>
          </w:p>
        </w:tc>
        <w:tc>
          <w:tcPr>
            <w:tcW w:w="1134" w:type="dxa"/>
          </w:tcPr>
          <w:p w:rsidR="00253CA3" w:rsidRDefault="00057E64">
            <w:pPr>
              <w:spacing w:after="0" w:line="240" w:lineRule="auto"/>
              <w:jc w:val="right"/>
              <w:rPr>
                <w:sz w:val="20"/>
                <w:lang w:val="en-AU" w:eastAsia="zh-TW"/>
              </w:rPr>
            </w:pPr>
            <w:r>
              <w:rPr>
                <w:sz w:val="20"/>
                <w:lang w:val="en-AU" w:eastAsia="zh-TW"/>
              </w:rPr>
              <w:t>1 667</w:t>
            </w:r>
          </w:p>
        </w:tc>
      </w:tr>
      <w:tr w:rsidR="00253CA3">
        <w:tc>
          <w:tcPr>
            <w:tcW w:w="4678" w:type="dxa"/>
          </w:tcPr>
          <w:p w:rsidR="00253CA3" w:rsidRDefault="00057E64">
            <w:pPr>
              <w:spacing w:after="0" w:line="240" w:lineRule="auto"/>
              <w:jc w:val="left"/>
              <w:rPr>
                <w:sz w:val="20"/>
                <w:lang w:val="en-AU" w:eastAsia="zh-TW"/>
              </w:rPr>
            </w:pPr>
            <w:r>
              <w:rPr>
                <w:sz w:val="20"/>
                <w:lang w:val="en-AU" w:eastAsia="zh-TW"/>
              </w:rPr>
              <w:t>Contacts at Field Days</w:t>
            </w:r>
          </w:p>
        </w:tc>
        <w:tc>
          <w:tcPr>
            <w:tcW w:w="1560" w:type="dxa"/>
          </w:tcPr>
          <w:p w:rsidR="00253CA3" w:rsidRDefault="00057E64">
            <w:pPr>
              <w:spacing w:after="0" w:line="240" w:lineRule="auto"/>
              <w:jc w:val="right"/>
              <w:rPr>
                <w:sz w:val="20"/>
                <w:lang w:val="en-AU" w:eastAsia="zh-TW"/>
              </w:rPr>
            </w:pPr>
            <w:r>
              <w:rPr>
                <w:sz w:val="20"/>
                <w:lang w:val="en-AU" w:eastAsia="zh-TW"/>
              </w:rPr>
              <w:t>278</w:t>
            </w:r>
          </w:p>
        </w:tc>
        <w:tc>
          <w:tcPr>
            <w:tcW w:w="1417" w:type="dxa"/>
          </w:tcPr>
          <w:p w:rsidR="00253CA3" w:rsidRDefault="00057E64">
            <w:pPr>
              <w:spacing w:after="0" w:line="240" w:lineRule="auto"/>
              <w:jc w:val="right"/>
              <w:rPr>
                <w:sz w:val="20"/>
                <w:lang w:val="en-AU" w:eastAsia="zh-TW"/>
              </w:rPr>
            </w:pPr>
            <w:r>
              <w:rPr>
                <w:sz w:val="20"/>
                <w:lang w:val="en-AU" w:eastAsia="zh-TW"/>
              </w:rPr>
              <w:t>559</w:t>
            </w:r>
          </w:p>
        </w:tc>
        <w:tc>
          <w:tcPr>
            <w:tcW w:w="1418" w:type="dxa"/>
          </w:tcPr>
          <w:p w:rsidR="00253CA3" w:rsidRDefault="00057E64">
            <w:pPr>
              <w:spacing w:after="0" w:line="240" w:lineRule="auto"/>
              <w:jc w:val="right"/>
              <w:rPr>
                <w:sz w:val="20"/>
                <w:lang w:val="en-AU" w:eastAsia="zh-TW"/>
              </w:rPr>
            </w:pPr>
            <w:r>
              <w:rPr>
                <w:sz w:val="20"/>
                <w:lang w:val="en-AU" w:eastAsia="zh-TW"/>
              </w:rPr>
              <w:t>280</w:t>
            </w:r>
          </w:p>
        </w:tc>
        <w:tc>
          <w:tcPr>
            <w:tcW w:w="1134" w:type="dxa"/>
          </w:tcPr>
          <w:p w:rsidR="00253CA3" w:rsidRDefault="00057E64">
            <w:pPr>
              <w:spacing w:after="0" w:line="240" w:lineRule="auto"/>
              <w:jc w:val="right"/>
              <w:rPr>
                <w:sz w:val="20"/>
                <w:lang w:val="en-AU" w:eastAsia="zh-TW"/>
              </w:rPr>
            </w:pPr>
            <w:r>
              <w:rPr>
                <w:sz w:val="20"/>
                <w:lang w:val="en-AU" w:eastAsia="zh-TW"/>
              </w:rPr>
              <w:t>391</w:t>
            </w:r>
          </w:p>
        </w:tc>
      </w:tr>
      <w:tr w:rsidR="00253CA3">
        <w:tc>
          <w:tcPr>
            <w:tcW w:w="4678" w:type="dxa"/>
          </w:tcPr>
          <w:p w:rsidR="00253CA3" w:rsidRDefault="00057E64">
            <w:pPr>
              <w:spacing w:after="0" w:line="240" w:lineRule="auto"/>
              <w:jc w:val="left"/>
              <w:rPr>
                <w:sz w:val="20"/>
                <w:lang w:val="en-AU" w:eastAsia="zh-TW"/>
              </w:rPr>
            </w:pPr>
            <w:r>
              <w:rPr>
                <w:sz w:val="20"/>
                <w:lang w:val="en-AU" w:eastAsia="zh-TW"/>
              </w:rPr>
              <w:t>Contact at Seminars</w:t>
            </w:r>
          </w:p>
        </w:tc>
        <w:tc>
          <w:tcPr>
            <w:tcW w:w="1560" w:type="dxa"/>
          </w:tcPr>
          <w:p w:rsidR="00253CA3" w:rsidRDefault="00057E64">
            <w:pPr>
              <w:spacing w:after="0" w:line="240" w:lineRule="auto"/>
              <w:jc w:val="right"/>
              <w:rPr>
                <w:sz w:val="20"/>
                <w:lang w:val="en-AU" w:eastAsia="zh-TW"/>
              </w:rPr>
            </w:pPr>
            <w:r>
              <w:rPr>
                <w:sz w:val="20"/>
                <w:lang w:val="en-AU" w:eastAsia="zh-TW"/>
              </w:rPr>
              <w:t>605</w:t>
            </w:r>
          </w:p>
        </w:tc>
        <w:tc>
          <w:tcPr>
            <w:tcW w:w="1417" w:type="dxa"/>
          </w:tcPr>
          <w:p w:rsidR="00253CA3" w:rsidRDefault="00057E64">
            <w:pPr>
              <w:spacing w:after="0" w:line="240" w:lineRule="auto"/>
              <w:jc w:val="right"/>
              <w:rPr>
                <w:sz w:val="20"/>
                <w:lang w:val="en-AU" w:eastAsia="zh-TW"/>
              </w:rPr>
            </w:pPr>
            <w:r>
              <w:rPr>
                <w:sz w:val="20"/>
                <w:lang w:val="en-AU" w:eastAsia="zh-TW"/>
              </w:rPr>
              <w:t>1 032</w:t>
            </w:r>
          </w:p>
        </w:tc>
        <w:tc>
          <w:tcPr>
            <w:tcW w:w="1418" w:type="dxa"/>
          </w:tcPr>
          <w:p w:rsidR="00253CA3" w:rsidRDefault="00057E64">
            <w:pPr>
              <w:spacing w:after="0" w:line="240" w:lineRule="auto"/>
              <w:jc w:val="right"/>
              <w:rPr>
                <w:sz w:val="20"/>
                <w:lang w:val="en-AU" w:eastAsia="zh-TW"/>
              </w:rPr>
            </w:pPr>
            <w:r>
              <w:rPr>
                <w:sz w:val="20"/>
                <w:lang w:val="en-AU" w:eastAsia="zh-TW"/>
              </w:rPr>
              <w:t>362</w:t>
            </w:r>
          </w:p>
        </w:tc>
        <w:tc>
          <w:tcPr>
            <w:tcW w:w="1134" w:type="dxa"/>
          </w:tcPr>
          <w:p w:rsidR="00253CA3" w:rsidRDefault="00057E64">
            <w:pPr>
              <w:spacing w:after="0" w:line="240" w:lineRule="auto"/>
              <w:jc w:val="right"/>
              <w:rPr>
                <w:sz w:val="20"/>
                <w:lang w:val="en-AU" w:eastAsia="zh-TW"/>
              </w:rPr>
            </w:pPr>
            <w:r>
              <w:rPr>
                <w:sz w:val="20"/>
                <w:lang w:val="en-AU" w:eastAsia="zh-TW"/>
              </w:rPr>
              <w:t>1 172</w:t>
            </w:r>
          </w:p>
        </w:tc>
      </w:tr>
      <w:tr w:rsidR="00253CA3">
        <w:tc>
          <w:tcPr>
            <w:tcW w:w="4678" w:type="dxa"/>
          </w:tcPr>
          <w:p w:rsidR="00253CA3" w:rsidRDefault="00057E64">
            <w:pPr>
              <w:spacing w:after="0" w:line="240" w:lineRule="auto"/>
              <w:jc w:val="left"/>
              <w:rPr>
                <w:b/>
                <w:sz w:val="20"/>
                <w:lang w:val="en-AU" w:eastAsia="zh-TW"/>
              </w:rPr>
            </w:pPr>
            <w:r>
              <w:rPr>
                <w:b/>
                <w:sz w:val="20"/>
                <w:lang w:val="en-AU" w:eastAsia="zh-TW"/>
              </w:rPr>
              <w:t>TOTAL</w:t>
            </w:r>
          </w:p>
        </w:tc>
        <w:tc>
          <w:tcPr>
            <w:tcW w:w="1560" w:type="dxa"/>
          </w:tcPr>
          <w:p w:rsidR="00253CA3" w:rsidRDefault="00057E64">
            <w:pPr>
              <w:spacing w:after="0" w:line="240" w:lineRule="auto"/>
              <w:jc w:val="right"/>
              <w:rPr>
                <w:b/>
                <w:sz w:val="20"/>
                <w:lang w:val="en-AU" w:eastAsia="zh-TW"/>
              </w:rPr>
            </w:pPr>
            <w:r>
              <w:rPr>
                <w:b/>
                <w:sz w:val="20"/>
                <w:lang w:val="en-AU" w:eastAsia="zh-TW"/>
              </w:rPr>
              <w:t>8 269</w:t>
            </w:r>
          </w:p>
        </w:tc>
        <w:tc>
          <w:tcPr>
            <w:tcW w:w="1417" w:type="dxa"/>
          </w:tcPr>
          <w:p w:rsidR="00253CA3" w:rsidRDefault="00057E64">
            <w:pPr>
              <w:spacing w:after="0" w:line="240" w:lineRule="auto"/>
              <w:jc w:val="right"/>
              <w:rPr>
                <w:b/>
                <w:sz w:val="20"/>
                <w:lang w:val="en-AU" w:eastAsia="zh-TW"/>
              </w:rPr>
            </w:pPr>
            <w:r>
              <w:rPr>
                <w:b/>
                <w:sz w:val="20"/>
                <w:lang w:val="en-AU" w:eastAsia="zh-TW"/>
              </w:rPr>
              <w:t>21 272</w:t>
            </w:r>
          </w:p>
        </w:tc>
        <w:tc>
          <w:tcPr>
            <w:tcW w:w="1418" w:type="dxa"/>
          </w:tcPr>
          <w:p w:rsidR="00253CA3" w:rsidRDefault="00057E64">
            <w:pPr>
              <w:spacing w:after="0" w:line="240" w:lineRule="auto"/>
              <w:jc w:val="right"/>
              <w:rPr>
                <w:b/>
                <w:sz w:val="20"/>
                <w:lang w:val="en-AU" w:eastAsia="zh-TW"/>
              </w:rPr>
            </w:pPr>
            <w:r>
              <w:rPr>
                <w:b/>
                <w:sz w:val="20"/>
                <w:lang w:val="en-AU" w:eastAsia="zh-TW"/>
              </w:rPr>
              <w:t>1 404</w:t>
            </w:r>
          </w:p>
        </w:tc>
        <w:tc>
          <w:tcPr>
            <w:tcW w:w="1134" w:type="dxa"/>
          </w:tcPr>
          <w:p w:rsidR="00253CA3" w:rsidRDefault="00057E64">
            <w:pPr>
              <w:spacing w:after="0" w:line="240" w:lineRule="auto"/>
              <w:jc w:val="right"/>
              <w:rPr>
                <w:b/>
                <w:sz w:val="20"/>
                <w:lang w:val="en-AU" w:eastAsia="zh-TW"/>
              </w:rPr>
            </w:pPr>
            <w:r>
              <w:rPr>
                <w:b/>
                <w:sz w:val="20"/>
                <w:lang w:val="en-AU" w:eastAsia="zh-TW"/>
              </w:rPr>
              <w:t>4 072</w:t>
            </w:r>
          </w:p>
        </w:tc>
      </w:tr>
    </w:tbl>
    <w:p w:rsidR="00253CA3" w:rsidRDefault="00057E64">
      <w:pPr>
        <w:spacing w:after="0" w:line="240" w:lineRule="auto"/>
        <w:rPr>
          <w:i/>
          <w:sz w:val="18"/>
          <w:lang w:val="en-AU" w:eastAsia="zh-TW"/>
        </w:rPr>
      </w:pPr>
      <w:r>
        <w:rPr>
          <w:i/>
          <w:sz w:val="20"/>
          <w:lang w:val="en-AU" w:eastAsia="zh-TW"/>
        </w:rPr>
        <w:t>Source: Department of Human Services</w:t>
      </w:r>
    </w:p>
    <w:p w:rsidR="00253CA3" w:rsidRDefault="00057E64">
      <w:pPr>
        <w:jc w:val="left"/>
        <w:rPr>
          <w:sz w:val="22"/>
          <w:lang w:val="en-AU" w:eastAsia="zh-TW"/>
        </w:rPr>
      </w:pPr>
      <w:r>
        <w:rPr>
          <w:sz w:val="22"/>
          <w:lang w:val="en-AU" w:eastAsia="zh-TW"/>
        </w:rPr>
        <w:t xml:space="preserve">The service officers and social workers developed strong cross-service relationships through participation in community events and meetings with other service providers. Relationships were developed with government agencies (DAFF, DAFWA, </w:t>
      </w:r>
      <w:proofErr w:type="spellStart"/>
      <w:r>
        <w:rPr>
          <w:sz w:val="22"/>
          <w:lang w:val="en-AU" w:eastAsia="zh-TW"/>
        </w:rPr>
        <w:t>Centrelink</w:t>
      </w:r>
      <w:proofErr w:type="spellEnd"/>
      <w:r>
        <w:rPr>
          <w:sz w:val="22"/>
          <w:lang w:val="en-AU" w:eastAsia="zh-TW"/>
        </w:rPr>
        <w:t xml:space="preserve"> and </w:t>
      </w:r>
      <w:proofErr w:type="spellStart"/>
      <w:r>
        <w:rPr>
          <w:sz w:val="22"/>
          <w:lang w:val="en-AU" w:eastAsia="zh-TW"/>
        </w:rPr>
        <w:t>Landcare</w:t>
      </w:r>
      <w:proofErr w:type="spellEnd"/>
      <w:r>
        <w:rPr>
          <w:sz w:val="22"/>
          <w:lang w:val="en-AU" w:eastAsia="zh-TW"/>
        </w:rPr>
        <w:t>), non-government agencies (Rural Financial Counsellors, Western Australian Council of Social Services, Beyond Blue, Operation Farm Break and Relationships Australia) and agribusiness service providers (accountants, rural bank managers and farm advisers).</w:t>
      </w:r>
    </w:p>
    <w:p w:rsidR="00253CA3" w:rsidRDefault="00057E64">
      <w:pPr>
        <w:jc w:val="left"/>
        <w:rPr>
          <w:sz w:val="22"/>
          <w:lang w:val="en-AU" w:eastAsia="zh-TW"/>
        </w:rPr>
      </w:pPr>
      <w:bookmarkStart w:id="121" w:name="_Toc322711801"/>
      <w:r>
        <w:rPr>
          <w:sz w:val="22"/>
          <w:lang w:val="en-AU" w:eastAsia="zh-TW"/>
        </w:rPr>
        <w:t>Most referrals (Table 6.3) by service officers and social workers were to the Farm Family Support initiative. There were also referrals to financial services and rural financial counsellors.</w:t>
      </w:r>
    </w:p>
    <w:p w:rsidR="00253CA3" w:rsidRDefault="00057E64">
      <w:pPr>
        <w:pStyle w:val="Caption"/>
        <w:keepNext/>
        <w:spacing w:after="0"/>
        <w:rPr>
          <w:sz w:val="22"/>
        </w:rPr>
      </w:pPr>
      <w:bookmarkStart w:id="122" w:name="_Toc354128070"/>
      <w:proofErr w:type="gramStart"/>
      <w:r>
        <w:rPr>
          <w:sz w:val="22"/>
        </w:rPr>
        <w:t xml:space="preserve">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6</w:t>
      </w:r>
      <w:r w:rsidR="00B462A0">
        <w:rPr>
          <w:sz w:val="22"/>
        </w:rPr>
        <w:fldChar w:fldCharType="end"/>
      </w:r>
      <w:r>
        <w:rPr>
          <w:sz w:val="22"/>
        </w:rPr>
        <w:t>.</w:t>
      </w:r>
      <w:proofErr w:type="gramEnd"/>
      <w:r w:rsidR="00B462A0">
        <w:rPr>
          <w:sz w:val="22"/>
        </w:rPr>
        <w:fldChar w:fldCharType="begin"/>
      </w:r>
      <w:r>
        <w:rPr>
          <w:sz w:val="22"/>
        </w:rPr>
        <w:instrText xml:space="preserve"> SEQ Table \* ARABIC \s 1 </w:instrText>
      </w:r>
      <w:r w:rsidR="00B462A0">
        <w:rPr>
          <w:sz w:val="22"/>
        </w:rPr>
        <w:fldChar w:fldCharType="separate"/>
      </w:r>
      <w:r w:rsidR="008D2CAF">
        <w:rPr>
          <w:noProof/>
          <w:sz w:val="22"/>
        </w:rPr>
        <w:t>3</w:t>
      </w:r>
      <w:r w:rsidR="00B462A0">
        <w:rPr>
          <w:sz w:val="22"/>
        </w:rPr>
        <w:fldChar w:fldCharType="end"/>
      </w:r>
      <w:r>
        <w:rPr>
          <w:sz w:val="22"/>
        </w:rPr>
        <w:t>: Rural Support Initiative referrals</w:t>
      </w:r>
      <w:bookmarkEnd w:id="121"/>
      <w:bookmarkEnd w:id="12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1560"/>
        <w:gridCol w:w="1559"/>
        <w:gridCol w:w="1559"/>
        <w:gridCol w:w="1418"/>
      </w:tblGrid>
      <w:tr w:rsidR="00253CA3">
        <w:trPr>
          <w:jc w:val="center"/>
        </w:trPr>
        <w:tc>
          <w:tcPr>
            <w:tcW w:w="4077" w:type="dxa"/>
            <w:vMerge w:val="restart"/>
          </w:tcPr>
          <w:p w:rsidR="00253CA3" w:rsidRDefault="00253CA3">
            <w:pPr>
              <w:keepNext/>
              <w:spacing w:after="0" w:line="240" w:lineRule="auto"/>
              <w:jc w:val="left"/>
              <w:rPr>
                <w:b/>
                <w:sz w:val="20"/>
                <w:lang w:val="en-AU" w:eastAsia="zh-TW"/>
              </w:rPr>
            </w:pPr>
          </w:p>
        </w:tc>
        <w:tc>
          <w:tcPr>
            <w:tcW w:w="3119" w:type="dxa"/>
            <w:gridSpan w:val="2"/>
            <w:shd w:val="clear" w:color="auto" w:fill="auto"/>
          </w:tcPr>
          <w:p w:rsidR="00253CA3" w:rsidRDefault="00057E64">
            <w:pPr>
              <w:keepNext/>
              <w:spacing w:after="0" w:line="240" w:lineRule="auto"/>
              <w:jc w:val="left"/>
              <w:rPr>
                <w:b/>
                <w:sz w:val="20"/>
                <w:lang w:val="en-AU" w:eastAsia="zh-TW"/>
              </w:rPr>
            </w:pPr>
            <w:r>
              <w:rPr>
                <w:b/>
                <w:sz w:val="20"/>
                <w:lang w:val="en-AU" w:eastAsia="zh-TW"/>
              </w:rPr>
              <w:t>Rural Services Officers</w:t>
            </w:r>
          </w:p>
        </w:tc>
        <w:tc>
          <w:tcPr>
            <w:tcW w:w="2977" w:type="dxa"/>
            <w:gridSpan w:val="2"/>
            <w:shd w:val="clear" w:color="auto" w:fill="auto"/>
          </w:tcPr>
          <w:p w:rsidR="00253CA3" w:rsidRDefault="00057E64">
            <w:pPr>
              <w:keepNext/>
              <w:spacing w:after="0" w:line="240" w:lineRule="auto"/>
              <w:jc w:val="left"/>
              <w:rPr>
                <w:b/>
                <w:sz w:val="20"/>
                <w:lang w:val="en-AU" w:eastAsia="zh-TW"/>
              </w:rPr>
            </w:pPr>
            <w:r>
              <w:rPr>
                <w:b/>
                <w:sz w:val="20"/>
                <w:lang w:val="en-AU" w:eastAsia="zh-TW"/>
              </w:rPr>
              <w:t>Rural Social Workers</w:t>
            </w:r>
          </w:p>
        </w:tc>
      </w:tr>
      <w:tr w:rsidR="00253CA3">
        <w:trPr>
          <w:jc w:val="center"/>
        </w:trPr>
        <w:tc>
          <w:tcPr>
            <w:tcW w:w="4077" w:type="dxa"/>
            <w:vMerge/>
          </w:tcPr>
          <w:p w:rsidR="00253CA3" w:rsidRDefault="00253CA3">
            <w:pPr>
              <w:keepNext/>
              <w:spacing w:after="0" w:line="240" w:lineRule="auto"/>
              <w:jc w:val="left"/>
              <w:rPr>
                <w:b/>
                <w:sz w:val="20"/>
                <w:lang w:val="en-AU" w:eastAsia="zh-TW"/>
              </w:rPr>
            </w:pPr>
          </w:p>
        </w:tc>
        <w:tc>
          <w:tcPr>
            <w:tcW w:w="1560" w:type="dxa"/>
          </w:tcPr>
          <w:p w:rsidR="00253CA3" w:rsidRDefault="00057E64">
            <w:pPr>
              <w:keepNext/>
              <w:spacing w:after="0" w:line="240" w:lineRule="auto"/>
              <w:jc w:val="left"/>
              <w:rPr>
                <w:b/>
                <w:sz w:val="20"/>
                <w:lang w:val="en-AU" w:eastAsia="zh-TW"/>
              </w:rPr>
            </w:pPr>
            <w:r>
              <w:rPr>
                <w:b/>
                <w:sz w:val="20"/>
                <w:lang w:val="en-AU" w:eastAsia="zh-TW"/>
              </w:rPr>
              <w:t>End Year One</w:t>
            </w:r>
          </w:p>
        </w:tc>
        <w:tc>
          <w:tcPr>
            <w:tcW w:w="1559" w:type="dxa"/>
          </w:tcPr>
          <w:p w:rsidR="00253CA3" w:rsidRDefault="00057E64">
            <w:pPr>
              <w:keepNext/>
              <w:spacing w:after="0" w:line="240" w:lineRule="auto"/>
              <w:jc w:val="left"/>
              <w:rPr>
                <w:b/>
                <w:sz w:val="20"/>
                <w:lang w:val="en-AU" w:eastAsia="zh-TW"/>
              </w:rPr>
            </w:pPr>
            <w:r>
              <w:rPr>
                <w:b/>
                <w:sz w:val="20"/>
                <w:lang w:val="en-AU" w:eastAsia="zh-TW"/>
              </w:rPr>
              <w:t>Total Pilot</w:t>
            </w:r>
          </w:p>
        </w:tc>
        <w:tc>
          <w:tcPr>
            <w:tcW w:w="1559" w:type="dxa"/>
          </w:tcPr>
          <w:p w:rsidR="00253CA3" w:rsidRDefault="00057E64">
            <w:pPr>
              <w:keepNext/>
              <w:spacing w:after="0" w:line="240" w:lineRule="auto"/>
              <w:jc w:val="left"/>
              <w:rPr>
                <w:b/>
                <w:sz w:val="20"/>
                <w:lang w:val="en-AU" w:eastAsia="zh-TW"/>
              </w:rPr>
            </w:pPr>
            <w:r>
              <w:rPr>
                <w:b/>
                <w:sz w:val="20"/>
                <w:lang w:val="en-AU" w:eastAsia="zh-TW"/>
              </w:rPr>
              <w:t>End Year One</w:t>
            </w:r>
          </w:p>
        </w:tc>
        <w:tc>
          <w:tcPr>
            <w:tcW w:w="1418" w:type="dxa"/>
          </w:tcPr>
          <w:p w:rsidR="00253CA3" w:rsidRDefault="00057E64">
            <w:pPr>
              <w:keepNext/>
              <w:spacing w:after="0" w:line="240" w:lineRule="auto"/>
              <w:jc w:val="left"/>
              <w:rPr>
                <w:b/>
                <w:sz w:val="20"/>
                <w:lang w:val="en-AU" w:eastAsia="zh-TW"/>
              </w:rPr>
            </w:pPr>
            <w:r>
              <w:rPr>
                <w:b/>
                <w:sz w:val="20"/>
                <w:lang w:val="en-AU" w:eastAsia="zh-TW"/>
              </w:rPr>
              <w:t>Total Pilot</w:t>
            </w:r>
          </w:p>
        </w:tc>
      </w:tr>
      <w:tr w:rsidR="00253CA3">
        <w:trPr>
          <w:jc w:val="center"/>
        </w:trPr>
        <w:tc>
          <w:tcPr>
            <w:tcW w:w="4077" w:type="dxa"/>
          </w:tcPr>
          <w:p w:rsidR="00253CA3" w:rsidRDefault="00057E64">
            <w:pPr>
              <w:keepNext/>
              <w:spacing w:after="0" w:line="240" w:lineRule="auto"/>
              <w:jc w:val="left"/>
              <w:rPr>
                <w:sz w:val="20"/>
                <w:lang w:val="en-AU" w:eastAsia="zh-TW"/>
              </w:rPr>
            </w:pPr>
            <w:r>
              <w:rPr>
                <w:sz w:val="20"/>
                <w:lang w:val="en-AU" w:eastAsia="zh-TW"/>
              </w:rPr>
              <w:t>Financial Services Providers</w:t>
            </w:r>
          </w:p>
        </w:tc>
        <w:tc>
          <w:tcPr>
            <w:tcW w:w="1560" w:type="dxa"/>
          </w:tcPr>
          <w:p w:rsidR="00253CA3" w:rsidRDefault="00057E64">
            <w:pPr>
              <w:keepNext/>
              <w:spacing w:after="0" w:line="240" w:lineRule="auto"/>
              <w:jc w:val="right"/>
              <w:rPr>
                <w:sz w:val="20"/>
                <w:lang w:val="en-AU" w:eastAsia="zh-TW"/>
              </w:rPr>
            </w:pPr>
            <w:r>
              <w:rPr>
                <w:sz w:val="20"/>
                <w:lang w:val="en-AU" w:eastAsia="zh-TW"/>
              </w:rPr>
              <w:t>143</w:t>
            </w:r>
          </w:p>
        </w:tc>
        <w:tc>
          <w:tcPr>
            <w:tcW w:w="1559" w:type="dxa"/>
          </w:tcPr>
          <w:p w:rsidR="00253CA3" w:rsidRDefault="00057E64">
            <w:pPr>
              <w:keepNext/>
              <w:spacing w:after="0" w:line="240" w:lineRule="auto"/>
              <w:jc w:val="right"/>
              <w:rPr>
                <w:sz w:val="20"/>
                <w:lang w:val="en-AU" w:eastAsia="zh-TW"/>
              </w:rPr>
            </w:pPr>
            <w:r>
              <w:rPr>
                <w:sz w:val="20"/>
                <w:lang w:val="en-AU" w:eastAsia="zh-TW"/>
              </w:rPr>
              <w:t>230</w:t>
            </w:r>
          </w:p>
        </w:tc>
        <w:tc>
          <w:tcPr>
            <w:tcW w:w="1559" w:type="dxa"/>
          </w:tcPr>
          <w:p w:rsidR="00253CA3" w:rsidRDefault="00057E64">
            <w:pPr>
              <w:keepNext/>
              <w:spacing w:after="0" w:line="240" w:lineRule="auto"/>
              <w:jc w:val="right"/>
              <w:rPr>
                <w:sz w:val="20"/>
                <w:lang w:val="en-AU" w:eastAsia="zh-TW"/>
              </w:rPr>
            </w:pPr>
            <w:r>
              <w:rPr>
                <w:sz w:val="20"/>
                <w:lang w:val="en-AU" w:eastAsia="zh-TW"/>
              </w:rPr>
              <w:t>11</w:t>
            </w:r>
          </w:p>
        </w:tc>
        <w:tc>
          <w:tcPr>
            <w:tcW w:w="1418" w:type="dxa"/>
          </w:tcPr>
          <w:p w:rsidR="00253CA3" w:rsidRDefault="00057E64">
            <w:pPr>
              <w:keepNext/>
              <w:spacing w:after="0" w:line="240" w:lineRule="auto"/>
              <w:jc w:val="right"/>
              <w:rPr>
                <w:sz w:val="20"/>
                <w:lang w:val="en-AU" w:eastAsia="zh-TW"/>
              </w:rPr>
            </w:pPr>
            <w:r>
              <w:rPr>
                <w:sz w:val="20"/>
                <w:lang w:val="en-AU" w:eastAsia="zh-TW"/>
              </w:rPr>
              <w:t>52</w:t>
            </w:r>
          </w:p>
        </w:tc>
      </w:tr>
      <w:tr w:rsidR="00253CA3">
        <w:trPr>
          <w:jc w:val="center"/>
        </w:trPr>
        <w:tc>
          <w:tcPr>
            <w:tcW w:w="4077" w:type="dxa"/>
          </w:tcPr>
          <w:p w:rsidR="00253CA3" w:rsidRDefault="00057E64">
            <w:pPr>
              <w:keepNext/>
              <w:spacing w:after="0" w:line="240" w:lineRule="auto"/>
              <w:jc w:val="left"/>
              <w:rPr>
                <w:sz w:val="20"/>
                <w:lang w:val="en-AU" w:eastAsia="zh-TW"/>
              </w:rPr>
            </w:pPr>
            <w:r>
              <w:rPr>
                <w:sz w:val="20"/>
                <w:lang w:val="en-AU" w:eastAsia="zh-TW"/>
              </w:rPr>
              <w:t>Rural Financial Counsellors</w:t>
            </w:r>
          </w:p>
        </w:tc>
        <w:tc>
          <w:tcPr>
            <w:tcW w:w="1560" w:type="dxa"/>
          </w:tcPr>
          <w:p w:rsidR="00253CA3" w:rsidRDefault="00057E64">
            <w:pPr>
              <w:keepNext/>
              <w:spacing w:after="0" w:line="240" w:lineRule="auto"/>
              <w:jc w:val="right"/>
              <w:rPr>
                <w:sz w:val="20"/>
                <w:lang w:val="en-AU" w:eastAsia="zh-TW"/>
              </w:rPr>
            </w:pPr>
            <w:r>
              <w:rPr>
                <w:sz w:val="20"/>
                <w:lang w:val="en-AU" w:eastAsia="zh-TW"/>
              </w:rPr>
              <w:t>200</w:t>
            </w:r>
          </w:p>
        </w:tc>
        <w:tc>
          <w:tcPr>
            <w:tcW w:w="1559" w:type="dxa"/>
          </w:tcPr>
          <w:p w:rsidR="00253CA3" w:rsidRDefault="00057E64">
            <w:pPr>
              <w:keepNext/>
              <w:spacing w:after="0" w:line="240" w:lineRule="auto"/>
              <w:jc w:val="right"/>
              <w:rPr>
                <w:sz w:val="20"/>
                <w:lang w:val="en-AU" w:eastAsia="zh-TW"/>
              </w:rPr>
            </w:pPr>
            <w:r>
              <w:rPr>
                <w:sz w:val="20"/>
                <w:lang w:val="en-AU" w:eastAsia="zh-TW"/>
              </w:rPr>
              <w:t>498</w:t>
            </w:r>
          </w:p>
        </w:tc>
        <w:tc>
          <w:tcPr>
            <w:tcW w:w="1559" w:type="dxa"/>
          </w:tcPr>
          <w:p w:rsidR="00253CA3" w:rsidRDefault="00057E64">
            <w:pPr>
              <w:keepNext/>
              <w:spacing w:after="0" w:line="240" w:lineRule="auto"/>
              <w:jc w:val="right"/>
              <w:rPr>
                <w:sz w:val="20"/>
                <w:lang w:val="en-AU" w:eastAsia="zh-TW"/>
              </w:rPr>
            </w:pPr>
            <w:r>
              <w:rPr>
                <w:sz w:val="20"/>
                <w:lang w:val="en-AU" w:eastAsia="zh-TW"/>
              </w:rPr>
              <w:t>52</w:t>
            </w:r>
          </w:p>
        </w:tc>
        <w:tc>
          <w:tcPr>
            <w:tcW w:w="1418" w:type="dxa"/>
          </w:tcPr>
          <w:p w:rsidR="00253CA3" w:rsidRDefault="00057E64">
            <w:pPr>
              <w:keepNext/>
              <w:spacing w:after="0" w:line="240" w:lineRule="auto"/>
              <w:jc w:val="right"/>
              <w:rPr>
                <w:sz w:val="20"/>
                <w:lang w:val="en-AU" w:eastAsia="zh-TW"/>
              </w:rPr>
            </w:pPr>
            <w:r>
              <w:rPr>
                <w:sz w:val="20"/>
                <w:lang w:val="en-AU" w:eastAsia="zh-TW"/>
              </w:rPr>
              <w:t>142</w:t>
            </w:r>
          </w:p>
        </w:tc>
      </w:tr>
      <w:tr w:rsidR="00253CA3">
        <w:trPr>
          <w:trHeight w:val="279"/>
          <w:jc w:val="center"/>
        </w:trPr>
        <w:tc>
          <w:tcPr>
            <w:tcW w:w="4077" w:type="dxa"/>
          </w:tcPr>
          <w:p w:rsidR="00253CA3" w:rsidRDefault="00057E64">
            <w:pPr>
              <w:keepNext/>
              <w:spacing w:after="0" w:line="240" w:lineRule="auto"/>
              <w:jc w:val="left"/>
              <w:rPr>
                <w:sz w:val="20"/>
                <w:lang w:val="en-AU" w:eastAsia="zh-TW"/>
              </w:rPr>
            </w:pPr>
            <w:r>
              <w:rPr>
                <w:sz w:val="20"/>
                <w:lang w:val="en-AU" w:eastAsia="zh-TW"/>
              </w:rPr>
              <w:t>Educational Providers</w:t>
            </w:r>
          </w:p>
        </w:tc>
        <w:tc>
          <w:tcPr>
            <w:tcW w:w="1560" w:type="dxa"/>
          </w:tcPr>
          <w:p w:rsidR="00253CA3" w:rsidRDefault="00057E64">
            <w:pPr>
              <w:keepNext/>
              <w:spacing w:after="0" w:line="240" w:lineRule="auto"/>
              <w:jc w:val="right"/>
              <w:rPr>
                <w:sz w:val="20"/>
                <w:lang w:val="en-AU" w:eastAsia="zh-TW"/>
              </w:rPr>
            </w:pPr>
            <w:r>
              <w:rPr>
                <w:sz w:val="20"/>
                <w:lang w:val="en-AU" w:eastAsia="zh-TW"/>
              </w:rPr>
              <w:t>36</w:t>
            </w:r>
          </w:p>
        </w:tc>
        <w:tc>
          <w:tcPr>
            <w:tcW w:w="1559" w:type="dxa"/>
          </w:tcPr>
          <w:p w:rsidR="00253CA3" w:rsidRDefault="00057E64">
            <w:pPr>
              <w:keepNext/>
              <w:spacing w:after="0" w:line="240" w:lineRule="auto"/>
              <w:jc w:val="right"/>
              <w:rPr>
                <w:sz w:val="20"/>
                <w:lang w:val="en-AU" w:eastAsia="zh-TW"/>
              </w:rPr>
            </w:pPr>
            <w:r>
              <w:rPr>
                <w:sz w:val="20"/>
                <w:lang w:val="en-AU" w:eastAsia="zh-TW"/>
              </w:rPr>
              <w:t>122</w:t>
            </w:r>
          </w:p>
        </w:tc>
        <w:tc>
          <w:tcPr>
            <w:tcW w:w="1559" w:type="dxa"/>
          </w:tcPr>
          <w:p w:rsidR="00253CA3" w:rsidRDefault="00057E64">
            <w:pPr>
              <w:keepNext/>
              <w:spacing w:after="0" w:line="240" w:lineRule="auto"/>
              <w:jc w:val="right"/>
              <w:rPr>
                <w:sz w:val="20"/>
                <w:lang w:val="en-AU" w:eastAsia="zh-TW"/>
              </w:rPr>
            </w:pPr>
            <w:r>
              <w:rPr>
                <w:sz w:val="20"/>
                <w:lang w:val="en-AU" w:eastAsia="zh-TW"/>
              </w:rPr>
              <w:t>10</w:t>
            </w:r>
          </w:p>
        </w:tc>
        <w:tc>
          <w:tcPr>
            <w:tcW w:w="1418" w:type="dxa"/>
          </w:tcPr>
          <w:p w:rsidR="00253CA3" w:rsidRDefault="00057E64">
            <w:pPr>
              <w:keepNext/>
              <w:spacing w:after="0" w:line="240" w:lineRule="auto"/>
              <w:jc w:val="right"/>
              <w:rPr>
                <w:sz w:val="20"/>
                <w:lang w:val="en-AU" w:eastAsia="zh-TW"/>
              </w:rPr>
            </w:pPr>
            <w:r>
              <w:rPr>
                <w:sz w:val="20"/>
                <w:lang w:val="en-AU" w:eastAsia="zh-TW"/>
              </w:rPr>
              <w:t>52</w:t>
            </w:r>
          </w:p>
        </w:tc>
      </w:tr>
      <w:tr w:rsidR="00253CA3">
        <w:trPr>
          <w:jc w:val="center"/>
        </w:trPr>
        <w:tc>
          <w:tcPr>
            <w:tcW w:w="4077" w:type="dxa"/>
          </w:tcPr>
          <w:p w:rsidR="00253CA3" w:rsidRDefault="00057E64">
            <w:pPr>
              <w:keepNext/>
              <w:spacing w:after="0" w:line="240" w:lineRule="auto"/>
              <w:jc w:val="left"/>
              <w:rPr>
                <w:sz w:val="20"/>
                <w:lang w:val="en-AU" w:eastAsia="zh-TW"/>
              </w:rPr>
            </w:pPr>
            <w:r>
              <w:rPr>
                <w:sz w:val="20"/>
                <w:lang w:val="en-AU" w:eastAsia="zh-TW"/>
              </w:rPr>
              <w:t>Industry Bodies</w:t>
            </w:r>
          </w:p>
        </w:tc>
        <w:tc>
          <w:tcPr>
            <w:tcW w:w="1560" w:type="dxa"/>
          </w:tcPr>
          <w:p w:rsidR="00253CA3" w:rsidRDefault="00057E64">
            <w:pPr>
              <w:keepNext/>
              <w:spacing w:after="0" w:line="240" w:lineRule="auto"/>
              <w:jc w:val="right"/>
              <w:rPr>
                <w:sz w:val="20"/>
                <w:lang w:val="en-AU" w:eastAsia="zh-TW"/>
              </w:rPr>
            </w:pPr>
            <w:r>
              <w:rPr>
                <w:sz w:val="20"/>
                <w:lang w:val="en-AU" w:eastAsia="zh-TW"/>
              </w:rPr>
              <w:t>84</w:t>
            </w:r>
          </w:p>
        </w:tc>
        <w:tc>
          <w:tcPr>
            <w:tcW w:w="1559" w:type="dxa"/>
          </w:tcPr>
          <w:p w:rsidR="00253CA3" w:rsidRDefault="00057E64">
            <w:pPr>
              <w:keepNext/>
              <w:spacing w:after="0" w:line="240" w:lineRule="auto"/>
              <w:jc w:val="right"/>
              <w:rPr>
                <w:sz w:val="20"/>
                <w:lang w:val="en-AU" w:eastAsia="zh-TW"/>
              </w:rPr>
            </w:pPr>
            <w:r>
              <w:rPr>
                <w:sz w:val="20"/>
                <w:lang w:val="en-AU" w:eastAsia="zh-TW"/>
              </w:rPr>
              <w:t>177</w:t>
            </w:r>
          </w:p>
        </w:tc>
        <w:tc>
          <w:tcPr>
            <w:tcW w:w="1559" w:type="dxa"/>
          </w:tcPr>
          <w:p w:rsidR="00253CA3" w:rsidRDefault="00057E64">
            <w:pPr>
              <w:keepNext/>
              <w:spacing w:after="0" w:line="240" w:lineRule="auto"/>
              <w:jc w:val="right"/>
              <w:rPr>
                <w:sz w:val="20"/>
                <w:lang w:val="en-AU" w:eastAsia="zh-TW"/>
              </w:rPr>
            </w:pPr>
            <w:r>
              <w:rPr>
                <w:sz w:val="20"/>
                <w:lang w:val="en-AU" w:eastAsia="zh-TW"/>
              </w:rPr>
              <w:t>11</w:t>
            </w:r>
          </w:p>
        </w:tc>
        <w:tc>
          <w:tcPr>
            <w:tcW w:w="1418" w:type="dxa"/>
          </w:tcPr>
          <w:p w:rsidR="00253CA3" w:rsidRDefault="00057E64">
            <w:pPr>
              <w:keepNext/>
              <w:spacing w:after="0" w:line="240" w:lineRule="auto"/>
              <w:jc w:val="right"/>
              <w:rPr>
                <w:sz w:val="20"/>
                <w:lang w:val="en-AU" w:eastAsia="zh-TW"/>
              </w:rPr>
            </w:pPr>
            <w:r>
              <w:rPr>
                <w:sz w:val="20"/>
                <w:lang w:val="en-AU" w:eastAsia="zh-TW"/>
              </w:rPr>
              <w:t>29</w:t>
            </w:r>
          </w:p>
        </w:tc>
      </w:tr>
      <w:tr w:rsidR="00253CA3">
        <w:trPr>
          <w:jc w:val="center"/>
        </w:trPr>
        <w:tc>
          <w:tcPr>
            <w:tcW w:w="4077" w:type="dxa"/>
          </w:tcPr>
          <w:p w:rsidR="00253CA3" w:rsidRDefault="00057E64">
            <w:pPr>
              <w:keepNext/>
              <w:spacing w:after="0" w:line="240" w:lineRule="auto"/>
              <w:jc w:val="left"/>
              <w:rPr>
                <w:sz w:val="20"/>
                <w:lang w:val="en-AU" w:eastAsia="zh-TW"/>
              </w:rPr>
            </w:pPr>
            <w:r>
              <w:rPr>
                <w:sz w:val="20"/>
                <w:lang w:val="en-AU" w:eastAsia="zh-TW"/>
              </w:rPr>
              <w:t>Local/State and Commonwealth Govt. agencies</w:t>
            </w:r>
          </w:p>
        </w:tc>
        <w:tc>
          <w:tcPr>
            <w:tcW w:w="1560" w:type="dxa"/>
          </w:tcPr>
          <w:p w:rsidR="00253CA3" w:rsidRDefault="00057E64">
            <w:pPr>
              <w:keepNext/>
              <w:spacing w:after="0" w:line="240" w:lineRule="auto"/>
              <w:jc w:val="right"/>
              <w:rPr>
                <w:sz w:val="20"/>
                <w:lang w:val="en-AU" w:eastAsia="zh-TW"/>
              </w:rPr>
            </w:pPr>
            <w:r>
              <w:rPr>
                <w:sz w:val="20"/>
                <w:lang w:val="en-AU" w:eastAsia="zh-TW"/>
              </w:rPr>
              <w:t>200</w:t>
            </w:r>
          </w:p>
        </w:tc>
        <w:tc>
          <w:tcPr>
            <w:tcW w:w="1559" w:type="dxa"/>
          </w:tcPr>
          <w:p w:rsidR="00253CA3" w:rsidRDefault="00057E64">
            <w:pPr>
              <w:keepNext/>
              <w:spacing w:after="0" w:line="240" w:lineRule="auto"/>
              <w:jc w:val="right"/>
              <w:rPr>
                <w:sz w:val="20"/>
                <w:lang w:val="en-AU" w:eastAsia="zh-TW"/>
              </w:rPr>
            </w:pPr>
            <w:r>
              <w:rPr>
                <w:sz w:val="20"/>
                <w:lang w:val="en-AU" w:eastAsia="zh-TW"/>
              </w:rPr>
              <w:t>374</w:t>
            </w:r>
          </w:p>
        </w:tc>
        <w:tc>
          <w:tcPr>
            <w:tcW w:w="1559" w:type="dxa"/>
          </w:tcPr>
          <w:p w:rsidR="00253CA3" w:rsidRDefault="00057E64">
            <w:pPr>
              <w:keepNext/>
              <w:spacing w:after="0" w:line="240" w:lineRule="auto"/>
              <w:jc w:val="right"/>
              <w:rPr>
                <w:sz w:val="20"/>
                <w:lang w:val="en-AU" w:eastAsia="zh-TW"/>
              </w:rPr>
            </w:pPr>
            <w:r>
              <w:rPr>
                <w:sz w:val="20"/>
                <w:lang w:val="en-AU" w:eastAsia="zh-TW"/>
              </w:rPr>
              <w:t>67</w:t>
            </w:r>
          </w:p>
        </w:tc>
        <w:tc>
          <w:tcPr>
            <w:tcW w:w="1418" w:type="dxa"/>
          </w:tcPr>
          <w:p w:rsidR="00253CA3" w:rsidRDefault="00057E64">
            <w:pPr>
              <w:keepNext/>
              <w:spacing w:after="0" w:line="240" w:lineRule="auto"/>
              <w:jc w:val="right"/>
              <w:rPr>
                <w:sz w:val="20"/>
                <w:lang w:val="en-AU" w:eastAsia="zh-TW"/>
              </w:rPr>
            </w:pPr>
            <w:r>
              <w:rPr>
                <w:sz w:val="20"/>
                <w:lang w:val="en-AU" w:eastAsia="zh-TW"/>
              </w:rPr>
              <w:t>170</w:t>
            </w:r>
          </w:p>
        </w:tc>
      </w:tr>
      <w:tr w:rsidR="00253CA3">
        <w:trPr>
          <w:jc w:val="center"/>
        </w:trPr>
        <w:tc>
          <w:tcPr>
            <w:tcW w:w="4077" w:type="dxa"/>
          </w:tcPr>
          <w:p w:rsidR="00253CA3" w:rsidRDefault="00057E64">
            <w:pPr>
              <w:keepNext/>
              <w:spacing w:after="0" w:line="240" w:lineRule="auto"/>
              <w:jc w:val="left"/>
              <w:rPr>
                <w:sz w:val="20"/>
                <w:lang w:val="en-AU" w:eastAsia="zh-TW"/>
              </w:rPr>
            </w:pPr>
            <w:r>
              <w:rPr>
                <w:sz w:val="20"/>
                <w:lang w:val="en-AU" w:eastAsia="zh-TW"/>
              </w:rPr>
              <w:t>Rural and Regional Family Support Services</w:t>
            </w:r>
          </w:p>
        </w:tc>
        <w:tc>
          <w:tcPr>
            <w:tcW w:w="1560" w:type="dxa"/>
          </w:tcPr>
          <w:p w:rsidR="00253CA3" w:rsidRDefault="00057E64">
            <w:pPr>
              <w:keepNext/>
              <w:spacing w:after="0" w:line="240" w:lineRule="auto"/>
              <w:jc w:val="right"/>
              <w:rPr>
                <w:sz w:val="20"/>
                <w:lang w:val="en-AU" w:eastAsia="zh-TW"/>
              </w:rPr>
            </w:pPr>
            <w:r>
              <w:rPr>
                <w:sz w:val="20"/>
                <w:lang w:val="en-AU" w:eastAsia="zh-TW"/>
              </w:rPr>
              <w:t>63</w:t>
            </w:r>
          </w:p>
        </w:tc>
        <w:tc>
          <w:tcPr>
            <w:tcW w:w="1559" w:type="dxa"/>
          </w:tcPr>
          <w:p w:rsidR="00253CA3" w:rsidRDefault="00057E64">
            <w:pPr>
              <w:keepNext/>
              <w:spacing w:after="0" w:line="240" w:lineRule="auto"/>
              <w:jc w:val="right"/>
              <w:rPr>
                <w:sz w:val="20"/>
                <w:lang w:val="en-AU" w:eastAsia="zh-TW"/>
              </w:rPr>
            </w:pPr>
            <w:r>
              <w:rPr>
                <w:sz w:val="20"/>
                <w:lang w:val="en-AU" w:eastAsia="zh-TW"/>
              </w:rPr>
              <w:t>116</w:t>
            </w:r>
          </w:p>
        </w:tc>
        <w:tc>
          <w:tcPr>
            <w:tcW w:w="1559" w:type="dxa"/>
          </w:tcPr>
          <w:p w:rsidR="00253CA3" w:rsidRDefault="00057E64">
            <w:pPr>
              <w:keepNext/>
              <w:spacing w:after="0" w:line="240" w:lineRule="auto"/>
              <w:jc w:val="right"/>
              <w:rPr>
                <w:sz w:val="20"/>
                <w:lang w:val="en-AU" w:eastAsia="zh-TW"/>
              </w:rPr>
            </w:pPr>
            <w:r>
              <w:rPr>
                <w:sz w:val="20"/>
                <w:lang w:val="en-AU" w:eastAsia="zh-TW"/>
              </w:rPr>
              <w:t>68</w:t>
            </w:r>
          </w:p>
        </w:tc>
        <w:tc>
          <w:tcPr>
            <w:tcW w:w="1418" w:type="dxa"/>
          </w:tcPr>
          <w:p w:rsidR="00253CA3" w:rsidRDefault="00057E64">
            <w:pPr>
              <w:keepNext/>
              <w:spacing w:after="0" w:line="240" w:lineRule="auto"/>
              <w:jc w:val="right"/>
              <w:rPr>
                <w:sz w:val="20"/>
                <w:lang w:val="en-AU" w:eastAsia="zh-TW"/>
              </w:rPr>
            </w:pPr>
            <w:r>
              <w:rPr>
                <w:sz w:val="20"/>
                <w:lang w:val="en-AU" w:eastAsia="zh-TW"/>
              </w:rPr>
              <w:t>195</w:t>
            </w:r>
          </w:p>
        </w:tc>
      </w:tr>
      <w:tr w:rsidR="00253CA3">
        <w:trPr>
          <w:trHeight w:val="143"/>
          <w:jc w:val="center"/>
        </w:trPr>
        <w:tc>
          <w:tcPr>
            <w:tcW w:w="4077" w:type="dxa"/>
          </w:tcPr>
          <w:p w:rsidR="00253CA3" w:rsidRDefault="00057E64">
            <w:pPr>
              <w:keepNext/>
              <w:spacing w:after="0" w:line="240" w:lineRule="auto"/>
              <w:jc w:val="left"/>
              <w:rPr>
                <w:sz w:val="20"/>
                <w:lang w:val="en-AU" w:eastAsia="zh-TW"/>
              </w:rPr>
            </w:pPr>
            <w:r>
              <w:rPr>
                <w:sz w:val="20"/>
                <w:lang w:val="en-AU" w:eastAsia="zh-TW"/>
              </w:rPr>
              <w:t>Farm Family Support Initiative</w:t>
            </w:r>
          </w:p>
        </w:tc>
        <w:tc>
          <w:tcPr>
            <w:tcW w:w="1560" w:type="dxa"/>
          </w:tcPr>
          <w:p w:rsidR="00253CA3" w:rsidRDefault="00057E64">
            <w:pPr>
              <w:keepNext/>
              <w:spacing w:after="0" w:line="240" w:lineRule="auto"/>
              <w:jc w:val="right"/>
              <w:rPr>
                <w:sz w:val="20"/>
                <w:lang w:val="en-AU" w:eastAsia="zh-TW"/>
              </w:rPr>
            </w:pPr>
            <w:r>
              <w:rPr>
                <w:sz w:val="20"/>
                <w:lang w:val="en-AU" w:eastAsia="zh-TW"/>
              </w:rPr>
              <w:t>952</w:t>
            </w:r>
          </w:p>
        </w:tc>
        <w:tc>
          <w:tcPr>
            <w:tcW w:w="1559" w:type="dxa"/>
          </w:tcPr>
          <w:p w:rsidR="00253CA3" w:rsidRDefault="00057E64">
            <w:pPr>
              <w:keepNext/>
              <w:spacing w:after="0" w:line="240" w:lineRule="auto"/>
              <w:jc w:val="right"/>
              <w:rPr>
                <w:sz w:val="20"/>
                <w:lang w:val="en-AU" w:eastAsia="zh-TW"/>
              </w:rPr>
            </w:pPr>
            <w:r>
              <w:rPr>
                <w:sz w:val="20"/>
                <w:lang w:val="en-AU" w:eastAsia="zh-TW"/>
              </w:rPr>
              <w:t>1 266</w:t>
            </w:r>
          </w:p>
        </w:tc>
        <w:tc>
          <w:tcPr>
            <w:tcW w:w="1559" w:type="dxa"/>
          </w:tcPr>
          <w:p w:rsidR="00253CA3" w:rsidRDefault="00057E64">
            <w:pPr>
              <w:keepNext/>
              <w:spacing w:after="0" w:line="240" w:lineRule="auto"/>
              <w:jc w:val="right"/>
              <w:rPr>
                <w:sz w:val="20"/>
                <w:lang w:val="en-AU" w:eastAsia="zh-TW"/>
              </w:rPr>
            </w:pPr>
            <w:r>
              <w:rPr>
                <w:sz w:val="20"/>
                <w:lang w:val="en-AU" w:eastAsia="zh-TW"/>
              </w:rPr>
              <w:t>127</w:t>
            </w:r>
          </w:p>
        </w:tc>
        <w:tc>
          <w:tcPr>
            <w:tcW w:w="1418" w:type="dxa"/>
          </w:tcPr>
          <w:p w:rsidR="00253CA3" w:rsidRDefault="00057E64">
            <w:pPr>
              <w:keepNext/>
              <w:spacing w:after="0" w:line="240" w:lineRule="auto"/>
              <w:jc w:val="right"/>
              <w:rPr>
                <w:sz w:val="20"/>
                <w:lang w:val="en-AU" w:eastAsia="zh-TW"/>
              </w:rPr>
            </w:pPr>
            <w:r>
              <w:rPr>
                <w:sz w:val="20"/>
                <w:lang w:val="en-AU" w:eastAsia="zh-TW"/>
              </w:rPr>
              <w:t>280</w:t>
            </w:r>
          </w:p>
        </w:tc>
      </w:tr>
      <w:tr w:rsidR="00253CA3">
        <w:trPr>
          <w:jc w:val="center"/>
        </w:trPr>
        <w:tc>
          <w:tcPr>
            <w:tcW w:w="4077" w:type="dxa"/>
          </w:tcPr>
          <w:p w:rsidR="00253CA3" w:rsidRDefault="00057E64">
            <w:pPr>
              <w:keepNext/>
              <w:spacing w:after="0" w:line="240" w:lineRule="auto"/>
              <w:jc w:val="left"/>
              <w:rPr>
                <w:b/>
                <w:sz w:val="20"/>
                <w:lang w:val="en-AU" w:eastAsia="zh-TW"/>
              </w:rPr>
            </w:pPr>
            <w:r>
              <w:rPr>
                <w:b/>
                <w:sz w:val="20"/>
                <w:lang w:val="en-AU" w:eastAsia="zh-TW"/>
              </w:rPr>
              <w:t>TOTAL</w:t>
            </w:r>
          </w:p>
        </w:tc>
        <w:tc>
          <w:tcPr>
            <w:tcW w:w="1560" w:type="dxa"/>
          </w:tcPr>
          <w:p w:rsidR="00253CA3" w:rsidRDefault="00057E64">
            <w:pPr>
              <w:keepNext/>
              <w:spacing w:after="0" w:line="240" w:lineRule="auto"/>
              <w:jc w:val="right"/>
              <w:rPr>
                <w:b/>
                <w:sz w:val="20"/>
                <w:lang w:val="en-AU" w:eastAsia="zh-TW"/>
              </w:rPr>
            </w:pPr>
            <w:r>
              <w:rPr>
                <w:b/>
                <w:sz w:val="20"/>
                <w:lang w:val="en-AU" w:eastAsia="zh-TW"/>
              </w:rPr>
              <w:t>1 678</w:t>
            </w:r>
          </w:p>
        </w:tc>
        <w:tc>
          <w:tcPr>
            <w:tcW w:w="1559" w:type="dxa"/>
          </w:tcPr>
          <w:p w:rsidR="00253CA3" w:rsidRDefault="00057E64">
            <w:pPr>
              <w:keepNext/>
              <w:spacing w:after="0" w:line="240" w:lineRule="auto"/>
              <w:jc w:val="right"/>
              <w:rPr>
                <w:b/>
                <w:sz w:val="20"/>
                <w:lang w:val="en-AU" w:eastAsia="zh-TW"/>
              </w:rPr>
            </w:pPr>
            <w:r>
              <w:rPr>
                <w:b/>
                <w:sz w:val="20"/>
                <w:lang w:val="en-AU" w:eastAsia="zh-TW"/>
              </w:rPr>
              <w:t>2 783</w:t>
            </w:r>
          </w:p>
        </w:tc>
        <w:tc>
          <w:tcPr>
            <w:tcW w:w="1559" w:type="dxa"/>
          </w:tcPr>
          <w:p w:rsidR="00253CA3" w:rsidRDefault="00057E64">
            <w:pPr>
              <w:keepNext/>
              <w:spacing w:after="0" w:line="240" w:lineRule="auto"/>
              <w:jc w:val="right"/>
              <w:rPr>
                <w:b/>
                <w:sz w:val="20"/>
                <w:lang w:val="en-AU" w:eastAsia="zh-TW"/>
              </w:rPr>
            </w:pPr>
            <w:r>
              <w:rPr>
                <w:b/>
                <w:sz w:val="20"/>
                <w:lang w:val="en-AU" w:eastAsia="zh-TW"/>
              </w:rPr>
              <w:t>347</w:t>
            </w:r>
          </w:p>
        </w:tc>
        <w:tc>
          <w:tcPr>
            <w:tcW w:w="1418" w:type="dxa"/>
          </w:tcPr>
          <w:p w:rsidR="00253CA3" w:rsidRDefault="00057E64">
            <w:pPr>
              <w:keepNext/>
              <w:spacing w:after="0" w:line="240" w:lineRule="auto"/>
              <w:jc w:val="right"/>
              <w:rPr>
                <w:b/>
                <w:sz w:val="20"/>
                <w:lang w:val="en-AU" w:eastAsia="zh-TW"/>
              </w:rPr>
            </w:pPr>
            <w:r>
              <w:rPr>
                <w:b/>
                <w:sz w:val="20"/>
                <w:lang w:val="en-AU" w:eastAsia="zh-TW"/>
              </w:rPr>
              <w:t>920</w:t>
            </w:r>
          </w:p>
        </w:tc>
      </w:tr>
    </w:tbl>
    <w:p w:rsidR="00253CA3" w:rsidRDefault="00057E64">
      <w:pPr>
        <w:keepNext/>
        <w:spacing w:after="0" w:line="240" w:lineRule="auto"/>
        <w:jc w:val="left"/>
        <w:rPr>
          <w:i/>
          <w:sz w:val="20"/>
          <w:lang w:val="en-AU" w:eastAsia="zh-TW"/>
        </w:rPr>
      </w:pPr>
      <w:r>
        <w:rPr>
          <w:i/>
          <w:sz w:val="20"/>
          <w:lang w:val="en-AU" w:eastAsia="zh-TW"/>
        </w:rPr>
        <w:t xml:space="preserve">Source: Department of Human Services </w:t>
      </w:r>
    </w:p>
    <w:p w:rsidR="00253CA3" w:rsidRDefault="00057E64">
      <w:pPr>
        <w:spacing w:before="240"/>
        <w:jc w:val="left"/>
        <w:rPr>
          <w:sz w:val="22"/>
          <w:lang w:val="en-AU" w:eastAsia="zh-TW"/>
        </w:rPr>
      </w:pPr>
      <w:r>
        <w:rPr>
          <w:sz w:val="22"/>
          <w:lang w:val="en-AU" w:eastAsia="zh-TW"/>
        </w:rPr>
        <w:t>Demand for service officers and social workers to speak at community meetings peaked at the start of the first year with approximately 20 per cent of the year’s community meetings being held in the first six months of the pilot. In the second year, demand was sustained at a lower level over several months, which coincided with a later roll-out of Phase Two of the farm planning courses. Demand for service officers and social workers to participate in various community and other events varied according to the season and location.</w:t>
      </w:r>
    </w:p>
    <w:p w:rsidR="00253CA3" w:rsidRDefault="00057E64">
      <w:pPr>
        <w:pStyle w:val="Heading3"/>
        <w:spacing w:before="0" w:after="200" w:line="276" w:lineRule="auto"/>
        <w:jc w:val="left"/>
        <w:rPr>
          <w:lang w:val="en-AU"/>
        </w:rPr>
      </w:pPr>
      <w:bookmarkStart w:id="123" w:name="_Toc354128015"/>
      <w:r>
        <w:rPr>
          <w:lang w:val="en-AU"/>
        </w:rPr>
        <w:t>Australian Government Mobile Office</w:t>
      </w:r>
      <w:bookmarkEnd w:id="123"/>
    </w:p>
    <w:p w:rsidR="00253CA3" w:rsidRDefault="00057E64">
      <w:pPr>
        <w:jc w:val="left"/>
        <w:rPr>
          <w:sz w:val="22"/>
          <w:lang w:val="en-AU" w:eastAsia="zh-TW"/>
        </w:rPr>
      </w:pPr>
      <w:r>
        <w:rPr>
          <w:sz w:val="22"/>
          <w:lang w:val="en-AU" w:eastAsia="zh-TW"/>
        </w:rPr>
        <w:t>The Australian Government Mobile Office (Mobile Office) delivered information on Australian Government programs and services for three periods during the pilot. This service was primarily for customers in areas of the pilot region not serviced by a local DHS Service Centre. Service officers and social workers also assisted with the delivery of the Mobile Office services when it was present in the region.</w:t>
      </w:r>
    </w:p>
    <w:p w:rsidR="00253CA3" w:rsidRDefault="00057E64">
      <w:pPr>
        <w:jc w:val="left"/>
        <w:rPr>
          <w:sz w:val="22"/>
          <w:lang w:val="en-AU" w:eastAsia="zh-TW"/>
        </w:rPr>
      </w:pPr>
      <w:r>
        <w:rPr>
          <w:sz w:val="22"/>
          <w:lang w:val="en-AU" w:eastAsia="zh-TW"/>
        </w:rPr>
        <w:t>It was anticipated the Mobile Office would be present for at least one month during the first and second years of the pilot. For the first year of the pilot, the Mobile Office visited the region twice: from 9 August 2010 to 23 September 2010, it visited 26 towns and serviced 1424 customers; and from 21 December 2010 to 13 January 2011, it visited 12 communities and serviced 633 customers.</w:t>
      </w:r>
    </w:p>
    <w:p w:rsidR="00253CA3" w:rsidRDefault="00057E64">
      <w:pPr>
        <w:jc w:val="left"/>
        <w:rPr>
          <w:sz w:val="22"/>
          <w:lang w:val="en-AU" w:eastAsia="zh-TW"/>
        </w:rPr>
      </w:pPr>
      <w:r>
        <w:rPr>
          <w:sz w:val="22"/>
          <w:lang w:val="en-AU" w:eastAsia="zh-TW"/>
        </w:rPr>
        <w:t>The Mobile Office made one visit in the second year of the pilot, from 18 July 2011 to 9 September 2011, visiting 40 towns and servicing 1401 customers.</w:t>
      </w:r>
    </w:p>
    <w:p w:rsidR="00253CA3" w:rsidRDefault="00057E64">
      <w:pPr>
        <w:jc w:val="left"/>
        <w:rPr>
          <w:sz w:val="22"/>
          <w:lang w:val="en-AU" w:eastAsia="zh-TW"/>
        </w:rPr>
      </w:pPr>
      <w:r>
        <w:rPr>
          <w:sz w:val="22"/>
          <w:lang w:val="en-AU" w:eastAsia="zh-TW"/>
        </w:rPr>
        <w:t>Overall, the Mobile Office attracted strong interest. The first and third visits during the pilot program were particularly popular. The second visit, over the holiday period from December 2010 to January 2011, was quieter in some towns although higher than anticipated given the holiday season.</w:t>
      </w:r>
    </w:p>
    <w:p w:rsidR="00253CA3" w:rsidRDefault="00057E64">
      <w:pPr>
        <w:jc w:val="left"/>
        <w:rPr>
          <w:sz w:val="22"/>
          <w:lang w:val="en-AU" w:eastAsia="zh-TW"/>
        </w:rPr>
      </w:pPr>
      <w:r>
        <w:rPr>
          <w:sz w:val="22"/>
          <w:lang w:val="en-AU" w:eastAsia="zh-TW"/>
        </w:rPr>
        <w:t xml:space="preserve">The Mobile Office visit to the pilot region during 2011–12 experienced an increased level of joint servicing between partner agencies in the pilot area such as Relationships Australia, </w:t>
      </w:r>
      <w:proofErr w:type="spellStart"/>
      <w:r>
        <w:rPr>
          <w:sz w:val="22"/>
          <w:lang w:val="en-AU" w:eastAsia="zh-TW"/>
        </w:rPr>
        <w:t>Centacare</w:t>
      </w:r>
      <w:proofErr w:type="spellEnd"/>
      <w:r>
        <w:rPr>
          <w:sz w:val="22"/>
          <w:lang w:val="en-AU" w:eastAsia="zh-TW"/>
        </w:rPr>
        <w:t xml:space="preserve"> WA and Beyond Farming (run by DAFWA). </w:t>
      </w:r>
    </w:p>
    <w:p w:rsidR="00253CA3" w:rsidRDefault="00057E64">
      <w:pPr>
        <w:jc w:val="left"/>
        <w:rPr>
          <w:sz w:val="22"/>
          <w:lang w:val="en-AU" w:eastAsia="zh-TW"/>
        </w:rPr>
      </w:pPr>
      <w:r>
        <w:rPr>
          <w:sz w:val="22"/>
          <w:lang w:val="en-AU" w:eastAsia="zh-TW"/>
        </w:rPr>
        <w:t>The Regional Manager from DAFWA also attended the visit to provide Mobile Office staff with updates on the current situation within specific locations. This was found to be valuable and DAFWA have offered to continue to assist the Mobile Office after the completion of the pilot program.</w:t>
      </w:r>
    </w:p>
    <w:p w:rsidR="00253CA3" w:rsidRDefault="00057E64">
      <w:pPr>
        <w:jc w:val="left"/>
        <w:rPr>
          <w:sz w:val="22"/>
          <w:lang w:val="en-AU" w:eastAsia="zh-TW"/>
        </w:rPr>
      </w:pPr>
      <w:r>
        <w:rPr>
          <w:sz w:val="22"/>
          <w:lang w:val="en-AU" w:eastAsia="zh-TW"/>
        </w:rPr>
        <w:t>Regional Development Australia, as part of the Youth Connections program, also joined the Mobile Office for the duration of the pilot. This was a very successful partnership as multiple clients had issues that related to the welfare of their teenage children.</w:t>
      </w:r>
    </w:p>
    <w:p w:rsidR="00253CA3" w:rsidRDefault="00057E64">
      <w:pPr>
        <w:jc w:val="left"/>
        <w:rPr>
          <w:sz w:val="22"/>
          <w:lang w:val="en-AU" w:eastAsia="zh-TW"/>
        </w:rPr>
      </w:pPr>
      <w:r>
        <w:rPr>
          <w:sz w:val="22"/>
          <w:lang w:val="en-AU" w:eastAsia="zh-TW"/>
        </w:rPr>
        <w:t>Customer satisfaction survey results indicate that 98 per cent of clients found the Mobile Office services were accessible and efficient. Data is unavailable to address the KPI for client feedback on referrals from the Mobile Office.</w:t>
      </w:r>
    </w:p>
    <w:p w:rsidR="00253CA3" w:rsidRDefault="00057E64">
      <w:pPr>
        <w:jc w:val="left"/>
        <w:rPr>
          <w:sz w:val="22"/>
          <w:lang w:val="en-AU" w:eastAsia="zh-TW"/>
        </w:rPr>
      </w:pPr>
      <w:r>
        <w:rPr>
          <w:sz w:val="22"/>
          <w:lang w:val="en-AU" w:eastAsia="zh-TW"/>
        </w:rPr>
        <w:t>The demand for the Mobile Office in WA during the pilot was considerably higher than previous visits when EC had been declared in WA. A total of 3458 customer contacts were made during visits to 78 centres in the pilot region in comparison to a much lower 723 contacts for 44 centres visited in Western Australia during the EC years of 2007–2009.</w:t>
      </w:r>
    </w:p>
    <w:p w:rsidR="00253CA3" w:rsidRDefault="00057E64">
      <w:pPr>
        <w:jc w:val="left"/>
        <w:rPr>
          <w:sz w:val="22"/>
          <w:lang w:val="en-AU" w:eastAsia="zh-TW"/>
        </w:rPr>
      </w:pPr>
      <w:r>
        <w:rPr>
          <w:sz w:val="22"/>
          <w:lang w:val="en-AU" w:eastAsia="zh-TW"/>
        </w:rPr>
        <w:t>While it is difficult to determine the reason for such an increase in demand, it may be due to more effective publicity, a broader package of services or greater community willingness to seek assistance.</w:t>
      </w:r>
    </w:p>
    <w:p w:rsidR="00253CA3" w:rsidRDefault="00057E64">
      <w:pPr>
        <w:pStyle w:val="2"/>
        <w:rPr>
          <w:lang w:val="en-AU"/>
        </w:rPr>
      </w:pPr>
      <w:bookmarkStart w:id="124" w:name="_Toc354128016"/>
      <w:r>
        <w:rPr>
          <w:lang w:val="en-AU"/>
        </w:rPr>
        <w:t>Conclusion</w:t>
      </w:r>
      <w:bookmarkEnd w:id="124"/>
    </w:p>
    <w:p w:rsidR="00253CA3" w:rsidRDefault="00057E64">
      <w:pPr>
        <w:jc w:val="left"/>
        <w:rPr>
          <w:sz w:val="22"/>
          <w:lang w:val="en-AU" w:eastAsia="zh-TW"/>
        </w:rPr>
      </w:pPr>
      <w:r>
        <w:rPr>
          <w:sz w:val="22"/>
          <w:lang w:val="en-AU" w:eastAsia="zh-TW"/>
        </w:rPr>
        <w:t>The Rural Support Initiative aimed to provide social support services that were more accessible, coordinated, integrated and efficient</w:t>
      </w:r>
      <w:r>
        <w:rPr>
          <w:b/>
          <w:sz w:val="22"/>
          <w:lang w:val="en-AU" w:eastAsia="zh-TW"/>
        </w:rPr>
        <w:t xml:space="preserve"> </w:t>
      </w:r>
      <w:r>
        <w:rPr>
          <w:sz w:val="22"/>
          <w:lang w:val="en-AU" w:eastAsia="zh-TW"/>
        </w:rPr>
        <w:t>in meeting the needs of clients in rural and remote areas.</w:t>
      </w:r>
    </w:p>
    <w:p w:rsidR="00253CA3" w:rsidRDefault="00057E64">
      <w:pPr>
        <w:jc w:val="left"/>
        <w:rPr>
          <w:sz w:val="22"/>
          <w:lang w:val="en-AU" w:eastAsia="zh-TW"/>
        </w:rPr>
      </w:pPr>
      <w:r>
        <w:rPr>
          <w:sz w:val="22"/>
          <w:lang w:val="en-AU" w:eastAsia="zh-TW"/>
        </w:rPr>
        <w:t xml:space="preserve">The program enabled social support services to be more accessible through service officers and social worker home visits, seminars and attendance at community events, and also through the visits from the Mobile Office. There was high demand for the service officers, social workers and the Mobile Office throughout the pilot. The demand for the Mobile Office was higher during the pilot than previous visits, even during EC declarations. This indicates the service was addressing a shortage in social support services in rural and remote areas and supports the </w:t>
      </w:r>
      <w:r>
        <w:rPr>
          <w:sz w:val="22"/>
        </w:rPr>
        <w:t>Drought Pilot Review Panel’s review</w:t>
      </w:r>
      <w:r>
        <w:rPr>
          <w:sz w:val="22"/>
          <w:lang w:val="en-AU" w:eastAsia="zh-TW"/>
        </w:rPr>
        <w:t xml:space="preserve"> findings that there is unmet demand for social support services in rural and regional areas.</w:t>
      </w:r>
    </w:p>
    <w:p w:rsidR="00253CA3" w:rsidRDefault="00057E64">
      <w:pPr>
        <w:jc w:val="left"/>
        <w:rPr>
          <w:sz w:val="22"/>
          <w:lang w:val="en-AU" w:eastAsia="zh-TW"/>
        </w:rPr>
      </w:pPr>
      <w:r>
        <w:rPr>
          <w:sz w:val="22"/>
          <w:lang w:val="en-AU" w:eastAsia="zh-TW"/>
        </w:rPr>
        <w:t>Overall feedback to the service officers was positive for the outreach services provided by the program. Most clients commented they would not have been able to access such services without the program.</w:t>
      </w:r>
    </w:p>
    <w:p w:rsidR="00253CA3" w:rsidRDefault="00057E64">
      <w:pPr>
        <w:jc w:val="left"/>
        <w:rPr>
          <w:b/>
          <w:sz w:val="22"/>
          <w:lang w:val="en-AU" w:eastAsia="zh-TW"/>
        </w:rPr>
      </w:pPr>
      <w:r>
        <w:rPr>
          <w:sz w:val="22"/>
          <w:lang w:val="en-AU" w:eastAsia="zh-TW"/>
        </w:rPr>
        <w:t>The initiative was well coordinated, utilising the coordinator to support linkages between the service officers, social workers and other service providers.</w:t>
      </w:r>
    </w:p>
    <w:p w:rsidR="00253CA3" w:rsidRDefault="00057E64">
      <w:pPr>
        <w:jc w:val="left"/>
        <w:rPr>
          <w:sz w:val="22"/>
          <w:lang w:val="en-AU" w:eastAsia="zh-TW"/>
        </w:rPr>
      </w:pPr>
      <w:r>
        <w:rPr>
          <w:sz w:val="22"/>
          <w:lang w:val="en-AU" w:eastAsia="zh-TW"/>
        </w:rPr>
        <w:t xml:space="preserve">Coordination and cooperation between the program staff and other service providers was invaluable in addressing the broad range of client needs. </w:t>
      </w:r>
    </w:p>
    <w:p w:rsidR="00253CA3" w:rsidRDefault="00057E64">
      <w:pPr>
        <w:jc w:val="left"/>
        <w:rPr>
          <w:sz w:val="22"/>
          <w:lang w:val="en-AU" w:eastAsia="zh-TW"/>
        </w:rPr>
      </w:pPr>
      <w:r>
        <w:rPr>
          <w:sz w:val="22"/>
          <w:lang w:val="en-AU" w:eastAsia="zh-TW"/>
        </w:rPr>
        <w:t>Service officers and social workers organised home visits together (where possible) and the timing for the Mobile Office was coordinated with service officers, social workers, local service providers and government agencies.</w:t>
      </w:r>
    </w:p>
    <w:p w:rsidR="00253CA3" w:rsidRDefault="00057E64">
      <w:pPr>
        <w:jc w:val="left"/>
        <w:rPr>
          <w:b/>
          <w:sz w:val="22"/>
          <w:lang w:val="en-AU" w:eastAsia="zh-TW"/>
        </w:rPr>
      </w:pPr>
      <w:r>
        <w:rPr>
          <w:sz w:val="22"/>
          <w:lang w:val="en-AU" w:eastAsia="zh-TW"/>
        </w:rPr>
        <w:t>The initiative supported an integrated approach to social support services by enabling information transfer on other pilot measures, networking and referrals.</w:t>
      </w:r>
      <w:r>
        <w:rPr>
          <w:b/>
          <w:sz w:val="22"/>
          <w:lang w:val="en-AU" w:eastAsia="zh-TW"/>
        </w:rPr>
        <w:t xml:space="preserve"> </w:t>
      </w:r>
      <w:r>
        <w:rPr>
          <w:sz w:val="22"/>
          <w:lang w:val="en-AU" w:eastAsia="zh-TW"/>
        </w:rPr>
        <w:t>The use of referrals to other service providers indicated effective cross-service liaison.</w:t>
      </w:r>
      <w:r>
        <w:rPr>
          <w:b/>
          <w:sz w:val="22"/>
          <w:lang w:val="en-AU" w:eastAsia="zh-TW"/>
        </w:rPr>
        <w:t xml:space="preserve"> </w:t>
      </w:r>
      <w:r>
        <w:rPr>
          <w:sz w:val="22"/>
          <w:lang w:val="en-AU" w:eastAsia="zh-TW"/>
        </w:rPr>
        <w:t>Furthermore, synergies between the various pilot programs became more apparent as the pilot progressed.</w:t>
      </w:r>
    </w:p>
    <w:p w:rsidR="00253CA3" w:rsidRDefault="00057E64">
      <w:pPr>
        <w:jc w:val="left"/>
        <w:rPr>
          <w:sz w:val="22"/>
          <w:lang w:val="en-AU" w:eastAsia="zh-TW"/>
        </w:rPr>
      </w:pPr>
      <w:r>
        <w:rPr>
          <w:sz w:val="22"/>
          <w:lang w:val="en-AU" w:eastAsia="zh-TW"/>
        </w:rPr>
        <w:t xml:space="preserve">The </w:t>
      </w:r>
      <w:r>
        <w:rPr>
          <w:sz w:val="22"/>
        </w:rPr>
        <w:t>Drought Pilot Review Panel’s review</w:t>
      </w:r>
      <w:r>
        <w:rPr>
          <w:sz w:val="22"/>
          <w:lang w:val="en-AU" w:eastAsia="zh-TW"/>
        </w:rPr>
        <w:t xml:space="preserve"> recognised that the provision of outreach services, while relatively resource intensive, provided a significant and necessary social support service to rural and remote regions. This measure was effective in addressing Recommendation 31 in the National Review of Drought Policy Report as many clients reported the outreach visits helped overcome the common concern of experiencing social stigma from receiving government assistance.</w:t>
      </w:r>
    </w:p>
    <w:p w:rsidR="00253CA3" w:rsidRDefault="00057E64">
      <w:pPr>
        <w:jc w:val="left"/>
        <w:rPr>
          <w:lang w:val="en-AU" w:eastAsia="zh-TW"/>
        </w:rPr>
      </w:pPr>
      <w:r>
        <w:rPr>
          <w:lang w:val="en-AU" w:eastAsia="zh-TW"/>
        </w:rPr>
        <w:br w:type="page"/>
      </w:r>
    </w:p>
    <w:p w:rsidR="00253CA3" w:rsidRDefault="00057E64">
      <w:pPr>
        <w:pStyle w:val="Heading1"/>
        <w:spacing w:line="240" w:lineRule="auto"/>
        <w:ind w:left="573" w:hanging="431"/>
        <w:jc w:val="left"/>
      </w:pPr>
      <w:bookmarkStart w:id="125" w:name="_Toc354128017"/>
      <w:r>
        <w:t>Farm Social Support — Online Counselling for Rural Young Australians</w:t>
      </w:r>
      <w:bookmarkEnd w:id="125"/>
    </w:p>
    <w:p w:rsidR="00253CA3" w:rsidRDefault="00057E64">
      <w:pPr>
        <w:spacing w:before="240"/>
        <w:jc w:val="left"/>
        <w:rPr>
          <w:sz w:val="22"/>
        </w:rPr>
      </w:pPr>
      <w:r>
        <w:rPr>
          <w:sz w:val="22"/>
        </w:rPr>
        <w:t xml:space="preserve">The Online </w:t>
      </w:r>
      <w:proofErr w:type="spellStart"/>
      <w:r>
        <w:rPr>
          <w:sz w:val="22"/>
        </w:rPr>
        <w:t>Counselling</w:t>
      </w:r>
      <w:proofErr w:type="spellEnd"/>
      <w:r>
        <w:rPr>
          <w:sz w:val="22"/>
        </w:rPr>
        <w:t xml:space="preserve"> for Rural Young Australians initiative provided online mental health services designed to be more accessible, coordinated, integrated and efficient in meeting the mental health needs of young Australians in rural and remote areas. Young people could access online chat, phone or email to speak with qualified youth mental health professionals.</w:t>
      </w:r>
    </w:p>
    <w:p w:rsidR="00253CA3" w:rsidRDefault="00057E64">
      <w:pPr>
        <w:jc w:val="left"/>
        <w:rPr>
          <w:sz w:val="22"/>
        </w:rPr>
      </w:pPr>
      <w:r>
        <w:rPr>
          <w:sz w:val="22"/>
        </w:rPr>
        <w:t xml:space="preserve">The initiative remains available as an ongoing, nationwide initiative called </w:t>
      </w:r>
      <w:proofErr w:type="spellStart"/>
      <w:r>
        <w:rPr>
          <w:i/>
          <w:sz w:val="22"/>
        </w:rPr>
        <w:t>eheadspace</w:t>
      </w:r>
      <w:proofErr w:type="spellEnd"/>
      <w:r>
        <w:rPr>
          <w:sz w:val="22"/>
        </w:rPr>
        <w:t>.</w:t>
      </w:r>
    </w:p>
    <w:p w:rsidR="00253CA3" w:rsidRDefault="00057E64">
      <w:pPr>
        <w:jc w:val="left"/>
        <w:rPr>
          <w:sz w:val="22"/>
        </w:rPr>
      </w:pPr>
      <w:r>
        <w:rPr>
          <w:sz w:val="22"/>
        </w:rPr>
        <w:t xml:space="preserve">The </w:t>
      </w:r>
      <w:proofErr w:type="spellStart"/>
      <w:r>
        <w:rPr>
          <w:i/>
          <w:sz w:val="22"/>
        </w:rPr>
        <w:t>eheadspace</w:t>
      </w:r>
      <w:proofErr w:type="spellEnd"/>
      <w:r>
        <w:rPr>
          <w:sz w:val="22"/>
        </w:rPr>
        <w:t xml:space="preserve"> initiative</w:t>
      </w:r>
      <w:r>
        <w:rPr>
          <w:i/>
          <w:sz w:val="22"/>
        </w:rPr>
        <w:t xml:space="preserve"> </w:t>
      </w:r>
      <w:r>
        <w:rPr>
          <w:sz w:val="22"/>
        </w:rPr>
        <w:t>employs experienced and qualified clinicians and allied health professionals, including a mix of psychologists, social workers, youth workers, mental health nurses, drug and alcohol workers, occupational therapists, and Aboriginal and Torres Strait Islander health workers and mental health workers.</w:t>
      </w:r>
    </w:p>
    <w:p w:rsidR="00253CA3" w:rsidRDefault="00057E64">
      <w:pPr>
        <w:jc w:val="left"/>
        <w:rPr>
          <w:sz w:val="22"/>
        </w:rPr>
      </w:pPr>
      <w:r>
        <w:rPr>
          <w:sz w:val="22"/>
        </w:rPr>
        <w:t xml:space="preserve">The program was funded by the Australian Government Department of Health and Ageing and delivered by headspace, the National Youth Mental Health Foundation. The service provided confidential, free and professional online </w:t>
      </w:r>
      <w:proofErr w:type="spellStart"/>
      <w:r>
        <w:rPr>
          <w:sz w:val="22"/>
        </w:rPr>
        <w:t>counselling</w:t>
      </w:r>
      <w:proofErr w:type="spellEnd"/>
      <w:r>
        <w:rPr>
          <w:sz w:val="22"/>
        </w:rPr>
        <w:t xml:space="preserve"> and information for young people in rural areas.  The </w:t>
      </w:r>
      <w:proofErr w:type="spellStart"/>
      <w:r>
        <w:rPr>
          <w:i/>
          <w:sz w:val="22"/>
        </w:rPr>
        <w:t>eheadspace</w:t>
      </w:r>
      <w:proofErr w:type="spellEnd"/>
      <w:r>
        <w:rPr>
          <w:sz w:val="22"/>
        </w:rPr>
        <w:t xml:space="preserve"> initiative continues to provide these services nationally.</w:t>
      </w:r>
    </w:p>
    <w:p w:rsidR="00253CA3" w:rsidRDefault="00057E64">
      <w:pPr>
        <w:pStyle w:val="2"/>
      </w:pPr>
      <w:bookmarkStart w:id="126" w:name="_Toc277531760"/>
      <w:bookmarkStart w:id="127" w:name="_Toc354128018"/>
      <w:r>
        <w:t>Snapshot against key performance indicators</w:t>
      </w:r>
      <w:bookmarkEnd w:id="126"/>
      <w:bookmarkEnd w:id="127"/>
    </w:p>
    <w:tbl>
      <w:tblPr>
        <w:tblW w:w="10031" w:type="dxa"/>
        <w:tblBorders>
          <w:top w:val="single" w:sz="4" w:space="0" w:color="000000"/>
          <w:bottom w:val="single" w:sz="4" w:space="0" w:color="000000"/>
          <w:insideH w:val="single" w:sz="4" w:space="0" w:color="000000"/>
        </w:tblBorders>
        <w:tblLayout w:type="fixed"/>
        <w:tblLook w:val="00A0"/>
      </w:tblPr>
      <w:tblGrid>
        <w:gridCol w:w="3510"/>
        <w:gridCol w:w="3261"/>
        <w:gridCol w:w="3260"/>
      </w:tblGrid>
      <w:tr w:rsidR="00253CA3">
        <w:tc>
          <w:tcPr>
            <w:tcW w:w="3510" w:type="dxa"/>
          </w:tcPr>
          <w:p w:rsidR="00253CA3" w:rsidRDefault="00253CA3">
            <w:pPr>
              <w:spacing w:after="0" w:line="240" w:lineRule="auto"/>
              <w:jc w:val="left"/>
              <w:rPr>
                <w:b/>
                <w:sz w:val="20"/>
                <w:szCs w:val="20"/>
              </w:rPr>
            </w:pPr>
          </w:p>
        </w:tc>
        <w:tc>
          <w:tcPr>
            <w:tcW w:w="3261" w:type="dxa"/>
          </w:tcPr>
          <w:p w:rsidR="00253CA3" w:rsidRDefault="00057E64">
            <w:pPr>
              <w:spacing w:after="0" w:line="240" w:lineRule="auto"/>
              <w:jc w:val="left"/>
              <w:rPr>
                <w:b/>
                <w:sz w:val="20"/>
                <w:szCs w:val="20"/>
              </w:rPr>
            </w:pPr>
            <w:r>
              <w:rPr>
                <w:b/>
                <w:sz w:val="20"/>
                <w:szCs w:val="20"/>
              </w:rPr>
              <w:t>2010–11</w:t>
            </w:r>
          </w:p>
        </w:tc>
        <w:tc>
          <w:tcPr>
            <w:tcW w:w="3260" w:type="dxa"/>
          </w:tcPr>
          <w:p w:rsidR="00253CA3" w:rsidRDefault="00057E64">
            <w:pPr>
              <w:spacing w:after="0" w:line="240" w:lineRule="auto"/>
              <w:jc w:val="left"/>
              <w:rPr>
                <w:b/>
                <w:sz w:val="20"/>
                <w:szCs w:val="20"/>
              </w:rPr>
            </w:pPr>
            <w:r>
              <w:rPr>
                <w:b/>
                <w:sz w:val="20"/>
                <w:szCs w:val="20"/>
              </w:rPr>
              <w:t>2011–12</w:t>
            </w:r>
          </w:p>
        </w:tc>
      </w:tr>
      <w:tr w:rsidR="00253CA3">
        <w:tc>
          <w:tcPr>
            <w:tcW w:w="3510" w:type="dxa"/>
          </w:tcPr>
          <w:p w:rsidR="00253CA3" w:rsidRDefault="00057E64">
            <w:pPr>
              <w:spacing w:after="0" w:line="240" w:lineRule="auto"/>
              <w:jc w:val="left"/>
              <w:rPr>
                <w:sz w:val="20"/>
                <w:szCs w:val="20"/>
              </w:rPr>
            </w:pPr>
            <w:r>
              <w:rPr>
                <w:sz w:val="20"/>
                <w:szCs w:val="20"/>
              </w:rPr>
              <w:t>Service available for 95% of scheduled hours</w:t>
            </w:r>
          </w:p>
        </w:tc>
        <w:tc>
          <w:tcPr>
            <w:tcW w:w="3261" w:type="dxa"/>
          </w:tcPr>
          <w:p w:rsidR="00253CA3" w:rsidRDefault="00057E64">
            <w:pPr>
              <w:spacing w:after="0" w:line="240" w:lineRule="auto"/>
              <w:jc w:val="left"/>
              <w:rPr>
                <w:sz w:val="20"/>
                <w:szCs w:val="20"/>
              </w:rPr>
            </w:pPr>
            <w:r>
              <w:rPr>
                <w:sz w:val="20"/>
                <w:szCs w:val="20"/>
              </w:rPr>
              <w:t>Achieved</w:t>
            </w:r>
          </w:p>
        </w:tc>
        <w:tc>
          <w:tcPr>
            <w:tcW w:w="3260" w:type="dxa"/>
          </w:tcPr>
          <w:p w:rsidR="00253CA3" w:rsidRDefault="00057E64">
            <w:pPr>
              <w:spacing w:after="0" w:line="240" w:lineRule="auto"/>
              <w:jc w:val="left"/>
              <w:rPr>
                <w:sz w:val="20"/>
                <w:szCs w:val="20"/>
              </w:rPr>
            </w:pPr>
            <w:r>
              <w:rPr>
                <w:sz w:val="20"/>
                <w:szCs w:val="20"/>
              </w:rPr>
              <w:t>Achieved</w:t>
            </w:r>
          </w:p>
        </w:tc>
      </w:tr>
      <w:tr w:rsidR="00253CA3">
        <w:trPr>
          <w:trHeight w:val="567"/>
        </w:trPr>
        <w:tc>
          <w:tcPr>
            <w:tcW w:w="3510" w:type="dxa"/>
          </w:tcPr>
          <w:p w:rsidR="00253CA3" w:rsidRDefault="00057E64">
            <w:pPr>
              <w:spacing w:after="0" w:line="240" w:lineRule="auto"/>
              <w:jc w:val="left"/>
              <w:rPr>
                <w:sz w:val="20"/>
                <w:szCs w:val="20"/>
              </w:rPr>
            </w:pPr>
            <w:r>
              <w:rPr>
                <w:sz w:val="20"/>
                <w:szCs w:val="20"/>
              </w:rPr>
              <w:t>80% of registered users in target age group</w:t>
            </w:r>
          </w:p>
        </w:tc>
        <w:tc>
          <w:tcPr>
            <w:tcW w:w="3261" w:type="dxa"/>
          </w:tcPr>
          <w:p w:rsidR="00253CA3" w:rsidRDefault="00057E64">
            <w:pPr>
              <w:spacing w:after="0" w:line="240" w:lineRule="auto"/>
              <w:jc w:val="left"/>
              <w:rPr>
                <w:rFonts w:eastAsiaTheme="majorEastAsia"/>
                <w:b/>
                <w:bCs/>
                <w:noProof/>
                <w:color w:val="7B7053" w:themeColor="accent5" w:themeShade="BF"/>
                <w:sz w:val="20"/>
                <w:szCs w:val="20"/>
                <w:lang w:eastAsia="zh-TW"/>
              </w:rPr>
            </w:pPr>
            <w:r>
              <w:rPr>
                <w:sz w:val="20"/>
                <w:szCs w:val="20"/>
              </w:rPr>
              <w:t>Achieved (88%)</w:t>
            </w:r>
          </w:p>
        </w:tc>
        <w:tc>
          <w:tcPr>
            <w:tcW w:w="3260" w:type="dxa"/>
          </w:tcPr>
          <w:p w:rsidR="00253CA3" w:rsidRDefault="00057E64">
            <w:pPr>
              <w:spacing w:after="0" w:line="240" w:lineRule="auto"/>
              <w:jc w:val="left"/>
              <w:rPr>
                <w:rFonts w:eastAsiaTheme="majorEastAsia"/>
                <w:b/>
                <w:bCs/>
                <w:noProof/>
                <w:color w:val="7B7053" w:themeColor="accent5" w:themeShade="BF"/>
                <w:sz w:val="20"/>
                <w:szCs w:val="20"/>
                <w:highlight w:val="yellow"/>
                <w:lang w:eastAsia="zh-TW"/>
              </w:rPr>
            </w:pPr>
            <w:r>
              <w:rPr>
                <w:sz w:val="20"/>
                <w:szCs w:val="20"/>
              </w:rPr>
              <w:t>Achieved (87%)</w:t>
            </w:r>
          </w:p>
        </w:tc>
      </w:tr>
      <w:tr w:rsidR="00253CA3">
        <w:tc>
          <w:tcPr>
            <w:tcW w:w="3510" w:type="dxa"/>
          </w:tcPr>
          <w:p w:rsidR="00253CA3" w:rsidRDefault="00057E64">
            <w:pPr>
              <w:spacing w:after="0" w:line="240" w:lineRule="auto"/>
              <w:jc w:val="left"/>
              <w:rPr>
                <w:sz w:val="20"/>
                <w:szCs w:val="20"/>
              </w:rPr>
            </w:pPr>
            <w:r>
              <w:rPr>
                <w:sz w:val="20"/>
                <w:szCs w:val="20"/>
              </w:rPr>
              <w:t>People in pilot region were aware of and could access service</w:t>
            </w:r>
          </w:p>
        </w:tc>
        <w:tc>
          <w:tcPr>
            <w:tcW w:w="3261" w:type="dxa"/>
          </w:tcPr>
          <w:p w:rsidR="00253CA3" w:rsidRDefault="00057E64">
            <w:pPr>
              <w:spacing w:after="0" w:line="240" w:lineRule="auto"/>
              <w:jc w:val="left"/>
              <w:rPr>
                <w:sz w:val="20"/>
                <w:szCs w:val="20"/>
              </w:rPr>
            </w:pPr>
            <w:r>
              <w:rPr>
                <w:sz w:val="20"/>
                <w:szCs w:val="20"/>
              </w:rPr>
              <w:t>Year one promotion largely focused on establishing referral pathways with professionals in the region and at conferences</w:t>
            </w:r>
          </w:p>
        </w:tc>
        <w:tc>
          <w:tcPr>
            <w:tcW w:w="3260" w:type="dxa"/>
          </w:tcPr>
          <w:p w:rsidR="00253CA3" w:rsidRDefault="00057E64">
            <w:pPr>
              <w:spacing w:after="0" w:line="240" w:lineRule="auto"/>
              <w:jc w:val="left"/>
              <w:rPr>
                <w:sz w:val="20"/>
                <w:szCs w:val="20"/>
              </w:rPr>
            </w:pPr>
            <w:r>
              <w:rPr>
                <w:sz w:val="20"/>
                <w:szCs w:val="20"/>
              </w:rPr>
              <w:t>Achieved</w:t>
            </w:r>
          </w:p>
          <w:p w:rsidR="00253CA3" w:rsidRDefault="00057E64">
            <w:pPr>
              <w:spacing w:after="0" w:line="240" w:lineRule="auto"/>
              <w:jc w:val="left"/>
              <w:rPr>
                <w:sz w:val="20"/>
                <w:szCs w:val="20"/>
                <w:highlight w:val="yellow"/>
              </w:rPr>
            </w:pPr>
            <w:r>
              <w:rPr>
                <w:sz w:val="20"/>
                <w:szCs w:val="20"/>
              </w:rPr>
              <w:t>A customer satisfaction survey found high levels of overall satisfaction with the service</w:t>
            </w:r>
          </w:p>
        </w:tc>
      </w:tr>
      <w:tr w:rsidR="00253CA3">
        <w:tc>
          <w:tcPr>
            <w:tcW w:w="3510" w:type="dxa"/>
          </w:tcPr>
          <w:p w:rsidR="00253CA3" w:rsidRDefault="00057E64">
            <w:pPr>
              <w:spacing w:after="0" w:line="240" w:lineRule="auto"/>
              <w:jc w:val="left"/>
              <w:rPr>
                <w:sz w:val="20"/>
                <w:szCs w:val="20"/>
              </w:rPr>
            </w:pPr>
            <w:r>
              <w:rPr>
                <w:sz w:val="20"/>
                <w:szCs w:val="20"/>
              </w:rPr>
              <w:t>Crisis care provided to clients as needed</w:t>
            </w:r>
          </w:p>
        </w:tc>
        <w:tc>
          <w:tcPr>
            <w:tcW w:w="3261" w:type="dxa"/>
          </w:tcPr>
          <w:p w:rsidR="00253CA3" w:rsidRDefault="00057E64">
            <w:pPr>
              <w:spacing w:after="0" w:line="240" w:lineRule="auto"/>
              <w:jc w:val="left"/>
              <w:rPr>
                <w:sz w:val="20"/>
                <w:szCs w:val="20"/>
              </w:rPr>
            </w:pPr>
            <w:r>
              <w:rPr>
                <w:sz w:val="20"/>
                <w:szCs w:val="20"/>
              </w:rPr>
              <w:t>Achieved</w:t>
            </w:r>
          </w:p>
        </w:tc>
        <w:tc>
          <w:tcPr>
            <w:tcW w:w="3260" w:type="dxa"/>
          </w:tcPr>
          <w:p w:rsidR="00253CA3" w:rsidRDefault="00057E64">
            <w:pPr>
              <w:spacing w:after="0" w:line="240" w:lineRule="auto"/>
              <w:jc w:val="left"/>
              <w:rPr>
                <w:sz w:val="20"/>
                <w:szCs w:val="20"/>
                <w:highlight w:val="yellow"/>
              </w:rPr>
            </w:pPr>
            <w:r>
              <w:rPr>
                <w:sz w:val="20"/>
                <w:szCs w:val="20"/>
              </w:rPr>
              <w:t>Achieved</w:t>
            </w:r>
          </w:p>
        </w:tc>
      </w:tr>
    </w:tbl>
    <w:p w:rsidR="00253CA3" w:rsidRDefault="00057E64">
      <w:pPr>
        <w:pStyle w:val="2"/>
      </w:pPr>
      <w:bookmarkStart w:id="128" w:name="_Toc277531761"/>
      <w:bookmarkStart w:id="129" w:name="_Toc354128019"/>
      <w:r>
        <w:t>Expenditure</w:t>
      </w:r>
      <w:bookmarkStart w:id="130" w:name="_Toc280789281"/>
      <w:bookmarkEnd w:id="128"/>
      <w:bookmarkEnd w:id="129"/>
    </w:p>
    <w:p w:rsidR="00253CA3" w:rsidRDefault="00057E64">
      <w:pPr>
        <w:jc w:val="left"/>
        <w:rPr>
          <w:sz w:val="22"/>
        </w:rPr>
      </w:pPr>
      <w:r>
        <w:rPr>
          <w:sz w:val="22"/>
        </w:rPr>
        <w:t xml:space="preserve">During 2010–11 the initiative was funded under the WA Pilot. From 1 July 2011, Online </w:t>
      </w:r>
      <w:proofErr w:type="spellStart"/>
      <w:r>
        <w:rPr>
          <w:sz w:val="22"/>
        </w:rPr>
        <w:t>Counselling</w:t>
      </w:r>
      <w:proofErr w:type="spellEnd"/>
      <w:r>
        <w:rPr>
          <w:sz w:val="22"/>
        </w:rPr>
        <w:t xml:space="preserve"> for Rural Young Australians was funded and promoted as a national service. Phone </w:t>
      </w:r>
      <w:proofErr w:type="spellStart"/>
      <w:r>
        <w:rPr>
          <w:sz w:val="22"/>
        </w:rPr>
        <w:t>counselling</w:t>
      </w:r>
      <w:proofErr w:type="spellEnd"/>
      <w:r>
        <w:rPr>
          <w:sz w:val="22"/>
        </w:rPr>
        <w:t xml:space="preserve"> was also added to the service at this time. The national program, </w:t>
      </w:r>
      <w:proofErr w:type="spellStart"/>
      <w:r>
        <w:rPr>
          <w:i/>
          <w:sz w:val="22"/>
        </w:rPr>
        <w:t>eheadspace</w:t>
      </w:r>
      <w:proofErr w:type="spellEnd"/>
      <w:r>
        <w:rPr>
          <w:sz w:val="22"/>
        </w:rPr>
        <w:t>, has received $9 million in funding over three years to 30 June 2014.</w:t>
      </w:r>
    </w:p>
    <w:p w:rsidR="00253CA3" w:rsidRDefault="00057E64">
      <w:pPr>
        <w:pStyle w:val="Caption"/>
        <w:spacing w:after="0"/>
        <w:rPr>
          <w:sz w:val="22"/>
        </w:rPr>
      </w:pPr>
      <w:bookmarkStart w:id="131" w:name="_Toc322711804"/>
      <w:bookmarkStart w:id="132" w:name="_Toc354128071"/>
      <w:proofErr w:type="gramStart"/>
      <w:r>
        <w:rPr>
          <w:sz w:val="22"/>
        </w:rPr>
        <w:t>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7</w:t>
      </w:r>
      <w:r w:rsidR="00B462A0">
        <w:rPr>
          <w:sz w:val="22"/>
        </w:rPr>
        <w:fldChar w:fldCharType="end"/>
      </w:r>
      <w:r>
        <w:rPr>
          <w:sz w:val="22"/>
        </w:rPr>
        <w:t>.</w:t>
      </w:r>
      <w:proofErr w:type="gramEnd"/>
      <w:r w:rsidR="00B462A0">
        <w:rPr>
          <w:sz w:val="22"/>
        </w:rPr>
        <w:fldChar w:fldCharType="begin"/>
      </w:r>
      <w:r>
        <w:rPr>
          <w:sz w:val="22"/>
        </w:rPr>
        <w:instrText xml:space="preserve"> SEQ Table \* ARABIC \s 1 </w:instrText>
      </w:r>
      <w:r w:rsidR="00B462A0">
        <w:rPr>
          <w:sz w:val="22"/>
        </w:rPr>
        <w:fldChar w:fldCharType="separate"/>
      </w:r>
      <w:r w:rsidR="008D2CAF">
        <w:rPr>
          <w:noProof/>
          <w:sz w:val="22"/>
        </w:rPr>
        <w:t>1</w:t>
      </w:r>
      <w:r w:rsidR="00B462A0">
        <w:rPr>
          <w:sz w:val="22"/>
        </w:rPr>
        <w:fldChar w:fldCharType="end"/>
      </w:r>
      <w:r>
        <w:rPr>
          <w:sz w:val="22"/>
        </w:rPr>
        <w:t>: Online counselling expenditure to 30 June 2012</w:t>
      </w:r>
      <w:bookmarkEnd w:id="131"/>
      <w:bookmarkEnd w:id="132"/>
    </w:p>
    <w:tbl>
      <w:tblPr>
        <w:tblW w:w="4861" w:type="pct"/>
        <w:tblBorders>
          <w:top w:val="single" w:sz="12" w:space="0" w:color="000000"/>
          <w:bottom w:val="single" w:sz="12" w:space="0" w:color="000000"/>
        </w:tblBorders>
        <w:tblLook w:val="00A0"/>
      </w:tblPr>
      <w:tblGrid>
        <w:gridCol w:w="2804"/>
        <w:gridCol w:w="1016"/>
        <w:gridCol w:w="1367"/>
        <w:gridCol w:w="1016"/>
        <w:gridCol w:w="1401"/>
        <w:gridCol w:w="1016"/>
        <w:gridCol w:w="1411"/>
      </w:tblGrid>
      <w:tr w:rsidR="00253CA3">
        <w:tc>
          <w:tcPr>
            <w:tcW w:w="2829" w:type="dxa"/>
            <w:vMerge w:val="restart"/>
            <w:tcBorders>
              <w:top w:val="single" w:sz="12" w:space="0" w:color="000000"/>
              <w:bottom w:val="single" w:sz="6" w:space="0" w:color="000000"/>
              <w:right w:val="single" w:sz="6" w:space="0" w:color="000000"/>
            </w:tcBorders>
          </w:tcPr>
          <w:bookmarkEnd w:id="130"/>
          <w:p w:rsidR="00253CA3" w:rsidRDefault="00057E64">
            <w:pPr>
              <w:spacing w:after="0" w:line="240" w:lineRule="auto"/>
              <w:jc w:val="left"/>
              <w:rPr>
                <w:i/>
                <w:sz w:val="20"/>
              </w:rPr>
            </w:pPr>
            <w:r>
              <w:rPr>
                <w:i/>
                <w:sz w:val="20"/>
              </w:rPr>
              <w:t>Australian Government funding</w:t>
            </w:r>
          </w:p>
        </w:tc>
        <w:tc>
          <w:tcPr>
            <w:tcW w:w="2374" w:type="dxa"/>
            <w:gridSpan w:val="2"/>
            <w:tcBorders>
              <w:top w:val="single" w:sz="12" w:space="0" w:color="000000"/>
              <w:bottom w:val="single" w:sz="6" w:space="0" w:color="000000"/>
            </w:tcBorders>
          </w:tcPr>
          <w:p w:rsidR="00253CA3" w:rsidRDefault="00057E64">
            <w:pPr>
              <w:spacing w:after="0" w:line="240" w:lineRule="auto"/>
              <w:jc w:val="left"/>
              <w:rPr>
                <w:b/>
                <w:sz w:val="20"/>
              </w:rPr>
            </w:pPr>
            <w:r>
              <w:rPr>
                <w:b/>
                <w:sz w:val="20"/>
              </w:rPr>
              <w:t>2009–10</w:t>
            </w:r>
          </w:p>
        </w:tc>
        <w:tc>
          <w:tcPr>
            <w:tcW w:w="2409" w:type="dxa"/>
            <w:gridSpan w:val="2"/>
            <w:tcBorders>
              <w:top w:val="single" w:sz="12" w:space="0" w:color="000000"/>
              <w:bottom w:val="single" w:sz="6" w:space="0" w:color="000000"/>
            </w:tcBorders>
          </w:tcPr>
          <w:p w:rsidR="00253CA3" w:rsidRDefault="00057E64">
            <w:pPr>
              <w:spacing w:after="0" w:line="240" w:lineRule="auto"/>
              <w:jc w:val="left"/>
              <w:rPr>
                <w:b/>
                <w:sz w:val="20"/>
              </w:rPr>
            </w:pPr>
            <w:r>
              <w:rPr>
                <w:b/>
                <w:sz w:val="20"/>
              </w:rPr>
              <w:t>2010–11</w:t>
            </w:r>
          </w:p>
        </w:tc>
        <w:tc>
          <w:tcPr>
            <w:tcW w:w="2419" w:type="dxa"/>
            <w:gridSpan w:val="2"/>
            <w:tcBorders>
              <w:top w:val="single" w:sz="12" w:space="0" w:color="000000"/>
              <w:bottom w:val="single" w:sz="6" w:space="0" w:color="000000"/>
            </w:tcBorders>
          </w:tcPr>
          <w:p w:rsidR="00253CA3" w:rsidRDefault="00057E64">
            <w:pPr>
              <w:spacing w:after="0" w:line="240" w:lineRule="auto"/>
              <w:jc w:val="left"/>
              <w:rPr>
                <w:b/>
                <w:sz w:val="20"/>
              </w:rPr>
            </w:pPr>
            <w:r>
              <w:rPr>
                <w:b/>
                <w:sz w:val="20"/>
              </w:rPr>
              <w:t>2011–12</w:t>
            </w:r>
          </w:p>
        </w:tc>
      </w:tr>
      <w:tr w:rsidR="00253CA3">
        <w:tc>
          <w:tcPr>
            <w:tcW w:w="2829" w:type="dxa"/>
            <w:vMerge/>
            <w:tcBorders>
              <w:right w:val="single" w:sz="6" w:space="0" w:color="000000"/>
            </w:tcBorders>
          </w:tcPr>
          <w:p w:rsidR="00253CA3" w:rsidRDefault="00253CA3">
            <w:pPr>
              <w:spacing w:after="0" w:line="240" w:lineRule="auto"/>
              <w:jc w:val="left"/>
              <w:rPr>
                <w:sz w:val="20"/>
              </w:rPr>
            </w:pPr>
          </w:p>
        </w:tc>
        <w:tc>
          <w:tcPr>
            <w:tcW w:w="1001" w:type="dxa"/>
          </w:tcPr>
          <w:p w:rsidR="00253CA3" w:rsidRDefault="00057E64">
            <w:pPr>
              <w:spacing w:after="0" w:line="240" w:lineRule="auto"/>
              <w:jc w:val="left"/>
              <w:rPr>
                <w:b/>
                <w:sz w:val="20"/>
              </w:rPr>
            </w:pPr>
            <w:r>
              <w:rPr>
                <w:b/>
                <w:sz w:val="20"/>
              </w:rPr>
              <w:t>Budgeted</w:t>
            </w:r>
          </w:p>
          <w:p w:rsidR="00253CA3" w:rsidRDefault="00057E64">
            <w:pPr>
              <w:spacing w:after="0" w:line="240" w:lineRule="auto"/>
              <w:jc w:val="left"/>
              <w:rPr>
                <w:b/>
                <w:sz w:val="20"/>
              </w:rPr>
            </w:pPr>
            <w:r>
              <w:rPr>
                <w:b/>
                <w:sz w:val="20"/>
              </w:rPr>
              <w:t>($m)</w:t>
            </w:r>
          </w:p>
        </w:tc>
        <w:tc>
          <w:tcPr>
            <w:tcW w:w="1373" w:type="dxa"/>
          </w:tcPr>
          <w:p w:rsidR="00253CA3" w:rsidRDefault="00057E64">
            <w:pPr>
              <w:spacing w:after="0" w:line="240" w:lineRule="auto"/>
              <w:jc w:val="left"/>
              <w:rPr>
                <w:b/>
                <w:sz w:val="20"/>
              </w:rPr>
            </w:pPr>
            <w:r>
              <w:rPr>
                <w:b/>
                <w:sz w:val="20"/>
              </w:rPr>
              <w:t>Expended</w:t>
            </w:r>
          </w:p>
          <w:p w:rsidR="00253CA3" w:rsidRDefault="00057E64">
            <w:pPr>
              <w:spacing w:after="0" w:line="240" w:lineRule="auto"/>
              <w:jc w:val="left"/>
              <w:rPr>
                <w:b/>
                <w:sz w:val="20"/>
              </w:rPr>
            </w:pPr>
            <w:r>
              <w:rPr>
                <w:b/>
                <w:sz w:val="20"/>
              </w:rPr>
              <w:t>($m)</w:t>
            </w:r>
          </w:p>
        </w:tc>
        <w:tc>
          <w:tcPr>
            <w:tcW w:w="1001" w:type="dxa"/>
          </w:tcPr>
          <w:p w:rsidR="00253CA3" w:rsidRDefault="00057E64">
            <w:pPr>
              <w:spacing w:after="0" w:line="240" w:lineRule="auto"/>
              <w:jc w:val="left"/>
              <w:rPr>
                <w:b/>
                <w:sz w:val="20"/>
              </w:rPr>
            </w:pPr>
            <w:r>
              <w:rPr>
                <w:b/>
                <w:sz w:val="20"/>
              </w:rPr>
              <w:t>Budgeted</w:t>
            </w:r>
          </w:p>
          <w:p w:rsidR="00253CA3" w:rsidRDefault="00057E64">
            <w:pPr>
              <w:spacing w:after="0" w:line="240" w:lineRule="auto"/>
              <w:jc w:val="left"/>
              <w:rPr>
                <w:b/>
                <w:sz w:val="20"/>
              </w:rPr>
            </w:pPr>
            <w:r>
              <w:rPr>
                <w:b/>
                <w:sz w:val="20"/>
              </w:rPr>
              <w:t>($m)</w:t>
            </w:r>
          </w:p>
        </w:tc>
        <w:tc>
          <w:tcPr>
            <w:tcW w:w="1408" w:type="dxa"/>
          </w:tcPr>
          <w:p w:rsidR="00253CA3" w:rsidRDefault="00057E64">
            <w:pPr>
              <w:spacing w:after="0" w:line="240" w:lineRule="auto"/>
              <w:jc w:val="left"/>
              <w:rPr>
                <w:b/>
                <w:sz w:val="20"/>
              </w:rPr>
            </w:pPr>
            <w:r>
              <w:rPr>
                <w:b/>
                <w:sz w:val="20"/>
              </w:rPr>
              <w:t>Expended</w:t>
            </w:r>
          </w:p>
          <w:p w:rsidR="00253CA3" w:rsidRDefault="00057E64">
            <w:pPr>
              <w:spacing w:after="0" w:line="240" w:lineRule="auto"/>
              <w:jc w:val="left"/>
              <w:rPr>
                <w:b/>
                <w:sz w:val="20"/>
              </w:rPr>
            </w:pPr>
            <w:r>
              <w:rPr>
                <w:b/>
                <w:sz w:val="20"/>
              </w:rPr>
              <w:t>($m)</w:t>
            </w:r>
          </w:p>
        </w:tc>
        <w:tc>
          <w:tcPr>
            <w:tcW w:w="1001" w:type="dxa"/>
          </w:tcPr>
          <w:p w:rsidR="00253CA3" w:rsidRDefault="00057E64">
            <w:pPr>
              <w:spacing w:after="0" w:line="240" w:lineRule="auto"/>
              <w:jc w:val="left"/>
              <w:rPr>
                <w:b/>
                <w:sz w:val="20"/>
              </w:rPr>
            </w:pPr>
            <w:r>
              <w:rPr>
                <w:b/>
                <w:sz w:val="20"/>
              </w:rPr>
              <w:t>Budgeted</w:t>
            </w:r>
          </w:p>
          <w:p w:rsidR="00253CA3" w:rsidRDefault="00057E64">
            <w:pPr>
              <w:spacing w:after="0" w:line="240" w:lineRule="auto"/>
              <w:jc w:val="left"/>
              <w:rPr>
                <w:b/>
                <w:sz w:val="20"/>
              </w:rPr>
            </w:pPr>
            <w:r>
              <w:rPr>
                <w:b/>
                <w:sz w:val="20"/>
              </w:rPr>
              <w:t>($m)</w:t>
            </w:r>
          </w:p>
        </w:tc>
        <w:tc>
          <w:tcPr>
            <w:tcW w:w="1418" w:type="dxa"/>
          </w:tcPr>
          <w:p w:rsidR="00253CA3" w:rsidRDefault="00057E64">
            <w:pPr>
              <w:spacing w:after="0" w:line="240" w:lineRule="auto"/>
              <w:jc w:val="left"/>
              <w:rPr>
                <w:b/>
                <w:sz w:val="20"/>
              </w:rPr>
            </w:pPr>
            <w:r>
              <w:rPr>
                <w:b/>
                <w:sz w:val="20"/>
              </w:rPr>
              <w:t>Expended ($m)</w:t>
            </w:r>
          </w:p>
        </w:tc>
      </w:tr>
      <w:tr w:rsidR="00253CA3">
        <w:tc>
          <w:tcPr>
            <w:tcW w:w="2829" w:type="dxa"/>
            <w:tcBorders>
              <w:right w:val="single" w:sz="6" w:space="0" w:color="000000"/>
            </w:tcBorders>
          </w:tcPr>
          <w:p w:rsidR="00253CA3" w:rsidRDefault="00057E64">
            <w:pPr>
              <w:spacing w:after="0" w:line="240" w:lineRule="auto"/>
              <w:jc w:val="left"/>
              <w:rPr>
                <w:sz w:val="20"/>
              </w:rPr>
            </w:pPr>
            <w:proofErr w:type="spellStart"/>
            <w:r>
              <w:rPr>
                <w:sz w:val="20"/>
              </w:rPr>
              <w:t>DoHA</w:t>
            </w:r>
            <w:proofErr w:type="spellEnd"/>
            <w:r>
              <w:rPr>
                <w:sz w:val="20"/>
              </w:rPr>
              <w:t xml:space="preserve"> Departmental</w:t>
            </w:r>
          </w:p>
        </w:tc>
        <w:tc>
          <w:tcPr>
            <w:tcW w:w="1001" w:type="dxa"/>
          </w:tcPr>
          <w:p w:rsidR="00253CA3" w:rsidRDefault="00057E64">
            <w:pPr>
              <w:spacing w:after="0" w:line="240" w:lineRule="auto"/>
              <w:jc w:val="left"/>
              <w:rPr>
                <w:sz w:val="20"/>
              </w:rPr>
            </w:pPr>
            <w:r>
              <w:rPr>
                <w:sz w:val="20"/>
              </w:rPr>
              <w:t>0.000</w:t>
            </w:r>
          </w:p>
        </w:tc>
        <w:tc>
          <w:tcPr>
            <w:tcW w:w="1373" w:type="dxa"/>
          </w:tcPr>
          <w:p w:rsidR="00253CA3" w:rsidRDefault="00057E64">
            <w:pPr>
              <w:spacing w:after="0" w:line="240" w:lineRule="auto"/>
              <w:jc w:val="left"/>
              <w:rPr>
                <w:sz w:val="20"/>
              </w:rPr>
            </w:pPr>
            <w:r>
              <w:rPr>
                <w:sz w:val="20"/>
              </w:rPr>
              <w:t>0.000</w:t>
            </w:r>
          </w:p>
        </w:tc>
        <w:tc>
          <w:tcPr>
            <w:tcW w:w="1001" w:type="dxa"/>
          </w:tcPr>
          <w:p w:rsidR="00253CA3" w:rsidRDefault="00057E64">
            <w:pPr>
              <w:spacing w:after="0" w:line="240" w:lineRule="auto"/>
              <w:jc w:val="left"/>
              <w:rPr>
                <w:sz w:val="20"/>
              </w:rPr>
            </w:pPr>
            <w:r>
              <w:rPr>
                <w:sz w:val="20"/>
              </w:rPr>
              <w:t>0.078</w:t>
            </w:r>
          </w:p>
        </w:tc>
        <w:tc>
          <w:tcPr>
            <w:tcW w:w="1408" w:type="dxa"/>
          </w:tcPr>
          <w:p w:rsidR="00253CA3" w:rsidRDefault="00057E64">
            <w:pPr>
              <w:spacing w:after="0" w:line="240" w:lineRule="auto"/>
              <w:jc w:val="left"/>
              <w:rPr>
                <w:sz w:val="20"/>
              </w:rPr>
            </w:pPr>
            <w:r>
              <w:rPr>
                <w:sz w:val="20"/>
              </w:rPr>
              <w:t>0.078</w:t>
            </w:r>
          </w:p>
        </w:tc>
        <w:tc>
          <w:tcPr>
            <w:tcW w:w="1001" w:type="dxa"/>
          </w:tcPr>
          <w:p w:rsidR="00253CA3" w:rsidRDefault="00057E64">
            <w:pPr>
              <w:spacing w:after="0" w:line="240" w:lineRule="auto"/>
              <w:jc w:val="left"/>
              <w:rPr>
                <w:sz w:val="20"/>
              </w:rPr>
            </w:pPr>
            <w:r>
              <w:rPr>
                <w:sz w:val="20"/>
              </w:rPr>
              <w:t>0.000*</w:t>
            </w:r>
          </w:p>
        </w:tc>
        <w:tc>
          <w:tcPr>
            <w:tcW w:w="1418" w:type="dxa"/>
          </w:tcPr>
          <w:p w:rsidR="00253CA3" w:rsidRDefault="00057E64">
            <w:pPr>
              <w:spacing w:after="0" w:line="240" w:lineRule="auto"/>
              <w:jc w:val="left"/>
              <w:rPr>
                <w:sz w:val="20"/>
              </w:rPr>
            </w:pPr>
            <w:r>
              <w:rPr>
                <w:sz w:val="20"/>
              </w:rPr>
              <w:t>0.000*</w:t>
            </w:r>
          </w:p>
        </w:tc>
      </w:tr>
      <w:tr w:rsidR="00253CA3">
        <w:tc>
          <w:tcPr>
            <w:tcW w:w="2829" w:type="dxa"/>
            <w:tcBorders>
              <w:right w:val="single" w:sz="6" w:space="0" w:color="000000"/>
            </w:tcBorders>
          </w:tcPr>
          <w:p w:rsidR="00253CA3" w:rsidRDefault="00057E64">
            <w:pPr>
              <w:spacing w:after="0" w:line="240" w:lineRule="auto"/>
              <w:jc w:val="left"/>
              <w:rPr>
                <w:sz w:val="20"/>
              </w:rPr>
            </w:pPr>
            <w:proofErr w:type="spellStart"/>
            <w:r>
              <w:rPr>
                <w:sz w:val="20"/>
              </w:rPr>
              <w:t>DoHA</w:t>
            </w:r>
            <w:proofErr w:type="spellEnd"/>
            <w:r>
              <w:rPr>
                <w:sz w:val="20"/>
              </w:rPr>
              <w:t xml:space="preserve"> Administered</w:t>
            </w:r>
          </w:p>
        </w:tc>
        <w:tc>
          <w:tcPr>
            <w:tcW w:w="1001" w:type="dxa"/>
          </w:tcPr>
          <w:p w:rsidR="00253CA3" w:rsidRDefault="00057E64">
            <w:pPr>
              <w:spacing w:after="0" w:line="240" w:lineRule="auto"/>
              <w:jc w:val="left"/>
              <w:rPr>
                <w:sz w:val="20"/>
              </w:rPr>
            </w:pPr>
            <w:r>
              <w:rPr>
                <w:sz w:val="20"/>
              </w:rPr>
              <w:t>0.000</w:t>
            </w:r>
          </w:p>
        </w:tc>
        <w:tc>
          <w:tcPr>
            <w:tcW w:w="1373" w:type="dxa"/>
          </w:tcPr>
          <w:p w:rsidR="00253CA3" w:rsidRDefault="00057E64">
            <w:pPr>
              <w:spacing w:after="0" w:line="240" w:lineRule="auto"/>
              <w:jc w:val="left"/>
              <w:rPr>
                <w:sz w:val="20"/>
              </w:rPr>
            </w:pPr>
            <w:r>
              <w:rPr>
                <w:sz w:val="20"/>
              </w:rPr>
              <w:t>0.000</w:t>
            </w:r>
          </w:p>
        </w:tc>
        <w:tc>
          <w:tcPr>
            <w:tcW w:w="1001" w:type="dxa"/>
          </w:tcPr>
          <w:p w:rsidR="00253CA3" w:rsidRDefault="00057E64">
            <w:pPr>
              <w:spacing w:after="0" w:line="240" w:lineRule="auto"/>
              <w:jc w:val="left"/>
              <w:rPr>
                <w:sz w:val="20"/>
              </w:rPr>
            </w:pPr>
            <w:r>
              <w:rPr>
                <w:sz w:val="20"/>
              </w:rPr>
              <w:t>0.777</w:t>
            </w:r>
          </w:p>
        </w:tc>
        <w:tc>
          <w:tcPr>
            <w:tcW w:w="1408" w:type="dxa"/>
          </w:tcPr>
          <w:p w:rsidR="00253CA3" w:rsidRDefault="00057E64">
            <w:pPr>
              <w:spacing w:after="0" w:line="240" w:lineRule="auto"/>
              <w:jc w:val="left"/>
              <w:rPr>
                <w:sz w:val="20"/>
              </w:rPr>
            </w:pPr>
            <w:r>
              <w:rPr>
                <w:sz w:val="20"/>
              </w:rPr>
              <w:t>0.777</w:t>
            </w:r>
          </w:p>
        </w:tc>
        <w:tc>
          <w:tcPr>
            <w:tcW w:w="1001" w:type="dxa"/>
          </w:tcPr>
          <w:p w:rsidR="00253CA3" w:rsidRDefault="00057E64">
            <w:pPr>
              <w:spacing w:after="0" w:line="240" w:lineRule="auto"/>
              <w:jc w:val="left"/>
              <w:rPr>
                <w:sz w:val="20"/>
              </w:rPr>
            </w:pPr>
            <w:r>
              <w:rPr>
                <w:sz w:val="20"/>
              </w:rPr>
              <w:t>0.000*</w:t>
            </w:r>
          </w:p>
        </w:tc>
        <w:tc>
          <w:tcPr>
            <w:tcW w:w="1418" w:type="dxa"/>
          </w:tcPr>
          <w:p w:rsidR="00253CA3" w:rsidRDefault="00057E64">
            <w:pPr>
              <w:spacing w:after="0" w:line="240" w:lineRule="auto"/>
              <w:jc w:val="left"/>
              <w:rPr>
                <w:sz w:val="20"/>
              </w:rPr>
            </w:pPr>
            <w:r>
              <w:rPr>
                <w:sz w:val="20"/>
              </w:rPr>
              <w:t>0.000*</w:t>
            </w:r>
          </w:p>
        </w:tc>
      </w:tr>
      <w:tr w:rsidR="00253CA3">
        <w:tc>
          <w:tcPr>
            <w:tcW w:w="2829" w:type="dxa"/>
            <w:tcBorders>
              <w:bottom w:val="single" w:sz="12" w:space="0" w:color="000000"/>
              <w:right w:val="single" w:sz="6" w:space="0" w:color="000000"/>
            </w:tcBorders>
          </w:tcPr>
          <w:p w:rsidR="00253CA3" w:rsidRDefault="00057E64">
            <w:pPr>
              <w:spacing w:after="0" w:line="240" w:lineRule="auto"/>
              <w:jc w:val="left"/>
              <w:rPr>
                <w:b/>
                <w:sz w:val="20"/>
              </w:rPr>
            </w:pPr>
            <w:r>
              <w:rPr>
                <w:b/>
                <w:sz w:val="20"/>
              </w:rPr>
              <w:t>TOTAL</w:t>
            </w:r>
          </w:p>
        </w:tc>
        <w:tc>
          <w:tcPr>
            <w:tcW w:w="1001" w:type="dxa"/>
            <w:tcBorders>
              <w:bottom w:val="single" w:sz="12" w:space="0" w:color="000000"/>
            </w:tcBorders>
          </w:tcPr>
          <w:p w:rsidR="00253CA3" w:rsidRDefault="00057E64">
            <w:pPr>
              <w:spacing w:after="0" w:line="240" w:lineRule="auto"/>
              <w:jc w:val="left"/>
              <w:rPr>
                <w:b/>
                <w:sz w:val="20"/>
              </w:rPr>
            </w:pPr>
            <w:r>
              <w:rPr>
                <w:b/>
                <w:sz w:val="20"/>
              </w:rPr>
              <w:t>0.000</w:t>
            </w:r>
          </w:p>
        </w:tc>
        <w:tc>
          <w:tcPr>
            <w:tcW w:w="1373" w:type="dxa"/>
            <w:tcBorders>
              <w:bottom w:val="single" w:sz="12" w:space="0" w:color="000000"/>
            </w:tcBorders>
          </w:tcPr>
          <w:p w:rsidR="00253CA3" w:rsidRDefault="00057E64">
            <w:pPr>
              <w:spacing w:after="0" w:line="240" w:lineRule="auto"/>
              <w:jc w:val="left"/>
              <w:rPr>
                <w:b/>
                <w:sz w:val="20"/>
              </w:rPr>
            </w:pPr>
            <w:r>
              <w:rPr>
                <w:b/>
                <w:sz w:val="20"/>
              </w:rPr>
              <w:t>0.000</w:t>
            </w:r>
          </w:p>
        </w:tc>
        <w:tc>
          <w:tcPr>
            <w:tcW w:w="1001" w:type="dxa"/>
            <w:tcBorders>
              <w:bottom w:val="single" w:sz="12" w:space="0" w:color="000000"/>
            </w:tcBorders>
          </w:tcPr>
          <w:p w:rsidR="00253CA3" w:rsidRDefault="00057E64">
            <w:pPr>
              <w:spacing w:after="0" w:line="240" w:lineRule="auto"/>
              <w:jc w:val="left"/>
              <w:rPr>
                <w:b/>
                <w:sz w:val="20"/>
              </w:rPr>
            </w:pPr>
            <w:r>
              <w:rPr>
                <w:b/>
                <w:sz w:val="20"/>
              </w:rPr>
              <w:t>0.855</w:t>
            </w:r>
          </w:p>
        </w:tc>
        <w:tc>
          <w:tcPr>
            <w:tcW w:w="1408" w:type="dxa"/>
            <w:tcBorders>
              <w:bottom w:val="single" w:sz="12" w:space="0" w:color="000000"/>
            </w:tcBorders>
          </w:tcPr>
          <w:p w:rsidR="00253CA3" w:rsidRDefault="00057E64">
            <w:pPr>
              <w:spacing w:after="0" w:line="240" w:lineRule="auto"/>
              <w:jc w:val="left"/>
              <w:rPr>
                <w:b/>
                <w:sz w:val="20"/>
              </w:rPr>
            </w:pPr>
            <w:r>
              <w:rPr>
                <w:b/>
                <w:sz w:val="20"/>
              </w:rPr>
              <w:t>0.855</w:t>
            </w:r>
          </w:p>
        </w:tc>
        <w:tc>
          <w:tcPr>
            <w:tcW w:w="1001" w:type="dxa"/>
            <w:tcBorders>
              <w:bottom w:val="single" w:sz="12" w:space="0" w:color="000000"/>
            </w:tcBorders>
          </w:tcPr>
          <w:p w:rsidR="00253CA3" w:rsidRDefault="00057E64">
            <w:pPr>
              <w:spacing w:after="0" w:line="240" w:lineRule="auto"/>
              <w:jc w:val="left"/>
              <w:rPr>
                <w:b/>
                <w:sz w:val="20"/>
              </w:rPr>
            </w:pPr>
            <w:r>
              <w:rPr>
                <w:b/>
                <w:sz w:val="20"/>
              </w:rPr>
              <w:t>0.000*</w:t>
            </w:r>
          </w:p>
        </w:tc>
        <w:tc>
          <w:tcPr>
            <w:tcW w:w="1418" w:type="dxa"/>
            <w:tcBorders>
              <w:bottom w:val="single" w:sz="12" w:space="0" w:color="000000"/>
            </w:tcBorders>
          </w:tcPr>
          <w:p w:rsidR="00253CA3" w:rsidRDefault="00057E64">
            <w:pPr>
              <w:spacing w:after="0" w:line="240" w:lineRule="auto"/>
              <w:jc w:val="left"/>
              <w:rPr>
                <w:b/>
                <w:sz w:val="20"/>
              </w:rPr>
            </w:pPr>
            <w:r>
              <w:rPr>
                <w:b/>
                <w:sz w:val="20"/>
              </w:rPr>
              <w:t>0.000*</w:t>
            </w:r>
          </w:p>
        </w:tc>
      </w:tr>
    </w:tbl>
    <w:p w:rsidR="00253CA3" w:rsidRDefault="00057E64">
      <w:pPr>
        <w:spacing w:after="0" w:line="240" w:lineRule="auto"/>
        <w:jc w:val="left"/>
        <w:rPr>
          <w:i/>
          <w:sz w:val="20"/>
          <w:szCs w:val="20"/>
        </w:rPr>
      </w:pPr>
      <w:bookmarkStart w:id="133" w:name="_Toc277531762"/>
      <w:r>
        <w:rPr>
          <w:i/>
          <w:sz w:val="20"/>
          <w:szCs w:val="20"/>
        </w:rPr>
        <w:t>*This program is funded nationally and is not included in the WA Pilot budget</w:t>
      </w:r>
    </w:p>
    <w:p w:rsidR="00253CA3" w:rsidRDefault="00057E64">
      <w:pPr>
        <w:spacing w:after="0" w:line="240" w:lineRule="auto"/>
        <w:rPr>
          <w:i/>
          <w:sz w:val="20"/>
          <w:szCs w:val="20"/>
        </w:rPr>
      </w:pPr>
      <w:r>
        <w:rPr>
          <w:i/>
          <w:sz w:val="20"/>
          <w:szCs w:val="20"/>
        </w:rPr>
        <w:t>Note: In 2011–12, $0.031 million was expended by DAFF across all Farm Social Support Programs</w:t>
      </w:r>
    </w:p>
    <w:p w:rsidR="00253CA3" w:rsidRDefault="00057E64">
      <w:pPr>
        <w:pStyle w:val="2"/>
      </w:pPr>
      <w:bookmarkStart w:id="134" w:name="_Toc354128020"/>
      <w:r>
        <w:t>Key issues and findings</w:t>
      </w:r>
      <w:bookmarkEnd w:id="134"/>
    </w:p>
    <w:p w:rsidR="00253CA3" w:rsidRDefault="00057E64">
      <w:pPr>
        <w:jc w:val="left"/>
        <w:rPr>
          <w:sz w:val="22"/>
        </w:rPr>
      </w:pPr>
      <w:r>
        <w:rPr>
          <w:sz w:val="22"/>
        </w:rPr>
        <w:t>The pilot provided useful lessons for ways to effectively deliver and promote online services among young people in rural and remote areas. The strong uptake of the service in rural areas nationally has led to Australian Government funding for a further three years, to 30 June 2014.</w:t>
      </w:r>
    </w:p>
    <w:bookmarkEnd w:id="133"/>
    <w:p w:rsidR="00253CA3" w:rsidRDefault="00057E64">
      <w:pPr>
        <w:jc w:val="left"/>
        <w:rPr>
          <w:bCs/>
          <w:sz w:val="22"/>
        </w:rPr>
      </w:pPr>
      <w:r>
        <w:rPr>
          <w:sz w:val="22"/>
        </w:rPr>
        <w:t>There was considerable activity throughout the pilot to increase awareness and interest in the service amongst young people in the pilot region. These activities were carried out by the service provider (</w:t>
      </w:r>
      <w:proofErr w:type="spellStart"/>
      <w:r>
        <w:rPr>
          <w:i/>
          <w:sz w:val="22"/>
        </w:rPr>
        <w:t>eheadspace</w:t>
      </w:r>
      <w:proofErr w:type="spellEnd"/>
      <w:r>
        <w:rPr>
          <w:sz w:val="22"/>
        </w:rPr>
        <w:t>) and other service providers involved in the Farm Social Support program.</w:t>
      </w:r>
    </w:p>
    <w:p w:rsidR="00253CA3" w:rsidRDefault="00057E64">
      <w:pPr>
        <w:jc w:val="left"/>
        <w:rPr>
          <w:sz w:val="22"/>
        </w:rPr>
      </w:pPr>
      <w:r>
        <w:rPr>
          <w:sz w:val="22"/>
        </w:rPr>
        <w:t xml:space="preserve">There was a modest increase in uptake by young people in the pilot region. At the end of the first year, pilot service users </w:t>
      </w:r>
      <w:proofErr w:type="spellStart"/>
      <w:r>
        <w:rPr>
          <w:sz w:val="22"/>
        </w:rPr>
        <w:t>totalled</w:t>
      </w:r>
      <w:proofErr w:type="spellEnd"/>
      <w:r>
        <w:rPr>
          <w:sz w:val="22"/>
        </w:rPr>
        <w:t xml:space="preserve"> approximately three per cent of users nationwide. The proportion increased to over nine per cent in the second year of the pilot. This data includes uptake from major population </w:t>
      </w:r>
      <w:proofErr w:type="spellStart"/>
      <w:r>
        <w:rPr>
          <w:sz w:val="22"/>
        </w:rPr>
        <w:t>centres</w:t>
      </w:r>
      <w:proofErr w:type="spellEnd"/>
      <w:r>
        <w:rPr>
          <w:sz w:val="22"/>
        </w:rPr>
        <w:t xml:space="preserve"> of the state, including Perth, and it was noted that the young people using the services from WA in 2011–12 were predominantly from the expanded pilot region. Table 7.2 shows quarterly uptake for the life of the program.</w:t>
      </w:r>
    </w:p>
    <w:p w:rsidR="00253CA3" w:rsidRDefault="00057E64">
      <w:pPr>
        <w:pStyle w:val="Caption"/>
        <w:keepNext/>
        <w:spacing w:after="0"/>
        <w:rPr>
          <w:sz w:val="22"/>
        </w:rPr>
      </w:pPr>
      <w:bookmarkStart w:id="135" w:name="_Toc322711805"/>
      <w:bookmarkStart w:id="136" w:name="_Toc354128072"/>
      <w:proofErr w:type="gramStart"/>
      <w:r>
        <w:rPr>
          <w:sz w:val="22"/>
        </w:rPr>
        <w:t xml:space="preserve">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7</w:t>
      </w:r>
      <w:r w:rsidR="00B462A0">
        <w:rPr>
          <w:sz w:val="22"/>
        </w:rPr>
        <w:fldChar w:fldCharType="end"/>
      </w:r>
      <w:r>
        <w:rPr>
          <w:sz w:val="22"/>
        </w:rPr>
        <w:t>.</w:t>
      </w:r>
      <w:proofErr w:type="gramEnd"/>
      <w:r w:rsidR="00B462A0">
        <w:rPr>
          <w:sz w:val="22"/>
        </w:rPr>
        <w:fldChar w:fldCharType="begin"/>
      </w:r>
      <w:r>
        <w:rPr>
          <w:sz w:val="22"/>
        </w:rPr>
        <w:instrText xml:space="preserve"> SEQ Table \* ARABIC \s 1 </w:instrText>
      </w:r>
      <w:r w:rsidR="00B462A0">
        <w:rPr>
          <w:sz w:val="22"/>
        </w:rPr>
        <w:fldChar w:fldCharType="separate"/>
      </w:r>
      <w:r w:rsidR="008D2CAF">
        <w:rPr>
          <w:noProof/>
          <w:sz w:val="22"/>
        </w:rPr>
        <w:t>2</w:t>
      </w:r>
      <w:r w:rsidR="00B462A0">
        <w:rPr>
          <w:sz w:val="22"/>
        </w:rPr>
        <w:fldChar w:fldCharType="end"/>
      </w:r>
      <w:r>
        <w:rPr>
          <w:sz w:val="22"/>
        </w:rPr>
        <w:t>: Quarterly report of number of service users in the pilot region and nationally</w:t>
      </w:r>
      <w:bookmarkEnd w:id="135"/>
      <w:bookmarkEnd w:id="136"/>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1276"/>
        <w:gridCol w:w="1701"/>
        <w:gridCol w:w="1985"/>
        <w:gridCol w:w="1701"/>
        <w:gridCol w:w="1275"/>
        <w:gridCol w:w="851"/>
      </w:tblGrid>
      <w:tr w:rsidR="00253CA3">
        <w:trPr>
          <w:trHeight w:val="325"/>
        </w:trPr>
        <w:tc>
          <w:tcPr>
            <w:tcW w:w="1134" w:type="dxa"/>
          </w:tcPr>
          <w:p w:rsidR="00253CA3" w:rsidRDefault="00253CA3">
            <w:pPr>
              <w:keepNext/>
              <w:spacing w:after="0" w:line="240" w:lineRule="auto"/>
              <w:ind w:left="142"/>
              <w:rPr>
                <w:sz w:val="20"/>
                <w:highlight w:val="yellow"/>
              </w:rPr>
            </w:pPr>
          </w:p>
        </w:tc>
        <w:tc>
          <w:tcPr>
            <w:tcW w:w="1276" w:type="dxa"/>
          </w:tcPr>
          <w:p w:rsidR="00253CA3" w:rsidRDefault="00253CA3">
            <w:pPr>
              <w:keepNext/>
              <w:spacing w:after="0" w:line="240" w:lineRule="auto"/>
              <w:rPr>
                <w:sz w:val="20"/>
                <w:highlight w:val="yellow"/>
              </w:rPr>
            </w:pPr>
          </w:p>
        </w:tc>
        <w:tc>
          <w:tcPr>
            <w:tcW w:w="1701" w:type="dxa"/>
          </w:tcPr>
          <w:p w:rsidR="00253CA3" w:rsidRDefault="00057E64">
            <w:pPr>
              <w:spacing w:after="0" w:line="240" w:lineRule="auto"/>
              <w:jc w:val="left"/>
              <w:rPr>
                <w:sz w:val="20"/>
              </w:rPr>
            </w:pPr>
            <w:r>
              <w:rPr>
                <w:sz w:val="20"/>
              </w:rPr>
              <w:t>July to September</w:t>
            </w:r>
          </w:p>
        </w:tc>
        <w:tc>
          <w:tcPr>
            <w:tcW w:w="1985" w:type="dxa"/>
          </w:tcPr>
          <w:p w:rsidR="00253CA3" w:rsidRDefault="00057E64">
            <w:pPr>
              <w:spacing w:after="0"/>
              <w:jc w:val="left"/>
              <w:rPr>
                <w:sz w:val="20"/>
              </w:rPr>
            </w:pPr>
            <w:r>
              <w:rPr>
                <w:sz w:val="20"/>
              </w:rPr>
              <w:t>October to December</w:t>
            </w:r>
          </w:p>
        </w:tc>
        <w:tc>
          <w:tcPr>
            <w:tcW w:w="1701" w:type="dxa"/>
          </w:tcPr>
          <w:p w:rsidR="00253CA3" w:rsidRDefault="00057E64">
            <w:pPr>
              <w:keepNext/>
              <w:spacing w:after="0" w:line="240" w:lineRule="auto"/>
              <w:jc w:val="left"/>
              <w:rPr>
                <w:sz w:val="20"/>
              </w:rPr>
            </w:pPr>
            <w:r>
              <w:rPr>
                <w:sz w:val="20"/>
              </w:rPr>
              <w:t>January to March</w:t>
            </w:r>
          </w:p>
        </w:tc>
        <w:tc>
          <w:tcPr>
            <w:tcW w:w="1275" w:type="dxa"/>
          </w:tcPr>
          <w:p w:rsidR="00253CA3" w:rsidRDefault="00057E64">
            <w:pPr>
              <w:keepNext/>
              <w:spacing w:after="0" w:line="240" w:lineRule="auto"/>
              <w:jc w:val="left"/>
              <w:rPr>
                <w:sz w:val="20"/>
              </w:rPr>
            </w:pPr>
            <w:r>
              <w:rPr>
                <w:sz w:val="20"/>
              </w:rPr>
              <w:t>April to June</w:t>
            </w:r>
          </w:p>
        </w:tc>
        <w:tc>
          <w:tcPr>
            <w:tcW w:w="851" w:type="dxa"/>
          </w:tcPr>
          <w:p w:rsidR="00253CA3" w:rsidRDefault="00057E64">
            <w:pPr>
              <w:keepNext/>
              <w:spacing w:after="0" w:line="240" w:lineRule="auto"/>
              <w:jc w:val="left"/>
              <w:rPr>
                <w:sz w:val="20"/>
              </w:rPr>
            </w:pPr>
            <w:r>
              <w:rPr>
                <w:sz w:val="20"/>
              </w:rPr>
              <w:t>Total</w:t>
            </w:r>
          </w:p>
        </w:tc>
      </w:tr>
      <w:tr w:rsidR="00253CA3">
        <w:trPr>
          <w:trHeight w:val="307"/>
        </w:trPr>
        <w:tc>
          <w:tcPr>
            <w:tcW w:w="1134" w:type="dxa"/>
            <w:vMerge w:val="restart"/>
          </w:tcPr>
          <w:p w:rsidR="00253CA3" w:rsidRDefault="00057E64">
            <w:pPr>
              <w:keepNext/>
              <w:spacing w:after="0" w:line="240" w:lineRule="auto"/>
              <w:rPr>
                <w:rFonts w:eastAsiaTheme="majorEastAsia"/>
                <w:b/>
                <w:bCs/>
                <w:noProof/>
                <w:color w:val="7B7053" w:themeColor="accent5" w:themeShade="BF"/>
                <w:sz w:val="20"/>
                <w:szCs w:val="36"/>
                <w:lang w:eastAsia="zh-TW"/>
              </w:rPr>
            </w:pPr>
            <w:r>
              <w:rPr>
                <w:sz w:val="20"/>
              </w:rPr>
              <w:t>2010–2011</w:t>
            </w:r>
          </w:p>
        </w:tc>
        <w:tc>
          <w:tcPr>
            <w:tcW w:w="1276" w:type="dxa"/>
          </w:tcPr>
          <w:p w:rsidR="00253CA3" w:rsidRDefault="00057E64">
            <w:pPr>
              <w:keepNext/>
              <w:spacing w:after="0" w:line="240" w:lineRule="auto"/>
              <w:rPr>
                <w:rFonts w:eastAsiaTheme="majorEastAsia"/>
                <w:b/>
                <w:bCs/>
                <w:noProof/>
                <w:color w:val="7B7053" w:themeColor="accent5" w:themeShade="BF"/>
                <w:sz w:val="20"/>
                <w:szCs w:val="36"/>
                <w:lang w:eastAsia="zh-TW"/>
              </w:rPr>
            </w:pPr>
            <w:r>
              <w:rPr>
                <w:sz w:val="20"/>
              </w:rPr>
              <w:t>Pilot region</w:t>
            </w:r>
          </w:p>
        </w:tc>
        <w:tc>
          <w:tcPr>
            <w:tcW w:w="1701" w:type="dxa"/>
          </w:tcPr>
          <w:p w:rsidR="00253CA3" w:rsidRDefault="00057E64">
            <w:pPr>
              <w:keepNext/>
              <w:spacing w:after="0" w:line="240" w:lineRule="auto"/>
              <w:jc w:val="right"/>
              <w:rPr>
                <w:sz w:val="20"/>
              </w:rPr>
            </w:pPr>
            <w:r>
              <w:rPr>
                <w:sz w:val="20"/>
              </w:rPr>
              <w:t>6</w:t>
            </w:r>
          </w:p>
        </w:tc>
        <w:tc>
          <w:tcPr>
            <w:tcW w:w="1985" w:type="dxa"/>
          </w:tcPr>
          <w:p w:rsidR="00253CA3" w:rsidRDefault="00057E64">
            <w:pPr>
              <w:keepNext/>
              <w:spacing w:after="0" w:line="240" w:lineRule="auto"/>
              <w:jc w:val="right"/>
              <w:rPr>
                <w:sz w:val="20"/>
              </w:rPr>
            </w:pPr>
            <w:r>
              <w:rPr>
                <w:sz w:val="20"/>
              </w:rPr>
              <w:t>10</w:t>
            </w:r>
          </w:p>
        </w:tc>
        <w:tc>
          <w:tcPr>
            <w:tcW w:w="1701" w:type="dxa"/>
          </w:tcPr>
          <w:p w:rsidR="00253CA3" w:rsidRDefault="00057E64">
            <w:pPr>
              <w:keepNext/>
              <w:spacing w:after="0" w:line="240" w:lineRule="auto"/>
              <w:jc w:val="right"/>
              <w:rPr>
                <w:sz w:val="20"/>
              </w:rPr>
            </w:pPr>
            <w:r>
              <w:rPr>
                <w:sz w:val="20"/>
              </w:rPr>
              <w:t>14</w:t>
            </w:r>
          </w:p>
        </w:tc>
        <w:tc>
          <w:tcPr>
            <w:tcW w:w="1275" w:type="dxa"/>
          </w:tcPr>
          <w:p w:rsidR="00253CA3" w:rsidRDefault="00057E64">
            <w:pPr>
              <w:keepNext/>
              <w:spacing w:after="0" w:line="240" w:lineRule="auto"/>
              <w:jc w:val="right"/>
              <w:rPr>
                <w:sz w:val="20"/>
              </w:rPr>
            </w:pPr>
            <w:r>
              <w:rPr>
                <w:sz w:val="20"/>
              </w:rPr>
              <w:t>7</w:t>
            </w:r>
          </w:p>
        </w:tc>
        <w:tc>
          <w:tcPr>
            <w:tcW w:w="851" w:type="dxa"/>
          </w:tcPr>
          <w:p w:rsidR="00253CA3" w:rsidRDefault="00057E64">
            <w:pPr>
              <w:keepNext/>
              <w:spacing w:after="0" w:line="240" w:lineRule="auto"/>
              <w:jc w:val="right"/>
              <w:rPr>
                <w:sz w:val="20"/>
                <w:highlight w:val="yellow"/>
              </w:rPr>
            </w:pPr>
            <w:r>
              <w:rPr>
                <w:sz w:val="20"/>
              </w:rPr>
              <w:t>37</w:t>
            </w:r>
          </w:p>
        </w:tc>
      </w:tr>
      <w:tr w:rsidR="00253CA3">
        <w:trPr>
          <w:trHeight w:val="282"/>
        </w:trPr>
        <w:tc>
          <w:tcPr>
            <w:tcW w:w="1134" w:type="dxa"/>
            <w:vMerge/>
          </w:tcPr>
          <w:p w:rsidR="00253CA3" w:rsidRDefault="00253CA3">
            <w:pPr>
              <w:keepNext/>
              <w:spacing w:after="0" w:line="240" w:lineRule="auto"/>
              <w:rPr>
                <w:sz w:val="20"/>
              </w:rPr>
            </w:pPr>
          </w:p>
        </w:tc>
        <w:tc>
          <w:tcPr>
            <w:tcW w:w="1276" w:type="dxa"/>
          </w:tcPr>
          <w:p w:rsidR="00253CA3" w:rsidRDefault="00057E64">
            <w:pPr>
              <w:keepNext/>
              <w:spacing w:after="0" w:line="240" w:lineRule="auto"/>
              <w:rPr>
                <w:sz w:val="20"/>
              </w:rPr>
            </w:pPr>
            <w:r>
              <w:rPr>
                <w:sz w:val="20"/>
              </w:rPr>
              <w:t>National</w:t>
            </w:r>
          </w:p>
        </w:tc>
        <w:tc>
          <w:tcPr>
            <w:tcW w:w="1701" w:type="dxa"/>
          </w:tcPr>
          <w:p w:rsidR="00253CA3" w:rsidRDefault="00057E64">
            <w:pPr>
              <w:keepNext/>
              <w:spacing w:after="0" w:line="240" w:lineRule="auto"/>
              <w:jc w:val="right"/>
              <w:rPr>
                <w:sz w:val="20"/>
              </w:rPr>
            </w:pPr>
            <w:r>
              <w:rPr>
                <w:sz w:val="20"/>
              </w:rPr>
              <w:t>52</w:t>
            </w:r>
          </w:p>
        </w:tc>
        <w:tc>
          <w:tcPr>
            <w:tcW w:w="1985" w:type="dxa"/>
          </w:tcPr>
          <w:p w:rsidR="00253CA3" w:rsidRDefault="00057E64">
            <w:pPr>
              <w:keepNext/>
              <w:spacing w:after="0" w:line="240" w:lineRule="auto"/>
              <w:jc w:val="right"/>
              <w:rPr>
                <w:sz w:val="20"/>
              </w:rPr>
            </w:pPr>
            <w:r>
              <w:rPr>
                <w:sz w:val="20"/>
              </w:rPr>
              <w:t>191</w:t>
            </w:r>
          </w:p>
        </w:tc>
        <w:tc>
          <w:tcPr>
            <w:tcW w:w="1701" w:type="dxa"/>
          </w:tcPr>
          <w:p w:rsidR="00253CA3" w:rsidRDefault="00057E64">
            <w:pPr>
              <w:keepNext/>
              <w:spacing w:after="0" w:line="240" w:lineRule="auto"/>
              <w:jc w:val="right"/>
              <w:rPr>
                <w:sz w:val="20"/>
              </w:rPr>
            </w:pPr>
            <w:r>
              <w:rPr>
                <w:sz w:val="20"/>
              </w:rPr>
              <w:t>455</w:t>
            </w:r>
          </w:p>
        </w:tc>
        <w:tc>
          <w:tcPr>
            <w:tcW w:w="1275" w:type="dxa"/>
          </w:tcPr>
          <w:p w:rsidR="00253CA3" w:rsidRDefault="00057E64">
            <w:pPr>
              <w:keepNext/>
              <w:spacing w:after="0" w:line="240" w:lineRule="auto"/>
              <w:jc w:val="right"/>
              <w:rPr>
                <w:sz w:val="20"/>
              </w:rPr>
            </w:pPr>
            <w:r>
              <w:rPr>
                <w:sz w:val="20"/>
              </w:rPr>
              <w:t>406</w:t>
            </w:r>
          </w:p>
        </w:tc>
        <w:tc>
          <w:tcPr>
            <w:tcW w:w="851" w:type="dxa"/>
          </w:tcPr>
          <w:p w:rsidR="00253CA3" w:rsidRDefault="00057E64">
            <w:pPr>
              <w:keepNext/>
              <w:spacing w:after="0" w:line="240" w:lineRule="auto"/>
              <w:jc w:val="right"/>
              <w:rPr>
                <w:sz w:val="20"/>
                <w:highlight w:val="yellow"/>
              </w:rPr>
            </w:pPr>
            <w:r>
              <w:rPr>
                <w:sz w:val="20"/>
              </w:rPr>
              <w:t>1 104</w:t>
            </w:r>
          </w:p>
        </w:tc>
      </w:tr>
      <w:tr w:rsidR="00253CA3">
        <w:trPr>
          <w:trHeight w:val="259"/>
        </w:trPr>
        <w:tc>
          <w:tcPr>
            <w:tcW w:w="1134" w:type="dxa"/>
            <w:vMerge w:val="restart"/>
          </w:tcPr>
          <w:p w:rsidR="00253CA3" w:rsidRDefault="00057E64">
            <w:pPr>
              <w:keepNext/>
              <w:spacing w:after="0" w:line="240" w:lineRule="auto"/>
              <w:rPr>
                <w:sz w:val="20"/>
              </w:rPr>
            </w:pPr>
            <w:r>
              <w:rPr>
                <w:sz w:val="20"/>
              </w:rPr>
              <w:t>2011–2012</w:t>
            </w:r>
          </w:p>
        </w:tc>
        <w:tc>
          <w:tcPr>
            <w:tcW w:w="1276" w:type="dxa"/>
          </w:tcPr>
          <w:p w:rsidR="00253CA3" w:rsidRDefault="00057E64">
            <w:pPr>
              <w:keepNext/>
              <w:spacing w:after="0" w:line="240" w:lineRule="auto"/>
              <w:rPr>
                <w:sz w:val="20"/>
              </w:rPr>
            </w:pPr>
            <w:r>
              <w:rPr>
                <w:sz w:val="20"/>
              </w:rPr>
              <w:t>Pilot region</w:t>
            </w:r>
          </w:p>
        </w:tc>
        <w:tc>
          <w:tcPr>
            <w:tcW w:w="1701" w:type="dxa"/>
          </w:tcPr>
          <w:p w:rsidR="00253CA3" w:rsidRDefault="00057E64">
            <w:pPr>
              <w:keepNext/>
              <w:spacing w:after="0" w:line="240" w:lineRule="auto"/>
              <w:jc w:val="right"/>
              <w:rPr>
                <w:sz w:val="20"/>
              </w:rPr>
            </w:pPr>
            <w:r>
              <w:rPr>
                <w:sz w:val="20"/>
              </w:rPr>
              <w:t>38</w:t>
            </w:r>
          </w:p>
        </w:tc>
        <w:tc>
          <w:tcPr>
            <w:tcW w:w="1985" w:type="dxa"/>
          </w:tcPr>
          <w:p w:rsidR="00253CA3" w:rsidRDefault="00057E64">
            <w:pPr>
              <w:keepNext/>
              <w:spacing w:after="0" w:line="240" w:lineRule="auto"/>
              <w:jc w:val="right"/>
              <w:rPr>
                <w:sz w:val="20"/>
              </w:rPr>
            </w:pPr>
            <w:r>
              <w:rPr>
                <w:sz w:val="20"/>
              </w:rPr>
              <w:t>76</w:t>
            </w:r>
          </w:p>
        </w:tc>
        <w:tc>
          <w:tcPr>
            <w:tcW w:w="1701" w:type="dxa"/>
          </w:tcPr>
          <w:p w:rsidR="00253CA3" w:rsidRDefault="00057E64">
            <w:pPr>
              <w:keepNext/>
              <w:spacing w:after="0" w:line="240" w:lineRule="auto"/>
              <w:jc w:val="right"/>
              <w:rPr>
                <w:sz w:val="20"/>
              </w:rPr>
            </w:pPr>
            <w:r>
              <w:rPr>
                <w:sz w:val="20"/>
              </w:rPr>
              <w:t>150</w:t>
            </w:r>
          </w:p>
        </w:tc>
        <w:tc>
          <w:tcPr>
            <w:tcW w:w="1275" w:type="dxa"/>
          </w:tcPr>
          <w:p w:rsidR="00253CA3" w:rsidRDefault="00057E64">
            <w:pPr>
              <w:keepNext/>
              <w:spacing w:after="0" w:line="240" w:lineRule="auto"/>
              <w:jc w:val="right"/>
              <w:rPr>
                <w:sz w:val="20"/>
              </w:rPr>
            </w:pPr>
            <w:r>
              <w:rPr>
                <w:sz w:val="20"/>
              </w:rPr>
              <w:t>211</w:t>
            </w:r>
          </w:p>
        </w:tc>
        <w:tc>
          <w:tcPr>
            <w:tcW w:w="851" w:type="dxa"/>
          </w:tcPr>
          <w:p w:rsidR="00253CA3" w:rsidRDefault="00057E64">
            <w:pPr>
              <w:keepNext/>
              <w:spacing w:after="0" w:line="240" w:lineRule="auto"/>
              <w:jc w:val="right"/>
              <w:rPr>
                <w:sz w:val="20"/>
              </w:rPr>
            </w:pPr>
            <w:r>
              <w:rPr>
                <w:sz w:val="20"/>
              </w:rPr>
              <w:t>403</w:t>
            </w:r>
          </w:p>
        </w:tc>
      </w:tr>
      <w:tr w:rsidR="00253CA3">
        <w:trPr>
          <w:trHeight w:val="291"/>
        </w:trPr>
        <w:tc>
          <w:tcPr>
            <w:tcW w:w="1134" w:type="dxa"/>
            <w:vMerge/>
          </w:tcPr>
          <w:p w:rsidR="00253CA3" w:rsidRDefault="00253CA3">
            <w:pPr>
              <w:keepNext/>
              <w:spacing w:after="0" w:line="240" w:lineRule="auto"/>
              <w:jc w:val="left"/>
              <w:rPr>
                <w:sz w:val="20"/>
              </w:rPr>
            </w:pPr>
          </w:p>
        </w:tc>
        <w:tc>
          <w:tcPr>
            <w:tcW w:w="1276" w:type="dxa"/>
          </w:tcPr>
          <w:p w:rsidR="00253CA3" w:rsidRDefault="00057E64">
            <w:pPr>
              <w:keepNext/>
              <w:spacing w:after="0" w:line="240" w:lineRule="auto"/>
              <w:jc w:val="left"/>
              <w:rPr>
                <w:sz w:val="20"/>
              </w:rPr>
            </w:pPr>
            <w:r>
              <w:rPr>
                <w:sz w:val="20"/>
              </w:rPr>
              <w:t>National</w:t>
            </w:r>
          </w:p>
        </w:tc>
        <w:tc>
          <w:tcPr>
            <w:tcW w:w="1701" w:type="dxa"/>
          </w:tcPr>
          <w:p w:rsidR="00253CA3" w:rsidRDefault="00057E64">
            <w:pPr>
              <w:keepNext/>
              <w:spacing w:after="0" w:line="240" w:lineRule="auto"/>
              <w:jc w:val="right"/>
              <w:rPr>
                <w:sz w:val="20"/>
              </w:rPr>
            </w:pPr>
            <w:r>
              <w:rPr>
                <w:sz w:val="20"/>
              </w:rPr>
              <w:t>348</w:t>
            </w:r>
          </w:p>
        </w:tc>
        <w:tc>
          <w:tcPr>
            <w:tcW w:w="1985" w:type="dxa"/>
          </w:tcPr>
          <w:p w:rsidR="00253CA3" w:rsidRDefault="00057E64">
            <w:pPr>
              <w:keepNext/>
              <w:spacing w:after="0" w:line="240" w:lineRule="auto"/>
              <w:jc w:val="right"/>
              <w:rPr>
                <w:sz w:val="20"/>
              </w:rPr>
            </w:pPr>
            <w:r>
              <w:rPr>
                <w:sz w:val="20"/>
              </w:rPr>
              <w:t>935</w:t>
            </w:r>
          </w:p>
        </w:tc>
        <w:tc>
          <w:tcPr>
            <w:tcW w:w="1701" w:type="dxa"/>
          </w:tcPr>
          <w:p w:rsidR="00253CA3" w:rsidRDefault="00057E64">
            <w:pPr>
              <w:keepNext/>
              <w:spacing w:after="0" w:line="240" w:lineRule="auto"/>
              <w:jc w:val="right"/>
              <w:rPr>
                <w:sz w:val="20"/>
              </w:rPr>
            </w:pPr>
            <w:r>
              <w:rPr>
                <w:sz w:val="20"/>
              </w:rPr>
              <w:t>1 405</w:t>
            </w:r>
          </w:p>
        </w:tc>
        <w:tc>
          <w:tcPr>
            <w:tcW w:w="1275" w:type="dxa"/>
          </w:tcPr>
          <w:p w:rsidR="00253CA3" w:rsidRDefault="00057E64">
            <w:pPr>
              <w:keepNext/>
              <w:spacing w:after="0" w:line="240" w:lineRule="auto"/>
              <w:jc w:val="right"/>
              <w:rPr>
                <w:sz w:val="20"/>
              </w:rPr>
            </w:pPr>
            <w:r>
              <w:rPr>
                <w:sz w:val="20"/>
              </w:rPr>
              <w:t>2 149</w:t>
            </w:r>
          </w:p>
        </w:tc>
        <w:tc>
          <w:tcPr>
            <w:tcW w:w="851" w:type="dxa"/>
          </w:tcPr>
          <w:p w:rsidR="00253CA3" w:rsidRDefault="00057E64">
            <w:pPr>
              <w:keepNext/>
              <w:spacing w:after="0" w:line="240" w:lineRule="auto"/>
              <w:jc w:val="right"/>
              <w:rPr>
                <w:sz w:val="20"/>
              </w:rPr>
            </w:pPr>
            <w:r>
              <w:rPr>
                <w:sz w:val="20"/>
              </w:rPr>
              <w:t>4 157</w:t>
            </w:r>
          </w:p>
        </w:tc>
      </w:tr>
    </w:tbl>
    <w:p w:rsidR="00253CA3" w:rsidRDefault="00057E64">
      <w:pPr>
        <w:keepNext/>
        <w:spacing w:after="0" w:line="240" w:lineRule="auto"/>
      </w:pPr>
      <w:r>
        <w:rPr>
          <w:i/>
          <w:sz w:val="20"/>
        </w:rPr>
        <w:t xml:space="preserve">Data source: Department of Health &amp; Ageing </w:t>
      </w:r>
    </w:p>
    <w:p w:rsidR="00253CA3" w:rsidRDefault="00057E64">
      <w:pPr>
        <w:spacing w:before="240"/>
        <w:jc w:val="left"/>
        <w:rPr>
          <w:sz w:val="22"/>
        </w:rPr>
      </w:pPr>
      <w:r>
        <w:rPr>
          <w:sz w:val="22"/>
        </w:rPr>
        <w:t>During the second quarter of 2011–12 there was a significant increase in the use of the online service nationally (from 348 to 935). This increasing demand resulted in some young people being asked to wait or return at another time. As a result, management strategies were implemented to address this issue, so that young people were able to continue to receive assistance.</w:t>
      </w:r>
    </w:p>
    <w:p w:rsidR="00253CA3" w:rsidRDefault="00057E64">
      <w:pPr>
        <w:jc w:val="left"/>
        <w:rPr>
          <w:sz w:val="22"/>
        </w:rPr>
      </w:pPr>
      <w:r>
        <w:rPr>
          <w:sz w:val="22"/>
        </w:rPr>
        <w:t>The service aimed to target people aged between 12 and 25 years. In both years of the pilot, the KPI of reaching 80 per cent of users within the target age range was exceeded. The first year achieved 88 per cent within the target group and 87 per cent was achieved in the second year.</w:t>
      </w:r>
    </w:p>
    <w:p w:rsidR="00253CA3" w:rsidRDefault="00057E64">
      <w:pPr>
        <w:jc w:val="left"/>
        <w:rPr>
          <w:sz w:val="22"/>
        </w:rPr>
      </w:pPr>
      <w:r>
        <w:rPr>
          <w:sz w:val="22"/>
        </w:rPr>
        <w:t xml:space="preserve">Feedback found that some young people in remote areas did not have access to a computer or telephone to contact </w:t>
      </w:r>
      <w:proofErr w:type="spellStart"/>
      <w:r>
        <w:rPr>
          <w:i/>
          <w:sz w:val="22"/>
        </w:rPr>
        <w:t>eheadspace</w:t>
      </w:r>
      <w:proofErr w:type="spellEnd"/>
      <w:r>
        <w:rPr>
          <w:sz w:val="22"/>
        </w:rPr>
        <w:t>. This appeared to relate particularly to very isolated and at-risk young people with complex needs; for example, remotely located Indigenous young people whom even extensive outreach services struggle to engage.</w:t>
      </w:r>
    </w:p>
    <w:p w:rsidR="00253CA3" w:rsidRDefault="00057E64">
      <w:pPr>
        <w:jc w:val="left"/>
        <w:rPr>
          <w:sz w:val="22"/>
        </w:rPr>
      </w:pPr>
      <w:r>
        <w:rPr>
          <w:sz w:val="22"/>
        </w:rPr>
        <w:t>Continued access to a computer and the internet was crucial given the focus of the service was online and required it to be available with no or very little ‘down time’. The KPI which required the service be available for 95 per cent of the time was achieved. For the first year, there were approximately 19 minor computer difficulties, such as power outages and screen freezes, but almost all of these occurred for less than five minutes.</w:t>
      </w:r>
    </w:p>
    <w:p w:rsidR="00253CA3" w:rsidRDefault="00057E64">
      <w:pPr>
        <w:jc w:val="left"/>
        <w:rPr>
          <w:sz w:val="22"/>
        </w:rPr>
      </w:pPr>
      <w:r>
        <w:rPr>
          <w:sz w:val="22"/>
        </w:rPr>
        <w:t>There was one case where the online service was interrupted for 30 minutes while a young person was in the middle of a web chat session. Face-to-face services were notified of the risk issues associated in this case and the young person continued the web chat when the service was back up.</w:t>
      </w:r>
    </w:p>
    <w:p w:rsidR="00253CA3" w:rsidRDefault="00057E64">
      <w:pPr>
        <w:contextualSpacing/>
        <w:jc w:val="left"/>
        <w:rPr>
          <w:sz w:val="22"/>
        </w:rPr>
      </w:pPr>
      <w:r>
        <w:rPr>
          <w:sz w:val="22"/>
        </w:rPr>
        <w:t xml:space="preserve">In the second year of the pilot, the service had approximately 13 hours and 15 minutes of planned down time for the purpose of service integration, occurring at those times when the service was least used. </w:t>
      </w:r>
    </w:p>
    <w:p w:rsidR="00253CA3" w:rsidRDefault="00057E64">
      <w:pPr>
        <w:contextualSpacing/>
        <w:jc w:val="left"/>
        <w:rPr>
          <w:sz w:val="22"/>
        </w:rPr>
      </w:pPr>
      <w:r>
        <w:rPr>
          <w:sz w:val="22"/>
        </w:rPr>
        <w:t>As demand for the service continued to grow, increasing consideration was given to workload management to ensure the service was accessible and responsive. Strategies included:</w:t>
      </w:r>
    </w:p>
    <w:p w:rsidR="00253CA3" w:rsidRDefault="00057E64">
      <w:pPr>
        <w:pStyle w:val="ListParagraph"/>
        <w:numPr>
          <w:ilvl w:val="0"/>
          <w:numId w:val="24"/>
        </w:numPr>
        <w:jc w:val="left"/>
        <w:rPr>
          <w:sz w:val="22"/>
        </w:rPr>
      </w:pPr>
      <w:r>
        <w:rPr>
          <w:sz w:val="22"/>
        </w:rPr>
        <w:t>making use of scheduled appointments</w:t>
      </w:r>
    </w:p>
    <w:p w:rsidR="00253CA3" w:rsidRDefault="00057E64">
      <w:pPr>
        <w:pStyle w:val="ListParagraph"/>
        <w:numPr>
          <w:ilvl w:val="0"/>
          <w:numId w:val="24"/>
        </w:numPr>
        <w:jc w:val="left"/>
        <w:rPr>
          <w:sz w:val="22"/>
        </w:rPr>
      </w:pPr>
      <w:r>
        <w:rPr>
          <w:sz w:val="22"/>
        </w:rPr>
        <w:t>reviewing service use with young people who were contacting regularly, with the aim to ensure the service was goal orientated and provided appropriate support for their clinical needs</w:t>
      </w:r>
    </w:p>
    <w:p w:rsidR="00253CA3" w:rsidRDefault="00057E64">
      <w:pPr>
        <w:pStyle w:val="ListParagraph"/>
        <w:numPr>
          <w:ilvl w:val="0"/>
          <w:numId w:val="24"/>
        </w:numPr>
        <w:jc w:val="left"/>
        <w:rPr>
          <w:sz w:val="22"/>
        </w:rPr>
      </w:pPr>
      <w:r>
        <w:rPr>
          <w:sz w:val="22"/>
        </w:rPr>
        <w:t>continual review of peak service use times to ensure appropriate staffing levels</w:t>
      </w:r>
    </w:p>
    <w:p w:rsidR="00253CA3" w:rsidRDefault="00057E64">
      <w:pPr>
        <w:pStyle w:val="ListParagraph"/>
        <w:numPr>
          <w:ilvl w:val="0"/>
          <w:numId w:val="24"/>
        </w:numPr>
        <w:jc w:val="left"/>
        <w:rPr>
          <w:sz w:val="22"/>
        </w:rPr>
      </w:pPr>
      <w:proofErr w:type="gramStart"/>
      <w:r>
        <w:rPr>
          <w:sz w:val="22"/>
        </w:rPr>
        <w:t>reviewing</w:t>
      </w:r>
      <w:proofErr w:type="gramEnd"/>
      <w:r>
        <w:rPr>
          <w:sz w:val="22"/>
        </w:rPr>
        <w:t xml:space="preserve"> service configuration to ensure the resources best met the needs of young people.</w:t>
      </w:r>
    </w:p>
    <w:p w:rsidR="00253CA3" w:rsidRDefault="00057E64">
      <w:pPr>
        <w:jc w:val="left"/>
        <w:rPr>
          <w:sz w:val="22"/>
          <w:szCs w:val="23"/>
        </w:rPr>
      </w:pPr>
      <w:r>
        <w:rPr>
          <w:sz w:val="22"/>
        </w:rPr>
        <w:t xml:space="preserve">There were frequent crisis cases among rural young people accessing the service across Australia. In these cases, contact was made by the online service provider with after-hours mental health services, child protection services, police and psychiatrists. Consultations were conducted with, or on behalf of, young people directly with </w:t>
      </w:r>
      <w:proofErr w:type="spellStart"/>
      <w:r>
        <w:rPr>
          <w:i/>
          <w:sz w:val="22"/>
        </w:rPr>
        <w:t>eheadspace</w:t>
      </w:r>
      <w:proofErr w:type="spellEnd"/>
      <w:r>
        <w:rPr>
          <w:sz w:val="22"/>
        </w:rPr>
        <w:t xml:space="preserve"> and the service coordinator or manager on duty at the time. Clients were also referred to numerous other services.</w:t>
      </w:r>
      <w:r>
        <w:rPr>
          <w:sz w:val="22"/>
          <w:szCs w:val="23"/>
        </w:rPr>
        <w:t xml:space="preserve"> </w:t>
      </w:r>
      <w:r>
        <w:rPr>
          <w:sz w:val="22"/>
        </w:rPr>
        <w:t>All crisis responses were conducted in a timely manner and followed up appropriately.</w:t>
      </w:r>
    </w:p>
    <w:p w:rsidR="00253CA3" w:rsidRDefault="00057E64">
      <w:pPr>
        <w:jc w:val="left"/>
        <w:rPr>
          <w:sz w:val="22"/>
        </w:rPr>
      </w:pPr>
      <w:r>
        <w:rPr>
          <w:sz w:val="22"/>
        </w:rPr>
        <w:t xml:space="preserve">Networks were continually developed to </w:t>
      </w:r>
      <w:proofErr w:type="spellStart"/>
      <w:r>
        <w:rPr>
          <w:sz w:val="22"/>
        </w:rPr>
        <w:t>maximise</w:t>
      </w:r>
      <w:proofErr w:type="spellEnd"/>
      <w:r>
        <w:rPr>
          <w:sz w:val="22"/>
        </w:rPr>
        <w:t xml:space="preserve"> coordination efforts and develop an integrated approach to providing mental health services. The DHS Mobile office remained in contact with </w:t>
      </w:r>
      <w:proofErr w:type="spellStart"/>
      <w:r>
        <w:rPr>
          <w:i/>
          <w:sz w:val="22"/>
        </w:rPr>
        <w:t>eheadspace</w:t>
      </w:r>
      <w:proofErr w:type="spellEnd"/>
      <w:r>
        <w:rPr>
          <w:sz w:val="22"/>
        </w:rPr>
        <w:t xml:space="preserve"> including a presentation to 50 DHS social work staff to promote the service. Contact with the WA Department of Regional Development and Lands and the Community Resource Network (CRN) representing more than 100 Community Resource </w:t>
      </w:r>
      <w:proofErr w:type="spellStart"/>
      <w:r>
        <w:rPr>
          <w:sz w:val="22"/>
        </w:rPr>
        <w:t>Centres</w:t>
      </w:r>
      <w:proofErr w:type="spellEnd"/>
      <w:r>
        <w:rPr>
          <w:sz w:val="22"/>
        </w:rPr>
        <w:t xml:space="preserve"> was invaluable. Through the CRN, headspace was able to distribute </w:t>
      </w:r>
      <w:proofErr w:type="spellStart"/>
      <w:r>
        <w:rPr>
          <w:i/>
          <w:sz w:val="22"/>
        </w:rPr>
        <w:t>eheadspace</w:t>
      </w:r>
      <w:proofErr w:type="spellEnd"/>
      <w:r>
        <w:rPr>
          <w:sz w:val="22"/>
        </w:rPr>
        <w:t xml:space="preserve"> postcards and posters.</w:t>
      </w:r>
    </w:p>
    <w:p w:rsidR="00253CA3" w:rsidRDefault="00057E64">
      <w:pPr>
        <w:jc w:val="left"/>
        <w:rPr>
          <w:sz w:val="22"/>
        </w:rPr>
      </w:pPr>
      <w:r>
        <w:rPr>
          <w:sz w:val="22"/>
        </w:rPr>
        <w:t xml:space="preserve">General practitioners, schools, community groups and other mental health service providers were invited to attend and participate in information sessions delivered as part of a promotional trip within the pilot region. The headspace youth reference group provided input into multiple aspects of </w:t>
      </w:r>
      <w:proofErr w:type="spellStart"/>
      <w:r>
        <w:rPr>
          <w:i/>
          <w:sz w:val="22"/>
        </w:rPr>
        <w:t>eheadspace</w:t>
      </w:r>
      <w:proofErr w:type="spellEnd"/>
      <w:r>
        <w:rPr>
          <w:sz w:val="22"/>
        </w:rPr>
        <w:t xml:space="preserve"> service delivery including promotional planning. A member of the youth reference group attended and participated in three of the information sessions in Albany, Mt Barker and Demark.</w:t>
      </w:r>
    </w:p>
    <w:p w:rsidR="00253CA3" w:rsidRDefault="00057E64">
      <w:pPr>
        <w:pStyle w:val="2"/>
      </w:pPr>
      <w:bookmarkStart w:id="137" w:name="_Toc354128021"/>
      <w:r>
        <w:t>Conclusion</w:t>
      </w:r>
      <w:bookmarkEnd w:id="137"/>
    </w:p>
    <w:p w:rsidR="00253CA3" w:rsidRDefault="00057E64">
      <w:pPr>
        <w:jc w:val="left"/>
        <w:rPr>
          <w:sz w:val="22"/>
        </w:rPr>
      </w:pPr>
      <w:r>
        <w:rPr>
          <w:sz w:val="22"/>
        </w:rPr>
        <w:t xml:space="preserve">The Online </w:t>
      </w:r>
      <w:proofErr w:type="spellStart"/>
      <w:r>
        <w:rPr>
          <w:sz w:val="22"/>
        </w:rPr>
        <w:t>Counselling</w:t>
      </w:r>
      <w:proofErr w:type="spellEnd"/>
      <w:r>
        <w:rPr>
          <w:sz w:val="22"/>
        </w:rPr>
        <w:t xml:space="preserve"> for Rural Young Australians initiative aimed to provide online mental health services that were more accessible, coordinated, integrated and efficient in meeting the mental health needs of young Australians in rural and remote areas.</w:t>
      </w:r>
    </w:p>
    <w:p w:rsidR="00253CA3" w:rsidRDefault="00057E64">
      <w:pPr>
        <w:jc w:val="left"/>
        <w:rPr>
          <w:sz w:val="22"/>
        </w:rPr>
      </w:pPr>
      <w:r>
        <w:rPr>
          <w:sz w:val="22"/>
        </w:rPr>
        <w:t xml:space="preserve">The measure enabled social support services to be more accessible to rural and regional areas with 95 per cent availability of the service through access to internet or phone </w:t>
      </w:r>
      <w:proofErr w:type="spellStart"/>
      <w:r>
        <w:rPr>
          <w:sz w:val="22"/>
        </w:rPr>
        <w:t>counselling</w:t>
      </w:r>
      <w:proofErr w:type="spellEnd"/>
      <w:r>
        <w:rPr>
          <w:sz w:val="22"/>
        </w:rPr>
        <w:t>. The low downtime ensured the measure was accessible at all times.</w:t>
      </w:r>
    </w:p>
    <w:p w:rsidR="00253CA3" w:rsidRDefault="00057E64">
      <w:pPr>
        <w:pStyle w:val="Default"/>
        <w:spacing w:after="200" w:line="276" w:lineRule="auto"/>
        <w:rPr>
          <w:rFonts w:ascii="Calibri" w:hAnsi="Calibri" w:cs="Calibri"/>
          <w:sz w:val="22"/>
        </w:rPr>
      </w:pPr>
      <w:r>
        <w:rPr>
          <w:rFonts w:ascii="Calibri" w:hAnsi="Calibri" w:cs="Calibri"/>
          <w:sz w:val="22"/>
        </w:rPr>
        <w:t xml:space="preserve">The number of young people accessing </w:t>
      </w:r>
      <w:proofErr w:type="spellStart"/>
      <w:r>
        <w:rPr>
          <w:rFonts w:ascii="Calibri" w:hAnsi="Calibri" w:cs="Calibri"/>
          <w:i/>
          <w:sz w:val="22"/>
        </w:rPr>
        <w:t>eheadspace</w:t>
      </w:r>
      <w:proofErr w:type="spellEnd"/>
      <w:r>
        <w:rPr>
          <w:rFonts w:ascii="Calibri" w:hAnsi="Calibri" w:cs="Calibri"/>
          <w:sz w:val="22"/>
        </w:rPr>
        <w:t xml:space="preserve"> in WA correlates with the population density statistics. Issues with access to the internet and hardware were identified as a barrier for rural Australians to access the service.</w:t>
      </w:r>
    </w:p>
    <w:p w:rsidR="00253CA3" w:rsidRDefault="00057E64">
      <w:pPr>
        <w:pStyle w:val="Default"/>
        <w:spacing w:after="200" w:line="276" w:lineRule="auto"/>
        <w:rPr>
          <w:rFonts w:ascii="Calibri" w:hAnsi="Calibri" w:cs="Calibri"/>
          <w:sz w:val="22"/>
        </w:rPr>
      </w:pPr>
      <w:r>
        <w:rPr>
          <w:rFonts w:ascii="Calibri" w:hAnsi="Calibri" w:cs="Calibri"/>
          <w:sz w:val="22"/>
        </w:rPr>
        <w:t xml:space="preserve">Feedback on the measure was </w:t>
      </w:r>
      <w:proofErr w:type="gramStart"/>
      <w:r>
        <w:rPr>
          <w:rFonts w:ascii="Calibri" w:hAnsi="Calibri" w:cs="Calibri"/>
          <w:sz w:val="22"/>
        </w:rPr>
        <w:t>positive,</w:t>
      </w:r>
      <w:proofErr w:type="gramEnd"/>
      <w:r>
        <w:rPr>
          <w:rFonts w:ascii="Calibri" w:hAnsi="Calibri" w:cs="Calibri"/>
          <w:sz w:val="22"/>
        </w:rPr>
        <w:t xml:space="preserve"> with 63 per cent of respondents claiming their mental health improved because of </w:t>
      </w:r>
      <w:proofErr w:type="spellStart"/>
      <w:r>
        <w:rPr>
          <w:rFonts w:ascii="Calibri" w:hAnsi="Calibri" w:cs="Calibri"/>
          <w:bCs/>
          <w:i/>
          <w:sz w:val="22"/>
        </w:rPr>
        <w:t>eheadspace</w:t>
      </w:r>
      <w:proofErr w:type="spellEnd"/>
      <w:r>
        <w:rPr>
          <w:rFonts w:ascii="Calibri" w:hAnsi="Calibri" w:cs="Calibri"/>
          <w:bCs/>
          <w:sz w:val="22"/>
        </w:rPr>
        <w:t xml:space="preserve"> </w:t>
      </w:r>
      <w:r>
        <w:rPr>
          <w:rFonts w:ascii="Calibri" w:hAnsi="Calibri" w:cs="Calibri"/>
          <w:sz w:val="22"/>
        </w:rPr>
        <w:t>either ‘some of the time’ or ‘most of the time’</w:t>
      </w:r>
      <w:r>
        <w:rPr>
          <w:rFonts w:ascii="Calibri" w:eastAsia="MS Mincho" w:hAnsi="Calibri" w:cs="Calibri"/>
          <w:sz w:val="22"/>
        </w:rPr>
        <w:t>.</w:t>
      </w:r>
    </w:p>
    <w:p w:rsidR="00253CA3" w:rsidRDefault="00057E64">
      <w:pPr>
        <w:jc w:val="left"/>
        <w:rPr>
          <w:sz w:val="22"/>
        </w:rPr>
      </w:pPr>
      <w:r>
        <w:rPr>
          <w:sz w:val="22"/>
        </w:rPr>
        <w:t xml:space="preserve">Overall the Online </w:t>
      </w:r>
      <w:proofErr w:type="spellStart"/>
      <w:r>
        <w:rPr>
          <w:sz w:val="22"/>
        </w:rPr>
        <w:t>Counselling</w:t>
      </w:r>
      <w:proofErr w:type="spellEnd"/>
      <w:r>
        <w:rPr>
          <w:sz w:val="22"/>
        </w:rPr>
        <w:t xml:space="preserve"> for Rural Young Australians was an effective means of servicing the mental health needs of young Australians. Greater benefits to rural Australians may be </w:t>
      </w:r>
      <w:proofErr w:type="spellStart"/>
      <w:r>
        <w:rPr>
          <w:sz w:val="22"/>
        </w:rPr>
        <w:t>realised</w:t>
      </w:r>
      <w:proofErr w:type="spellEnd"/>
      <w:r>
        <w:rPr>
          <w:sz w:val="22"/>
        </w:rPr>
        <w:t xml:space="preserve"> when the National Broadband Network is well established in rural areas, enabling increased accessibility.</w:t>
      </w:r>
    </w:p>
    <w:p w:rsidR="00253CA3" w:rsidRDefault="00057E64">
      <w:pPr>
        <w:jc w:val="left"/>
        <w:rPr>
          <w:lang w:eastAsia="zh-TW"/>
        </w:rPr>
      </w:pPr>
      <w:r>
        <w:rPr>
          <w:lang w:eastAsia="zh-TW"/>
        </w:rPr>
        <w:br w:type="page"/>
      </w:r>
    </w:p>
    <w:p w:rsidR="00253CA3" w:rsidRDefault="00057E64">
      <w:pPr>
        <w:pStyle w:val="Heading1"/>
        <w:spacing w:line="240" w:lineRule="auto"/>
        <w:ind w:left="573" w:hanging="431"/>
        <w:jc w:val="left"/>
      </w:pPr>
      <w:bookmarkStart w:id="138" w:name="_Toc354128022"/>
      <w:r>
        <w:t>Farm Social Support—Rural and Regional Family Support Service</w:t>
      </w:r>
      <w:bookmarkEnd w:id="138"/>
    </w:p>
    <w:p w:rsidR="00253CA3" w:rsidRDefault="00057E64">
      <w:pPr>
        <w:spacing w:before="240"/>
        <w:jc w:val="left"/>
        <w:rPr>
          <w:sz w:val="22"/>
          <w:lang w:val="en-AU" w:eastAsia="zh-TW"/>
        </w:rPr>
      </w:pPr>
      <w:r>
        <w:rPr>
          <w:sz w:val="22"/>
          <w:lang w:val="en-AU" w:eastAsia="zh-TW"/>
        </w:rPr>
        <w:t>The aim of the Rural and Regional Family Support Service was to build stronger social support networks to meet the counselling and other social needs of farming families and rural communities. The program provided services including counselling and crisis support, relationship education and activities that promoted community cohesion, built social networks and improved referral pathways. The services were delivered by teams of professional counsellors, psychologists and community workers.</w:t>
      </w:r>
    </w:p>
    <w:p w:rsidR="00253CA3" w:rsidRDefault="00057E64">
      <w:pPr>
        <w:jc w:val="left"/>
        <w:rPr>
          <w:sz w:val="22"/>
          <w:lang w:val="en-AU" w:eastAsia="zh-TW"/>
        </w:rPr>
      </w:pPr>
      <w:r>
        <w:rPr>
          <w:sz w:val="22"/>
          <w:lang w:val="en-AU" w:eastAsia="zh-TW"/>
        </w:rPr>
        <w:t>The program was funded by the Australian Government through the Department of Families, Housing, Community Services and Indigenous Affairs, which was responsible for its administration.</w:t>
      </w:r>
    </w:p>
    <w:p w:rsidR="00253CA3" w:rsidRDefault="00057E64">
      <w:pPr>
        <w:contextualSpacing/>
        <w:jc w:val="left"/>
        <w:rPr>
          <w:sz w:val="22"/>
          <w:lang w:val="en-AU" w:eastAsia="zh-TW"/>
        </w:rPr>
      </w:pPr>
      <w:r>
        <w:rPr>
          <w:sz w:val="22"/>
          <w:lang w:val="en-AU" w:eastAsia="zh-TW"/>
        </w:rPr>
        <w:t>Funding was provided to three community organisations to deliver the Rural and Regional Family Support Service as follows:</w:t>
      </w:r>
    </w:p>
    <w:p w:rsidR="00253CA3" w:rsidRDefault="00057E64">
      <w:pPr>
        <w:pStyle w:val="ListParagraph"/>
        <w:numPr>
          <w:ilvl w:val="0"/>
          <w:numId w:val="25"/>
        </w:numPr>
        <w:jc w:val="left"/>
        <w:rPr>
          <w:sz w:val="22"/>
          <w:lang w:val="en-AU" w:eastAsia="zh-TW"/>
        </w:rPr>
      </w:pPr>
      <w:proofErr w:type="spellStart"/>
      <w:r>
        <w:rPr>
          <w:sz w:val="22"/>
          <w:lang w:val="en-AU" w:eastAsia="zh-TW"/>
        </w:rPr>
        <w:t>Centacare</w:t>
      </w:r>
      <w:proofErr w:type="spellEnd"/>
      <w:r>
        <w:rPr>
          <w:sz w:val="22"/>
          <w:lang w:val="en-AU" w:eastAsia="zh-TW"/>
        </w:rPr>
        <w:t xml:space="preserve"> Family Services—in the Geraldton and the mid-west Gascoyne areas </w:t>
      </w:r>
    </w:p>
    <w:p w:rsidR="00253CA3" w:rsidRDefault="00057E64">
      <w:pPr>
        <w:pStyle w:val="ListParagraph"/>
        <w:numPr>
          <w:ilvl w:val="0"/>
          <w:numId w:val="25"/>
        </w:numPr>
        <w:jc w:val="left"/>
        <w:rPr>
          <w:sz w:val="22"/>
          <w:lang w:val="en-AU" w:eastAsia="zh-TW"/>
        </w:rPr>
      </w:pPr>
      <w:proofErr w:type="spellStart"/>
      <w:r>
        <w:rPr>
          <w:sz w:val="22"/>
          <w:lang w:val="en-AU" w:eastAsia="zh-TW"/>
        </w:rPr>
        <w:t>Centrecare</w:t>
      </w:r>
      <w:proofErr w:type="spellEnd"/>
      <w:r>
        <w:rPr>
          <w:sz w:val="22"/>
          <w:lang w:val="en-AU" w:eastAsia="zh-TW"/>
        </w:rPr>
        <w:t xml:space="preserve"> Inc—in the Esperance and the Eastern Goldfields areas</w:t>
      </w:r>
    </w:p>
    <w:p w:rsidR="00253CA3" w:rsidRDefault="00057E64">
      <w:pPr>
        <w:pStyle w:val="ListParagraph"/>
        <w:numPr>
          <w:ilvl w:val="0"/>
          <w:numId w:val="25"/>
        </w:numPr>
        <w:jc w:val="left"/>
        <w:rPr>
          <w:b/>
          <w:sz w:val="22"/>
          <w:lang w:val="en-AU" w:eastAsia="zh-TW"/>
        </w:rPr>
      </w:pPr>
      <w:r>
        <w:rPr>
          <w:sz w:val="22"/>
          <w:lang w:val="en-AU" w:eastAsia="zh-TW"/>
        </w:rPr>
        <w:t>Relationships Australia Western Australia Incorporated—in the wheat belt, Esperance and Goldfields areas.</w:t>
      </w:r>
    </w:p>
    <w:p w:rsidR="00253CA3" w:rsidRDefault="00057E64">
      <w:pPr>
        <w:pStyle w:val="2"/>
      </w:pPr>
      <w:bookmarkStart w:id="139" w:name="_Toc354128023"/>
      <w:bookmarkStart w:id="140" w:name="_Toc277531765"/>
      <w:r>
        <w:t>Snapshot against key performance indicators</w:t>
      </w:r>
      <w:bookmarkEnd w:id="139"/>
    </w:p>
    <w:bookmarkEnd w:id="140"/>
    <w:tbl>
      <w:tblPr>
        <w:tblW w:w="0" w:type="auto"/>
        <w:tblBorders>
          <w:top w:val="single" w:sz="4" w:space="0" w:color="000000"/>
          <w:bottom w:val="single" w:sz="4" w:space="0" w:color="000000"/>
          <w:insideH w:val="single" w:sz="4" w:space="0" w:color="000000"/>
        </w:tblBorders>
        <w:tblLayout w:type="fixed"/>
        <w:tblLook w:val="04A0"/>
      </w:tblPr>
      <w:tblGrid>
        <w:gridCol w:w="4503"/>
        <w:gridCol w:w="2835"/>
        <w:gridCol w:w="2976"/>
      </w:tblGrid>
      <w:tr w:rsidR="00253CA3">
        <w:tc>
          <w:tcPr>
            <w:tcW w:w="4503" w:type="dxa"/>
          </w:tcPr>
          <w:p w:rsidR="00253CA3" w:rsidRDefault="00253CA3">
            <w:pPr>
              <w:spacing w:after="0" w:line="240" w:lineRule="auto"/>
              <w:jc w:val="left"/>
              <w:rPr>
                <w:b/>
                <w:sz w:val="20"/>
                <w:lang w:val="en-AU" w:eastAsia="zh-TW"/>
              </w:rPr>
            </w:pPr>
          </w:p>
        </w:tc>
        <w:tc>
          <w:tcPr>
            <w:tcW w:w="2835" w:type="dxa"/>
          </w:tcPr>
          <w:p w:rsidR="00253CA3" w:rsidRDefault="00057E64">
            <w:pPr>
              <w:spacing w:after="0" w:line="240" w:lineRule="auto"/>
              <w:jc w:val="left"/>
              <w:rPr>
                <w:b/>
                <w:sz w:val="20"/>
                <w:lang w:val="en-AU" w:eastAsia="zh-TW"/>
              </w:rPr>
            </w:pPr>
            <w:r>
              <w:rPr>
                <w:b/>
                <w:sz w:val="20"/>
                <w:lang w:val="en-AU" w:eastAsia="zh-TW"/>
              </w:rPr>
              <w:t>2010–11</w:t>
            </w:r>
          </w:p>
        </w:tc>
        <w:tc>
          <w:tcPr>
            <w:tcW w:w="2976" w:type="dxa"/>
          </w:tcPr>
          <w:p w:rsidR="00253CA3" w:rsidRDefault="00057E64">
            <w:pPr>
              <w:spacing w:after="0" w:line="240" w:lineRule="auto"/>
              <w:jc w:val="left"/>
              <w:rPr>
                <w:b/>
                <w:sz w:val="20"/>
                <w:lang w:val="en-AU" w:eastAsia="zh-TW"/>
              </w:rPr>
            </w:pPr>
            <w:r>
              <w:rPr>
                <w:b/>
                <w:sz w:val="20"/>
                <w:lang w:val="en-AU" w:eastAsia="zh-TW"/>
              </w:rPr>
              <w:t>2011–12</w:t>
            </w:r>
          </w:p>
        </w:tc>
      </w:tr>
      <w:tr w:rsidR="00253CA3">
        <w:trPr>
          <w:trHeight w:val="527"/>
        </w:trPr>
        <w:tc>
          <w:tcPr>
            <w:tcW w:w="4503" w:type="dxa"/>
          </w:tcPr>
          <w:p w:rsidR="00253CA3" w:rsidRDefault="00057E64">
            <w:pPr>
              <w:spacing w:after="0" w:line="240" w:lineRule="auto"/>
              <w:jc w:val="left"/>
              <w:rPr>
                <w:sz w:val="20"/>
                <w:lang w:val="en-AU" w:eastAsia="zh-TW"/>
              </w:rPr>
            </w:pPr>
            <w:r>
              <w:rPr>
                <w:sz w:val="20"/>
                <w:lang w:val="en-AU" w:eastAsia="zh-TW"/>
              </w:rPr>
              <w:t>Rural and Regional Family Support Service available for entire pilot period</w:t>
            </w:r>
          </w:p>
        </w:tc>
        <w:tc>
          <w:tcPr>
            <w:tcW w:w="2835" w:type="dxa"/>
          </w:tcPr>
          <w:p w:rsidR="00253CA3" w:rsidRDefault="00057E64">
            <w:pPr>
              <w:spacing w:after="0" w:line="240" w:lineRule="auto"/>
              <w:jc w:val="left"/>
              <w:rPr>
                <w:sz w:val="20"/>
                <w:lang w:val="en-AU" w:eastAsia="zh-TW"/>
              </w:rPr>
            </w:pPr>
            <w:r>
              <w:rPr>
                <w:sz w:val="20"/>
                <w:lang w:val="en-AU" w:eastAsia="zh-TW"/>
              </w:rPr>
              <w:t>Achieved</w:t>
            </w:r>
          </w:p>
        </w:tc>
        <w:tc>
          <w:tcPr>
            <w:tcW w:w="2976" w:type="dxa"/>
          </w:tcPr>
          <w:p w:rsidR="00253CA3" w:rsidRDefault="00057E64">
            <w:pPr>
              <w:spacing w:after="0" w:line="240" w:lineRule="auto"/>
              <w:jc w:val="left"/>
              <w:rPr>
                <w:sz w:val="20"/>
                <w:lang w:val="en-AU" w:eastAsia="zh-TW"/>
              </w:rPr>
            </w:pPr>
            <w:r>
              <w:rPr>
                <w:sz w:val="20"/>
                <w:lang w:val="en-AU" w:eastAsia="zh-TW"/>
              </w:rPr>
              <w:t>Achieved</w:t>
            </w:r>
          </w:p>
        </w:tc>
      </w:tr>
      <w:tr w:rsidR="00253CA3">
        <w:trPr>
          <w:trHeight w:val="988"/>
        </w:trPr>
        <w:tc>
          <w:tcPr>
            <w:tcW w:w="4503" w:type="dxa"/>
          </w:tcPr>
          <w:p w:rsidR="00253CA3" w:rsidRDefault="00057E64">
            <w:pPr>
              <w:spacing w:after="0" w:line="240" w:lineRule="auto"/>
              <w:jc w:val="left"/>
              <w:rPr>
                <w:sz w:val="20"/>
                <w:lang w:val="en-AU" w:eastAsia="zh-TW"/>
              </w:rPr>
            </w:pPr>
            <w:r>
              <w:rPr>
                <w:sz w:val="20"/>
                <w:lang w:val="en-AU" w:eastAsia="zh-TW"/>
              </w:rPr>
              <w:t>Demand for Rural and Regional Family Support Service commensurate with previous years (the Family Support Drought Response Team’s initiative)</w:t>
            </w:r>
          </w:p>
        </w:tc>
        <w:tc>
          <w:tcPr>
            <w:tcW w:w="2835" w:type="dxa"/>
          </w:tcPr>
          <w:p w:rsidR="00253CA3" w:rsidRDefault="00057E64">
            <w:pPr>
              <w:spacing w:after="0" w:line="240" w:lineRule="auto"/>
              <w:jc w:val="left"/>
              <w:rPr>
                <w:sz w:val="20"/>
                <w:lang w:val="en-AU" w:eastAsia="zh-TW"/>
              </w:rPr>
            </w:pPr>
            <w:r>
              <w:rPr>
                <w:sz w:val="20"/>
                <w:lang w:val="en-AU" w:eastAsia="zh-TW"/>
              </w:rPr>
              <w:t>Achieved</w:t>
            </w:r>
          </w:p>
          <w:p w:rsidR="00253CA3" w:rsidRDefault="00057E64">
            <w:pPr>
              <w:spacing w:after="0" w:line="240" w:lineRule="auto"/>
              <w:jc w:val="left"/>
              <w:rPr>
                <w:sz w:val="20"/>
                <w:lang w:val="en-AU" w:eastAsia="zh-TW"/>
              </w:rPr>
            </w:pPr>
            <w:r>
              <w:rPr>
                <w:sz w:val="20"/>
                <w:lang w:val="en-AU" w:eastAsia="zh-TW"/>
              </w:rPr>
              <w:t xml:space="preserve">Client numbers exceeded client total for same period in </w:t>
            </w:r>
          </w:p>
          <w:p w:rsidR="00253CA3" w:rsidRDefault="00057E64">
            <w:pPr>
              <w:spacing w:after="0" w:line="240" w:lineRule="auto"/>
              <w:jc w:val="left"/>
              <w:rPr>
                <w:sz w:val="20"/>
                <w:lang w:val="en-AU" w:eastAsia="zh-TW"/>
              </w:rPr>
            </w:pPr>
            <w:r>
              <w:rPr>
                <w:sz w:val="20"/>
                <w:lang w:val="en-AU" w:eastAsia="zh-TW"/>
              </w:rPr>
              <w:t>2009–10</w:t>
            </w:r>
          </w:p>
        </w:tc>
        <w:tc>
          <w:tcPr>
            <w:tcW w:w="2976" w:type="dxa"/>
          </w:tcPr>
          <w:p w:rsidR="00253CA3" w:rsidRDefault="00057E64">
            <w:pPr>
              <w:spacing w:after="0" w:line="240" w:lineRule="auto"/>
              <w:jc w:val="left"/>
              <w:rPr>
                <w:sz w:val="20"/>
                <w:lang w:val="en-AU" w:eastAsia="zh-TW"/>
              </w:rPr>
            </w:pPr>
            <w:r>
              <w:rPr>
                <w:sz w:val="20"/>
                <w:lang w:val="en-AU" w:eastAsia="zh-TW"/>
              </w:rPr>
              <w:t>Achieved</w:t>
            </w:r>
          </w:p>
          <w:p w:rsidR="00253CA3" w:rsidRDefault="00057E64">
            <w:pPr>
              <w:spacing w:after="0" w:line="240" w:lineRule="auto"/>
              <w:jc w:val="left"/>
              <w:rPr>
                <w:sz w:val="20"/>
                <w:lang w:val="en-AU" w:eastAsia="zh-TW"/>
              </w:rPr>
            </w:pPr>
            <w:r>
              <w:rPr>
                <w:sz w:val="20"/>
                <w:lang w:val="en-AU" w:eastAsia="zh-TW"/>
              </w:rPr>
              <w:t>Client numbers exceeded client total for same period in 2010–11</w:t>
            </w:r>
          </w:p>
        </w:tc>
      </w:tr>
      <w:tr w:rsidR="00253CA3">
        <w:tc>
          <w:tcPr>
            <w:tcW w:w="4503" w:type="dxa"/>
          </w:tcPr>
          <w:p w:rsidR="00253CA3" w:rsidRDefault="00057E64">
            <w:pPr>
              <w:spacing w:after="0" w:line="240" w:lineRule="auto"/>
              <w:jc w:val="left"/>
              <w:rPr>
                <w:sz w:val="20"/>
                <w:lang w:val="en-AU" w:eastAsia="zh-TW"/>
              </w:rPr>
            </w:pPr>
            <w:r>
              <w:rPr>
                <w:sz w:val="20"/>
                <w:lang w:val="en-AU" w:eastAsia="zh-TW"/>
              </w:rPr>
              <w:t>At least 50% of clients serviced via outreach</w:t>
            </w:r>
          </w:p>
        </w:tc>
        <w:tc>
          <w:tcPr>
            <w:tcW w:w="2835" w:type="dxa"/>
          </w:tcPr>
          <w:p w:rsidR="00253CA3" w:rsidRDefault="00057E64">
            <w:pPr>
              <w:spacing w:after="0" w:line="240" w:lineRule="auto"/>
              <w:jc w:val="left"/>
              <w:rPr>
                <w:sz w:val="20"/>
                <w:lang w:val="en-AU" w:eastAsia="zh-TW"/>
              </w:rPr>
            </w:pPr>
            <w:r>
              <w:rPr>
                <w:sz w:val="20"/>
                <w:lang w:val="en-AU" w:eastAsia="zh-TW"/>
              </w:rPr>
              <w:t>Achieved</w:t>
            </w:r>
            <w:r>
              <w:rPr>
                <w:sz w:val="20"/>
                <w:vertAlign w:val="superscript"/>
                <w:lang w:val="en-AU" w:eastAsia="zh-TW"/>
              </w:rPr>
              <w:t>*</w:t>
            </w:r>
          </w:p>
        </w:tc>
        <w:tc>
          <w:tcPr>
            <w:tcW w:w="2976" w:type="dxa"/>
          </w:tcPr>
          <w:p w:rsidR="00253CA3" w:rsidRDefault="00057E64">
            <w:pPr>
              <w:spacing w:after="0" w:line="240" w:lineRule="auto"/>
              <w:jc w:val="left"/>
              <w:rPr>
                <w:sz w:val="20"/>
                <w:lang w:val="en-AU" w:eastAsia="zh-TW"/>
              </w:rPr>
            </w:pPr>
            <w:r>
              <w:rPr>
                <w:sz w:val="20"/>
                <w:lang w:val="en-AU" w:eastAsia="zh-TW"/>
              </w:rPr>
              <w:t>Achieved</w:t>
            </w:r>
            <w:r>
              <w:rPr>
                <w:sz w:val="20"/>
                <w:vertAlign w:val="superscript"/>
                <w:lang w:val="en-AU" w:eastAsia="zh-TW"/>
              </w:rPr>
              <w:t>*</w:t>
            </w:r>
          </w:p>
        </w:tc>
      </w:tr>
      <w:tr w:rsidR="00253CA3">
        <w:tc>
          <w:tcPr>
            <w:tcW w:w="4503" w:type="dxa"/>
          </w:tcPr>
          <w:p w:rsidR="00253CA3" w:rsidRDefault="00057E64">
            <w:pPr>
              <w:spacing w:after="0" w:line="240" w:lineRule="auto"/>
              <w:jc w:val="left"/>
              <w:rPr>
                <w:sz w:val="20"/>
                <w:lang w:val="en-AU" w:eastAsia="zh-TW"/>
              </w:rPr>
            </w:pPr>
            <w:r>
              <w:rPr>
                <w:sz w:val="20"/>
                <w:lang w:val="en-AU" w:eastAsia="zh-TW"/>
              </w:rPr>
              <w:t>Clients found that services were more accessible and efficient</w:t>
            </w:r>
          </w:p>
        </w:tc>
        <w:tc>
          <w:tcPr>
            <w:tcW w:w="2835" w:type="dxa"/>
          </w:tcPr>
          <w:p w:rsidR="00253CA3" w:rsidRDefault="00057E64">
            <w:pPr>
              <w:spacing w:after="0" w:line="240" w:lineRule="auto"/>
              <w:jc w:val="left"/>
              <w:rPr>
                <w:sz w:val="20"/>
                <w:lang w:val="en-AU" w:eastAsia="zh-TW"/>
              </w:rPr>
            </w:pPr>
            <w:r>
              <w:rPr>
                <w:sz w:val="20"/>
                <w:lang w:val="en-AU" w:eastAsia="zh-TW"/>
              </w:rPr>
              <w:t>Achieved</w:t>
            </w:r>
          </w:p>
        </w:tc>
        <w:tc>
          <w:tcPr>
            <w:tcW w:w="2976" w:type="dxa"/>
          </w:tcPr>
          <w:p w:rsidR="00253CA3" w:rsidRDefault="00057E64">
            <w:pPr>
              <w:spacing w:after="0" w:line="240" w:lineRule="auto"/>
              <w:jc w:val="left"/>
              <w:rPr>
                <w:sz w:val="20"/>
                <w:lang w:val="en-AU" w:eastAsia="zh-TW"/>
              </w:rPr>
            </w:pPr>
            <w:r>
              <w:rPr>
                <w:sz w:val="20"/>
                <w:lang w:val="en-AU" w:eastAsia="zh-TW"/>
              </w:rPr>
              <w:t>Achieved</w:t>
            </w:r>
          </w:p>
        </w:tc>
      </w:tr>
      <w:tr w:rsidR="00253CA3">
        <w:tc>
          <w:tcPr>
            <w:tcW w:w="4503" w:type="dxa"/>
          </w:tcPr>
          <w:p w:rsidR="00253CA3" w:rsidRDefault="00057E64">
            <w:pPr>
              <w:spacing w:after="0" w:line="240" w:lineRule="auto"/>
              <w:jc w:val="left"/>
              <w:rPr>
                <w:sz w:val="20"/>
                <w:lang w:val="en-AU" w:eastAsia="zh-TW"/>
              </w:rPr>
            </w:pPr>
            <w:r>
              <w:rPr>
                <w:sz w:val="20"/>
                <w:lang w:val="en-AU" w:eastAsia="zh-TW"/>
              </w:rPr>
              <w:t>Clients found referrals beneficial</w:t>
            </w:r>
          </w:p>
        </w:tc>
        <w:tc>
          <w:tcPr>
            <w:tcW w:w="2835" w:type="dxa"/>
          </w:tcPr>
          <w:p w:rsidR="00253CA3" w:rsidRDefault="00057E64">
            <w:pPr>
              <w:spacing w:after="0" w:line="240" w:lineRule="auto"/>
              <w:jc w:val="left"/>
              <w:rPr>
                <w:sz w:val="20"/>
                <w:lang w:val="en-AU" w:eastAsia="zh-TW"/>
              </w:rPr>
            </w:pPr>
            <w:r>
              <w:rPr>
                <w:sz w:val="20"/>
                <w:lang w:val="en-AU" w:eastAsia="zh-TW"/>
              </w:rPr>
              <w:t>Achieved</w:t>
            </w:r>
          </w:p>
        </w:tc>
        <w:tc>
          <w:tcPr>
            <w:tcW w:w="2976" w:type="dxa"/>
          </w:tcPr>
          <w:p w:rsidR="00253CA3" w:rsidRDefault="00057E64">
            <w:pPr>
              <w:spacing w:after="0" w:line="240" w:lineRule="auto"/>
              <w:jc w:val="left"/>
              <w:rPr>
                <w:sz w:val="20"/>
                <w:lang w:val="en-AU" w:eastAsia="zh-TW"/>
              </w:rPr>
            </w:pPr>
            <w:r>
              <w:rPr>
                <w:sz w:val="20"/>
                <w:lang w:val="en-AU" w:eastAsia="zh-TW"/>
              </w:rPr>
              <w:t>Achieved</w:t>
            </w:r>
          </w:p>
        </w:tc>
      </w:tr>
    </w:tbl>
    <w:p w:rsidR="00253CA3" w:rsidRDefault="00057E64">
      <w:pPr>
        <w:spacing w:after="0" w:line="240" w:lineRule="auto"/>
        <w:rPr>
          <w:i/>
          <w:sz w:val="20"/>
        </w:rPr>
      </w:pPr>
      <w:bookmarkStart w:id="141" w:name="_Toc277531766"/>
      <w:r>
        <w:rPr>
          <w:i/>
          <w:sz w:val="20"/>
          <w:vertAlign w:val="superscript"/>
        </w:rPr>
        <w:t>*</w:t>
      </w:r>
      <w:r>
        <w:rPr>
          <w:i/>
          <w:sz w:val="20"/>
        </w:rPr>
        <w:t>The projected number of people assisted was used in determining whether this performance indicator was achieved. See 8.3 Key issues and findings for details on number of people assisted</w:t>
      </w:r>
    </w:p>
    <w:p w:rsidR="00253CA3" w:rsidRDefault="00057E64">
      <w:pPr>
        <w:pStyle w:val="2"/>
      </w:pPr>
      <w:bookmarkStart w:id="142" w:name="_Toc347309574"/>
      <w:bookmarkStart w:id="143" w:name="_Toc347309575"/>
      <w:bookmarkStart w:id="144" w:name="_Toc347309576"/>
      <w:bookmarkStart w:id="145" w:name="_Toc347309577"/>
      <w:bookmarkStart w:id="146" w:name="_Toc347309578"/>
      <w:bookmarkStart w:id="147" w:name="_Toc354128024"/>
      <w:bookmarkEnd w:id="142"/>
      <w:bookmarkEnd w:id="143"/>
      <w:bookmarkEnd w:id="144"/>
      <w:bookmarkEnd w:id="145"/>
      <w:bookmarkEnd w:id="146"/>
      <w:r>
        <w:rPr>
          <w:lang w:val="en-AU"/>
        </w:rPr>
        <w:t>Expenditure</w:t>
      </w:r>
      <w:bookmarkEnd w:id="141"/>
      <w:bookmarkEnd w:id="147"/>
    </w:p>
    <w:tbl>
      <w:tblPr>
        <w:tblpPr w:leftFromText="180" w:rightFromText="180" w:vertAnchor="text" w:horzAnchor="margin" w:tblpY="397"/>
        <w:tblW w:w="4998" w:type="pct"/>
        <w:tblBorders>
          <w:top w:val="single" w:sz="12" w:space="0" w:color="000000"/>
          <w:bottom w:val="single" w:sz="12" w:space="0" w:color="000000"/>
        </w:tblBorders>
        <w:tblLook w:val="04A0"/>
      </w:tblPr>
      <w:tblGrid>
        <w:gridCol w:w="2802"/>
        <w:gridCol w:w="1275"/>
        <w:gridCol w:w="1252"/>
        <w:gridCol w:w="1158"/>
        <w:gridCol w:w="1276"/>
        <w:gridCol w:w="1134"/>
        <w:gridCol w:w="1417"/>
      </w:tblGrid>
      <w:tr w:rsidR="00253CA3">
        <w:tc>
          <w:tcPr>
            <w:tcW w:w="2802" w:type="dxa"/>
            <w:vMerge w:val="restart"/>
            <w:tcBorders>
              <w:bottom w:val="single" w:sz="6" w:space="0" w:color="000000"/>
              <w:right w:val="single" w:sz="6" w:space="0" w:color="000000"/>
            </w:tcBorders>
            <w:shd w:val="clear" w:color="auto" w:fill="auto"/>
          </w:tcPr>
          <w:p w:rsidR="00253CA3" w:rsidRDefault="00057E64">
            <w:pPr>
              <w:spacing w:after="0" w:line="240" w:lineRule="auto"/>
              <w:jc w:val="left"/>
              <w:rPr>
                <w:i/>
                <w:iCs/>
                <w:sz w:val="20"/>
                <w:lang w:val="en-AU" w:eastAsia="zh-TW"/>
              </w:rPr>
            </w:pPr>
            <w:bookmarkStart w:id="148" w:name="_Toc322711807"/>
            <w:r>
              <w:rPr>
                <w:i/>
                <w:iCs/>
                <w:sz w:val="20"/>
                <w:lang w:val="en-AU" w:eastAsia="zh-TW"/>
              </w:rPr>
              <w:t>Australian Government funding</w:t>
            </w:r>
          </w:p>
        </w:tc>
        <w:tc>
          <w:tcPr>
            <w:tcW w:w="2527" w:type="dxa"/>
            <w:gridSpan w:val="2"/>
            <w:tcBorders>
              <w:bottom w:val="single" w:sz="6" w:space="0" w:color="000000"/>
            </w:tcBorders>
            <w:shd w:val="clear" w:color="auto" w:fill="auto"/>
          </w:tcPr>
          <w:p w:rsidR="00253CA3" w:rsidRDefault="00057E64">
            <w:pPr>
              <w:spacing w:after="0" w:line="240" w:lineRule="auto"/>
              <w:jc w:val="left"/>
              <w:rPr>
                <w:b/>
                <w:iCs/>
                <w:sz w:val="20"/>
                <w:lang w:val="en-AU" w:eastAsia="zh-TW"/>
              </w:rPr>
            </w:pPr>
            <w:r>
              <w:rPr>
                <w:b/>
                <w:iCs/>
                <w:sz w:val="20"/>
                <w:lang w:val="en-AU" w:eastAsia="zh-TW"/>
              </w:rPr>
              <w:t>2009–10</w:t>
            </w:r>
          </w:p>
        </w:tc>
        <w:tc>
          <w:tcPr>
            <w:tcW w:w="2434" w:type="dxa"/>
            <w:gridSpan w:val="2"/>
            <w:tcBorders>
              <w:bottom w:val="single" w:sz="6" w:space="0" w:color="000000"/>
            </w:tcBorders>
            <w:shd w:val="clear" w:color="auto" w:fill="auto"/>
          </w:tcPr>
          <w:p w:rsidR="00253CA3" w:rsidRDefault="00057E64">
            <w:pPr>
              <w:spacing w:after="0" w:line="240" w:lineRule="auto"/>
              <w:jc w:val="left"/>
              <w:rPr>
                <w:b/>
                <w:iCs/>
                <w:sz w:val="20"/>
                <w:lang w:val="en-AU" w:eastAsia="zh-TW"/>
              </w:rPr>
            </w:pPr>
            <w:r>
              <w:rPr>
                <w:b/>
                <w:iCs/>
                <w:sz w:val="20"/>
                <w:lang w:val="en-AU" w:eastAsia="zh-TW"/>
              </w:rPr>
              <w:t>2010–11</w:t>
            </w:r>
          </w:p>
        </w:tc>
        <w:tc>
          <w:tcPr>
            <w:tcW w:w="2551" w:type="dxa"/>
            <w:gridSpan w:val="2"/>
            <w:tcBorders>
              <w:bottom w:val="single" w:sz="6" w:space="0" w:color="000000"/>
            </w:tcBorders>
          </w:tcPr>
          <w:p w:rsidR="00253CA3" w:rsidRDefault="00057E64">
            <w:pPr>
              <w:spacing w:after="0" w:line="240" w:lineRule="auto"/>
              <w:jc w:val="left"/>
              <w:rPr>
                <w:b/>
                <w:iCs/>
                <w:sz w:val="20"/>
                <w:lang w:val="en-AU" w:eastAsia="zh-TW"/>
              </w:rPr>
            </w:pPr>
            <w:r>
              <w:rPr>
                <w:b/>
                <w:iCs/>
                <w:sz w:val="20"/>
                <w:lang w:val="en-AU" w:eastAsia="zh-TW"/>
              </w:rPr>
              <w:t>2011–12</w:t>
            </w:r>
          </w:p>
        </w:tc>
      </w:tr>
      <w:tr w:rsidR="00253CA3">
        <w:tc>
          <w:tcPr>
            <w:tcW w:w="2802" w:type="dxa"/>
            <w:vMerge/>
            <w:tcBorders>
              <w:right w:val="single" w:sz="6" w:space="0" w:color="000000"/>
            </w:tcBorders>
            <w:shd w:val="clear" w:color="auto" w:fill="auto"/>
          </w:tcPr>
          <w:p w:rsidR="00253CA3" w:rsidRDefault="00253CA3">
            <w:pPr>
              <w:spacing w:after="0" w:line="240" w:lineRule="auto"/>
              <w:jc w:val="left"/>
              <w:rPr>
                <w:b/>
                <w:sz w:val="20"/>
                <w:lang w:val="en-AU" w:eastAsia="zh-TW"/>
              </w:rPr>
            </w:pPr>
          </w:p>
        </w:tc>
        <w:tc>
          <w:tcPr>
            <w:tcW w:w="1275" w:type="dxa"/>
            <w:shd w:val="clear" w:color="auto" w:fill="auto"/>
          </w:tcPr>
          <w:p w:rsidR="00253CA3" w:rsidRDefault="00057E64">
            <w:pPr>
              <w:spacing w:after="0" w:line="240" w:lineRule="auto"/>
              <w:jc w:val="left"/>
              <w:rPr>
                <w:b/>
                <w:sz w:val="20"/>
                <w:lang w:val="en-AU" w:eastAsia="zh-TW"/>
              </w:rPr>
            </w:pPr>
            <w:r>
              <w:rPr>
                <w:b/>
                <w:sz w:val="20"/>
                <w:lang w:val="en-AU" w:eastAsia="zh-TW"/>
              </w:rPr>
              <w:t>Budgeted</w:t>
            </w:r>
          </w:p>
          <w:p w:rsidR="00253CA3" w:rsidRDefault="00057E64">
            <w:pPr>
              <w:spacing w:after="0" w:line="240" w:lineRule="auto"/>
              <w:jc w:val="left"/>
              <w:rPr>
                <w:b/>
                <w:sz w:val="20"/>
                <w:lang w:val="en-AU" w:eastAsia="zh-TW"/>
              </w:rPr>
            </w:pPr>
            <w:r>
              <w:rPr>
                <w:b/>
                <w:sz w:val="20"/>
                <w:lang w:val="en-AU" w:eastAsia="zh-TW"/>
              </w:rPr>
              <w:t>($m)</w:t>
            </w:r>
          </w:p>
        </w:tc>
        <w:tc>
          <w:tcPr>
            <w:tcW w:w="1252" w:type="dxa"/>
            <w:shd w:val="clear" w:color="auto" w:fill="auto"/>
          </w:tcPr>
          <w:p w:rsidR="00253CA3" w:rsidRDefault="00057E64">
            <w:pPr>
              <w:spacing w:after="0" w:line="240" w:lineRule="auto"/>
              <w:jc w:val="left"/>
              <w:rPr>
                <w:b/>
                <w:sz w:val="20"/>
                <w:lang w:val="en-AU" w:eastAsia="zh-TW"/>
              </w:rPr>
            </w:pPr>
            <w:r>
              <w:rPr>
                <w:b/>
                <w:sz w:val="20"/>
                <w:lang w:val="en-AU" w:eastAsia="zh-TW"/>
              </w:rPr>
              <w:t>Expended</w:t>
            </w:r>
          </w:p>
          <w:p w:rsidR="00253CA3" w:rsidRDefault="00057E64">
            <w:pPr>
              <w:spacing w:after="0" w:line="240" w:lineRule="auto"/>
              <w:jc w:val="left"/>
              <w:rPr>
                <w:b/>
                <w:sz w:val="20"/>
                <w:lang w:val="en-AU" w:eastAsia="zh-TW"/>
              </w:rPr>
            </w:pPr>
            <w:r>
              <w:rPr>
                <w:b/>
                <w:sz w:val="20"/>
                <w:lang w:val="en-AU" w:eastAsia="zh-TW"/>
              </w:rPr>
              <w:t>($m)</w:t>
            </w:r>
          </w:p>
        </w:tc>
        <w:tc>
          <w:tcPr>
            <w:tcW w:w="1158" w:type="dxa"/>
          </w:tcPr>
          <w:p w:rsidR="00253CA3" w:rsidRDefault="00057E64">
            <w:pPr>
              <w:spacing w:after="0" w:line="240" w:lineRule="auto"/>
              <w:jc w:val="left"/>
              <w:rPr>
                <w:b/>
                <w:sz w:val="20"/>
                <w:lang w:val="en-AU" w:eastAsia="zh-TW"/>
              </w:rPr>
            </w:pPr>
            <w:r>
              <w:rPr>
                <w:b/>
                <w:sz w:val="20"/>
                <w:lang w:val="en-AU" w:eastAsia="zh-TW"/>
              </w:rPr>
              <w:t>Budgeted</w:t>
            </w:r>
          </w:p>
          <w:p w:rsidR="00253CA3" w:rsidRDefault="00057E64">
            <w:pPr>
              <w:spacing w:after="0" w:line="240" w:lineRule="auto"/>
              <w:jc w:val="left"/>
              <w:rPr>
                <w:b/>
                <w:sz w:val="20"/>
                <w:lang w:val="en-AU" w:eastAsia="zh-TW"/>
              </w:rPr>
            </w:pPr>
            <w:r>
              <w:rPr>
                <w:b/>
                <w:sz w:val="20"/>
                <w:lang w:val="en-AU" w:eastAsia="zh-TW"/>
              </w:rPr>
              <w:t>($m)</w:t>
            </w:r>
          </w:p>
        </w:tc>
        <w:tc>
          <w:tcPr>
            <w:tcW w:w="1276" w:type="dxa"/>
          </w:tcPr>
          <w:p w:rsidR="00253CA3" w:rsidRDefault="00057E64">
            <w:pPr>
              <w:spacing w:after="0" w:line="240" w:lineRule="auto"/>
              <w:jc w:val="left"/>
              <w:rPr>
                <w:b/>
                <w:sz w:val="20"/>
                <w:lang w:val="en-AU" w:eastAsia="zh-TW"/>
              </w:rPr>
            </w:pPr>
            <w:r>
              <w:rPr>
                <w:b/>
                <w:sz w:val="20"/>
                <w:lang w:val="en-AU" w:eastAsia="zh-TW"/>
              </w:rPr>
              <w:t>Expended</w:t>
            </w:r>
          </w:p>
          <w:p w:rsidR="00253CA3" w:rsidRDefault="00057E64">
            <w:pPr>
              <w:spacing w:after="0" w:line="240" w:lineRule="auto"/>
              <w:jc w:val="left"/>
              <w:rPr>
                <w:b/>
                <w:sz w:val="20"/>
                <w:lang w:val="en-AU" w:eastAsia="zh-TW"/>
              </w:rPr>
            </w:pPr>
            <w:r>
              <w:rPr>
                <w:b/>
                <w:sz w:val="20"/>
                <w:lang w:val="en-AU" w:eastAsia="zh-TW"/>
              </w:rPr>
              <w:t>($m)</w:t>
            </w:r>
          </w:p>
        </w:tc>
        <w:tc>
          <w:tcPr>
            <w:tcW w:w="1134" w:type="dxa"/>
            <w:shd w:val="clear" w:color="auto" w:fill="auto"/>
          </w:tcPr>
          <w:p w:rsidR="00253CA3" w:rsidRDefault="00057E64">
            <w:pPr>
              <w:spacing w:after="0" w:line="240" w:lineRule="auto"/>
              <w:jc w:val="left"/>
              <w:rPr>
                <w:b/>
                <w:sz w:val="20"/>
                <w:lang w:val="en-AU" w:eastAsia="zh-TW"/>
              </w:rPr>
            </w:pPr>
            <w:r>
              <w:rPr>
                <w:b/>
                <w:sz w:val="20"/>
                <w:lang w:val="en-AU" w:eastAsia="zh-TW"/>
              </w:rPr>
              <w:t>Budgeted</w:t>
            </w:r>
          </w:p>
          <w:p w:rsidR="00253CA3" w:rsidRDefault="00057E64">
            <w:pPr>
              <w:spacing w:after="0" w:line="240" w:lineRule="auto"/>
              <w:jc w:val="left"/>
              <w:rPr>
                <w:b/>
                <w:sz w:val="20"/>
                <w:lang w:val="en-AU" w:eastAsia="zh-TW"/>
              </w:rPr>
            </w:pPr>
            <w:r>
              <w:rPr>
                <w:b/>
                <w:sz w:val="20"/>
                <w:lang w:val="en-AU" w:eastAsia="zh-TW"/>
              </w:rPr>
              <w:t>($m)</w:t>
            </w:r>
          </w:p>
        </w:tc>
        <w:tc>
          <w:tcPr>
            <w:tcW w:w="1417" w:type="dxa"/>
            <w:shd w:val="clear" w:color="auto" w:fill="auto"/>
          </w:tcPr>
          <w:p w:rsidR="00253CA3" w:rsidRDefault="00057E64">
            <w:pPr>
              <w:spacing w:after="0" w:line="240" w:lineRule="auto"/>
              <w:jc w:val="left"/>
              <w:rPr>
                <w:b/>
                <w:sz w:val="20"/>
                <w:lang w:val="en-AU" w:eastAsia="zh-TW"/>
              </w:rPr>
            </w:pPr>
            <w:r>
              <w:rPr>
                <w:b/>
                <w:sz w:val="20"/>
                <w:lang w:val="en-AU" w:eastAsia="zh-TW"/>
              </w:rPr>
              <w:t>Expended ($m)</w:t>
            </w:r>
          </w:p>
        </w:tc>
      </w:tr>
      <w:tr w:rsidR="00253CA3">
        <w:tc>
          <w:tcPr>
            <w:tcW w:w="2802" w:type="dxa"/>
            <w:tcBorders>
              <w:right w:val="single" w:sz="6" w:space="0" w:color="000000"/>
            </w:tcBorders>
            <w:shd w:val="clear" w:color="auto" w:fill="auto"/>
          </w:tcPr>
          <w:p w:rsidR="00253CA3" w:rsidRDefault="00057E64">
            <w:pPr>
              <w:spacing w:after="0" w:line="240" w:lineRule="auto"/>
              <w:jc w:val="left"/>
              <w:rPr>
                <w:sz w:val="20"/>
                <w:lang w:val="en-AU" w:eastAsia="zh-TW"/>
              </w:rPr>
            </w:pPr>
            <w:proofErr w:type="spellStart"/>
            <w:r>
              <w:rPr>
                <w:sz w:val="20"/>
                <w:lang w:val="en-AU" w:eastAsia="zh-TW"/>
              </w:rPr>
              <w:t>FaHCSIA</w:t>
            </w:r>
            <w:proofErr w:type="spellEnd"/>
            <w:r>
              <w:rPr>
                <w:sz w:val="20"/>
                <w:lang w:val="en-AU" w:eastAsia="zh-TW"/>
              </w:rPr>
              <w:t xml:space="preserve"> Departmental</w:t>
            </w:r>
          </w:p>
        </w:tc>
        <w:tc>
          <w:tcPr>
            <w:tcW w:w="1275" w:type="dxa"/>
            <w:shd w:val="clear" w:color="auto" w:fill="auto"/>
          </w:tcPr>
          <w:p w:rsidR="00253CA3" w:rsidRDefault="00057E64">
            <w:pPr>
              <w:spacing w:after="0" w:line="240" w:lineRule="auto"/>
              <w:jc w:val="left"/>
              <w:rPr>
                <w:sz w:val="20"/>
                <w:lang w:val="en-AU" w:eastAsia="zh-TW"/>
              </w:rPr>
            </w:pPr>
            <w:r>
              <w:rPr>
                <w:sz w:val="20"/>
                <w:lang w:val="en-AU" w:eastAsia="zh-TW"/>
              </w:rPr>
              <w:t>0.000</w:t>
            </w:r>
          </w:p>
        </w:tc>
        <w:tc>
          <w:tcPr>
            <w:tcW w:w="1252" w:type="dxa"/>
            <w:shd w:val="clear" w:color="auto" w:fill="auto"/>
          </w:tcPr>
          <w:p w:rsidR="00253CA3" w:rsidRDefault="00057E64">
            <w:pPr>
              <w:spacing w:after="0" w:line="240" w:lineRule="auto"/>
              <w:jc w:val="left"/>
              <w:rPr>
                <w:sz w:val="20"/>
                <w:lang w:val="en-AU" w:eastAsia="zh-TW"/>
              </w:rPr>
            </w:pPr>
            <w:r>
              <w:rPr>
                <w:sz w:val="20"/>
                <w:lang w:val="en-AU" w:eastAsia="zh-TW"/>
              </w:rPr>
              <w:t>0.000</w:t>
            </w:r>
          </w:p>
        </w:tc>
        <w:tc>
          <w:tcPr>
            <w:tcW w:w="1158" w:type="dxa"/>
          </w:tcPr>
          <w:p w:rsidR="00253CA3" w:rsidRDefault="00057E64">
            <w:pPr>
              <w:spacing w:after="0" w:line="240" w:lineRule="auto"/>
              <w:jc w:val="left"/>
              <w:rPr>
                <w:sz w:val="20"/>
                <w:lang w:val="en-AU" w:eastAsia="zh-TW"/>
              </w:rPr>
            </w:pPr>
            <w:r>
              <w:rPr>
                <w:sz w:val="20"/>
                <w:lang w:val="en-AU" w:eastAsia="zh-TW"/>
              </w:rPr>
              <w:t>0.000</w:t>
            </w:r>
          </w:p>
        </w:tc>
        <w:tc>
          <w:tcPr>
            <w:tcW w:w="1276" w:type="dxa"/>
          </w:tcPr>
          <w:p w:rsidR="00253CA3" w:rsidRDefault="00057E64">
            <w:pPr>
              <w:spacing w:after="0" w:line="240" w:lineRule="auto"/>
              <w:jc w:val="left"/>
              <w:rPr>
                <w:sz w:val="20"/>
                <w:lang w:val="en-AU" w:eastAsia="zh-TW"/>
              </w:rPr>
            </w:pPr>
            <w:r>
              <w:rPr>
                <w:sz w:val="20"/>
                <w:lang w:val="en-AU" w:eastAsia="zh-TW"/>
              </w:rPr>
              <w:t>0.000</w:t>
            </w:r>
          </w:p>
        </w:tc>
        <w:tc>
          <w:tcPr>
            <w:tcW w:w="1134" w:type="dxa"/>
            <w:shd w:val="clear" w:color="auto" w:fill="auto"/>
          </w:tcPr>
          <w:p w:rsidR="00253CA3" w:rsidRDefault="00057E64">
            <w:pPr>
              <w:spacing w:after="0" w:line="240" w:lineRule="auto"/>
              <w:jc w:val="left"/>
              <w:rPr>
                <w:sz w:val="20"/>
                <w:lang w:val="en-AU" w:eastAsia="zh-TW"/>
              </w:rPr>
            </w:pPr>
            <w:r>
              <w:rPr>
                <w:sz w:val="20"/>
                <w:lang w:val="en-AU" w:eastAsia="zh-TW"/>
              </w:rPr>
              <w:t>0.000</w:t>
            </w:r>
          </w:p>
        </w:tc>
        <w:tc>
          <w:tcPr>
            <w:tcW w:w="1417" w:type="dxa"/>
            <w:shd w:val="clear" w:color="auto" w:fill="auto"/>
          </w:tcPr>
          <w:p w:rsidR="00253CA3" w:rsidRDefault="00057E64">
            <w:pPr>
              <w:spacing w:after="0" w:line="240" w:lineRule="auto"/>
              <w:jc w:val="left"/>
              <w:rPr>
                <w:sz w:val="20"/>
                <w:lang w:val="en-AU" w:eastAsia="zh-TW"/>
              </w:rPr>
            </w:pPr>
            <w:r>
              <w:rPr>
                <w:sz w:val="20"/>
                <w:lang w:val="en-AU" w:eastAsia="zh-TW"/>
              </w:rPr>
              <w:t>0.000</w:t>
            </w:r>
          </w:p>
        </w:tc>
      </w:tr>
      <w:tr w:rsidR="00253CA3">
        <w:tc>
          <w:tcPr>
            <w:tcW w:w="2802" w:type="dxa"/>
            <w:tcBorders>
              <w:right w:val="single" w:sz="6" w:space="0" w:color="000000"/>
            </w:tcBorders>
            <w:shd w:val="clear" w:color="auto" w:fill="auto"/>
          </w:tcPr>
          <w:p w:rsidR="00253CA3" w:rsidRDefault="00057E64">
            <w:pPr>
              <w:spacing w:after="0" w:line="240" w:lineRule="auto"/>
              <w:jc w:val="left"/>
              <w:rPr>
                <w:sz w:val="20"/>
                <w:lang w:val="en-AU" w:eastAsia="zh-TW"/>
              </w:rPr>
            </w:pPr>
            <w:proofErr w:type="spellStart"/>
            <w:r>
              <w:rPr>
                <w:sz w:val="20"/>
                <w:lang w:val="en-AU" w:eastAsia="zh-TW"/>
              </w:rPr>
              <w:t>FaHCSIA</w:t>
            </w:r>
            <w:proofErr w:type="spellEnd"/>
            <w:r>
              <w:rPr>
                <w:sz w:val="20"/>
                <w:lang w:val="en-AU" w:eastAsia="zh-TW"/>
              </w:rPr>
              <w:t xml:space="preserve"> Administered</w:t>
            </w:r>
          </w:p>
        </w:tc>
        <w:tc>
          <w:tcPr>
            <w:tcW w:w="1275" w:type="dxa"/>
            <w:shd w:val="clear" w:color="auto" w:fill="auto"/>
          </w:tcPr>
          <w:p w:rsidR="00253CA3" w:rsidRDefault="00057E64">
            <w:pPr>
              <w:spacing w:after="0" w:line="240" w:lineRule="auto"/>
              <w:jc w:val="left"/>
              <w:rPr>
                <w:sz w:val="20"/>
                <w:lang w:val="en-AU" w:eastAsia="zh-TW"/>
              </w:rPr>
            </w:pPr>
            <w:r>
              <w:rPr>
                <w:sz w:val="20"/>
                <w:lang w:val="en-AU" w:eastAsia="zh-TW"/>
              </w:rPr>
              <w:t>0.000</w:t>
            </w:r>
          </w:p>
        </w:tc>
        <w:tc>
          <w:tcPr>
            <w:tcW w:w="1252" w:type="dxa"/>
            <w:shd w:val="clear" w:color="auto" w:fill="auto"/>
          </w:tcPr>
          <w:p w:rsidR="00253CA3" w:rsidRDefault="00057E64">
            <w:pPr>
              <w:spacing w:after="0" w:line="240" w:lineRule="auto"/>
              <w:jc w:val="left"/>
              <w:rPr>
                <w:sz w:val="20"/>
                <w:lang w:val="en-AU" w:eastAsia="zh-TW"/>
              </w:rPr>
            </w:pPr>
            <w:r>
              <w:rPr>
                <w:sz w:val="20"/>
                <w:lang w:val="en-AU" w:eastAsia="zh-TW"/>
              </w:rPr>
              <w:t>0.000</w:t>
            </w:r>
          </w:p>
        </w:tc>
        <w:tc>
          <w:tcPr>
            <w:tcW w:w="1158" w:type="dxa"/>
          </w:tcPr>
          <w:p w:rsidR="00253CA3" w:rsidRDefault="00057E64">
            <w:pPr>
              <w:spacing w:after="0" w:line="240" w:lineRule="auto"/>
              <w:jc w:val="left"/>
              <w:rPr>
                <w:sz w:val="20"/>
                <w:lang w:val="en-AU" w:eastAsia="zh-TW"/>
              </w:rPr>
            </w:pPr>
            <w:r>
              <w:rPr>
                <w:sz w:val="20"/>
                <w:lang w:val="en-AU" w:eastAsia="zh-TW"/>
              </w:rPr>
              <w:t>0.945</w:t>
            </w:r>
          </w:p>
        </w:tc>
        <w:tc>
          <w:tcPr>
            <w:tcW w:w="1276" w:type="dxa"/>
          </w:tcPr>
          <w:p w:rsidR="00253CA3" w:rsidRDefault="00057E64">
            <w:pPr>
              <w:spacing w:after="0" w:line="240" w:lineRule="auto"/>
              <w:jc w:val="left"/>
              <w:rPr>
                <w:sz w:val="20"/>
                <w:lang w:val="en-AU" w:eastAsia="zh-TW"/>
              </w:rPr>
            </w:pPr>
            <w:r>
              <w:rPr>
                <w:sz w:val="20"/>
                <w:lang w:val="en-AU" w:eastAsia="zh-TW"/>
              </w:rPr>
              <w:t>0.945</w:t>
            </w:r>
          </w:p>
        </w:tc>
        <w:tc>
          <w:tcPr>
            <w:tcW w:w="1134" w:type="dxa"/>
            <w:shd w:val="clear" w:color="auto" w:fill="auto"/>
          </w:tcPr>
          <w:p w:rsidR="00253CA3" w:rsidRDefault="00057E64">
            <w:pPr>
              <w:spacing w:after="0" w:line="240" w:lineRule="auto"/>
              <w:jc w:val="left"/>
              <w:rPr>
                <w:sz w:val="20"/>
                <w:lang w:val="en-AU" w:eastAsia="zh-TW"/>
              </w:rPr>
            </w:pPr>
            <w:r>
              <w:rPr>
                <w:sz w:val="20"/>
                <w:lang w:val="en-AU" w:eastAsia="zh-TW"/>
              </w:rPr>
              <w:t>1.842</w:t>
            </w:r>
          </w:p>
        </w:tc>
        <w:tc>
          <w:tcPr>
            <w:tcW w:w="1417" w:type="dxa"/>
            <w:shd w:val="clear" w:color="auto" w:fill="auto"/>
          </w:tcPr>
          <w:p w:rsidR="00253CA3" w:rsidRDefault="00057E64">
            <w:pPr>
              <w:spacing w:after="0" w:line="240" w:lineRule="auto"/>
              <w:jc w:val="left"/>
              <w:rPr>
                <w:sz w:val="20"/>
                <w:lang w:val="en-AU" w:eastAsia="zh-TW"/>
              </w:rPr>
            </w:pPr>
            <w:r>
              <w:rPr>
                <w:sz w:val="20"/>
                <w:lang w:val="en-AU" w:eastAsia="zh-TW"/>
              </w:rPr>
              <w:t>1.842</w:t>
            </w:r>
          </w:p>
        </w:tc>
      </w:tr>
      <w:tr w:rsidR="00253CA3">
        <w:tc>
          <w:tcPr>
            <w:tcW w:w="2802" w:type="dxa"/>
            <w:tcBorders>
              <w:right w:val="single" w:sz="6" w:space="0" w:color="000000"/>
            </w:tcBorders>
            <w:shd w:val="clear" w:color="auto" w:fill="auto"/>
          </w:tcPr>
          <w:p w:rsidR="00253CA3" w:rsidRDefault="00057E64">
            <w:pPr>
              <w:spacing w:after="0" w:line="240" w:lineRule="auto"/>
              <w:jc w:val="left"/>
              <w:rPr>
                <w:b/>
                <w:sz w:val="20"/>
                <w:lang w:val="en-AU" w:eastAsia="zh-TW"/>
              </w:rPr>
            </w:pPr>
            <w:r>
              <w:rPr>
                <w:b/>
                <w:sz w:val="20"/>
                <w:lang w:val="en-AU" w:eastAsia="zh-TW"/>
              </w:rPr>
              <w:t>TOTAL</w:t>
            </w:r>
          </w:p>
        </w:tc>
        <w:tc>
          <w:tcPr>
            <w:tcW w:w="1275" w:type="dxa"/>
            <w:shd w:val="clear" w:color="auto" w:fill="auto"/>
          </w:tcPr>
          <w:p w:rsidR="00253CA3" w:rsidRDefault="00057E64">
            <w:pPr>
              <w:spacing w:after="0" w:line="240" w:lineRule="auto"/>
              <w:jc w:val="left"/>
              <w:rPr>
                <w:b/>
                <w:sz w:val="20"/>
                <w:lang w:val="en-AU" w:eastAsia="zh-TW"/>
              </w:rPr>
            </w:pPr>
            <w:r>
              <w:rPr>
                <w:b/>
                <w:sz w:val="20"/>
                <w:lang w:val="en-AU" w:eastAsia="zh-TW"/>
              </w:rPr>
              <w:t>0.000</w:t>
            </w:r>
          </w:p>
        </w:tc>
        <w:tc>
          <w:tcPr>
            <w:tcW w:w="1252" w:type="dxa"/>
            <w:shd w:val="clear" w:color="auto" w:fill="auto"/>
          </w:tcPr>
          <w:p w:rsidR="00253CA3" w:rsidRDefault="00057E64">
            <w:pPr>
              <w:spacing w:after="0" w:line="240" w:lineRule="auto"/>
              <w:jc w:val="left"/>
              <w:rPr>
                <w:b/>
                <w:sz w:val="20"/>
                <w:lang w:val="en-AU" w:eastAsia="zh-TW"/>
              </w:rPr>
            </w:pPr>
            <w:r>
              <w:rPr>
                <w:b/>
                <w:sz w:val="20"/>
                <w:lang w:val="en-AU" w:eastAsia="zh-TW"/>
              </w:rPr>
              <w:t>0.000</w:t>
            </w:r>
          </w:p>
        </w:tc>
        <w:tc>
          <w:tcPr>
            <w:tcW w:w="1158" w:type="dxa"/>
          </w:tcPr>
          <w:p w:rsidR="00253CA3" w:rsidRDefault="00057E64">
            <w:pPr>
              <w:spacing w:after="0" w:line="240" w:lineRule="auto"/>
              <w:jc w:val="left"/>
              <w:rPr>
                <w:b/>
                <w:sz w:val="20"/>
                <w:lang w:val="en-AU" w:eastAsia="zh-TW"/>
              </w:rPr>
            </w:pPr>
            <w:r>
              <w:rPr>
                <w:b/>
                <w:sz w:val="20"/>
                <w:lang w:val="en-AU" w:eastAsia="zh-TW"/>
              </w:rPr>
              <w:t>0.945</w:t>
            </w:r>
          </w:p>
        </w:tc>
        <w:tc>
          <w:tcPr>
            <w:tcW w:w="1276" w:type="dxa"/>
          </w:tcPr>
          <w:p w:rsidR="00253CA3" w:rsidRDefault="00057E64">
            <w:pPr>
              <w:spacing w:after="0" w:line="240" w:lineRule="auto"/>
              <w:jc w:val="left"/>
              <w:rPr>
                <w:b/>
                <w:sz w:val="20"/>
                <w:lang w:val="en-AU" w:eastAsia="zh-TW"/>
              </w:rPr>
            </w:pPr>
            <w:r>
              <w:rPr>
                <w:b/>
                <w:sz w:val="20"/>
                <w:lang w:val="en-AU" w:eastAsia="zh-TW"/>
              </w:rPr>
              <w:t>0.945</w:t>
            </w:r>
          </w:p>
        </w:tc>
        <w:tc>
          <w:tcPr>
            <w:tcW w:w="1134" w:type="dxa"/>
            <w:shd w:val="clear" w:color="auto" w:fill="auto"/>
          </w:tcPr>
          <w:p w:rsidR="00253CA3" w:rsidRDefault="00057E64">
            <w:pPr>
              <w:spacing w:after="0" w:line="240" w:lineRule="auto"/>
              <w:jc w:val="left"/>
              <w:rPr>
                <w:b/>
                <w:sz w:val="20"/>
                <w:lang w:val="en-AU" w:eastAsia="zh-TW"/>
              </w:rPr>
            </w:pPr>
            <w:r>
              <w:rPr>
                <w:b/>
                <w:sz w:val="20"/>
                <w:lang w:val="en-AU" w:eastAsia="zh-TW"/>
              </w:rPr>
              <w:t>1.842</w:t>
            </w:r>
          </w:p>
        </w:tc>
        <w:tc>
          <w:tcPr>
            <w:tcW w:w="1417" w:type="dxa"/>
            <w:shd w:val="clear" w:color="auto" w:fill="auto"/>
          </w:tcPr>
          <w:p w:rsidR="00253CA3" w:rsidRDefault="00057E64">
            <w:pPr>
              <w:spacing w:after="0" w:line="240" w:lineRule="auto"/>
              <w:jc w:val="left"/>
              <w:rPr>
                <w:b/>
                <w:sz w:val="20"/>
                <w:lang w:val="en-AU" w:eastAsia="zh-TW"/>
              </w:rPr>
            </w:pPr>
            <w:r>
              <w:rPr>
                <w:b/>
                <w:sz w:val="20"/>
                <w:lang w:val="en-AU" w:eastAsia="zh-TW"/>
              </w:rPr>
              <w:t>1.842</w:t>
            </w:r>
          </w:p>
        </w:tc>
      </w:tr>
    </w:tbl>
    <w:p w:rsidR="00253CA3" w:rsidRDefault="00057E64">
      <w:pPr>
        <w:pStyle w:val="Caption"/>
        <w:spacing w:after="0"/>
        <w:rPr>
          <w:sz w:val="22"/>
        </w:rPr>
      </w:pPr>
      <w:bookmarkStart w:id="149" w:name="_Toc354128073"/>
      <w:proofErr w:type="gramStart"/>
      <w:r>
        <w:rPr>
          <w:sz w:val="22"/>
          <w:lang w:eastAsia="zh-TW" w:bidi="en-US"/>
        </w:rPr>
        <w:t>Table </w:t>
      </w:r>
      <w:r w:rsidR="00B462A0">
        <w:rPr>
          <w:sz w:val="22"/>
          <w:lang w:eastAsia="zh-TW" w:bidi="en-US"/>
        </w:rPr>
        <w:fldChar w:fldCharType="begin"/>
      </w:r>
      <w:r>
        <w:rPr>
          <w:sz w:val="22"/>
          <w:lang w:eastAsia="zh-TW" w:bidi="en-US"/>
        </w:rPr>
        <w:instrText xml:space="preserve"> STYLEREF 1 \s </w:instrText>
      </w:r>
      <w:r w:rsidR="00B462A0">
        <w:rPr>
          <w:sz w:val="22"/>
          <w:lang w:eastAsia="zh-TW" w:bidi="en-US"/>
        </w:rPr>
        <w:fldChar w:fldCharType="separate"/>
      </w:r>
      <w:r w:rsidR="008D2CAF">
        <w:rPr>
          <w:noProof/>
          <w:sz w:val="22"/>
          <w:lang w:eastAsia="zh-TW" w:bidi="en-US"/>
        </w:rPr>
        <w:t>8</w:t>
      </w:r>
      <w:r w:rsidR="00B462A0">
        <w:rPr>
          <w:sz w:val="22"/>
          <w:lang w:eastAsia="zh-TW" w:bidi="en-US"/>
        </w:rPr>
        <w:fldChar w:fldCharType="end"/>
      </w:r>
      <w:r>
        <w:rPr>
          <w:sz w:val="22"/>
          <w:lang w:eastAsia="zh-TW" w:bidi="en-US"/>
        </w:rPr>
        <w:t>.</w:t>
      </w:r>
      <w:proofErr w:type="gramEnd"/>
      <w:r w:rsidR="00B462A0">
        <w:rPr>
          <w:sz w:val="22"/>
          <w:lang w:eastAsia="zh-TW" w:bidi="en-US"/>
        </w:rPr>
        <w:fldChar w:fldCharType="begin"/>
      </w:r>
      <w:r>
        <w:rPr>
          <w:sz w:val="22"/>
          <w:lang w:eastAsia="zh-TW" w:bidi="en-US"/>
        </w:rPr>
        <w:instrText xml:space="preserve"> SEQ Table \* ARABIC \s 1 </w:instrText>
      </w:r>
      <w:r w:rsidR="00B462A0">
        <w:rPr>
          <w:sz w:val="22"/>
          <w:lang w:eastAsia="zh-TW" w:bidi="en-US"/>
        </w:rPr>
        <w:fldChar w:fldCharType="separate"/>
      </w:r>
      <w:r w:rsidR="008D2CAF">
        <w:rPr>
          <w:noProof/>
          <w:sz w:val="22"/>
          <w:lang w:eastAsia="zh-TW" w:bidi="en-US"/>
        </w:rPr>
        <w:t>1</w:t>
      </w:r>
      <w:r w:rsidR="00B462A0">
        <w:rPr>
          <w:sz w:val="22"/>
          <w:lang w:eastAsia="zh-TW" w:bidi="en-US"/>
        </w:rPr>
        <w:fldChar w:fldCharType="end"/>
      </w:r>
      <w:bookmarkEnd w:id="148"/>
      <w:r>
        <w:rPr>
          <w:sz w:val="22"/>
        </w:rPr>
        <w:t>: Rural and Regional Family Support Service expenditure to 30 June 2012</w:t>
      </w:r>
      <w:bookmarkEnd w:id="149"/>
    </w:p>
    <w:p w:rsidR="00253CA3" w:rsidRDefault="00057E64">
      <w:pPr>
        <w:spacing w:after="0" w:line="240" w:lineRule="auto"/>
        <w:rPr>
          <w:i/>
          <w:sz w:val="20"/>
          <w:szCs w:val="20"/>
        </w:rPr>
      </w:pPr>
      <w:r>
        <w:rPr>
          <w:i/>
          <w:sz w:val="20"/>
          <w:szCs w:val="20"/>
        </w:rPr>
        <w:t>Note: In 2011–12, $0.03 million was expended by DAFF across all Farm Social Support Programs</w:t>
      </w:r>
    </w:p>
    <w:p w:rsidR="00253CA3" w:rsidRDefault="00057E64">
      <w:pPr>
        <w:pStyle w:val="2"/>
        <w:rPr>
          <w:lang w:val="en-AU"/>
        </w:rPr>
      </w:pPr>
      <w:bookmarkStart w:id="150" w:name="_Toc354128025"/>
      <w:r>
        <w:rPr>
          <w:lang w:val="en-AU"/>
        </w:rPr>
        <w:t>Key issues and findings</w:t>
      </w:r>
      <w:bookmarkEnd w:id="150"/>
    </w:p>
    <w:p w:rsidR="00253CA3" w:rsidRDefault="00057E64">
      <w:pPr>
        <w:jc w:val="left"/>
        <w:rPr>
          <w:sz w:val="22"/>
          <w:lang w:val="en-AU" w:eastAsia="zh-TW"/>
        </w:rPr>
      </w:pPr>
      <w:r>
        <w:rPr>
          <w:sz w:val="22"/>
          <w:lang w:val="en-AU" w:eastAsia="zh-TW"/>
        </w:rPr>
        <w:t>It was initially estimated that approximately 540 people would access the program in 2010–11. More than four times this number (2293)</w:t>
      </w:r>
      <w:r>
        <w:rPr>
          <w:sz w:val="22"/>
          <w:vertAlign w:val="superscript"/>
          <w:lang w:val="en-AU" w:eastAsia="zh-TW"/>
        </w:rPr>
        <w:footnoteReference w:id="3"/>
      </w:r>
      <w:r>
        <w:rPr>
          <w:sz w:val="22"/>
          <w:lang w:val="en-AU" w:eastAsia="zh-TW"/>
        </w:rPr>
        <w:t xml:space="preserve"> received support in 2010–11. In 2011–12, client numbers again increased, with 3903 clients.</w:t>
      </w:r>
    </w:p>
    <w:p w:rsidR="00253CA3" w:rsidRDefault="00057E64">
      <w:pPr>
        <w:jc w:val="left"/>
        <w:rPr>
          <w:sz w:val="22"/>
          <w:lang w:val="en-AU" w:eastAsia="zh-TW"/>
        </w:rPr>
      </w:pPr>
      <w:r>
        <w:rPr>
          <w:sz w:val="22"/>
          <w:lang w:val="en-AU" w:eastAsia="zh-TW"/>
        </w:rPr>
        <w:t>The number of clients who registered in the first year equalled 529 (23 per cent of the total) with the majority being female (348). A further 1635 (42 per cent of the total) clients registered in the second year with the majority again being female (1027).</w:t>
      </w:r>
    </w:p>
    <w:p w:rsidR="00253CA3" w:rsidRDefault="00057E64">
      <w:pPr>
        <w:jc w:val="left"/>
        <w:rPr>
          <w:sz w:val="22"/>
          <w:lang w:val="en-AU" w:eastAsia="zh-TW"/>
        </w:rPr>
      </w:pPr>
      <w:r>
        <w:rPr>
          <w:sz w:val="22"/>
          <w:lang w:val="en-AU" w:eastAsia="zh-TW"/>
        </w:rPr>
        <w:t>The most utilised service was counselling, with 622 sessions in the first year and 1791 in the second year.</w:t>
      </w:r>
    </w:p>
    <w:p w:rsidR="00253CA3" w:rsidRDefault="00057E64">
      <w:pPr>
        <w:jc w:val="left"/>
        <w:rPr>
          <w:i/>
          <w:sz w:val="22"/>
          <w:lang w:val="en-AU" w:eastAsia="zh-TW"/>
        </w:rPr>
      </w:pPr>
      <w:r>
        <w:rPr>
          <w:sz w:val="22"/>
          <w:lang w:val="en-AU" w:eastAsia="zh-TW"/>
        </w:rPr>
        <w:t>Services were roughly evenly split between outreach services to clients’ farms, homes and centres. Outreach services totalled 531 in the first year and 1140 in the second year, and centre based services equalled 504 in the first year and 1299 in the second year. This was followed by phone (97 in the first year and 99 in the second year) and internet (88 reported in the first year only) sessions.</w:t>
      </w:r>
    </w:p>
    <w:p w:rsidR="00253CA3" w:rsidRDefault="00057E64">
      <w:pPr>
        <w:jc w:val="left"/>
        <w:rPr>
          <w:sz w:val="22"/>
          <w:lang w:val="en-AU" w:eastAsia="zh-TW"/>
        </w:rPr>
      </w:pPr>
      <w:r>
        <w:rPr>
          <w:sz w:val="22"/>
          <w:lang w:val="en-AU" w:eastAsia="zh-TW"/>
        </w:rPr>
        <w:t>While more than half of the registered clients chose not to state their income, amongst those who did, many were low income earners. In the first year, of those who stated their income, three per cent of clients reported nil income, 23 per cent reported less than $6000 and 31 per cent reported between $6000 and $34 000. For the second year, 57 per cent reported an annual income of less than $25 000.</w:t>
      </w:r>
    </w:p>
    <w:p w:rsidR="00253CA3" w:rsidRDefault="00057E64">
      <w:pPr>
        <w:jc w:val="left"/>
        <w:rPr>
          <w:sz w:val="22"/>
          <w:lang w:val="en-AU" w:eastAsia="zh-TW"/>
        </w:rPr>
      </w:pPr>
      <w:r>
        <w:rPr>
          <w:sz w:val="22"/>
          <w:lang w:val="en-AU" w:eastAsia="zh-TW"/>
        </w:rPr>
        <w:t>The needs of the clients differed between the two years of the pilot, with ‘other’, ‘stress’ and ‘dealing with relationship difficulties’ being the most common presenting needs in the first year. ‘Communication issues’, ‘stress’, ‘enhancing a relationship’, ‘isolation’ and ‘dealing with relationship difficulties’ were the most common needs in the second year (Table 8.2).</w:t>
      </w:r>
    </w:p>
    <w:p w:rsidR="00253CA3" w:rsidRDefault="00057E64">
      <w:pPr>
        <w:jc w:val="left"/>
        <w:rPr>
          <w:sz w:val="22"/>
          <w:lang w:val="en-AU" w:eastAsia="zh-TW"/>
        </w:rPr>
      </w:pPr>
      <w:r>
        <w:rPr>
          <w:sz w:val="22"/>
          <w:lang w:val="en-AU" w:eastAsia="zh-TW"/>
        </w:rPr>
        <w:t>The initiative proved very successful with strong uptake throughout both years of the pilot. It has not been possible to determine whether demand for services was influenced by the dry season in WA in 2010 or another pre-existing condition. The Drought Pilot Review Panel heard that assistance had “...helped meet previously unrealised demand as well as meet demand arising from the poor seasonal conditions in the pilot region”.</w:t>
      </w:r>
    </w:p>
    <w:p w:rsidR="00253CA3" w:rsidRDefault="00057E64">
      <w:pPr>
        <w:jc w:val="left"/>
        <w:rPr>
          <w:sz w:val="22"/>
          <w:lang w:val="en-AU" w:eastAsia="zh-TW"/>
        </w:rPr>
      </w:pPr>
      <w:r>
        <w:rPr>
          <w:sz w:val="22"/>
          <w:lang w:val="en-AU" w:eastAsia="zh-TW"/>
        </w:rPr>
        <w:t>The use of established organisations in the regional centres of the pilot contributed to the success of the initiative as it enabled services to be implemented quickly. A further key contributing factor was service delivery through outreach to people in rural and remote areas who previously would have had difficulty in accessing services. Service providers told the Drought Pilot Review Panel that the new delivery model trialled under the pilot, which placed more emphasis on outreach activities and asked communities about their specific service needs, enabled service providers to reach a broader audience and provide better targeted services to those in need.</w:t>
      </w:r>
    </w:p>
    <w:p w:rsidR="00253CA3" w:rsidRDefault="00057E64">
      <w:pPr>
        <w:pStyle w:val="Caption"/>
        <w:keepNext/>
        <w:spacing w:after="0"/>
        <w:rPr>
          <w:sz w:val="22"/>
        </w:rPr>
      </w:pPr>
      <w:bookmarkStart w:id="151" w:name="_Toc322711808"/>
      <w:bookmarkStart w:id="152" w:name="_Toc354128074"/>
      <w:proofErr w:type="gramStart"/>
      <w:r>
        <w:rPr>
          <w:sz w:val="22"/>
        </w:rPr>
        <w:t>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8</w:t>
      </w:r>
      <w:r w:rsidR="00B462A0">
        <w:rPr>
          <w:sz w:val="22"/>
        </w:rPr>
        <w:fldChar w:fldCharType="end"/>
      </w:r>
      <w:r>
        <w:rPr>
          <w:sz w:val="22"/>
        </w:rPr>
        <w:t>.</w:t>
      </w:r>
      <w:proofErr w:type="gramEnd"/>
      <w:r w:rsidR="00B462A0">
        <w:rPr>
          <w:sz w:val="22"/>
        </w:rPr>
        <w:fldChar w:fldCharType="begin"/>
      </w:r>
      <w:r>
        <w:rPr>
          <w:sz w:val="22"/>
        </w:rPr>
        <w:instrText xml:space="preserve"> SEQ Table \* ARABIC \s 1 </w:instrText>
      </w:r>
      <w:r w:rsidR="00B462A0">
        <w:rPr>
          <w:sz w:val="22"/>
        </w:rPr>
        <w:fldChar w:fldCharType="separate"/>
      </w:r>
      <w:r w:rsidR="008D2CAF">
        <w:rPr>
          <w:noProof/>
          <w:sz w:val="22"/>
        </w:rPr>
        <w:t>2</w:t>
      </w:r>
      <w:r w:rsidR="00B462A0">
        <w:rPr>
          <w:sz w:val="22"/>
        </w:rPr>
        <w:fldChar w:fldCharType="end"/>
      </w:r>
      <w:r>
        <w:rPr>
          <w:sz w:val="22"/>
        </w:rPr>
        <w:t>: Top 10 presenting needs of registered clients</w:t>
      </w:r>
      <w:bookmarkEnd w:id="151"/>
      <w:r>
        <w:rPr>
          <w:sz w:val="22"/>
        </w:rPr>
        <w:t>—1 July 2010 to 30 June 2012</w:t>
      </w:r>
      <w:bookmarkEnd w:id="152"/>
    </w:p>
    <w:tbl>
      <w:tblPr>
        <w:tblStyle w:val="TableGrid"/>
        <w:tblW w:w="0" w:type="auto"/>
        <w:tblLook w:val="04A0"/>
      </w:tblPr>
      <w:tblGrid>
        <w:gridCol w:w="1068"/>
        <w:gridCol w:w="3402"/>
        <w:gridCol w:w="1701"/>
      </w:tblGrid>
      <w:tr w:rsidR="00253CA3">
        <w:tc>
          <w:tcPr>
            <w:tcW w:w="1068" w:type="dxa"/>
          </w:tcPr>
          <w:p w:rsidR="00253CA3" w:rsidRDefault="00057E64">
            <w:pPr>
              <w:keepNext/>
              <w:jc w:val="left"/>
              <w:rPr>
                <w:b/>
                <w:sz w:val="20"/>
                <w:lang w:eastAsia="zh-TW"/>
              </w:rPr>
            </w:pPr>
            <w:r>
              <w:rPr>
                <w:b/>
                <w:sz w:val="20"/>
                <w:lang w:eastAsia="zh-TW"/>
              </w:rPr>
              <w:t>Order</w:t>
            </w:r>
          </w:p>
        </w:tc>
        <w:tc>
          <w:tcPr>
            <w:tcW w:w="3402" w:type="dxa"/>
          </w:tcPr>
          <w:p w:rsidR="00253CA3" w:rsidRDefault="00057E64">
            <w:pPr>
              <w:keepNext/>
              <w:jc w:val="left"/>
              <w:rPr>
                <w:b/>
                <w:sz w:val="20"/>
                <w:lang w:eastAsia="zh-TW"/>
              </w:rPr>
            </w:pPr>
            <w:r>
              <w:rPr>
                <w:b/>
                <w:sz w:val="20"/>
                <w:lang w:eastAsia="zh-TW"/>
              </w:rPr>
              <w:t>Presenting Need</w:t>
            </w:r>
          </w:p>
        </w:tc>
        <w:tc>
          <w:tcPr>
            <w:tcW w:w="1701" w:type="dxa"/>
          </w:tcPr>
          <w:p w:rsidR="00253CA3" w:rsidRDefault="00057E64">
            <w:pPr>
              <w:keepNext/>
              <w:jc w:val="left"/>
              <w:rPr>
                <w:rFonts w:eastAsiaTheme="minorHAnsi"/>
                <w:b/>
                <w:sz w:val="20"/>
                <w:lang w:val="en-US" w:eastAsia="zh-TW" w:bidi="en-US"/>
              </w:rPr>
            </w:pPr>
            <w:r>
              <w:rPr>
                <w:b/>
                <w:sz w:val="20"/>
                <w:lang w:eastAsia="zh-TW"/>
              </w:rPr>
              <w:t>Number of clients</w:t>
            </w:r>
          </w:p>
        </w:tc>
      </w:tr>
      <w:tr w:rsidR="00253CA3">
        <w:tc>
          <w:tcPr>
            <w:tcW w:w="6171" w:type="dxa"/>
            <w:gridSpan w:val="3"/>
          </w:tcPr>
          <w:p w:rsidR="00253CA3" w:rsidRDefault="00057E64">
            <w:pPr>
              <w:keepNext/>
              <w:jc w:val="left"/>
              <w:rPr>
                <w:i/>
                <w:sz w:val="20"/>
                <w:lang w:eastAsia="zh-TW"/>
              </w:rPr>
            </w:pPr>
            <w:r>
              <w:rPr>
                <w:i/>
                <w:sz w:val="20"/>
                <w:lang w:eastAsia="zh-TW"/>
              </w:rPr>
              <w:t>1 July 2012–30 June 2011</w:t>
            </w:r>
            <w:r>
              <w:rPr>
                <w:i/>
                <w:sz w:val="20"/>
                <w:lang w:eastAsia="zh-TW"/>
              </w:rPr>
              <w:tab/>
            </w:r>
          </w:p>
        </w:tc>
      </w:tr>
      <w:tr w:rsidR="00253CA3">
        <w:tc>
          <w:tcPr>
            <w:tcW w:w="1068" w:type="dxa"/>
          </w:tcPr>
          <w:p w:rsidR="00253CA3" w:rsidRDefault="00057E64">
            <w:pPr>
              <w:keepNext/>
              <w:jc w:val="left"/>
              <w:rPr>
                <w:sz w:val="20"/>
                <w:lang w:eastAsia="zh-TW"/>
              </w:rPr>
            </w:pPr>
            <w:r>
              <w:rPr>
                <w:sz w:val="20"/>
                <w:lang w:eastAsia="zh-TW"/>
              </w:rPr>
              <w:t>1</w:t>
            </w:r>
          </w:p>
        </w:tc>
        <w:tc>
          <w:tcPr>
            <w:tcW w:w="3402" w:type="dxa"/>
          </w:tcPr>
          <w:p w:rsidR="00253CA3" w:rsidRDefault="00057E64">
            <w:pPr>
              <w:keepNext/>
              <w:jc w:val="left"/>
              <w:rPr>
                <w:sz w:val="20"/>
                <w:lang w:eastAsia="zh-TW"/>
              </w:rPr>
            </w:pPr>
            <w:r>
              <w:rPr>
                <w:sz w:val="20"/>
                <w:lang w:eastAsia="zh-TW"/>
              </w:rPr>
              <w:t>Other</w:t>
            </w:r>
          </w:p>
        </w:tc>
        <w:tc>
          <w:tcPr>
            <w:tcW w:w="1701" w:type="dxa"/>
          </w:tcPr>
          <w:p w:rsidR="00253CA3" w:rsidRDefault="00057E64">
            <w:pPr>
              <w:keepNext/>
              <w:jc w:val="right"/>
              <w:rPr>
                <w:sz w:val="20"/>
                <w:lang w:eastAsia="zh-TW"/>
              </w:rPr>
            </w:pPr>
            <w:r>
              <w:rPr>
                <w:sz w:val="20"/>
                <w:lang w:eastAsia="zh-TW"/>
              </w:rPr>
              <w:t>185</w:t>
            </w:r>
          </w:p>
        </w:tc>
      </w:tr>
      <w:tr w:rsidR="00253CA3">
        <w:tc>
          <w:tcPr>
            <w:tcW w:w="1068" w:type="dxa"/>
          </w:tcPr>
          <w:p w:rsidR="00253CA3" w:rsidRDefault="00057E64">
            <w:pPr>
              <w:keepNext/>
              <w:jc w:val="left"/>
              <w:rPr>
                <w:sz w:val="20"/>
                <w:lang w:eastAsia="zh-TW"/>
              </w:rPr>
            </w:pPr>
            <w:r>
              <w:rPr>
                <w:sz w:val="20"/>
                <w:lang w:eastAsia="zh-TW"/>
              </w:rPr>
              <w:t>2</w:t>
            </w:r>
          </w:p>
        </w:tc>
        <w:tc>
          <w:tcPr>
            <w:tcW w:w="3402" w:type="dxa"/>
          </w:tcPr>
          <w:p w:rsidR="00253CA3" w:rsidRDefault="00057E64">
            <w:pPr>
              <w:keepNext/>
              <w:jc w:val="left"/>
              <w:rPr>
                <w:sz w:val="20"/>
                <w:lang w:eastAsia="zh-TW"/>
              </w:rPr>
            </w:pPr>
            <w:r>
              <w:rPr>
                <w:sz w:val="20"/>
                <w:lang w:eastAsia="zh-TW"/>
              </w:rPr>
              <w:t>Stress</w:t>
            </w:r>
          </w:p>
        </w:tc>
        <w:tc>
          <w:tcPr>
            <w:tcW w:w="1701" w:type="dxa"/>
          </w:tcPr>
          <w:p w:rsidR="00253CA3" w:rsidRDefault="00057E64">
            <w:pPr>
              <w:keepNext/>
              <w:jc w:val="right"/>
              <w:rPr>
                <w:sz w:val="20"/>
                <w:lang w:eastAsia="zh-TW"/>
              </w:rPr>
            </w:pPr>
            <w:r>
              <w:rPr>
                <w:sz w:val="20"/>
                <w:lang w:eastAsia="zh-TW"/>
              </w:rPr>
              <w:t>100</w:t>
            </w:r>
          </w:p>
        </w:tc>
      </w:tr>
      <w:tr w:rsidR="00253CA3">
        <w:tc>
          <w:tcPr>
            <w:tcW w:w="1068" w:type="dxa"/>
          </w:tcPr>
          <w:p w:rsidR="00253CA3" w:rsidRDefault="00057E64">
            <w:pPr>
              <w:keepNext/>
              <w:jc w:val="left"/>
              <w:rPr>
                <w:sz w:val="20"/>
                <w:lang w:eastAsia="zh-TW"/>
              </w:rPr>
            </w:pPr>
            <w:r>
              <w:rPr>
                <w:sz w:val="20"/>
                <w:lang w:eastAsia="zh-TW"/>
              </w:rPr>
              <w:t>3</w:t>
            </w:r>
          </w:p>
        </w:tc>
        <w:tc>
          <w:tcPr>
            <w:tcW w:w="3402" w:type="dxa"/>
          </w:tcPr>
          <w:p w:rsidR="00253CA3" w:rsidRDefault="00057E64">
            <w:pPr>
              <w:keepNext/>
              <w:jc w:val="left"/>
              <w:rPr>
                <w:sz w:val="20"/>
                <w:lang w:eastAsia="zh-TW"/>
              </w:rPr>
            </w:pPr>
            <w:r>
              <w:rPr>
                <w:sz w:val="20"/>
                <w:lang w:eastAsia="zh-TW"/>
              </w:rPr>
              <w:t>Dealing with relationship difficulties</w:t>
            </w:r>
          </w:p>
        </w:tc>
        <w:tc>
          <w:tcPr>
            <w:tcW w:w="1701" w:type="dxa"/>
          </w:tcPr>
          <w:p w:rsidR="00253CA3" w:rsidRDefault="00057E64">
            <w:pPr>
              <w:keepNext/>
              <w:jc w:val="right"/>
              <w:rPr>
                <w:sz w:val="20"/>
                <w:lang w:eastAsia="zh-TW"/>
              </w:rPr>
            </w:pPr>
            <w:r>
              <w:rPr>
                <w:sz w:val="20"/>
                <w:lang w:eastAsia="zh-TW"/>
              </w:rPr>
              <w:t>98</w:t>
            </w:r>
          </w:p>
        </w:tc>
      </w:tr>
      <w:tr w:rsidR="00253CA3">
        <w:tc>
          <w:tcPr>
            <w:tcW w:w="1068" w:type="dxa"/>
          </w:tcPr>
          <w:p w:rsidR="00253CA3" w:rsidRDefault="00057E64">
            <w:pPr>
              <w:keepNext/>
              <w:jc w:val="left"/>
              <w:rPr>
                <w:sz w:val="20"/>
                <w:lang w:eastAsia="zh-TW"/>
              </w:rPr>
            </w:pPr>
            <w:r>
              <w:rPr>
                <w:sz w:val="20"/>
                <w:lang w:eastAsia="zh-TW"/>
              </w:rPr>
              <w:t>4</w:t>
            </w:r>
          </w:p>
        </w:tc>
        <w:tc>
          <w:tcPr>
            <w:tcW w:w="3402" w:type="dxa"/>
          </w:tcPr>
          <w:p w:rsidR="00253CA3" w:rsidRDefault="00057E64">
            <w:pPr>
              <w:keepNext/>
              <w:jc w:val="left"/>
              <w:rPr>
                <w:sz w:val="20"/>
                <w:lang w:eastAsia="zh-TW"/>
              </w:rPr>
            </w:pPr>
            <w:r>
              <w:rPr>
                <w:sz w:val="20"/>
                <w:lang w:eastAsia="zh-TW"/>
              </w:rPr>
              <w:t>Communication issues</w:t>
            </w:r>
          </w:p>
        </w:tc>
        <w:tc>
          <w:tcPr>
            <w:tcW w:w="1701" w:type="dxa"/>
          </w:tcPr>
          <w:p w:rsidR="00253CA3" w:rsidRDefault="00057E64">
            <w:pPr>
              <w:keepNext/>
              <w:jc w:val="right"/>
              <w:rPr>
                <w:sz w:val="20"/>
                <w:lang w:eastAsia="zh-TW"/>
              </w:rPr>
            </w:pPr>
            <w:r>
              <w:rPr>
                <w:sz w:val="20"/>
                <w:lang w:eastAsia="zh-TW"/>
              </w:rPr>
              <w:t>75</w:t>
            </w:r>
          </w:p>
        </w:tc>
      </w:tr>
      <w:tr w:rsidR="00253CA3">
        <w:tc>
          <w:tcPr>
            <w:tcW w:w="1068" w:type="dxa"/>
          </w:tcPr>
          <w:p w:rsidR="00253CA3" w:rsidRDefault="00057E64">
            <w:pPr>
              <w:keepNext/>
              <w:jc w:val="left"/>
              <w:rPr>
                <w:sz w:val="20"/>
                <w:lang w:eastAsia="zh-TW"/>
              </w:rPr>
            </w:pPr>
            <w:r>
              <w:rPr>
                <w:sz w:val="20"/>
                <w:lang w:eastAsia="zh-TW"/>
              </w:rPr>
              <w:t>5</w:t>
            </w:r>
          </w:p>
        </w:tc>
        <w:tc>
          <w:tcPr>
            <w:tcW w:w="3402" w:type="dxa"/>
          </w:tcPr>
          <w:p w:rsidR="00253CA3" w:rsidRDefault="00057E64">
            <w:pPr>
              <w:keepNext/>
              <w:jc w:val="left"/>
              <w:rPr>
                <w:sz w:val="20"/>
                <w:lang w:eastAsia="zh-TW"/>
              </w:rPr>
            </w:pPr>
            <w:r>
              <w:rPr>
                <w:sz w:val="20"/>
                <w:lang w:eastAsia="zh-TW"/>
              </w:rPr>
              <w:t>Financial difficulty</w:t>
            </w:r>
          </w:p>
        </w:tc>
        <w:tc>
          <w:tcPr>
            <w:tcW w:w="1701" w:type="dxa"/>
          </w:tcPr>
          <w:p w:rsidR="00253CA3" w:rsidRDefault="00057E64">
            <w:pPr>
              <w:keepNext/>
              <w:jc w:val="right"/>
              <w:rPr>
                <w:sz w:val="20"/>
                <w:lang w:eastAsia="zh-TW"/>
              </w:rPr>
            </w:pPr>
            <w:r>
              <w:rPr>
                <w:sz w:val="20"/>
                <w:lang w:eastAsia="zh-TW"/>
              </w:rPr>
              <w:t>75</w:t>
            </w:r>
          </w:p>
        </w:tc>
      </w:tr>
      <w:tr w:rsidR="00253CA3">
        <w:tc>
          <w:tcPr>
            <w:tcW w:w="1068" w:type="dxa"/>
          </w:tcPr>
          <w:p w:rsidR="00253CA3" w:rsidRDefault="00057E64">
            <w:pPr>
              <w:keepNext/>
              <w:jc w:val="left"/>
              <w:rPr>
                <w:sz w:val="20"/>
                <w:lang w:eastAsia="zh-TW"/>
              </w:rPr>
            </w:pPr>
            <w:r>
              <w:rPr>
                <w:sz w:val="20"/>
                <w:lang w:eastAsia="zh-TW"/>
              </w:rPr>
              <w:t>6</w:t>
            </w:r>
          </w:p>
        </w:tc>
        <w:tc>
          <w:tcPr>
            <w:tcW w:w="3402" w:type="dxa"/>
          </w:tcPr>
          <w:p w:rsidR="00253CA3" w:rsidRDefault="00057E64">
            <w:pPr>
              <w:keepNext/>
              <w:jc w:val="left"/>
              <w:rPr>
                <w:sz w:val="20"/>
                <w:lang w:eastAsia="zh-TW"/>
              </w:rPr>
            </w:pPr>
            <w:r>
              <w:rPr>
                <w:sz w:val="20"/>
                <w:lang w:eastAsia="zh-TW"/>
              </w:rPr>
              <w:t>Grief/loss</w:t>
            </w:r>
          </w:p>
        </w:tc>
        <w:tc>
          <w:tcPr>
            <w:tcW w:w="1701" w:type="dxa"/>
          </w:tcPr>
          <w:p w:rsidR="00253CA3" w:rsidRDefault="00057E64">
            <w:pPr>
              <w:keepNext/>
              <w:jc w:val="right"/>
              <w:rPr>
                <w:sz w:val="20"/>
                <w:lang w:eastAsia="zh-TW"/>
              </w:rPr>
            </w:pPr>
            <w:r>
              <w:rPr>
                <w:sz w:val="20"/>
                <w:lang w:eastAsia="zh-TW"/>
              </w:rPr>
              <w:t>67</w:t>
            </w:r>
          </w:p>
        </w:tc>
      </w:tr>
      <w:tr w:rsidR="00253CA3">
        <w:tc>
          <w:tcPr>
            <w:tcW w:w="1068" w:type="dxa"/>
          </w:tcPr>
          <w:p w:rsidR="00253CA3" w:rsidRDefault="00057E64">
            <w:pPr>
              <w:keepNext/>
              <w:jc w:val="left"/>
              <w:rPr>
                <w:sz w:val="20"/>
                <w:lang w:eastAsia="zh-TW"/>
              </w:rPr>
            </w:pPr>
            <w:r>
              <w:rPr>
                <w:sz w:val="20"/>
                <w:lang w:eastAsia="zh-TW"/>
              </w:rPr>
              <w:t>7</w:t>
            </w:r>
          </w:p>
        </w:tc>
        <w:tc>
          <w:tcPr>
            <w:tcW w:w="3402" w:type="dxa"/>
          </w:tcPr>
          <w:p w:rsidR="00253CA3" w:rsidRDefault="00057E64">
            <w:pPr>
              <w:keepNext/>
              <w:jc w:val="left"/>
              <w:rPr>
                <w:sz w:val="20"/>
                <w:lang w:eastAsia="zh-TW"/>
              </w:rPr>
            </w:pPr>
            <w:r>
              <w:rPr>
                <w:sz w:val="20"/>
                <w:lang w:eastAsia="zh-TW"/>
              </w:rPr>
              <w:t>Conflict</w:t>
            </w:r>
          </w:p>
        </w:tc>
        <w:tc>
          <w:tcPr>
            <w:tcW w:w="1701" w:type="dxa"/>
          </w:tcPr>
          <w:p w:rsidR="00253CA3" w:rsidRDefault="00057E64">
            <w:pPr>
              <w:keepNext/>
              <w:jc w:val="right"/>
              <w:rPr>
                <w:sz w:val="20"/>
                <w:lang w:eastAsia="zh-TW"/>
              </w:rPr>
            </w:pPr>
            <w:r>
              <w:rPr>
                <w:sz w:val="20"/>
                <w:lang w:eastAsia="zh-TW"/>
              </w:rPr>
              <w:t>61</w:t>
            </w:r>
          </w:p>
        </w:tc>
      </w:tr>
      <w:tr w:rsidR="00253CA3">
        <w:tc>
          <w:tcPr>
            <w:tcW w:w="1068" w:type="dxa"/>
          </w:tcPr>
          <w:p w:rsidR="00253CA3" w:rsidRDefault="00057E64">
            <w:pPr>
              <w:keepNext/>
              <w:jc w:val="left"/>
              <w:rPr>
                <w:sz w:val="20"/>
                <w:lang w:eastAsia="zh-TW"/>
              </w:rPr>
            </w:pPr>
            <w:r>
              <w:rPr>
                <w:sz w:val="20"/>
                <w:lang w:eastAsia="zh-TW"/>
              </w:rPr>
              <w:t>8</w:t>
            </w:r>
          </w:p>
        </w:tc>
        <w:tc>
          <w:tcPr>
            <w:tcW w:w="3402" w:type="dxa"/>
          </w:tcPr>
          <w:p w:rsidR="00253CA3" w:rsidRDefault="00057E64">
            <w:pPr>
              <w:keepNext/>
              <w:jc w:val="left"/>
              <w:rPr>
                <w:sz w:val="20"/>
                <w:lang w:eastAsia="zh-TW"/>
              </w:rPr>
            </w:pPr>
            <w:r>
              <w:rPr>
                <w:sz w:val="20"/>
                <w:lang w:eastAsia="zh-TW"/>
              </w:rPr>
              <w:t>Mental health issues</w:t>
            </w:r>
          </w:p>
        </w:tc>
        <w:tc>
          <w:tcPr>
            <w:tcW w:w="1701" w:type="dxa"/>
          </w:tcPr>
          <w:p w:rsidR="00253CA3" w:rsidRDefault="00057E64">
            <w:pPr>
              <w:keepNext/>
              <w:jc w:val="right"/>
              <w:rPr>
                <w:sz w:val="20"/>
                <w:lang w:eastAsia="zh-TW"/>
              </w:rPr>
            </w:pPr>
            <w:r>
              <w:rPr>
                <w:sz w:val="20"/>
                <w:lang w:eastAsia="zh-TW"/>
              </w:rPr>
              <w:t>59</w:t>
            </w:r>
          </w:p>
        </w:tc>
      </w:tr>
      <w:tr w:rsidR="00253CA3">
        <w:tc>
          <w:tcPr>
            <w:tcW w:w="1068" w:type="dxa"/>
          </w:tcPr>
          <w:p w:rsidR="00253CA3" w:rsidRDefault="00057E64">
            <w:pPr>
              <w:keepNext/>
              <w:jc w:val="left"/>
              <w:rPr>
                <w:sz w:val="20"/>
                <w:lang w:eastAsia="zh-TW"/>
              </w:rPr>
            </w:pPr>
            <w:r>
              <w:rPr>
                <w:sz w:val="20"/>
                <w:lang w:eastAsia="zh-TW"/>
              </w:rPr>
              <w:t>9</w:t>
            </w:r>
          </w:p>
        </w:tc>
        <w:tc>
          <w:tcPr>
            <w:tcW w:w="3402" w:type="dxa"/>
          </w:tcPr>
          <w:p w:rsidR="00253CA3" w:rsidRDefault="00057E64">
            <w:pPr>
              <w:keepNext/>
              <w:jc w:val="left"/>
              <w:rPr>
                <w:sz w:val="20"/>
                <w:lang w:eastAsia="zh-TW"/>
              </w:rPr>
            </w:pPr>
            <w:r>
              <w:rPr>
                <w:sz w:val="20"/>
                <w:lang w:eastAsia="zh-TW"/>
              </w:rPr>
              <w:t>Depression</w:t>
            </w:r>
          </w:p>
        </w:tc>
        <w:tc>
          <w:tcPr>
            <w:tcW w:w="1701" w:type="dxa"/>
          </w:tcPr>
          <w:p w:rsidR="00253CA3" w:rsidRDefault="00057E64">
            <w:pPr>
              <w:keepNext/>
              <w:jc w:val="right"/>
              <w:rPr>
                <w:sz w:val="20"/>
                <w:lang w:eastAsia="zh-TW"/>
              </w:rPr>
            </w:pPr>
            <w:r>
              <w:rPr>
                <w:sz w:val="20"/>
                <w:lang w:eastAsia="zh-TW"/>
              </w:rPr>
              <w:t>58</w:t>
            </w:r>
          </w:p>
        </w:tc>
      </w:tr>
      <w:tr w:rsidR="00253CA3">
        <w:tc>
          <w:tcPr>
            <w:tcW w:w="1068" w:type="dxa"/>
          </w:tcPr>
          <w:p w:rsidR="00253CA3" w:rsidRDefault="00057E64">
            <w:pPr>
              <w:keepNext/>
              <w:jc w:val="left"/>
              <w:rPr>
                <w:sz w:val="20"/>
                <w:szCs w:val="20"/>
                <w:lang w:eastAsia="zh-TW"/>
              </w:rPr>
            </w:pPr>
            <w:r>
              <w:rPr>
                <w:sz w:val="20"/>
                <w:szCs w:val="20"/>
                <w:lang w:eastAsia="zh-TW"/>
              </w:rPr>
              <w:t>10</w:t>
            </w:r>
          </w:p>
        </w:tc>
        <w:tc>
          <w:tcPr>
            <w:tcW w:w="3402" w:type="dxa"/>
          </w:tcPr>
          <w:p w:rsidR="00253CA3" w:rsidRDefault="00057E64">
            <w:pPr>
              <w:keepNext/>
              <w:jc w:val="left"/>
              <w:rPr>
                <w:sz w:val="20"/>
                <w:szCs w:val="20"/>
                <w:lang w:eastAsia="zh-TW"/>
              </w:rPr>
            </w:pPr>
            <w:r>
              <w:rPr>
                <w:sz w:val="20"/>
                <w:szCs w:val="20"/>
                <w:lang w:eastAsia="zh-TW"/>
              </w:rPr>
              <w:t>Parenting</w:t>
            </w:r>
          </w:p>
        </w:tc>
        <w:tc>
          <w:tcPr>
            <w:tcW w:w="1701" w:type="dxa"/>
          </w:tcPr>
          <w:p w:rsidR="00253CA3" w:rsidRDefault="00057E64">
            <w:pPr>
              <w:keepNext/>
              <w:jc w:val="right"/>
              <w:rPr>
                <w:sz w:val="20"/>
                <w:szCs w:val="20"/>
                <w:lang w:eastAsia="zh-TW"/>
              </w:rPr>
            </w:pPr>
            <w:r>
              <w:rPr>
                <w:sz w:val="20"/>
                <w:szCs w:val="20"/>
                <w:lang w:eastAsia="zh-TW"/>
              </w:rPr>
              <w:t>56</w:t>
            </w:r>
          </w:p>
        </w:tc>
      </w:tr>
      <w:tr w:rsidR="00253CA3">
        <w:tc>
          <w:tcPr>
            <w:tcW w:w="6171" w:type="dxa"/>
            <w:gridSpan w:val="3"/>
          </w:tcPr>
          <w:p w:rsidR="00253CA3" w:rsidRDefault="00057E64">
            <w:pPr>
              <w:keepNext/>
              <w:jc w:val="left"/>
              <w:rPr>
                <w:i/>
                <w:sz w:val="20"/>
                <w:szCs w:val="20"/>
                <w:lang w:eastAsia="zh-TW"/>
              </w:rPr>
            </w:pPr>
            <w:r>
              <w:rPr>
                <w:bCs/>
                <w:i/>
                <w:sz w:val="20"/>
                <w:szCs w:val="20"/>
                <w:lang w:eastAsia="zh-TW"/>
              </w:rPr>
              <w:t>1 July 2011–30 June 2012</w:t>
            </w:r>
          </w:p>
        </w:tc>
      </w:tr>
      <w:tr w:rsidR="00253CA3">
        <w:tc>
          <w:tcPr>
            <w:tcW w:w="1068" w:type="dxa"/>
          </w:tcPr>
          <w:p w:rsidR="00253CA3" w:rsidRDefault="00057E64">
            <w:pPr>
              <w:keepNext/>
              <w:jc w:val="left"/>
              <w:rPr>
                <w:sz w:val="20"/>
                <w:szCs w:val="20"/>
                <w:lang w:eastAsia="zh-TW"/>
              </w:rPr>
            </w:pPr>
            <w:r>
              <w:rPr>
                <w:sz w:val="20"/>
                <w:szCs w:val="20"/>
                <w:lang w:eastAsia="zh-TW"/>
              </w:rPr>
              <w:t>1</w:t>
            </w:r>
          </w:p>
        </w:tc>
        <w:tc>
          <w:tcPr>
            <w:tcW w:w="3402" w:type="dxa"/>
          </w:tcPr>
          <w:p w:rsidR="00253CA3" w:rsidRDefault="00057E64">
            <w:pPr>
              <w:keepNext/>
              <w:jc w:val="left"/>
              <w:rPr>
                <w:sz w:val="20"/>
                <w:szCs w:val="20"/>
                <w:lang w:eastAsia="zh-TW"/>
              </w:rPr>
            </w:pPr>
            <w:r>
              <w:rPr>
                <w:sz w:val="20"/>
                <w:szCs w:val="20"/>
                <w:lang w:eastAsia="zh-TW"/>
              </w:rPr>
              <w:t>Communication issues</w:t>
            </w:r>
          </w:p>
        </w:tc>
        <w:tc>
          <w:tcPr>
            <w:tcW w:w="1701" w:type="dxa"/>
          </w:tcPr>
          <w:p w:rsidR="00253CA3" w:rsidRDefault="00057E64">
            <w:pPr>
              <w:keepNext/>
              <w:jc w:val="right"/>
              <w:rPr>
                <w:sz w:val="20"/>
                <w:szCs w:val="20"/>
                <w:lang w:eastAsia="zh-TW"/>
              </w:rPr>
            </w:pPr>
            <w:r>
              <w:rPr>
                <w:sz w:val="20"/>
                <w:szCs w:val="20"/>
                <w:lang w:eastAsia="zh-TW"/>
              </w:rPr>
              <w:t>825</w:t>
            </w:r>
          </w:p>
        </w:tc>
      </w:tr>
      <w:tr w:rsidR="00253CA3">
        <w:tc>
          <w:tcPr>
            <w:tcW w:w="1068" w:type="dxa"/>
          </w:tcPr>
          <w:p w:rsidR="00253CA3" w:rsidRDefault="00057E64">
            <w:pPr>
              <w:keepNext/>
              <w:jc w:val="left"/>
              <w:rPr>
                <w:sz w:val="20"/>
                <w:szCs w:val="20"/>
                <w:lang w:eastAsia="zh-TW"/>
              </w:rPr>
            </w:pPr>
            <w:r>
              <w:rPr>
                <w:sz w:val="20"/>
                <w:szCs w:val="20"/>
                <w:lang w:eastAsia="zh-TW"/>
              </w:rPr>
              <w:t>2</w:t>
            </w:r>
          </w:p>
        </w:tc>
        <w:tc>
          <w:tcPr>
            <w:tcW w:w="3402" w:type="dxa"/>
          </w:tcPr>
          <w:p w:rsidR="00253CA3" w:rsidRDefault="00057E64">
            <w:pPr>
              <w:keepNext/>
              <w:jc w:val="left"/>
              <w:rPr>
                <w:sz w:val="20"/>
                <w:szCs w:val="20"/>
                <w:lang w:eastAsia="zh-TW"/>
              </w:rPr>
            </w:pPr>
            <w:r>
              <w:rPr>
                <w:sz w:val="20"/>
                <w:szCs w:val="20"/>
                <w:lang w:eastAsia="zh-TW"/>
              </w:rPr>
              <w:t>Stress</w:t>
            </w:r>
          </w:p>
        </w:tc>
        <w:tc>
          <w:tcPr>
            <w:tcW w:w="1701" w:type="dxa"/>
          </w:tcPr>
          <w:p w:rsidR="00253CA3" w:rsidRDefault="00057E64">
            <w:pPr>
              <w:keepNext/>
              <w:jc w:val="right"/>
              <w:rPr>
                <w:sz w:val="20"/>
                <w:szCs w:val="20"/>
                <w:lang w:eastAsia="zh-TW"/>
              </w:rPr>
            </w:pPr>
            <w:r>
              <w:rPr>
                <w:sz w:val="20"/>
                <w:szCs w:val="20"/>
                <w:lang w:eastAsia="zh-TW"/>
              </w:rPr>
              <w:t>523</w:t>
            </w:r>
          </w:p>
        </w:tc>
      </w:tr>
      <w:tr w:rsidR="00253CA3">
        <w:tc>
          <w:tcPr>
            <w:tcW w:w="1068" w:type="dxa"/>
          </w:tcPr>
          <w:p w:rsidR="00253CA3" w:rsidRDefault="00057E64">
            <w:pPr>
              <w:keepNext/>
              <w:jc w:val="left"/>
              <w:rPr>
                <w:sz w:val="20"/>
                <w:szCs w:val="20"/>
                <w:lang w:eastAsia="zh-TW"/>
              </w:rPr>
            </w:pPr>
            <w:r>
              <w:rPr>
                <w:sz w:val="20"/>
                <w:szCs w:val="20"/>
                <w:lang w:eastAsia="zh-TW"/>
              </w:rPr>
              <w:t>3</w:t>
            </w:r>
          </w:p>
        </w:tc>
        <w:tc>
          <w:tcPr>
            <w:tcW w:w="3402" w:type="dxa"/>
          </w:tcPr>
          <w:p w:rsidR="00253CA3" w:rsidRDefault="00057E64">
            <w:pPr>
              <w:keepNext/>
              <w:jc w:val="left"/>
              <w:rPr>
                <w:sz w:val="20"/>
                <w:szCs w:val="20"/>
                <w:lang w:eastAsia="zh-TW"/>
              </w:rPr>
            </w:pPr>
            <w:r>
              <w:rPr>
                <w:sz w:val="20"/>
                <w:szCs w:val="20"/>
                <w:lang w:eastAsia="zh-TW"/>
              </w:rPr>
              <w:t>Enhancing a relationship</w:t>
            </w:r>
          </w:p>
        </w:tc>
        <w:tc>
          <w:tcPr>
            <w:tcW w:w="1701" w:type="dxa"/>
          </w:tcPr>
          <w:p w:rsidR="00253CA3" w:rsidRDefault="00057E64">
            <w:pPr>
              <w:keepNext/>
              <w:jc w:val="right"/>
              <w:rPr>
                <w:sz w:val="20"/>
                <w:szCs w:val="20"/>
                <w:lang w:eastAsia="zh-TW"/>
              </w:rPr>
            </w:pPr>
            <w:r>
              <w:rPr>
                <w:sz w:val="20"/>
                <w:szCs w:val="20"/>
                <w:lang w:eastAsia="zh-TW"/>
              </w:rPr>
              <w:t>456</w:t>
            </w:r>
          </w:p>
        </w:tc>
      </w:tr>
      <w:tr w:rsidR="00253CA3">
        <w:tc>
          <w:tcPr>
            <w:tcW w:w="1068" w:type="dxa"/>
          </w:tcPr>
          <w:p w:rsidR="00253CA3" w:rsidRDefault="00057E64">
            <w:pPr>
              <w:keepNext/>
              <w:jc w:val="left"/>
              <w:rPr>
                <w:sz w:val="20"/>
                <w:szCs w:val="20"/>
                <w:lang w:eastAsia="zh-TW"/>
              </w:rPr>
            </w:pPr>
            <w:r>
              <w:rPr>
                <w:sz w:val="20"/>
                <w:szCs w:val="20"/>
                <w:lang w:eastAsia="zh-TW"/>
              </w:rPr>
              <w:t>4</w:t>
            </w:r>
          </w:p>
        </w:tc>
        <w:tc>
          <w:tcPr>
            <w:tcW w:w="3402" w:type="dxa"/>
          </w:tcPr>
          <w:p w:rsidR="00253CA3" w:rsidRDefault="00057E64">
            <w:pPr>
              <w:keepNext/>
              <w:jc w:val="left"/>
              <w:rPr>
                <w:sz w:val="20"/>
                <w:szCs w:val="20"/>
                <w:lang w:eastAsia="zh-TW"/>
              </w:rPr>
            </w:pPr>
            <w:r>
              <w:rPr>
                <w:sz w:val="20"/>
                <w:szCs w:val="20"/>
                <w:lang w:eastAsia="zh-TW"/>
              </w:rPr>
              <w:t>Isolation</w:t>
            </w:r>
          </w:p>
        </w:tc>
        <w:tc>
          <w:tcPr>
            <w:tcW w:w="1701" w:type="dxa"/>
          </w:tcPr>
          <w:p w:rsidR="00253CA3" w:rsidRDefault="00057E64">
            <w:pPr>
              <w:keepNext/>
              <w:jc w:val="right"/>
              <w:rPr>
                <w:sz w:val="20"/>
                <w:szCs w:val="20"/>
                <w:lang w:eastAsia="zh-TW"/>
              </w:rPr>
            </w:pPr>
            <w:r>
              <w:rPr>
                <w:sz w:val="20"/>
                <w:szCs w:val="20"/>
                <w:lang w:eastAsia="zh-TW"/>
              </w:rPr>
              <w:t>405</w:t>
            </w:r>
          </w:p>
        </w:tc>
      </w:tr>
      <w:tr w:rsidR="00253CA3">
        <w:tc>
          <w:tcPr>
            <w:tcW w:w="1068" w:type="dxa"/>
          </w:tcPr>
          <w:p w:rsidR="00253CA3" w:rsidRDefault="00057E64">
            <w:pPr>
              <w:keepNext/>
              <w:jc w:val="left"/>
              <w:rPr>
                <w:sz w:val="20"/>
                <w:szCs w:val="20"/>
                <w:lang w:eastAsia="zh-TW"/>
              </w:rPr>
            </w:pPr>
            <w:r>
              <w:rPr>
                <w:sz w:val="20"/>
                <w:szCs w:val="20"/>
                <w:lang w:eastAsia="zh-TW"/>
              </w:rPr>
              <w:t>5</w:t>
            </w:r>
          </w:p>
        </w:tc>
        <w:tc>
          <w:tcPr>
            <w:tcW w:w="3402" w:type="dxa"/>
          </w:tcPr>
          <w:p w:rsidR="00253CA3" w:rsidRDefault="00057E64">
            <w:pPr>
              <w:keepNext/>
              <w:jc w:val="left"/>
              <w:rPr>
                <w:sz w:val="20"/>
                <w:szCs w:val="20"/>
                <w:lang w:eastAsia="zh-TW"/>
              </w:rPr>
            </w:pPr>
            <w:r>
              <w:rPr>
                <w:sz w:val="20"/>
                <w:szCs w:val="20"/>
                <w:lang w:eastAsia="zh-TW"/>
              </w:rPr>
              <w:t>Dealing with relationship difficulties</w:t>
            </w:r>
          </w:p>
        </w:tc>
        <w:tc>
          <w:tcPr>
            <w:tcW w:w="1701" w:type="dxa"/>
          </w:tcPr>
          <w:p w:rsidR="00253CA3" w:rsidRDefault="00057E64">
            <w:pPr>
              <w:keepNext/>
              <w:jc w:val="right"/>
              <w:rPr>
                <w:sz w:val="20"/>
                <w:szCs w:val="20"/>
                <w:lang w:eastAsia="zh-TW"/>
              </w:rPr>
            </w:pPr>
            <w:r>
              <w:rPr>
                <w:sz w:val="20"/>
                <w:szCs w:val="20"/>
                <w:lang w:eastAsia="zh-TW"/>
              </w:rPr>
              <w:t>385</w:t>
            </w:r>
          </w:p>
        </w:tc>
      </w:tr>
      <w:tr w:rsidR="00253CA3">
        <w:tc>
          <w:tcPr>
            <w:tcW w:w="1068" w:type="dxa"/>
          </w:tcPr>
          <w:p w:rsidR="00253CA3" w:rsidRDefault="00057E64">
            <w:pPr>
              <w:keepNext/>
              <w:jc w:val="left"/>
              <w:rPr>
                <w:sz w:val="20"/>
                <w:szCs w:val="20"/>
                <w:lang w:eastAsia="zh-TW"/>
              </w:rPr>
            </w:pPr>
            <w:r>
              <w:rPr>
                <w:sz w:val="20"/>
                <w:szCs w:val="20"/>
                <w:lang w:eastAsia="zh-TW"/>
              </w:rPr>
              <w:t>6</w:t>
            </w:r>
          </w:p>
        </w:tc>
        <w:tc>
          <w:tcPr>
            <w:tcW w:w="3402" w:type="dxa"/>
          </w:tcPr>
          <w:p w:rsidR="00253CA3" w:rsidRDefault="00057E64">
            <w:pPr>
              <w:keepNext/>
              <w:jc w:val="left"/>
              <w:rPr>
                <w:sz w:val="20"/>
                <w:szCs w:val="20"/>
                <w:lang w:eastAsia="zh-TW"/>
              </w:rPr>
            </w:pPr>
            <w:r>
              <w:rPr>
                <w:sz w:val="20"/>
                <w:szCs w:val="20"/>
                <w:lang w:eastAsia="zh-TW"/>
              </w:rPr>
              <w:t>Parenting</w:t>
            </w:r>
          </w:p>
        </w:tc>
        <w:tc>
          <w:tcPr>
            <w:tcW w:w="1701" w:type="dxa"/>
          </w:tcPr>
          <w:p w:rsidR="00253CA3" w:rsidRDefault="00057E64">
            <w:pPr>
              <w:keepNext/>
              <w:jc w:val="right"/>
              <w:rPr>
                <w:sz w:val="20"/>
                <w:szCs w:val="20"/>
                <w:lang w:eastAsia="zh-TW"/>
              </w:rPr>
            </w:pPr>
            <w:r>
              <w:rPr>
                <w:sz w:val="20"/>
                <w:szCs w:val="20"/>
                <w:lang w:eastAsia="zh-TW"/>
              </w:rPr>
              <w:t>303</w:t>
            </w:r>
          </w:p>
        </w:tc>
      </w:tr>
      <w:tr w:rsidR="00253CA3">
        <w:tc>
          <w:tcPr>
            <w:tcW w:w="1068" w:type="dxa"/>
          </w:tcPr>
          <w:p w:rsidR="00253CA3" w:rsidRDefault="00057E64">
            <w:pPr>
              <w:keepNext/>
              <w:jc w:val="left"/>
              <w:rPr>
                <w:sz w:val="20"/>
                <w:szCs w:val="20"/>
                <w:lang w:eastAsia="zh-TW"/>
              </w:rPr>
            </w:pPr>
            <w:r>
              <w:rPr>
                <w:sz w:val="20"/>
                <w:szCs w:val="20"/>
                <w:lang w:eastAsia="zh-TW"/>
              </w:rPr>
              <w:t>7</w:t>
            </w:r>
          </w:p>
        </w:tc>
        <w:tc>
          <w:tcPr>
            <w:tcW w:w="3402" w:type="dxa"/>
          </w:tcPr>
          <w:p w:rsidR="00253CA3" w:rsidRDefault="00057E64">
            <w:pPr>
              <w:keepNext/>
              <w:jc w:val="left"/>
              <w:rPr>
                <w:sz w:val="20"/>
                <w:szCs w:val="20"/>
                <w:lang w:eastAsia="zh-TW"/>
              </w:rPr>
            </w:pPr>
            <w:r>
              <w:rPr>
                <w:sz w:val="20"/>
                <w:szCs w:val="20"/>
                <w:lang w:eastAsia="zh-TW"/>
              </w:rPr>
              <w:t>Anger</w:t>
            </w:r>
          </w:p>
        </w:tc>
        <w:tc>
          <w:tcPr>
            <w:tcW w:w="1701" w:type="dxa"/>
          </w:tcPr>
          <w:p w:rsidR="00253CA3" w:rsidRDefault="00057E64">
            <w:pPr>
              <w:keepNext/>
              <w:jc w:val="right"/>
              <w:rPr>
                <w:sz w:val="20"/>
                <w:szCs w:val="20"/>
                <w:lang w:eastAsia="zh-TW"/>
              </w:rPr>
            </w:pPr>
            <w:r>
              <w:rPr>
                <w:sz w:val="20"/>
                <w:szCs w:val="20"/>
                <w:lang w:eastAsia="zh-TW"/>
              </w:rPr>
              <w:t>214</w:t>
            </w:r>
          </w:p>
        </w:tc>
      </w:tr>
      <w:tr w:rsidR="00253CA3">
        <w:tc>
          <w:tcPr>
            <w:tcW w:w="1068" w:type="dxa"/>
          </w:tcPr>
          <w:p w:rsidR="00253CA3" w:rsidRDefault="00057E64">
            <w:pPr>
              <w:keepNext/>
              <w:jc w:val="left"/>
              <w:rPr>
                <w:sz w:val="20"/>
                <w:szCs w:val="20"/>
                <w:lang w:eastAsia="zh-TW"/>
              </w:rPr>
            </w:pPr>
            <w:r>
              <w:rPr>
                <w:sz w:val="20"/>
                <w:szCs w:val="20"/>
                <w:lang w:eastAsia="zh-TW"/>
              </w:rPr>
              <w:t>8</w:t>
            </w:r>
          </w:p>
        </w:tc>
        <w:tc>
          <w:tcPr>
            <w:tcW w:w="3402" w:type="dxa"/>
          </w:tcPr>
          <w:p w:rsidR="00253CA3" w:rsidRDefault="00057E64">
            <w:pPr>
              <w:keepNext/>
              <w:jc w:val="left"/>
              <w:rPr>
                <w:sz w:val="20"/>
                <w:szCs w:val="20"/>
                <w:lang w:eastAsia="zh-TW"/>
              </w:rPr>
            </w:pPr>
            <w:r>
              <w:rPr>
                <w:sz w:val="20"/>
                <w:szCs w:val="20"/>
                <w:lang w:eastAsia="zh-TW"/>
              </w:rPr>
              <w:t>Conflict</w:t>
            </w:r>
          </w:p>
        </w:tc>
        <w:tc>
          <w:tcPr>
            <w:tcW w:w="1701" w:type="dxa"/>
          </w:tcPr>
          <w:p w:rsidR="00253CA3" w:rsidRDefault="00057E64">
            <w:pPr>
              <w:keepNext/>
              <w:jc w:val="right"/>
              <w:rPr>
                <w:sz w:val="20"/>
                <w:szCs w:val="20"/>
                <w:lang w:eastAsia="zh-TW"/>
              </w:rPr>
            </w:pPr>
            <w:r>
              <w:rPr>
                <w:sz w:val="20"/>
                <w:szCs w:val="20"/>
                <w:lang w:eastAsia="zh-TW"/>
              </w:rPr>
              <w:t>183</w:t>
            </w:r>
          </w:p>
        </w:tc>
      </w:tr>
      <w:tr w:rsidR="00253CA3">
        <w:tc>
          <w:tcPr>
            <w:tcW w:w="1068" w:type="dxa"/>
          </w:tcPr>
          <w:p w:rsidR="00253CA3" w:rsidRDefault="00057E64">
            <w:pPr>
              <w:keepNext/>
              <w:jc w:val="left"/>
              <w:rPr>
                <w:sz w:val="20"/>
                <w:szCs w:val="20"/>
                <w:lang w:eastAsia="zh-TW"/>
              </w:rPr>
            </w:pPr>
            <w:r>
              <w:rPr>
                <w:sz w:val="20"/>
                <w:szCs w:val="20"/>
                <w:lang w:eastAsia="zh-TW"/>
              </w:rPr>
              <w:t>9</w:t>
            </w:r>
          </w:p>
        </w:tc>
        <w:tc>
          <w:tcPr>
            <w:tcW w:w="3402" w:type="dxa"/>
          </w:tcPr>
          <w:p w:rsidR="00253CA3" w:rsidRDefault="00057E64">
            <w:pPr>
              <w:keepNext/>
              <w:jc w:val="left"/>
              <w:rPr>
                <w:sz w:val="20"/>
                <w:szCs w:val="20"/>
                <w:lang w:eastAsia="zh-TW"/>
              </w:rPr>
            </w:pPr>
            <w:r>
              <w:rPr>
                <w:sz w:val="20"/>
                <w:szCs w:val="20"/>
                <w:lang w:eastAsia="zh-TW"/>
              </w:rPr>
              <w:t>Grief/Loss</w:t>
            </w:r>
          </w:p>
        </w:tc>
        <w:tc>
          <w:tcPr>
            <w:tcW w:w="1701" w:type="dxa"/>
          </w:tcPr>
          <w:p w:rsidR="00253CA3" w:rsidRDefault="00057E64">
            <w:pPr>
              <w:keepNext/>
              <w:jc w:val="right"/>
              <w:rPr>
                <w:sz w:val="20"/>
                <w:szCs w:val="20"/>
                <w:lang w:eastAsia="zh-TW"/>
              </w:rPr>
            </w:pPr>
            <w:r>
              <w:rPr>
                <w:sz w:val="20"/>
                <w:szCs w:val="20"/>
                <w:lang w:eastAsia="zh-TW"/>
              </w:rPr>
              <w:t>174</w:t>
            </w:r>
          </w:p>
        </w:tc>
      </w:tr>
      <w:tr w:rsidR="00253CA3">
        <w:tc>
          <w:tcPr>
            <w:tcW w:w="1068" w:type="dxa"/>
          </w:tcPr>
          <w:p w:rsidR="00253CA3" w:rsidRDefault="00057E64">
            <w:pPr>
              <w:keepNext/>
              <w:jc w:val="left"/>
              <w:rPr>
                <w:sz w:val="20"/>
                <w:szCs w:val="20"/>
                <w:lang w:eastAsia="zh-TW"/>
              </w:rPr>
            </w:pPr>
            <w:r>
              <w:rPr>
                <w:sz w:val="20"/>
                <w:szCs w:val="20"/>
                <w:lang w:eastAsia="zh-TW"/>
              </w:rPr>
              <w:t>10</w:t>
            </w:r>
          </w:p>
        </w:tc>
        <w:tc>
          <w:tcPr>
            <w:tcW w:w="3402" w:type="dxa"/>
          </w:tcPr>
          <w:p w:rsidR="00253CA3" w:rsidRDefault="00057E64">
            <w:pPr>
              <w:keepNext/>
              <w:jc w:val="left"/>
              <w:rPr>
                <w:sz w:val="20"/>
                <w:szCs w:val="20"/>
                <w:lang w:eastAsia="zh-TW"/>
              </w:rPr>
            </w:pPr>
            <w:r>
              <w:rPr>
                <w:sz w:val="20"/>
                <w:szCs w:val="20"/>
                <w:lang w:eastAsia="zh-TW"/>
              </w:rPr>
              <w:t>Anxiety</w:t>
            </w:r>
          </w:p>
        </w:tc>
        <w:tc>
          <w:tcPr>
            <w:tcW w:w="1701" w:type="dxa"/>
          </w:tcPr>
          <w:p w:rsidR="00253CA3" w:rsidRDefault="00057E64">
            <w:pPr>
              <w:keepNext/>
              <w:jc w:val="right"/>
              <w:rPr>
                <w:sz w:val="20"/>
                <w:szCs w:val="20"/>
                <w:lang w:eastAsia="zh-TW"/>
              </w:rPr>
            </w:pPr>
            <w:r>
              <w:rPr>
                <w:sz w:val="20"/>
                <w:szCs w:val="20"/>
                <w:lang w:eastAsia="zh-TW"/>
              </w:rPr>
              <w:t>134</w:t>
            </w:r>
          </w:p>
        </w:tc>
      </w:tr>
    </w:tbl>
    <w:p w:rsidR="00253CA3" w:rsidRDefault="00057E64">
      <w:pPr>
        <w:keepNext/>
        <w:spacing w:after="0" w:line="240" w:lineRule="auto"/>
        <w:rPr>
          <w:i/>
          <w:sz w:val="20"/>
          <w:lang w:val="en-AU" w:eastAsia="zh-TW"/>
        </w:rPr>
      </w:pPr>
      <w:r>
        <w:rPr>
          <w:i/>
          <w:sz w:val="20"/>
          <w:lang w:val="en-AU" w:eastAsia="zh-TW"/>
        </w:rPr>
        <w:t>Data source: Department of Families, Housing, Community Services and Indigenous Affairs</w:t>
      </w:r>
    </w:p>
    <w:p w:rsidR="00253CA3" w:rsidRDefault="00253CA3">
      <w:pPr>
        <w:spacing w:before="240"/>
        <w:contextualSpacing/>
        <w:jc w:val="left"/>
        <w:rPr>
          <w:sz w:val="22"/>
          <w:lang w:val="en-AU" w:eastAsia="zh-TW"/>
        </w:rPr>
      </w:pPr>
    </w:p>
    <w:p w:rsidR="00253CA3" w:rsidRDefault="00057E64">
      <w:pPr>
        <w:spacing w:before="240"/>
        <w:contextualSpacing/>
        <w:jc w:val="left"/>
        <w:rPr>
          <w:sz w:val="22"/>
          <w:lang w:val="en-AU" w:eastAsia="zh-TW"/>
        </w:rPr>
      </w:pPr>
      <w:r>
        <w:rPr>
          <w:sz w:val="22"/>
          <w:lang w:val="en-AU" w:eastAsia="zh-TW"/>
        </w:rPr>
        <w:t>The benefits of outreach services were further reiterated in comments provided by service providers at the completion of the pilot. Service providers indicated long distances and the cost of travel made it difficult for people to access services in regional towns. The provision of outreach services in local areas made services more accessible to those living in remote and isolated areas, particularly men, who responded better to home visits or local events. Holding events in local areas also encouraged people to request further services, including presentations and workshops for both women and men and face-to-face counselling for individuals on a regular basis.</w:t>
      </w:r>
    </w:p>
    <w:p w:rsidR="00253CA3" w:rsidRDefault="00057E64">
      <w:pPr>
        <w:pStyle w:val="2"/>
        <w:rPr>
          <w:lang w:val="en-AU"/>
        </w:rPr>
      </w:pPr>
      <w:bookmarkStart w:id="153" w:name="_Toc354128026"/>
      <w:r>
        <w:rPr>
          <w:lang w:val="en-AU"/>
        </w:rPr>
        <w:t>Conclusion</w:t>
      </w:r>
      <w:bookmarkEnd w:id="153"/>
    </w:p>
    <w:p w:rsidR="00253CA3" w:rsidRDefault="00057E64">
      <w:pPr>
        <w:jc w:val="left"/>
        <w:rPr>
          <w:sz w:val="22"/>
          <w:lang w:val="en-AU" w:eastAsia="zh-TW"/>
        </w:rPr>
      </w:pPr>
      <w:r>
        <w:rPr>
          <w:sz w:val="22"/>
          <w:lang w:val="en-AU" w:eastAsia="zh-TW"/>
        </w:rPr>
        <w:t>The services have been particularly beneficial for vulnerable and disadvantaged community members due to local availability (where transport is an issue) and the services being free of charge (financial constraints), welcoming, confidential and non-judgmental (fear of loss of face).</w:t>
      </w:r>
    </w:p>
    <w:p w:rsidR="00253CA3" w:rsidRDefault="00057E64">
      <w:pPr>
        <w:jc w:val="left"/>
        <w:rPr>
          <w:lang w:val="en-AU" w:eastAsia="zh-TW"/>
        </w:rPr>
      </w:pPr>
      <w:r>
        <w:rPr>
          <w:sz w:val="22"/>
          <w:lang w:val="en-AU" w:eastAsia="zh-TW"/>
        </w:rPr>
        <w:t>Relationships Australia, WA also reported providing much needed clinical supervision and professional development to local community service, government and not-for-profit staff that previously did not have access to such services. Feedback about the benefits for the workers and the communities they served has been overwhelmingly positive.</w:t>
      </w:r>
      <w:r>
        <w:rPr>
          <w:lang w:val="en-AU" w:eastAsia="zh-TW"/>
        </w:rPr>
        <w:br w:type="page"/>
      </w:r>
    </w:p>
    <w:p w:rsidR="00253CA3" w:rsidRDefault="00057E64">
      <w:pPr>
        <w:pStyle w:val="Heading1"/>
        <w:spacing w:line="240" w:lineRule="auto"/>
      </w:pPr>
      <w:bookmarkStart w:id="154" w:name="_Toc354128027"/>
      <w:r>
        <w:t>Farm Exit Support</w:t>
      </w:r>
      <w:bookmarkEnd w:id="154"/>
    </w:p>
    <w:p w:rsidR="00253CA3" w:rsidRDefault="00057E64">
      <w:pPr>
        <w:spacing w:before="240"/>
        <w:jc w:val="left"/>
        <w:rPr>
          <w:sz w:val="22"/>
        </w:rPr>
      </w:pPr>
      <w:r>
        <w:rPr>
          <w:sz w:val="22"/>
        </w:rPr>
        <w:t xml:space="preserve">The Farm Exit Support program aimed to </w:t>
      </w:r>
      <w:r>
        <w:rPr>
          <w:sz w:val="22"/>
          <w:lang w:val="en-AU" w:bidi="ar-SA"/>
        </w:rPr>
        <w:t xml:space="preserve">provide opportunities for farmers with low assets, who were having difficulty adjusting their farm businesses to the challenges of Australia’s variable climate, to make a dignified exit </w:t>
      </w:r>
      <w:r>
        <w:rPr>
          <w:sz w:val="22"/>
        </w:rPr>
        <w:t>from farming.</w:t>
      </w:r>
    </w:p>
    <w:p w:rsidR="00253CA3" w:rsidRDefault="00057E64">
      <w:pPr>
        <w:jc w:val="left"/>
        <w:rPr>
          <w:sz w:val="22"/>
        </w:rPr>
      </w:pPr>
      <w:r>
        <w:rPr>
          <w:sz w:val="22"/>
        </w:rPr>
        <w:t>On 9 December 2011, DAFF announced that the program was close to being fully subscribed. New applications were to be placed on a register by DHS and assessed in the order of receipt until funding was exhausted.</w:t>
      </w:r>
    </w:p>
    <w:p w:rsidR="00253CA3" w:rsidRDefault="00057E64">
      <w:pPr>
        <w:jc w:val="left"/>
        <w:rPr>
          <w:sz w:val="22"/>
        </w:rPr>
      </w:pPr>
      <w:r>
        <w:rPr>
          <w:sz w:val="22"/>
        </w:rPr>
        <w:t>On 21 March 2012, following advice from DHS, applicants on the register and key stakeholders were advised that the program was very close to full subscription and that there were sufficient claims on hand to see the budget allocation exhausted.</w:t>
      </w:r>
    </w:p>
    <w:p w:rsidR="00253CA3" w:rsidRDefault="00057E64">
      <w:pPr>
        <w:jc w:val="left"/>
        <w:rPr>
          <w:sz w:val="22"/>
        </w:rPr>
      </w:pPr>
      <w:r>
        <w:rPr>
          <w:sz w:val="22"/>
        </w:rPr>
        <w:t>It was announced on 28 March 2012 that the program was fully subscribed and closed to new applications.</w:t>
      </w:r>
    </w:p>
    <w:p w:rsidR="00253CA3" w:rsidRDefault="00057E64">
      <w:pPr>
        <w:jc w:val="left"/>
        <w:rPr>
          <w:sz w:val="22"/>
        </w:rPr>
      </w:pPr>
      <w:r>
        <w:rPr>
          <w:sz w:val="22"/>
        </w:rPr>
        <w:t>Three types of grants were available, subject to funds:</w:t>
      </w:r>
    </w:p>
    <w:p w:rsidR="00253CA3" w:rsidRDefault="00057E64">
      <w:pPr>
        <w:pStyle w:val="Dotpoint"/>
        <w:numPr>
          <w:ilvl w:val="0"/>
          <w:numId w:val="26"/>
        </w:numPr>
        <w:jc w:val="left"/>
        <w:rPr>
          <w:sz w:val="22"/>
        </w:rPr>
      </w:pPr>
      <w:r>
        <w:rPr>
          <w:sz w:val="22"/>
        </w:rPr>
        <w:t>Farm Exit Support Exit Grant—up to $150 000 for eligible farmers who sold their farm business</w:t>
      </w:r>
    </w:p>
    <w:p w:rsidR="00253CA3" w:rsidRDefault="00057E64">
      <w:pPr>
        <w:pStyle w:val="Dotpoint"/>
        <w:numPr>
          <w:ilvl w:val="0"/>
          <w:numId w:val="26"/>
        </w:numPr>
        <w:jc w:val="left"/>
        <w:rPr>
          <w:sz w:val="22"/>
        </w:rPr>
      </w:pPr>
      <w:r>
        <w:rPr>
          <w:sz w:val="22"/>
        </w:rPr>
        <w:t>Farm Exit Support Advice and Retraining Grant—up to $10 000 for recipients of the Farm Exit Support Exit Grant for professional advice and retraining</w:t>
      </w:r>
    </w:p>
    <w:p w:rsidR="00253CA3" w:rsidRDefault="00057E64">
      <w:pPr>
        <w:pStyle w:val="Dotpoint"/>
        <w:numPr>
          <w:ilvl w:val="0"/>
          <w:numId w:val="26"/>
        </w:numPr>
        <w:jc w:val="left"/>
        <w:rPr>
          <w:sz w:val="22"/>
        </w:rPr>
      </w:pPr>
      <w:r>
        <w:rPr>
          <w:sz w:val="22"/>
        </w:rPr>
        <w:t>Farm Exit Support Relocation Grant—up to $10 000 for recipients of the Farm Exit Support Grant to help with relocation expenses and accessing job seeking services after they had sold their farm.</w:t>
      </w:r>
    </w:p>
    <w:p w:rsidR="00253CA3" w:rsidRDefault="00057E64">
      <w:pPr>
        <w:jc w:val="left"/>
        <w:rPr>
          <w:sz w:val="22"/>
        </w:rPr>
      </w:pPr>
      <w:r>
        <w:rPr>
          <w:sz w:val="22"/>
        </w:rPr>
        <w:t>To be eligible to receive a Farm Exit Support Grant, farmers needed to have met several specified eligibility criteria which included: being wholly or partially located in the pilot region, owning the farm for at least five years, selling the farm on commercial terms and at arm’s length, satisfying an assets test and being effectively in control of the farm business.</w:t>
      </w:r>
    </w:p>
    <w:p w:rsidR="00253CA3" w:rsidRDefault="00057E64">
      <w:pPr>
        <w:jc w:val="left"/>
        <w:rPr>
          <w:rFonts w:eastAsia="Times New Roman" w:cstheme="minorHAnsi"/>
          <w:color w:val="000000" w:themeColor="text1"/>
          <w:sz w:val="22"/>
          <w:lang w:eastAsia="en-AU"/>
        </w:rPr>
      </w:pPr>
      <w:r>
        <w:rPr>
          <w:rFonts w:eastAsia="Times New Roman" w:cstheme="minorHAnsi"/>
          <w:color w:val="000000" w:themeColor="text1"/>
          <w:sz w:val="22"/>
          <w:lang w:eastAsia="en-AU"/>
        </w:rPr>
        <w:t xml:space="preserve">Once a farmer accepted a Farm Exit Support Grant, they were ineligible to receive support under other programs in the pilot, including participating in the </w:t>
      </w:r>
      <w:r w:rsidRPr="008D2CAF">
        <w:rPr>
          <w:rFonts w:eastAsia="Times New Roman" w:cstheme="minorHAnsi"/>
          <w:sz w:val="22"/>
          <w:lang w:eastAsia="en-AU"/>
        </w:rPr>
        <w:t>Farm Planning</w:t>
      </w:r>
      <w:r>
        <w:rPr>
          <w:rFonts w:eastAsia="Times New Roman" w:cstheme="minorHAnsi"/>
          <w:color w:val="000000" w:themeColor="text1"/>
          <w:sz w:val="22"/>
          <w:lang w:eastAsia="en-AU"/>
        </w:rPr>
        <w:t xml:space="preserve"> program and receiving </w:t>
      </w:r>
      <w:r w:rsidRPr="008D2CAF">
        <w:rPr>
          <w:rFonts w:eastAsia="Times New Roman" w:cstheme="minorHAnsi"/>
          <w:sz w:val="22"/>
          <w:lang w:eastAsia="en-AU"/>
        </w:rPr>
        <w:t>Building Farm Businesses</w:t>
      </w:r>
      <w:r>
        <w:rPr>
          <w:rFonts w:eastAsia="Times New Roman" w:cstheme="minorHAnsi"/>
          <w:color w:val="000000" w:themeColor="text1"/>
          <w:sz w:val="22"/>
          <w:lang w:eastAsia="en-AU"/>
        </w:rPr>
        <w:t xml:space="preserve"> grants.</w:t>
      </w:r>
    </w:p>
    <w:p w:rsidR="00253CA3" w:rsidRDefault="00057E64">
      <w:pPr>
        <w:jc w:val="left"/>
        <w:rPr>
          <w:sz w:val="22"/>
        </w:rPr>
      </w:pPr>
      <w:r>
        <w:rPr>
          <w:sz w:val="22"/>
        </w:rPr>
        <w:t>Recipients of the Farm Exit Support Exit Grant were required to give an undertaking not to become an owner or operator of a farm business within five years (based on the date of settlement of sale of the farm).</w:t>
      </w:r>
      <w:bookmarkStart w:id="155" w:name="_Toc277531770"/>
    </w:p>
    <w:p w:rsidR="00253CA3" w:rsidRDefault="00057E64">
      <w:pPr>
        <w:jc w:val="left"/>
        <w:rPr>
          <w:sz w:val="22"/>
        </w:rPr>
      </w:pPr>
      <w:r>
        <w:rPr>
          <w:sz w:val="22"/>
        </w:rPr>
        <w:t>The program was funded by the Australian Government and delivered by DHS on behalf of DAFF.</w:t>
      </w:r>
    </w:p>
    <w:p w:rsidR="00253CA3" w:rsidRDefault="00057E64">
      <w:pPr>
        <w:jc w:val="left"/>
        <w:rPr>
          <w:sz w:val="22"/>
        </w:rPr>
      </w:pPr>
      <w:r>
        <w:rPr>
          <w:sz w:val="22"/>
        </w:rPr>
        <w:br w:type="page"/>
      </w:r>
    </w:p>
    <w:p w:rsidR="00253CA3" w:rsidRDefault="00057E64">
      <w:pPr>
        <w:pStyle w:val="2"/>
      </w:pPr>
      <w:r>
        <w:t xml:space="preserve"> </w:t>
      </w:r>
      <w:bookmarkStart w:id="156" w:name="_Toc354128028"/>
      <w:r>
        <w:t>Snapshot against key performance indicators</w:t>
      </w:r>
      <w:bookmarkEnd w:id="155"/>
      <w:bookmarkEnd w:id="156"/>
    </w:p>
    <w:tbl>
      <w:tblPr>
        <w:tblW w:w="10740" w:type="dxa"/>
        <w:tblBorders>
          <w:top w:val="single" w:sz="4" w:space="0" w:color="000000"/>
          <w:bottom w:val="single" w:sz="4" w:space="0" w:color="000000"/>
          <w:insideH w:val="single" w:sz="4" w:space="0" w:color="000000"/>
        </w:tblBorders>
        <w:tblLook w:val="04A0"/>
      </w:tblPr>
      <w:tblGrid>
        <w:gridCol w:w="4219"/>
        <w:gridCol w:w="2552"/>
        <w:gridCol w:w="141"/>
        <w:gridCol w:w="3117"/>
        <w:gridCol w:w="711"/>
      </w:tblGrid>
      <w:tr w:rsidR="00253CA3">
        <w:trPr>
          <w:cantSplit/>
          <w:tblHeader/>
        </w:trPr>
        <w:tc>
          <w:tcPr>
            <w:tcW w:w="4219" w:type="dxa"/>
          </w:tcPr>
          <w:p w:rsidR="00253CA3" w:rsidRDefault="00253CA3">
            <w:pPr>
              <w:keepNext/>
              <w:spacing w:after="0" w:line="240" w:lineRule="auto"/>
              <w:jc w:val="left"/>
              <w:rPr>
                <w:b/>
                <w:sz w:val="20"/>
                <w:szCs w:val="20"/>
              </w:rPr>
            </w:pPr>
          </w:p>
        </w:tc>
        <w:tc>
          <w:tcPr>
            <w:tcW w:w="2693" w:type="dxa"/>
            <w:gridSpan w:val="2"/>
          </w:tcPr>
          <w:p w:rsidR="00253CA3" w:rsidRDefault="00057E64">
            <w:pPr>
              <w:keepNext/>
              <w:spacing w:after="0" w:line="240" w:lineRule="auto"/>
              <w:jc w:val="left"/>
              <w:rPr>
                <w:b/>
                <w:sz w:val="20"/>
                <w:szCs w:val="20"/>
              </w:rPr>
            </w:pPr>
            <w:r>
              <w:rPr>
                <w:b/>
                <w:sz w:val="20"/>
                <w:szCs w:val="20"/>
              </w:rPr>
              <w:t>2010–11</w:t>
            </w:r>
          </w:p>
        </w:tc>
        <w:tc>
          <w:tcPr>
            <w:tcW w:w="3828" w:type="dxa"/>
            <w:gridSpan w:val="2"/>
          </w:tcPr>
          <w:p w:rsidR="00253CA3" w:rsidRDefault="00057E64">
            <w:pPr>
              <w:keepNext/>
              <w:spacing w:after="0" w:line="240" w:lineRule="auto"/>
              <w:ind w:left="-108"/>
              <w:jc w:val="left"/>
              <w:rPr>
                <w:b/>
                <w:sz w:val="20"/>
                <w:szCs w:val="20"/>
              </w:rPr>
            </w:pPr>
            <w:r>
              <w:rPr>
                <w:b/>
                <w:sz w:val="20"/>
                <w:szCs w:val="20"/>
              </w:rPr>
              <w:t>2011–12</w:t>
            </w:r>
          </w:p>
        </w:tc>
      </w:tr>
      <w:tr w:rsidR="00253CA3">
        <w:trPr>
          <w:gridAfter w:val="1"/>
          <w:wAfter w:w="711" w:type="dxa"/>
          <w:cantSplit/>
        </w:trPr>
        <w:tc>
          <w:tcPr>
            <w:tcW w:w="4219" w:type="dxa"/>
          </w:tcPr>
          <w:p w:rsidR="00253CA3" w:rsidRDefault="00057E64">
            <w:pPr>
              <w:keepNext/>
              <w:spacing w:after="0" w:line="240" w:lineRule="auto"/>
              <w:ind w:right="-108"/>
              <w:jc w:val="left"/>
              <w:rPr>
                <w:sz w:val="20"/>
                <w:szCs w:val="20"/>
              </w:rPr>
            </w:pPr>
            <w:r>
              <w:rPr>
                <w:sz w:val="20"/>
                <w:szCs w:val="20"/>
              </w:rPr>
              <w:t>80% of claims assessed within 91 days</w:t>
            </w:r>
          </w:p>
        </w:tc>
        <w:tc>
          <w:tcPr>
            <w:tcW w:w="2693" w:type="dxa"/>
            <w:gridSpan w:val="2"/>
            <w:tcBorders>
              <w:bottom w:val="single" w:sz="4" w:space="0" w:color="000000"/>
            </w:tcBorders>
          </w:tcPr>
          <w:p w:rsidR="00253CA3" w:rsidRDefault="00057E64">
            <w:pPr>
              <w:keepNext/>
              <w:spacing w:after="0" w:line="240" w:lineRule="auto"/>
              <w:ind w:right="-249"/>
              <w:jc w:val="left"/>
              <w:rPr>
                <w:sz w:val="20"/>
                <w:szCs w:val="20"/>
              </w:rPr>
            </w:pPr>
            <w:r>
              <w:rPr>
                <w:sz w:val="20"/>
                <w:szCs w:val="20"/>
              </w:rPr>
              <w:t>Achieved</w:t>
            </w:r>
          </w:p>
        </w:tc>
        <w:tc>
          <w:tcPr>
            <w:tcW w:w="3117" w:type="dxa"/>
            <w:tcBorders>
              <w:bottom w:val="single" w:sz="4" w:space="0" w:color="000000"/>
            </w:tcBorders>
          </w:tcPr>
          <w:p w:rsidR="00253CA3" w:rsidRDefault="00057E64">
            <w:pPr>
              <w:keepNext/>
              <w:spacing w:after="0" w:line="240" w:lineRule="auto"/>
              <w:ind w:left="-107"/>
              <w:jc w:val="left"/>
              <w:rPr>
                <w:sz w:val="20"/>
                <w:szCs w:val="20"/>
              </w:rPr>
            </w:pPr>
            <w:r>
              <w:rPr>
                <w:sz w:val="20"/>
                <w:szCs w:val="20"/>
              </w:rPr>
              <w:t>Achieved</w:t>
            </w:r>
          </w:p>
        </w:tc>
      </w:tr>
      <w:tr w:rsidR="00253CA3">
        <w:trPr>
          <w:cantSplit/>
          <w:trHeight w:val="912"/>
        </w:trPr>
        <w:tc>
          <w:tcPr>
            <w:tcW w:w="4219" w:type="dxa"/>
            <w:vMerge w:val="restart"/>
          </w:tcPr>
          <w:p w:rsidR="00253CA3" w:rsidRDefault="00057E64">
            <w:pPr>
              <w:keepNext/>
              <w:spacing w:after="0" w:line="240" w:lineRule="auto"/>
              <w:ind w:right="-108"/>
              <w:jc w:val="left"/>
              <w:rPr>
                <w:sz w:val="20"/>
                <w:szCs w:val="20"/>
              </w:rPr>
            </w:pPr>
            <w:r>
              <w:rPr>
                <w:sz w:val="20"/>
                <w:szCs w:val="20"/>
              </w:rPr>
              <w:t xml:space="preserve">Number of pre-assessments commensurate with </w:t>
            </w:r>
            <w:r>
              <w:rPr>
                <w:color w:val="000000"/>
                <w:sz w:val="20"/>
                <w:szCs w:val="20"/>
              </w:rPr>
              <w:t xml:space="preserve">EC </w:t>
            </w:r>
            <w:r>
              <w:rPr>
                <w:sz w:val="20"/>
                <w:szCs w:val="20"/>
              </w:rPr>
              <w:t xml:space="preserve">Exit Package </w:t>
            </w:r>
          </w:p>
          <w:p w:rsidR="00253CA3" w:rsidRDefault="00253CA3">
            <w:pPr>
              <w:keepNext/>
              <w:spacing w:after="0" w:line="240" w:lineRule="auto"/>
              <w:ind w:right="-108"/>
              <w:jc w:val="left"/>
              <w:rPr>
                <w:sz w:val="20"/>
                <w:szCs w:val="20"/>
              </w:rPr>
            </w:pPr>
          </w:p>
          <w:p w:rsidR="00253CA3" w:rsidRDefault="00057E64">
            <w:pPr>
              <w:keepNext/>
              <w:spacing w:after="0" w:line="240" w:lineRule="auto"/>
              <w:ind w:right="-108"/>
              <w:jc w:val="left"/>
              <w:rPr>
                <w:sz w:val="20"/>
                <w:szCs w:val="20"/>
              </w:rPr>
            </w:pPr>
            <w:r>
              <w:rPr>
                <w:sz w:val="20"/>
                <w:szCs w:val="20"/>
              </w:rPr>
              <w:t>Compared with the EC Exit Grant, which averaged 139 per year out of 75 800 total farm businesses in all EC regions</w:t>
            </w:r>
          </w:p>
        </w:tc>
        <w:tc>
          <w:tcPr>
            <w:tcW w:w="2552" w:type="dxa"/>
            <w:tcBorders>
              <w:bottom w:val="nil"/>
            </w:tcBorders>
          </w:tcPr>
          <w:p w:rsidR="00253CA3" w:rsidRDefault="00057E64">
            <w:pPr>
              <w:keepNext/>
              <w:spacing w:after="0" w:line="240" w:lineRule="auto"/>
              <w:jc w:val="left"/>
              <w:rPr>
                <w:sz w:val="20"/>
                <w:szCs w:val="20"/>
              </w:rPr>
            </w:pPr>
            <w:r>
              <w:rPr>
                <w:sz w:val="20"/>
                <w:szCs w:val="20"/>
              </w:rPr>
              <w:t>18 pre-assessments lodged out of 6000 total farm businesses in the pilot region</w:t>
            </w:r>
          </w:p>
        </w:tc>
        <w:tc>
          <w:tcPr>
            <w:tcW w:w="3969" w:type="dxa"/>
            <w:gridSpan w:val="3"/>
            <w:tcBorders>
              <w:bottom w:val="nil"/>
            </w:tcBorders>
          </w:tcPr>
          <w:p w:rsidR="00253CA3" w:rsidRDefault="00057E64">
            <w:pPr>
              <w:keepNext/>
              <w:spacing w:after="0" w:line="240" w:lineRule="auto"/>
              <w:ind w:left="34"/>
              <w:jc w:val="left"/>
              <w:rPr>
                <w:sz w:val="20"/>
                <w:szCs w:val="20"/>
              </w:rPr>
            </w:pPr>
            <w:r>
              <w:rPr>
                <w:sz w:val="20"/>
                <w:szCs w:val="20"/>
              </w:rPr>
              <w:t>5 pre-assessments lodged out of 13 000 total farm businesses in the pilot region</w:t>
            </w:r>
          </w:p>
        </w:tc>
      </w:tr>
      <w:tr w:rsidR="00253CA3">
        <w:trPr>
          <w:cantSplit/>
          <w:trHeight w:val="415"/>
        </w:trPr>
        <w:tc>
          <w:tcPr>
            <w:tcW w:w="4219" w:type="dxa"/>
            <w:vMerge/>
          </w:tcPr>
          <w:p w:rsidR="00253CA3" w:rsidRDefault="00253CA3">
            <w:pPr>
              <w:keepNext/>
              <w:spacing w:after="0" w:line="240" w:lineRule="auto"/>
              <w:jc w:val="left"/>
              <w:rPr>
                <w:sz w:val="20"/>
                <w:szCs w:val="20"/>
              </w:rPr>
            </w:pPr>
          </w:p>
        </w:tc>
        <w:tc>
          <w:tcPr>
            <w:tcW w:w="6521" w:type="dxa"/>
            <w:gridSpan w:val="4"/>
            <w:tcBorders>
              <w:top w:val="nil"/>
            </w:tcBorders>
          </w:tcPr>
          <w:p w:rsidR="00253CA3" w:rsidRDefault="00253CA3">
            <w:pPr>
              <w:keepNext/>
              <w:spacing w:after="0" w:line="240" w:lineRule="auto"/>
              <w:jc w:val="center"/>
              <w:rPr>
                <w:sz w:val="20"/>
                <w:szCs w:val="20"/>
              </w:rPr>
            </w:pPr>
          </w:p>
        </w:tc>
      </w:tr>
      <w:tr w:rsidR="00253CA3">
        <w:trPr>
          <w:cantSplit/>
          <w:trHeight w:val="585"/>
        </w:trPr>
        <w:tc>
          <w:tcPr>
            <w:tcW w:w="4219" w:type="dxa"/>
            <w:vMerge w:val="restart"/>
          </w:tcPr>
          <w:p w:rsidR="00253CA3" w:rsidRDefault="00057E64">
            <w:pPr>
              <w:keepNext/>
              <w:spacing w:after="0" w:line="240" w:lineRule="auto"/>
              <w:jc w:val="left"/>
              <w:rPr>
                <w:sz w:val="20"/>
                <w:szCs w:val="20"/>
              </w:rPr>
            </w:pPr>
            <w:r>
              <w:rPr>
                <w:sz w:val="20"/>
                <w:szCs w:val="20"/>
              </w:rPr>
              <w:t>Number of successful applications commensurate with EC Exit Package</w:t>
            </w:r>
          </w:p>
          <w:p w:rsidR="00253CA3" w:rsidRDefault="00253CA3">
            <w:pPr>
              <w:keepNext/>
              <w:spacing w:after="0" w:line="240" w:lineRule="auto"/>
              <w:jc w:val="left"/>
              <w:rPr>
                <w:sz w:val="20"/>
                <w:szCs w:val="20"/>
              </w:rPr>
            </w:pPr>
          </w:p>
          <w:p w:rsidR="00253CA3" w:rsidRDefault="00057E64">
            <w:pPr>
              <w:keepNext/>
              <w:spacing w:after="0" w:line="240" w:lineRule="auto"/>
              <w:jc w:val="left"/>
              <w:rPr>
                <w:sz w:val="20"/>
                <w:szCs w:val="20"/>
              </w:rPr>
            </w:pPr>
            <w:r>
              <w:rPr>
                <w:sz w:val="20"/>
                <w:szCs w:val="20"/>
              </w:rPr>
              <w:t>Compared with the EC Exit Grant average per year of 140 grants out of 338 claims (41%)</w:t>
            </w:r>
          </w:p>
        </w:tc>
        <w:tc>
          <w:tcPr>
            <w:tcW w:w="2693" w:type="dxa"/>
            <w:gridSpan w:val="2"/>
            <w:tcBorders>
              <w:bottom w:val="nil"/>
            </w:tcBorders>
          </w:tcPr>
          <w:p w:rsidR="00253CA3" w:rsidRDefault="00057E64">
            <w:pPr>
              <w:keepNext/>
              <w:spacing w:after="0" w:line="240" w:lineRule="auto"/>
              <w:jc w:val="left"/>
              <w:rPr>
                <w:sz w:val="20"/>
                <w:szCs w:val="20"/>
              </w:rPr>
            </w:pPr>
            <w:r>
              <w:rPr>
                <w:sz w:val="20"/>
                <w:szCs w:val="20"/>
              </w:rPr>
              <w:t>5 grants out of 14 claims (36%)</w:t>
            </w:r>
          </w:p>
        </w:tc>
        <w:tc>
          <w:tcPr>
            <w:tcW w:w="3828" w:type="dxa"/>
            <w:gridSpan w:val="2"/>
            <w:tcBorders>
              <w:bottom w:val="nil"/>
            </w:tcBorders>
          </w:tcPr>
          <w:p w:rsidR="00253CA3" w:rsidRDefault="00057E64">
            <w:pPr>
              <w:keepNext/>
              <w:spacing w:after="0" w:line="240" w:lineRule="auto"/>
              <w:ind w:left="-108"/>
              <w:jc w:val="left"/>
              <w:rPr>
                <w:sz w:val="20"/>
                <w:szCs w:val="20"/>
              </w:rPr>
            </w:pPr>
            <w:r>
              <w:rPr>
                <w:sz w:val="20"/>
                <w:szCs w:val="20"/>
              </w:rPr>
              <w:t>Achieved</w:t>
            </w:r>
          </w:p>
          <w:p w:rsidR="00253CA3" w:rsidRDefault="00057E64">
            <w:pPr>
              <w:keepNext/>
              <w:spacing w:after="0" w:line="240" w:lineRule="auto"/>
              <w:ind w:left="-108"/>
              <w:jc w:val="left"/>
              <w:rPr>
                <w:sz w:val="20"/>
                <w:szCs w:val="20"/>
              </w:rPr>
            </w:pPr>
            <w:r>
              <w:rPr>
                <w:sz w:val="20"/>
                <w:szCs w:val="20"/>
              </w:rPr>
              <w:t xml:space="preserve">10 grants out of 16 claims (63%) </w:t>
            </w:r>
          </w:p>
          <w:p w:rsidR="00253CA3" w:rsidRDefault="00253CA3">
            <w:pPr>
              <w:keepNext/>
              <w:spacing w:after="0" w:line="240" w:lineRule="auto"/>
              <w:ind w:left="176"/>
              <w:jc w:val="left"/>
              <w:rPr>
                <w:sz w:val="20"/>
                <w:szCs w:val="20"/>
              </w:rPr>
            </w:pPr>
          </w:p>
        </w:tc>
      </w:tr>
      <w:tr w:rsidR="00253CA3">
        <w:trPr>
          <w:cantSplit/>
          <w:trHeight w:val="433"/>
        </w:trPr>
        <w:tc>
          <w:tcPr>
            <w:tcW w:w="4219" w:type="dxa"/>
            <w:vMerge/>
          </w:tcPr>
          <w:p w:rsidR="00253CA3" w:rsidRDefault="00253CA3">
            <w:pPr>
              <w:keepNext/>
              <w:spacing w:after="0" w:line="240" w:lineRule="auto"/>
              <w:jc w:val="left"/>
              <w:rPr>
                <w:sz w:val="20"/>
                <w:szCs w:val="20"/>
              </w:rPr>
            </w:pPr>
          </w:p>
        </w:tc>
        <w:tc>
          <w:tcPr>
            <w:tcW w:w="6521" w:type="dxa"/>
            <w:gridSpan w:val="4"/>
            <w:tcBorders>
              <w:top w:val="nil"/>
            </w:tcBorders>
          </w:tcPr>
          <w:p w:rsidR="00253CA3" w:rsidRDefault="00253CA3">
            <w:pPr>
              <w:keepNext/>
              <w:spacing w:after="0" w:line="240" w:lineRule="auto"/>
              <w:jc w:val="center"/>
              <w:rPr>
                <w:sz w:val="20"/>
                <w:szCs w:val="20"/>
              </w:rPr>
            </w:pPr>
          </w:p>
        </w:tc>
      </w:tr>
      <w:tr w:rsidR="00253CA3">
        <w:trPr>
          <w:cantSplit/>
          <w:trHeight w:val="720"/>
        </w:trPr>
        <w:tc>
          <w:tcPr>
            <w:tcW w:w="4219" w:type="dxa"/>
            <w:vMerge w:val="restart"/>
          </w:tcPr>
          <w:p w:rsidR="00253CA3" w:rsidRDefault="00057E64">
            <w:pPr>
              <w:keepNext/>
              <w:spacing w:after="0" w:line="240" w:lineRule="auto"/>
              <w:jc w:val="left"/>
              <w:rPr>
                <w:sz w:val="20"/>
                <w:szCs w:val="20"/>
              </w:rPr>
            </w:pPr>
            <w:r>
              <w:rPr>
                <w:sz w:val="20"/>
                <w:szCs w:val="20"/>
              </w:rPr>
              <w:t xml:space="preserve">Number of advice and retraining grants issued commensurate with </w:t>
            </w:r>
            <w:r>
              <w:rPr>
                <w:color w:val="000000"/>
                <w:sz w:val="20"/>
                <w:szCs w:val="20"/>
              </w:rPr>
              <w:t>EC Exit Package</w:t>
            </w:r>
          </w:p>
          <w:p w:rsidR="00253CA3" w:rsidRDefault="00253CA3">
            <w:pPr>
              <w:keepNext/>
              <w:spacing w:after="0" w:line="240" w:lineRule="auto"/>
              <w:jc w:val="left"/>
              <w:rPr>
                <w:sz w:val="20"/>
                <w:szCs w:val="20"/>
              </w:rPr>
            </w:pPr>
          </w:p>
          <w:p w:rsidR="00253CA3" w:rsidRDefault="00057E64">
            <w:pPr>
              <w:keepNext/>
              <w:spacing w:after="0" w:line="240" w:lineRule="auto"/>
              <w:jc w:val="left"/>
              <w:rPr>
                <w:sz w:val="20"/>
                <w:szCs w:val="20"/>
              </w:rPr>
            </w:pPr>
            <w:r>
              <w:rPr>
                <w:sz w:val="20"/>
                <w:szCs w:val="20"/>
              </w:rPr>
              <w:t>Compared with the EC Exit Package of 546 advice and training activities over 4 years</w:t>
            </w:r>
            <w:r>
              <w:rPr>
                <w:sz w:val="20"/>
                <w:szCs w:val="20"/>
                <w:vertAlign w:val="superscript"/>
              </w:rPr>
              <w:t>+</w:t>
            </w:r>
          </w:p>
        </w:tc>
        <w:tc>
          <w:tcPr>
            <w:tcW w:w="2693" w:type="dxa"/>
            <w:gridSpan w:val="2"/>
            <w:tcBorders>
              <w:bottom w:val="nil"/>
            </w:tcBorders>
          </w:tcPr>
          <w:p w:rsidR="00253CA3" w:rsidRDefault="00057E64">
            <w:pPr>
              <w:keepNext/>
              <w:spacing w:after="0" w:line="240" w:lineRule="auto"/>
              <w:jc w:val="left"/>
              <w:rPr>
                <w:sz w:val="20"/>
                <w:szCs w:val="20"/>
              </w:rPr>
            </w:pPr>
            <w:r>
              <w:rPr>
                <w:sz w:val="20"/>
                <w:szCs w:val="20"/>
              </w:rPr>
              <w:t>Nil grants</w:t>
            </w:r>
          </w:p>
        </w:tc>
        <w:tc>
          <w:tcPr>
            <w:tcW w:w="3828" w:type="dxa"/>
            <w:gridSpan w:val="2"/>
            <w:tcBorders>
              <w:bottom w:val="nil"/>
            </w:tcBorders>
          </w:tcPr>
          <w:p w:rsidR="00253CA3" w:rsidRDefault="00057E64">
            <w:pPr>
              <w:keepNext/>
              <w:spacing w:after="0" w:line="240" w:lineRule="auto"/>
              <w:ind w:left="-108"/>
              <w:jc w:val="left"/>
              <w:rPr>
                <w:sz w:val="20"/>
                <w:szCs w:val="20"/>
              </w:rPr>
            </w:pPr>
            <w:r>
              <w:rPr>
                <w:sz w:val="20"/>
                <w:szCs w:val="20"/>
              </w:rPr>
              <w:t>1 grant in Farm Exit Support</w:t>
            </w:r>
          </w:p>
          <w:p w:rsidR="00253CA3" w:rsidRDefault="00057E64">
            <w:pPr>
              <w:keepNext/>
              <w:spacing w:after="0" w:line="240" w:lineRule="auto"/>
              <w:ind w:left="-108"/>
              <w:jc w:val="left"/>
              <w:rPr>
                <w:sz w:val="20"/>
                <w:szCs w:val="20"/>
              </w:rPr>
            </w:pPr>
            <w:r>
              <w:rPr>
                <w:sz w:val="20"/>
                <w:szCs w:val="20"/>
              </w:rPr>
              <w:t xml:space="preserve">Note: 6 further grants paid in </w:t>
            </w:r>
          </w:p>
          <w:p w:rsidR="00253CA3" w:rsidRDefault="00057E64">
            <w:pPr>
              <w:keepNext/>
              <w:spacing w:after="0" w:line="240" w:lineRule="auto"/>
              <w:ind w:left="-108"/>
              <w:jc w:val="left"/>
              <w:rPr>
                <w:sz w:val="20"/>
                <w:szCs w:val="20"/>
              </w:rPr>
            </w:pPr>
            <w:r>
              <w:rPr>
                <w:sz w:val="20"/>
                <w:szCs w:val="20"/>
              </w:rPr>
              <w:t>2012–13 financial year before the 30 September 2012 end date</w:t>
            </w:r>
          </w:p>
        </w:tc>
      </w:tr>
      <w:tr w:rsidR="00253CA3">
        <w:trPr>
          <w:cantSplit/>
          <w:trHeight w:val="100"/>
        </w:trPr>
        <w:tc>
          <w:tcPr>
            <w:tcW w:w="4219" w:type="dxa"/>
            <w:vMerge/>
          </w:tcPr>
          <w:p w:rsidR="00253CA3" w:rsidRDefault="00253CA3">
            <w:pPr>
              <w:keepNext/>
              <w:spacing w:after="0" w:line="240" w:lineRule="auto"/>
              <w:jc w:val="left"/>
              <w:rPr>
                <w:sz w:val="20"/>
                <w:szCs w:val="20"/>
              </w:rPr>
            </w:pPr>
          </w:p>
        </w:tc>
        <w:tc>
          <w:tcPr>
            <w:tcW w:w="6521" w:type="dxa"/>
            <w:gridSpan w:val="4"/>
            <w:tcBorders>
              <w:top w:val="nil"/>
            </w:tcBorders>
          </w:tcPr>
          <w:p w:rsidR="00253CA3" w:rsidRDefault="00253CA3">
            <w:pPr>
              <w:keepNext/>
              <w:spacing w:after="0" w:line="240" w:lineRule="auto"/>
              <w:jc w:val="left"/>
              <w:rPr>
                <w:sz w:val="20"/>
                <w:szCs w:val="20"/>
              </w:rPr>
            </w:pPr>
          </w:p>
        </w:tc>
      </w:tr>
      <w:tr w:rsidR="00253CA3">
        <w:trPr>
          <w:cantSplit/>
          <w:trHeight w:val="419"/>
        </w:trPr>
        <w:tc>
          <w:tcPr>
            <w:tcW w:w="4219" w:type="dxa"/>
            <w:vMerge w:val="restart"/>
          </w:tcPr>
          <w:p w:rsidR="00253CA3" w:rsidRDefault="00057E64">
            <w:pPr>
              <w:keepNext/>
              <w:spacing w:after="0" w:line="240" w:lineRule="auto"/>
              <w:jc w:val="left"/>
              <w:rPr>
                <w:color w:val="000000"/>
                <w:sz w:val="20"/>
                <w:szCs w:val="20"/>
              </w:rPr>
            </w:pPr>
            <w:r>
              <w:rPr>
                <w:sz w:val="20"/>
                <w:szCs w:val="20"/>
              </w:rPr>
              <w:t xml:space="preserve">Number of relocation grants issued commensurate with </w:t>
            </w:r>
            <w:r>
              <w:rPr>
                <w:color w:val="000000"/>
                <w:sz w:val="20"/>
                <w:szCs w:val="20"/>
              </w:rPr>
              <w:t>EC Exit Package</w:t>
            </w:r>
          </w:p>
          <w:p w:rsidR="00253CA3" w:rsidRDefault="00253CA3">
            <w:pPr>
              <w:keepNext/>
              <w:spacing w:after="0" w:line="240" w:lineRule="auto"/>
              <w:jc w:val="left"/>
              <w:rPr>
                <w:sz w:val="20"/>
                <w:szCs w:val="20"/>
              </w:rPr>
            </w:pPr>
          </w:p>
          <w:p w:rsidR="00253CA3" w:rsidRDefault="00057E64">
            <w:pPr>
              <w:keepNext/>
              <w:spacing w:after="0" w:line="240" w:lineRule="auto"/>
              <w:jc w:val="left"/>
              <w:rPr>
                <w:sz w:val="20"/>
                <w:szCs w:val="20"/>
              </w:rPr>
            </w:pPr>
            <w:r>
              <w:rPr>
                <w:sz w:val="20"/>
                <w:szCs w:val="20"/>
              </w:rPr>
              <w:t>Compared with the EC Exit Package of 118 in over 4 years</w:t>
            </w:r>
          </w:p>
        </w:tc>
        <w:tc>
          <w:tcPr>
            <w:tcW w:w="2693" w:type="dxa"/>
            <w:gridSpan w:val="2"/>
            <w:tcBorders>
              <w:bottom w:val="nil"/>
            </w:tcBorders>
          </w:tcPr>
          <w:p w:rsidR="00253CA3" w:rsidRDefault="00057E64">
            <w:pPr>
              <w:keepNext/>
              <w:spacing w:after="0" w:line="240" w:lineRule="auto"/>
              <w:jc w:val="left"/>
              <w:rPr>
                <w:sz w:val="20"/>
                <w:szCs w:val="20"/>
              </w:rPr>
            </w:pPr>
            <w:r>
              <w:rPr>
                <w:sz w:val="20"/>
                <w:szCs w:val="20"/>
              </w:rPr>
              <w:t>Nil grants</w:t>
            </w:r>
          </w:p>
        </w:tc>
        <w:tc>
          <w:tcPr>
            <w:tcW w:w="3828" w:type="dxa"/>
            <w:gridSpan w:val="2"/>
            <w:tcBorders>
              <w:bottom w:val="nil"/>
            </w:tcBorders>
          </w:tcPr>
          <w:p w:rsidR="00253CA3" w:rsidRDefault="00057E64">
            <w:pPr>
              <w:keepNext/>
              <w:spacing w:after="0" w:line="240" w:lineRule="auto"/>
              <w:ind w:left="-108"/>
              <w:jc w:val="left"/>
              <w:rPr>
                <w:sz w:val="20"/>
                <w:szCs w:val="20"/>
              </w:rPr>
            </w:pPr>
            <w:r>
              <w:rPr>
                <w:sz w:val="20"/>
                <w:szCs w:val="20"/>
              </w:rPr>
              <w:t>2 grants paid</w:t>
            </w:r>
          </w:p>
          <w:p w:rsidR="00253CA3" w:rsidRDefault="00057E64">
            <w:pPr>
              <w:keepNext/>
              <w:spacing w:after="0" w:line="240" w:lineRule="auto"/>
              <w:ind w:left="-108"/>
              <w:jc w:val="left"/>
              <w:rPr>
                <w:sz w:val="20"/>
                <w:szCs w:val="20"/>
              </w:rPr>
            </w:pPr>
            <w:r>
              <w:rPr>
                <w:sz w:val="20"/>
                <w:szCs w:val="20"/>
              </w:rPr>
              <w:t xml:space="preserve">Note: 1 further grant paid in </w:t>
            </w:r>
          </w:p>
          <w:p w:rsidR="00253CA3" w:rsidRDefault="00057E64">
            <w:pPr>
              <w:keepNext/>
              <w:spacing w:after="0" w:line="240" w:lineRule="auto"/>
              <w:ind w:left="-108"/>
              <w:jc w:val="left"/>
              <w:rPr>
                <w:sz w:val="20"/>
                <w:szCs w:val="20"/>
              </w:rPr>
            </w:pPr>
            <w:r>
              <w:rPr>
                <w:sz w:val="20"/>
                <w:szCs w:val="20"/>
              </w:rPr>
              <w:t>2012–13 financial year before the 30 September 2012 end date</w:t>
            </w:r>
          </w:p>
        </w:tc>
      </w:tr>
      <w:tr w:rsidR="00253CA3">
        <w:trPr>
          <w:cantSplit/>
          <w:trHeight w:val="117"/>
        </w:trPr>
        <w:tc>
          <w:tcPr>
            <w:tcW w:w="4219" w:type="dxa"/>
            <w:vMerge/>
          </w:tcPr>
          <w:p w:rsidR="00253CA3" w:rsidRDefault="00253CA3">
            <w:pPr>
              <w:keepNext/>
              <w:spacing w:after="0" w:line="240" w:lineRule="auto"/>
              <w:jc w:val="left"/>
              <w:rPr>
                <w:sz w:val="20"/>
                <w:szCs w:val="20"/>
              </w:rPr>
            </w:pPr>
          </w:p>
        </w:tc>
        <w:tc>
          <w:tcPr>
            <w:tcW w:w="6521" w:type="dxa"/>
            <w:gridSpan w:val="4"/>
            <w:tcBorders>
              <w:top w:val="nil"/>
            </w:tcBorders>
          </w:tcPr>
          <w:p w:rsidR="00253CA3" w:rsidRDefault="00253CA3">
            <w:pPr>
              <w:keepNext/>
              <w:tabs>
                <w:tab w:val="right" w:pos="5171"/>
              </w:tabs>
              <w:spacing w:after="0" w:line="240" w:lineRule="auto"/>
              <w:jc w:val="center"/>
              <w:rPr>
                <w:sz w:val="20"/>
                <w:szCs w:val="20"/>
              </w:rPr>
            </w:pPr>
          </w:p>
        </w:tc>
      </w:tr>
      <w:tr w:rsidR="00253CA3">
        <w:trPr>
          <w:cantSplit/>
        </w:trPr>
        <w:tc>
          <w:tcPr>
            <w:tcW w:w="4219" w:type="dxa"/>
          </w:tcPr>
          <w:p w:rsidR="00253CA3" w:rsidRDefault="00057E64">
            <w:pPr>
              <w:keepNext/>
              <w:spacing w:after="0" w:line="240" w:lineRule="auto"/>
              <w:jc w:val="left"/>
              <w:rPr>
                <w:sz w:val="20"/>
                <w:szCs w:val="20"/>
              </w:rPr>
            </w:pPr>
            <w:r>
              <w:rPr>
                <w:sz w:val="20"/>
                <w:szCs w:val="20"/>
              </w:rPr>
              <w:t>Exit grant recipients find alternative careers or retire away from the farm</w:t>
            </w:r>
          </w:p>
        </w:tc>
        <w:tc>
          <w:tcPr>
            <w:tcW w:w="6521" w:type="dxa"/>
            <w:gridSpan w:val="4"/>
            <w:vAlign w:val="center"/>
          </w:tcPr>
          <w:p w:rsidR="00253CA3" w:rsidRDefault="00057E64">
            <w:pPr>
              <w:keepNext/>
              <w:spacing w:after="0" w:line="240" w:lineRule="auto"/>
              <w:jc w:val="center"/>
              <w:rPr>
                <w:sz w:val="20"/>
                <w:szCs w:val="20"/>
              </w:rPr>
            </w:pPr>
            <w:r>
              <w:rPr>
                <w:sz w:val="20"/>
                <w:szCs w:val="20"/>
              </w:rPr>
              <w:t>Unable to determine from available data</w:t>
            </w:r>
          </w:p>
        </w:tc>
      </w:tr>
      <w:tr w:rsidR="00253CA3">
        <w:trPr>
          <w:cantSplit/>
        </w:trPr>
        <w:tc>
          <w:tcPr>
            <w:tcW w:w="4219" w:type="dxa"/>
          </w:tcPr>
          <w:p w:rsidR="00253CA3" w:rsidRDefault="00057E64">
            <w:pPr>
              <w:keepNext/>
              <w:spacing w:after="0" w:line="240" w:lineRule="auto"/>
              <w:jc w:val="left"/>
              <w:rPr>
                <w:sz w:val="20"/>
                <w:szCs w:val="20"/>
              </w:rPr>
            </w:pPr>
            <w:r>
              <w:rPr>
                <w:sz w:val="20"/>
                <w:szCs w:val="20"/>
              </w:rPr>
              <w:t>Farms sold through Farm Exit Support process are consolidated</w:t>
            </w:r>
          </w:p>
        </w:tc>
        <w:tc>
          <w:tcPr>
            <w:tcW w:w="6521" w:type="dxa"/>
            <w:gridSpan w:val="4"/>
            <w:vAlign w:val="center"/>
          </w:tcPr>
          <w:p w:rsidR="00253CA3" w:rsidRDefault="00057E64">
            <w:pPr>
              <w:keepNext/>
              <w:spacing w:after="0" w:line="240" w:lineRule="auto"/>
              <w:jc w:val="center"/>
              <w:rPr>
                <w:sz w:val="20"/>
                <w:szCs w:val="20"/>
              </w:rPr>
            </w:pPr>
            <w:r>
              <w:rPr>
                <w:sz w:val="20"/>
                <w:szCs w:val="20"/>
              </w:rPr>
              <w:t>Unable to determine from available data</w:t>
            </w:r>
          </w:p>
        </w:tc>
      </w:tr>
    </w:tbl>
    <w:p w:rsidR="00253CA3" w:rsidRDefault="00057E64">
      <w:pPr>
        <w:keepNext/>
        <w:rPr>
          <w:i/>
          <w:sz w:val="20"/>
        </w:rPr>
      </w:pPr>
      <w:bookmarkStart w:id="157" w:name="_Toc277531771"/>
      <w:r>
        <w:rPr>
          <w:vertAlign w:val="superscript"/>
        </w:rPr>
        <w:t>+</w:t>
      </w:r>
      <w:r>
        <w:rPr>
          <w:i/>
          <w:sz w:val="20"/>
        </w:rPr>
        <w:t>Describes advice and training activities, and is not reported by person</w:t>
      </w:r>
    </w:p>
    <w:p w:rsidR="00253CA3" w:rsidRDefault="00057E64">
      <w:pPr>
        <w:pStyle w:val="2"/>
      </w:pPr>
      <w:r>
        <w:t xml:space="preserve"> </w:t>
      </w:r>
      <w:bookmarkStart w:id="158" w:name="_Toc354128029"/>
      <w:r>
        <w:t>Expenditure</w:t>
      </w:r>
      <w:bookmarkEnd w:id="157"/>
      <w:bookmarkEnd w:id="158"/>
    </w:p>
    <w:p w:rsidR="00253CA3" w:rsidRDefault="00057E64">
      <w:pPr>
        <w:jc w:val="left"/>
        <w:rPr>
          <w:sz w:val="22"/>
        </w:rPr>
      </w:pPr>
      <w:bookmarkStart w:id="159" w:name="_Toc278179249"/>
      <w:bookmarkStart w:id="160" w:name="_Toc280789284"/>
      <w:r>
        <w:rPr>
          <w:sz w:val="22"/>
        </w:rPr>
        <w:t>Farm Exit Support was a ‘demand driven’ program, with recipients funded according to whether or not they met a range of eligibility criteria. Farm Exit Support was not capped in 2010–11; however funding in 2011–12 was limited to $1.44 million (Table 9.1).</w:t>
      </w:r>
      <w:bookmarkStart w:id="161" w:name="_Toc322711810"/>
    </w:p>
    <w:p w:rsidR="00253CA3" w:rsidRDefault="00057E64">
      <w:pPr>
        <w:pStyle w:val="Caption"/>
        <w:keepNext/>
        <w:spacing w:after="0"/>
        <w:rPr>
          <w:sz w:val="22"/>
        </w:rPr>
      </w:pPr>
      <w:bookmarkStart w:id="162" w:name="_Toc354128075"/>
      <w:proofErr w:type="gramStart"/>
      <w:r>
        <w:rPr>
          <w:sz w:val="22"/>
        </w:rPr>
        <w:t>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9</w:t>
      </w:r>
      <w:r w:rsidR="00B462A0">
        <w:rPr>
          <w:sz w:val="22"/>
        </w:rPr>
        <w:fldChar w:fldCharType="end"/>
      </w:r>
      <w:r>
        <w:rPr>
          <w:sz w:val="22"/>
        </w:rPr>
        <w:t>.</w:t>
      </w:r>
      <w:proofErr w:type="gramEnd"/>
      <w:r w:rsidR="00B462A0">
        <w:rPr>
          <w:sz w:val="22"/>
        </w:rPr>
        <w:fldChar w:fldCharType="begin"/>
      </w:r>
      <w:r>
        <w:rPr>
          <w:sz w:val="22"/>
        </w:rPr>
        <w:instrText xml:space="preserve"> SEQ Table \* ARABIC \s 1 </w:instrText>
      </w:r>
      <w:r w:rsidR="00B462A0">
        <w:rPr>
          <w:sz w:val="22"/>
        </w:rPr>
        <w:fldChar w:fldCharType="separate"/>
      </w:r>
      <w:r w:rsidR="008D2CAF">
        <w:rPr>
          <w:noProof/>
          <w:sz w:val="22"/>
        </w:rPr>
        <w:t>1</w:t>
      </w:r>
      <w:r w:rsidR="00B462A0">
        <w:rPr>
          <w:sz w:val="22"/>
        </w:rPr>
        <w:fldChar w:fldCharType="end"/>
      </w:r>
      <w:r>
        <w:rPr>
          <w:sz w:val="22"/>
        </w:rPr>
        <w:t>: Farm Exit Support expenditure to 30 June 2012</w:t>
      </w:r>
      <w:bookmarkEnd w:id="161"/>
      <w:bookmarkEnd w:id="162"/>
    </w:p>
    <w:tbl>
      <w:tblPr>
        <w:tblW w:w="5188" w:type="pct"/>
        <w:tblBorders>
          <w:top w:val="single" w:sz="12" w:space="0" w:color="000000"/>
          <w:bottom w:val="single" w:sz="12" w:space="0" w:color="000000"/>
        </w:tblBorders>
        <w:tblLayout w:type="fixed"/>
        <w:tblLook w:val="04A0"/>
      </w:tblPr>
      <w:tblGrid>
        <w:gridCol w:w="2940"/>
        <w:gridCol w:w="998"/>
        <w:gridCol w:w="565"/>
        <w:gridCol w:w="1548"/>
        <w:gridCol w:w="1417"/>
        <w:gridCol w:w="1561"/>
        <w:gridCol w:w="1606"/>
        <w:gridCol w:w="71"/>
      </w:tblGrid>
      <w:tr w:rsidR="00253CA3">
        <w:trPr>
          <w:cantSplit/>
          <w:trHeight w:val="293"/>
        </w:trPr>
        <w:tc>
          <w:tcPr>
            <w:tcW w:w="1373" w:type="pct"/>
            <w:vMerge w:val="restart"/>
            <w:tcBorders>
              <w:right w:val="single" w:sz="4" w:space="0" w:color="auto"/>
            </w:tcBorders>
            <w:shd w:val="clear" w:color="auto" w:fill="auto"/>
            <w:hideMark/>
          </w:tcPr>
          <w:bookmarkEnd w:id="159"/>
          <w:bookmarkEnd w:id="160"/>
          <w:p w:rsidR="00253CA3" w:rsidRDefault="00057E64">
            <w:pPr>
              <w:keepNext/>
              <w:spacing w:after="0" w:line="240" w:lineRule="auto"/>
              <w:rPr>
                <w:i/>
                <w:sz w:val="20"/>
                <w:szCs w:val="20"/>
              </w:rPr>
            </w:pPr>
            <w:r>
              <w:rPr>
                <w:i/>
                <w:sz w:val="20"/>
                <w:szCs w:val="20"/>
              </w:rPr>
              <w:t>Australian Government funding</w:t>
            </w:r>
          </w:p>
        </w:tc>
        <w:tc>
          <w:tcPr>
            <w:tcW w:w="466" w:type="pct"/>
            <w:tcBorders>
              <w:top w:val="single" w:sz="12" w:space="0" w:color="000000"/>
              <w:bottom w:val="single" w:sz="4" w:space="0" w:color="auto"/>
            </w:tcBorders>
            <w:shd w:val="clear" w:color="auto" w:fill="auto"/>
          </w:tcPr>
          <w:p w:rsidR="00253CA3" w:rsidRDefault="00057E64">
            <w:pPr>
              <w:keepNext/>
              <w:spacing w:after="0" w:line="240" w:lineRule="auto"/>
              <w:rPr>
                <w:b/>
                <w:sz w:val="20"/>
                <w:szCs w:val="20"/>
              </w:rPr>
            </w:pPr>
            <w:r>
              <w:rPr>
                <w:b/>
                <w:sz w:val="20"/>
                <w:szCs w:val="20"/>
              </w:rPr>
              <w:t>2010–11</w:t>
            </w:r>
          </w:p>
        </w:tc>
        <w:tc>
          <w:tcPr>
            <w:tcW w:w="986" w:type="pct"/>
            <w:gridSpan w:val="2"/>
            <w:tcBorders>
              <w:top w:val="single" w:sz="12" w:space="0" w:color="000000"/>
              <w:bottom w:val="single" w:sz="4" w:space="0" w:color="auto"/>
            </w:tcBorders>
          </w:tcPr>
          <w:p w:rsidR="00253CA3" w:rsidRDefault="00253CA3">
            <w:pPr>
              <w:keepNext/>
              <w:spacing w:after="0" w:line="240" w:lineRule="auto"/>
              <w:ind w:left="-108"/>
              <w:jc w:val="left"/>
              <w:rPr>
                <w:b/>
                <w:sz w:val="20"/>
                <w:szCs w:val="20"/>
              </w:rPr>
            </w:pPr>
          </w:p>
        </w:tc>
        <w:tc>
          <w:tcPr>
            <w:tcW w:w="1391" w:type="pct"/>
            <w:gridSpan w:val="2"/>
            <w:tcBorders>
              <w:top w:val="single" w:sz="12" w:space="0" w:color="000000"/>
              <w:bottom w:val="single" w:sz="4" w:space="0" w:color="auto"/>
            </w:tcBorders>
          </w:tcPr>
          <w:p w:rsidR="00253CA3" w:rsidRDefault="00057E64">
            <w:pPr>
              <w:keepNext/>
              <w:spacing w:after="0" w:line="240" w:lineRule="auto"/>
              <w:ind w:left="-97"/>
              <w:jc w:val="left"/>
              <w:rPr>
                <w:b/>
                <w:sz w:val="20"/>
                <w:szCs w:val="20"/>
              </w:rPr>
            </w:pPr>
            <w:r>
              <w:rPr>
                <w:b/>
                <w:sz w:val="20"/>
                <w:szCs w:val="20"/>
              </w:rPr>
              <w:t>2011–12</w:t>
            </w:r>
          </w:p>
        </w:tc>
        <w:tc>
          <w:tcPr>
            <w:tcW w:w="783" w:type="pct"/>
            <w:gridSpan w:val="2"/>
            <w:tcBorders>
              <w:top w:val="single" w:sz="12" w:space="0" w:color="000000"/>
              <w:bottom w:val="single" w:sz="4" w:space="0" w:color="auto"/>
            </w:tcBorders>
          </w:tcPr>
          <w:p w:rsidR="00253CA3" w:rsidRDefault="00057E64">
            <w:pPr>
              <w:keepNext/>
              <w:spacing w:after="0" w:line="240" w:lineRule="auto"/>
              <w:ind w:left="-107"/>
              <w:jc w:val="left"/>
              <w:rPr>
                <w:b/>
                <w:sz w:val="20"/>
                <w:szCs w:val="20"/>
              </w:rPr>
            </w:pPr>
            <w:r>
              <w:rPr>
                <w:b/>
                <w:sz w:val="20"/>
                <w:szCs w:val="20"/>
              </w:rPr>
              <w:t>2012–13</w:t>
            </w:r>
          </w:p>
        </w:tc>
      </w:tr>
      <w:tr w:rsidR="00253CA3">
        <w:trPr>
          <w:gridAfter w:val="1"/>
          <w:wAfter w:w="33" w:type="pct"/>
          <w:cantSplit/>
        </w:trPr>
        <w:tc>
          <w:tcPr>
            <w:tcW w:w="1373" w:type="pct"/>
            <w:vMerge/>
            <w:tcBorders>
              <w:right w:val="single" w:sz="4" w:space="0" w:color="auto"/>
            </w:tcBorders>
            <w:shd w:val="clear" w:color="auto" w:fill="auto"/>
            <w:hideMark/>
          </w:tcPr>
          <w:p w:rsidR="00253CA3" w:rsidRDefault="00253CA3">
            <w:pPr>
              <w:keepNext/>
              <w:spacing w:after="0" w:line="240" w:lineRule="auto"/>
              <w:rPr>
                <w:sz w:val="20"/>
                <w:szCs w:val="20"/>
              </w:rPr>
            </w:pPr>
          </w:p>
        </w:tc>
        <w:tc>
          <w:tcPr>
            <w:tcW w:w="730" w:type="pct"/>
            <w:gridSpan w:val="2"/>
            <w:tcBorders>
              <w:top w:val="single" w:sz="4" w:space="0" w:color="auto"/>
            </w:tcBorders>
          </w:tcPr>
          <w:p w:rsidR="00253CA3" w:rsidRDefault="00057E64">
            <w:pPr>
              <w:keepNext/>
              <w:spacing w:after="0" w:line="240" w:lineRule="auto"/>
              <w:rPr>
                <w:b/>
                <w:sz w:val="20"/>
                <w:szCs w:val="20"/>
              </w:rPr>
            </w:pPr>
            <w:r>
              <w:rPr>
                <w:b/>
                <w:sz w:val="20"/>
                <w:szCs w:val="20"/>
              </w:rPr>
              <w:t>Budgeted ($m)</w:t>
            </w:r>
          </w:p>
        </w:tc>
        <w:tc>
          <w:tcPr>
            <w:tcW w:w="723" w:type="pct"/>
            <w:tcBorders>
              <w:top w:val="single" w:sz="4" w:space="0" w:color="auto"/>
            </w:tcBorders>
          </w:tcPr>
          <w:p w:rsidR="00253CA3" w:rsidRDefault="00057E64">
            <w:pPr>
              <w:keepNext/>
              <w:spacing w:after="0" w:line="240" w:lineRule="auto"/>
              <w:rPr>
                <w:b/>
                <w:sz w:val="20"/>
                <w:szCs w:val="20"/>
              </w:rPr>
            </w:pPr>
            <w:r>
              <w:rPr>
                <w:b/>
                <w:sz w:val="20"/>
                <w:szCs w:val="20"/>
              </w:rPr>
              <w:t>Expended ($m)</w:t>
            </w:r>
          </w:p>
        </w:tc>
        <w:tc>
          <w:tcPr>
            <w:tcW w:w="662" w:type="pct"/>
            <w:tcBorders>
              <w:top w:val="single" w:sz="4" w:space="0" w:color="auto"/>
            </w:tcBorders>
            <w:shd w:val="clear" w:color="auto" w:fill="auto"/>
            <w:hideMark/>
          </w:tcPr>
          <w:p w:rsidR="00253CA3" w:rsidRDefault="00057E64">
            <w:pPr>
              <w:keepNext/>
              <w:spacing w:after="0" w:line="240" w:lineRule="auto"/>
              <w:ind w:left="-110"/>
              <w:rPr>
                <w:b/>
                <w:sz w:val="20"/>
                <w:szCs w:val="20"/>
              </w:rPr>
            </w:pPr>
            <w:r>
              <w:rPr>
                <w:b/>
                <w:sz w:val="20"/>
                <w:szCs w:val="20"/>
              </w:rPr>
              <w:t>Budgeted ($m)</w:t>
            </w:r>
          </w:p>
        </w:tc>
        <w:tc>
          <w:tcPr>
            <w:tcW w:w="729" w:type="pct"/>
            <w:tcBorders>
              <w:top w:val="single" w:sz="4" w:space="0" w:color="auto"/>
            </w:tcBorders>
            <w:shd w:val="clear" w:color="auto" w:fill="auto"/>
            <w:hideMark/>
          </w:tcPr>
          <w:p w:rsidR="00253CA3" w:rsidRDefault="00057E64">
            <w:pPr>
              <w:keepNext/>
              <w:spacing w:after="0" w:line="240" w:lineRule="auto"/>
              <w:rPr>
                <w:b/>
                <w:sz w:val="20"/>
                <w:szCs w:val="20"/>
              </w:rPr>
            </w:pPr>
            <w:r>
              <w:rPr>
                <w:b/>
                <w:sz w:val="20"/>
                <w:szCs w:val="20"/>
              </w:rPr>
              <w:t>Expended ($m)</w:t>
            </w:r>
          </w:p>
        </w:tc>
        <w:tc>
          <w:tcPr>
            <w:tcW w:w="750" w:type="pct"/>
            <w:tcBorders>
              <w:top w:val="single" w:sz="4" w:space="0" w:color="auto"/>
            </w:tcBorders>
          </w:tcPr>
          <w:p w:rsidR="00253CA3" w:rsidRDefault="00057E64">
            <w:pPr>
              <w:keepNext/>
              <w:spacing w:after="0" w:line="240" w:lineRule="auto"/>
              <w:ind w:left="-106"/>
              <w:rPr>
                <w:b/>
                <w:sz w:val="20"/>
                <w:szCs w:val="20"/>
              </w:rPr>
            </w:pPr>
            <w:r>
              <w:rPr>
                <w:b/>
                <w:sz w:val="20"/>
                <w:szCs w:val="20"/>
              </w:rPr>
              <w:t>Budgeted ($m)</w:t>
            </w:r>
          </w:p>
        </w:tc>
      </w:tr>
      <w:tr w:rsidR="00253CA3">
        <w:trPr>
          <w:gridAfter w:val="1"/>
          <w:wAfter w:w="33" w:type="pct"/>
          <w:cantSplit/>
          <w:trHeight w:val="207"/>
        </w:trPr>
        <w:tc>
          <w:tcPr>
            <w:tcW w:w="1373" w:type="pct"/>
            <w:tcBorders>
              <w:right w:val="single" w:sz="4" w:space="0" w:color="auto"/>
            </w:tcBorders>
            <w:shd w:val="clear" w:color="auto" w:fill="auto"/>
            <w:hideMark/>
          </w:tcPr>
          <w:p w:rsidR="00253CA3" w:rsidRDefault="00057E64">
            <w:pPr>
              <w:keepNext/>
              <w:spacing w:after="0" w:line="240" w:lineRule="auto"/>
              <w:rPr>
                <w:sz w:val="20"/>
                <w:szCs w:val="20"/>
              </w:rPr>
            </w:pPr>
            <w:r>
              <w:rPr>
                <w:sz w:val="20"/>
                <w:szCs w:val="20"/>
              </w:rPr>
              <w:t>DAFF Departmental</w:t>
            </w:r>
          </w:p>
        </w:tc>
        <w:tc>
          <w:tcPr>
            <w:tcW w:w="730" w:type="pct"/>
            <w:gridSpan w:val="2"/>
          </w:tcPr>
          <w:p w:rsidR="00253CA3" w:rsidRDefault="00057E64">
            <w:pPr>
              <w:keepNext/>
              <w:spacing w:after="0" w:line="240" w:lineRule="auto"/>
              <w:rPr>
                <w:sz w:val="20"/>
                <w:szCs w:val="20"/>
              </w:rPr>
            </w:pPr>
            <w:r>
              <w:rPr>
                <w:sz w:val="20"/>
                <w:szCs w:val="20"/>
              </w:rPr>
              <w:t>0.043</w:t>
            </w:r>
          </w:p>
        </w:tc>
        <w:tc>
          <w:tcPr>
            <w:tcW w:w="723" w:type="pct"/>
          </w:tcPr>
          <w:p w:rsidR="00253CA3" w:rsidRDefault="00057E64">
            <w:pPr>
              <w:keepNext/>
              <w:spacing w:after="0" w:line="240" w:lineRule="auto"/>
              <w:rPr>
                <w:sz w:val="20"/>
                <w:szCs w:val="20"/>
              </w:rPr>
            </w:pPr>
            <w:r>
              <w:rPr>
                <w:sz w:val="20"/>
                <w:szCs w:val="20"/>
              </w:rPr>
              <w:t>0.043</w:t>
            </w:r>
          </w:p>
        </w:tc>
        <w:tc>
          <w:tcPr>
            <w:tcW w:w="662" w:type="pct"/>
            <w:shd w:val="clear" w:color="auto" w:fill="auto"/>
            <w:hideMark/>
          </w:tcPr>
          <w:p w:rsidR="00253CA3" w:rsidRDefault="00057E64">
            <w:pPr>
              <w:keepNext/>
              <w:spacing w:after="0" w:line="240" w:lineRule="auto"/>
              <w:ind w:left="-110"/>
              <w:rPr>
                <w:sz w:val="20"/>
                <w:szCs w:val="20"/>
              </w:rPr>
            </w:pPr>
            <w:r>
              <w:rPr>
                <w:sz w:val="20"/>
                <w:szCs w:val="20"/>
              </w:rPr>
              <w:t>0.000</w:t>
            </w:r>
          </w:p>
        </w:tc>
        <w:tc>
          <w:tcPr>
            <w:tcW w:w="729" w:type="pct"/>
            <w:shd w:val="clear" w:color="auto" w:fill="auto"/>
            <w:hideMark/>
          </w:tcPr>
          <w:p w:rsidR="00253CA3" w:rsidRDefault="00057E64">
            <w:pPr>
              <w:keepNext/>
              <w:spacing w:after="0" w:line="240" w:lineRule="auto"/>
              <w:rPr>
                <w:sz w:val="20"/>
                <w:szCs w:val="20"/>
              </w:rPr>
            </w:pPr>
            <w:r>
              <w:rPr>
                <w:sz w:val="20"/>
                <w:szCs w:val="20"/>
              </w:rPr>
              <w:t>0.000</w:t>
            </w:r>
          </w:p>
        </w:tc>
        <w:tc>
          <w:tcPr>
            <w:tcW w:w="750" w:type="pct"/>
          </w:tcPr>
          <w:p w:rsidR="00253CA3" w:rsidRDefault="00057E64">
            <w:pPr>
              <w:keepNext/>
              <w:spacing w:after="0" w:line="240" w:lineRule="auto"/>
              <w:ind w:left="-106"/>
              <w:rPr>
                <w:sz w:val="20"/>
                <w:szCs w:val="20"/>
              </w:rPr>
            </w:pPr>
            <w:r>
              <w:rPr>
                <w:sz w:val="20"/>
                <w:szCs w:val="20"/>
              </w:rPr>
              <w:t>0.000</w:t>
            </w:r>
          </w:p>
        </w:tc>
      </w:tr>
      <w:tr w:rsidR="00253CA3">
        <w:trPr>
          <w:gridAfter w:val="1"/>
          <w:wAfter w:w="33" w:type="pct"/>
          <w:cantSplit/>
        </w:trPr>
        <w:tc>
          <w:tcPr>
            <w:tcW w:w="1373" w:type="pct"/>
            <w:tcBorders>
              <w:right w:val="single" w:sz="4" w:space="0" w:color="auto"/>
            </w:tcBorders>
            <w:shd w:val="clear" w:color="auto" w:fill="auto"/>
            <w:hideMark/>
          </w:tcPr>
          <w:p w:rsidR="00253CA3" w:rsidRDefault="00057E64">
            <w:pPr>
              <w:keepNext/>
              <w:spacing w:after="0" w:line="240" w:lineRule="auto"/>
              <w:rPr>
                <w:sz w:val="20"/>
                <w:szCs w:val="20"/>
              </w:rPr>
            </w:pPr>
            <w:r>
              <w:rPr>
                <w:sz w:val="20"/>
                <w:szCs w:val="20"/>
              </w:rPr>
              <w:t xml:space="preserve">DAFF Administered </w:t>
            </w:r>
          </w:p>
        </w:tc>
        <w:tc>
          <w:tcPr>
            <w:tcW w:w="730" w:type="pct"/>
            <w:gridSpan w:val="2"/>
          </w:tcPr>
          <w:p w:rsidR="00253CA3" w:rsidRDefault="00057E64">
            <w:pPr>
              <w:keepNext/>
              <w:spacing w:after="0" w:line="240" w:lineRule="auto"/>
              <w:rPr>
                <w:sz w:val="20"/>
                <w:szCs w:val="20"/>
              </w:rPr>
            </w:pPr>
            <w:r>
              <w:rPr>
                <w:sz w:val="20"/>
                <w:szCs w:val="20"/>
              </w:rPr>
              <w:t>0.144</w:t>
            </w:r>
          </w:p>
        </w:tc>
        <w:tc>
          <w:tcPr>
            <w:tcW w:w="723" w:type="pct"/>
          </w:tcPr>
          <w:p w:rsidR="00253CA3" w:rsidRDefault="00057E64">
            <w:pPr>
              <w:keepNext/>
              <w:spacing w:after="0" w:line="240" w:lineRule="auto"/>
              <w:rPr>
                <w:sz w:val="20"/>
                <w:szCs w:val="20"/>
              </w:rPr>
            </w:pPr>
            <w:r>
              <w:rPr>
                <w:sz w:val="20"/>
                <w:szCs w:val="20"/>
              </w:rPr>
              <w:t>0.141</w:t>
            </w:r>
          </w:p>
        </w:tc>
        <w:tc>
          <w:tcPr>
            <w:tcW w:w="662" w:type="pct"/>
            <w:shd w:val="clear" w:color="auto" w:fill="auto"/>
            <w:hideMark/>
          </w:tcPr>
          <w:p w:rsidR="00253CA3" w:rsidRDefault="00057E64">
            <w:pPr>
              <w:keepNext/>
              <w:spacing w:after="0" w:line="240" w:lineRule="auto"/>
              <w:ind w:left="-110"/>
              <w:rPr>
                <w:sz w:val="20"/>
                <w:szCs w:val="20"/>
              </w:rPr>
            </w:pPr>
            <w:r>
              <w:rPr>
                <w:sz w:val="20"/>
                <w:szCs w:val="20"/>
              </w:rPr>
              <w:t>1.440</w:t>
            </w:r>
          </w:p>
        </w:tc>
        <w:tc>
          <w:tcPr>
            <w:tcW w:w="729" w:type="pct"/>
            <w:shd w:val="clear" w:color="auto" w:fill="auto"/>
            <w:hideMark/>
          </w:tcPr>
          <w:p w:rsidR="00253CA3" w:rsidRDefault="00057E64">
            <w:pPr>
              <w:keepNext/>
              <w:spacing w:after="0" w:line="240" w:lineRule="auto"/>
              <w:rPr>
                <w:sz w:val="20"/>
                <w:szCs w:val="20"/>
              </w:rPr>
            </w:pPr>
            <w:r>
              <w:rPr>
                <w:sz w:val="20"/>
                <w:szCs w:val="20"/>
              </w:rPr>
              <w:t>1.453</w:t>
            </w:r>
          </w:p>
        </w:tc>
        <w:tc>
          <w:tcPr>
            <w:tcW w:w="750" w:type="pct"/>
          </w:tcPr>
          <w:p w:rsidR="00253CA3" w:rsidRDefault="00057E64">
            <w:pPr>
              <w:keepNext/>
              <w:spacing w:after="0" w:line="240" w:lineRule="auto"/>
              <w:ind w:left="-106"/>
              <w:rPr>
                <w:sz w:val="20"/>
                <w:szCs w:val="20"/>
              </w:rPr>
            </w:pPr>
            <w:r>
              <w:rPr>
                <w:sz w:val="20"/>
                <w:szCs w:val="20"/>
              </w:rPr>
              <w:t>0.000</w:t>
            </w:r>
          </w:p>
        </w:tc>
      </w:tr>
      <w:tr w:rsidR="00253CA3">
        <w:trPr>
          <w:gridAfter w:val="1"/>
          <w:wAfter w:w="33" w:type="pct"/>
          <w:cantSplit/>
        </w:trPr>
        <w:tc>
          <w:tcPr>
            <w:tcW w:w="1373" w:type="pct"/>
            <w:tcBorders>
              <w:right w:val="single" w:sz="4" w:space="0" w:color="auto"/>
            </w:tcBorders>
            <w:shd w:val="clear" w:color="auto" w:fill="auto"/>
            <w:hideMark/>
          </w:tcPr>
          <w:p w:rsidR="00253CA3" w:rsidRDefault="00057E64">
            <w:pPr>
              <w:spacing w:after="0" w:line="240" w:lineRule="auto"/>
              <w:rPr>
                <w:sz w:val="20"/>
                <w:szCs w:val="20"/>
              </w:rPr>
            </w:pPr>
            <w:r>
              <w:rPr>
                <w:sz w:val="20"/>
                <w:szCs w:val="20"/>
              </w:rPr>
              <w:t>DHS Departmental</w:t>
            </w:r>
          </w:p>
        </w:tc>
        <w:tc>
          <w:tcPr>
            <w:tcW w:w="730" w:type="pct"/>
            <w:gridSpan w:val="2"/>
          </w:tcPr>
          <w:p w:rsidR="00253CA3" w:rsidRDefault="00057E64">
            <w:pPr>
              <w:spacing w:after="0" w:line="240" w:lineRule="auto"/>
              <w:rPr>
                <w:sz w:val="20"/>
                <w:szCs w:val="20"/>
              </w:rPr>
            </w:pPr>
            <w:r>
              <w:rPr>
                <w:sz w:val="20"/>
                <w:szCs w:val="20"/>
              </w:rPr>
              <w:t>0.000</w:t>
            </w:r>
          </w:p>
        </w:tc>
        <w:tc>
          <w:tcPr>
            <w:tcW w:w="723" w:type="pct"/>
          </w:tcPr>
          <w:p w:rsidR="00253CA3" w:rsidRDefault="00057E64">
            <w:pPr>
              <w:spacing w:after="0" w:line="240" w:lineRule="auto"/>
              <w:rPr>
                <w:sz w:val="20"/>
                <w:szCs w:val="20"/>
              </w:rPr>
            </w:pPr>
            <w:r>
              <w:rPr>
                <w:sz w:val="20"/>
                <w:szCs w:val="20"/>
              </w:rPr>
              <w:t>0.000</w:t>
            </w:r>
          </w:p>
        </w:tc>
        <w:tc>
          <w:tcPr>
            <w:tcW w:w="662" w:type="pct"/>
            <w:shd w:val="clear" w:color="auto" w:fill="auto"/>
            <w:hideMark/>
          </w:tcPr>
          <w:p w:rsidR="00253CA3" w:rsidRDefault="00057E64">
            <w:pPr>
              <w:spacing w:after="0" w:line="240" w:lineRule="auto"/>
              <w:ind w:left="-110"/>
              <w:rPr>
                <w:sz w:val="20"/>
                <w:szCs w:val="20"/>
              </w:rPr>
            </w:pPr>
            <w:r>
              <w:rPr>
                <w:sz w:val="20"/>
                <w:szCs w:val="20"/>
              </w:rPr>
              <w:t>0.346</w:t>
            </w:r>
          </w:p>
        </w:tc>
        <w:tc>
          <w:tcPr>
            <w:tcW w:w="729" w:type="pct"/>
            <w:shd w:val="clear" w:color="auto" w:fill="auto"/>
            <w:hideMark/>
          </w:tcPr>
          <w:p w:rsidR="00253CA3" w:rsidRDefault="00057E64">
            <w:pPr>
              <w:spacing w:after="0" w:line="240" w:lineRule="auto"/>
              <w:rPr>
                <w:sz w:val="20"/>
                <w:szCs w:val="20"/>
              </w:rPr>
            </w:pPr>
            <w:r>
              <w:rPr>
                <w:sz w:val="20"/>
                <w:szCs w:val="20"/>
              </w:rPr>
              <w:t>0.346</w:t>
            </w:r>
          </w:p>
        </w:tc>
        <w:tc>
          <w:tcPr>
            <w:tcW w:w="750" w:type="pct"/>
          </w:tcPr>
          <w:p w:rsidR="00253CA3" w:rsidRDefault="00057E64">
            <w:pPr>
              <w:spacing w:after="0" w:line="240" w:lineRule="auto"/>
              <w:ind w:left="-106"/>
              <w:rPr>
                <w:sz w:val="20"/>
                <w:szCs w:val="20"/>
              </w:rPr>
            </w:pPr>
            <w:r>
              <w:rPr>
                <w:sz w:val="20"/>
                <w:szCs w:val="20"/>
              </w:rPr>
              <w:t>0.017</w:t>
            </w:r>
          </w:p>
        </w:tc>
      </w:tr>
      <w:tr w:rsidR="00253CA3">
        <w:trPr>
          <w:gridAfter w:val="1"/>
          <w:wAfter w:w="33" w:type="pct"/>
          <w:cantSplit/>
        </w:trPr>
        <w:tc>
          <w:tcPr>
            <w:tcW w:w="1373" w:type="pct"/>
            <w:tcBorders>
              <w:right w:val="single" w:sz="4" w:space="0" w:color="auto"/>
            </w:tcBorders>
            <w:shd w:val="clear" w:color="auto" w:fill="auto"/>
            <w:hideMark/>
          </w:tcPr>
          <w:p w:rsidR="00253CA3" w:rsidRDefault="00057E64">
            <w:pPr>
              <w:spacing w:after="0" w:line="240" w:lineRule="auto"/>
              <w:rPr>
                <w:b/>
                <w:sz w:val="20"/>
                <w:szCs w:val="20"/>
              </w:rPr>
            </w:pPr>
            <w:r>
              <w:rPr>
                <w:b/>
                <w:sz w:val="20"/>
                <w:szCs w:val="20"/>
              </w:rPr>
              <w:t>TOTAL</w:t>
            </w:r>
          </w:p>
        </w:tc>
        <w:tc>
          <w:tcPr>
            <w:tcW w:w="730" w:type="pct"/>
            <w:gridSpan w:val="2"/>
          </w:tcPr>
          <w:p w:rsidR="00253CA3" w:rsidRDefault="00057E64">
            <w:pPr>
              <w:spacing w:after="0" w:line="240" w:lineRule="auto"/>
              <w:rPr>
                <w:b/>
                <w:sz w:val="20"/>
                <w:szCs w:val="20"/>
              </w:rPr>
            </w:pPr>
            <w:r>
              <w:rPr>
                <w:b/>
                <w:sz w:val="20"/>
                <w:szCs w:val="20"/>
              </w:rPr>
              <w:t>0.187</w:t>
            </w:r>
          </w:p>
        </w:tc>
        <w:tc>
          <w:tcPr>
            <w:tcW w:w="723" w:type="pct"/>
          </w:tcPr>
          <w:p w:rsidR="00253CA3" w:rsidRDefault="00057E64">
            <w:pPr>
              <w:spacing w:after="0" w:line="240" w:lineRule="auto"/>
              <w:rPr>
                <w:b/>
                <w:sz w:val="20"/>
                <w:szCs w:val="20"/>
              </w:rPr>
            </w:pPr>
            <w:r>
              <w:rPr>
                <w:b/>
                <w:sz w:val="20"/>
                <w:szCs w:val="20"/>
              </w:rPr>
              <w:t>0.184</w:t>
            </w:r>
          </w:p>
        </w:tc>
        <w:tc>
          <w:tcPr>
            <w:tcW w:w="662" w:type="pct"/>
            <w:shd w:val="clear" w:color="auto" w:fill="auto"/>
            <w:hideMark/>
          </w:tcPr>
          <w:p w:rsidR="00253CA3" w:rsidRDefault="00057E64">
            <w:pPr>
              <w:spacing w:after="0" w:line="240" w:lineRule="auto"/>
              <w:ind w:left="-110"/>
              <w:rPr>
                <w:b/>
                <w:sz w:val="20"/>
                <w:szCs w:val="20"/>
              </w:rPr>
            </w:pPr>
            <w:r>
              <w:rPr>
                <w:b/>
                <w:sz w:val="20"/>
                <w:szCs w:val="20"/>
              </w:rPr>
              <w:t>1.786</w:t>
            </w:r>
          </w:p>
        </w:tc>
        <w:tc>
          <w:tcPr>
            <w:tcW w:w="729" w:type="pct"/>
            <w:shd w:val="clear" w:color="auto" w:fill="auto"/>
            <w:hideMark/>
          </w:tcPr>
          <w:p w:rsidR="00253CA3" w:rsidRDefault="00057E64">
            <w:pPr>
              <w:spacing w:after="0" w:line="240" w:lineRule="auto"/>
              <w:rPr>
                <w:b/>
                <w:sz w:val="20"/>
                <w:szCs w:val="20"/>
              </w:rPr>
            </w:pPr>
            <w:r>
              <w:rPr>
                <w:b/>
                <w:sz w:val="20"/>
                <w:szCs w:val="20"/>
              </w:rPr>
              <w:t>1.799</w:t>
            </w:r>
          </w:p>
        </w:tc>
        <w:tc>
          <w:tcPr>
            <w:tcW w:w="750" w:type="pct"/>
          </w:tcPr>
          <w:p w:rsidR="00253CA3" w:rsidRDefault="00057E64">
            <w:pPr>
              <w:spacing w:after="0" w:line="240" w:lineRule="auto"/>
              <w:ind w:left="-106"/>
              <w:rPr>
                <w:b/>
                <w:sz w:val="20"/>
                <w:szCs w:val="20"/>
              </w:rPr>
            </w:pPr>
            <w:r>
              <w:rPr>
                <w:b/>
                <w:sz w:val="20"/>
                <w:szCs w:val="20"/>
              </w:rPr>
              <w:t>0.017</w:t>
            </w:r>
          </w:p>
        </w:tc>
      </w:tr>
    </w:tbl>
    <w:p w:rsidR="00253CA3" w:rsidRDefault="00057E64">
      <w:pPr>
        <w:pStyle w:val="2"/>
      </w:pPr>
      <w:bookmarkStart w:id="163" w:name="_Toc354128030"/>
      <w:r>
        <w:t>Key issues and findings</w:t>
      </w:r>
      <w:bookmarkEnd w:id="163"/>
    </w:p>
    <w:p w:rsidR="00253CA3" w:rsidRDefault="00057E64">
      <w:pPr>
        <w:jc w:val="left"/>
        <w:rPr>
          <w:sz w:val="22"/>
        </w:rPr>
      </w:pPr>
      <w:r>
        <w:rPr>
          <w:sz w:val="22"/>
        </w:rPr>
        <w:t>At the time of the first pilot progress report in December 2010 there had been low interest in the Farm Exit Support program, largely due to the reduced demand for the purchase of farms during the dry period that WA was experiencing. Based on the long time period required to sell a farm in the prevailing dry conditions, it had been estimated that there would be only one grant paid in the first year.</w:t>
      </w:r>
    </w:p>
    <w:p w:rsidR="00253CA3" w:rsidRDefault="00057E64">
      <w:pPr>
        <w:jc w:val="left"/>
        <w:rPr>
          <w:sz w:val="22"/>
        </w:rPr>
      </w:pPr>
      <w:r>
        <w:rPr>
          <w:sz w:val="22"/>
        </w:rPr>
        <w:t xml:space="preserve">With the extension of the pilot into 2011–12, exit grants were made available to the expanded south-west area of WA for applicants who sold their farm business between 1 July 2011 and 30 June 2012. </w:t>
      </w:r>
    </w:p>
    <w:p w:rsidR="00253CA3" w:rsidRDefault="00057E64">
      <w:pPr>
        <w:jc w:val="left"/>
        <w:rPr>
          <w:sz w:val="22"/>
        </w:rPr>
      </w:pPr>
      <w:r>
        <w:rPr>
          <w:sz w:val="22"/>
        </w:rPr>
        <w:t>The conditions improved markedly across the state in 2011 and early 2012, with significant rain and improved prices for grain and livestock. The improved conditions led to a revision of the estimated number of grants that would be paid in 2011–12 to 10, and funding was capped accordingly.</w:t>
      </w:r>
    </w:p>
    <w:p w:rsidR="00253CA3" w:rsidRDefault="00057E64">
      <w:pPr>
        <w:jc w:val="left"/>
        <w:rPr>
          <w:sz w:val="22"/>
        </w:rPr>
      </w:pPr>
      <w:r>
        <w:rPr>
          <w:sz w:val="22"/>
        </w:rPr>
        <w:t xml:space="preserve">Public information advised potential applicants that funds were limited and that the program would close on 30 June 2012 or earlier if funds were fully exhausted before that date. </w:t>
      </w:r>
    </w:p>
    <w:p w:rsidR="00253CA3" w:rsidRDefault="00057E64">
      <w:pPr>
        <w:jc w:val="left"/>
        <w:rPr>
          <w:sz w:val="22"/>
        </w:rPr>
      </w:pPr>
      <w:r>
        <w:rPr>
          <w:sz w:val="22"/>
        </w:rPr>
        <w:t>Part way through the second year it became apparent that program funds were almost fully committed and, on 9 December 2011, it was announced that the program was close to being fully subscribed. New applications were placed on a register and assessed in order of receipt until the program funding was exhausted. The program closed to new applications on 28 March 2012.</w:t>
      </w:r>
    </w:p>
    <w:p w:rsidR="00253CA3" w:rsidRDefault="00057E64">
      <w:pPr>
        <w:jc w:val="left"/>
        <w:rPr>
          <w:sz w:val="22"/>
        </w:rPr>
      </w:pPr>
      <w:r>
        <w:rPr>
          <w:sz w:val="22"/>
        </w:rPr>
        <w:t>The average amount paid for the exit grant was $130 699, with the maximum exit grant of $150 000 reduced according to the value of assets held above $350 000.</w:t>
      </w:r>
    </w:p>
    <w:p w:rsidR="00253CA3" w:rsidRDefault="00057E64">
      <w:pPr>
        <w:jc w:val="left"/>
        <w:rPr>
          <w:sz w:val="22"/>
        </w:rPr>
      </w:pPr>
      <w:r>
        <w:rPr>
          <w:sz w:val="22"/>
        </w:rPr>
        <w:t xml:space="preserve">There was slow uptake of the Advice and Retraining Grant and the Relocation Grant. As at 31 October 2012, seven exit grant recipients had accessed the advice and retraining funds, and three applicants had sought to </w:t>
      </w:r>
      <w:proofErr w:type="spellStart"/>
      <w:r>
        <w:rPr>
          <w:sz w:val="22"/>
        </w:rPr>
        <w:t>utilise</w:t>
      </w:r>
      <w:proofErr w:type="spellEnd"/>
      <w:r>
        <w:rPr>
          <w:sz w:val="22"/>
        </w:rPr>
        <w:t xml:space="preserve"> the relocation funds. Based on the experience of the Australian Government with the Exceptional Circumstances Exit Grant, it would be expected that more Farm Exit Support applicants would have </w:t>
      </w:r>
      <w:proofErr w:type="spellStart"/>
      <w:r>
        <w:rPr>
          <w:sz w:val="22"/>
        </w:rPr>
        <w:t>utilised</w:t>
      </w:r>
      <w:proofErr w:type="spellEnd"/>
      <w:r>
        <w:rPr>
          <w:sz w:val="22"/>
        </w:rPr>
        <w:t xml:space="preserve"> these funds.</w:t>
      </w:r>
    </w:p>
    <w:p w:rsidR="00253CA3" w:rsidRDefault="00057E64">
      <w:pPr>
        <w:jc w:val="left"/>
        <w:rPr>
          <w:sz w:val="22"/>
        </w:rPr>
      </w:pPr>
      <w:r>
        <w:rPr>
          <w:sz w:val="22"/>
        </w:rPr>
        <w:t>The Drought Pilot Review Panel believed that the low uptake of the Farm Exit Support grant in 2010–11 was partly due to non-monetary issues not being adequately addressed by the program. The panel recommended follow-up surveys of recipients within six to twelve months after the program to determine if farmers who had received the Farm Exit Support Exit Grant were better off.</w:t>
      </w:r>
    </w:p>
    <w:p w:rsidR="00253CA3" w:rsidRDefault="00057E64">
      <w:pPr>
        <w:jc w:val="left"/>
        <w:rPr>
          <w:sz w:val="22"/>
        </w:rPr>
      </w:pPr>
      <w:r>
        <w:rPr>
          <w:sz w:val="22"/>
        </w:rPr>
        <w:t>The program nevertheless provided an opportunity for a limited number of farmers to exit farming with financial support. While the program only funded 10 grants in the second year, there continued to be interest in the program even after its closure was foreshadowed on 9 December 2011. There were 10 new applications in December 2011 and January 2012 and DHS reported that farm consultants, farm planning advisers and other stakeholders continued to refer farmers to the program even after the ‘close to full subscription’ message was announced on 9 December 2011.</w:t>
      </w:r>
    </w:p>
    <w:p w:rsidR="00253CA3" w:rsidRDefault="00057E64">
      <w:pPr>
        <w:jc w:val="left"/>
        <w:rPr>
          <w:sz w:val="22"/>
        </w:rPr>
      </w:pPr>
      <w:r>
        <w:rPr>
          <w:sz w:val="22"/>
        </w:rPr>
        <w:t>The proportion of successful Farm Exit Support applications was greater than that of EC Exit Grants—although the sample is too small for statistical reliability.</w:t>
      </w:r>
    </w:p>
    <w:p w:rsidR="00253CA3" w:rsidRDefault="00057E64">
      <w:pPr>
        <w:jc w:val="left"/>
        <w:rPr>
          <w:sz w:val="22"/>
        </w:rPr>
      </w:pPr>
      <w:r>
        <w:rPr>
          <w:sz w:val="22"/>
        </w:rPr>
        <w:t>There were 14 Farm Exit Support claims and five grants (36 per cent) paid in the first year of the pilot, a further 16 Farm Exit Support claims and 10 grants (63 per cent) were paid in the second year.</w:t>
      </w:r>
    </w:p>
    <w:p w:rsidR="00253CA3" w:rsidRDefault="00057E64">
      <w:pPr>
        <w:pStyle w:val="2"/>
      </w:pPr>
      <w:bookmarkStart w:id="164" w:name="_Toc347309586"/>
      <w:bookmarkEnd w:id="164"/>
      <w:r>
        <w:t xml:space="preserve"> </w:t>
      </w:r>
      <w:bookmarkStart w:id="165" w:name="_Toc354128031"/>
      <w:r>
        <w:t>Conclusion</w:t>
      </w:r>
      <w:bookmarkEnd w:id="165"/>
    </w:p>
    <w:p w:rsidR="00253CA3" w:rsidRDefault="00057E64">
      <w:pPr>
        <w:jc w:val="left"/>
        <w:rPr>
          <w:sz w:val="22"/>
        </w:rPr>
      </w:pPr>
      <w:r>
        <w:rPr>
          <w:sz w:val="22"/>
        </w:rPr>
        <w:t>The program supported a smooth transition for 15 farm families out of difficult financial circumstances and into a new lifestyle. The extent to which the grant influenced their decision to exit farming is unknown.</w:t>
      </w:r>
    </w:p>
    <w:p w:rsidR="00253CA3" w:rsidRDefault="00057E64">
      <w:pPr>
        <w:jc w:val="left"/>
        <w:rPr>
          <w:sz w:val="22"/>
        </w:rPr>
      </w:pPr>
      <w:r>
        <w:rPr>
          <w:sz w:val="22"/>
        </w:rPr>
        <w:t>It is difficult to assess the extent to which Farm Exit Support contributed to structural adjustment in WA as there is no information available on the future use of the properties that were sold in conjunction with the program and whether there was an increase in productivity at the farm level.</w:t>
      </w:r>
    </w:p>
    <w:p w:rsidR="00253CA3" w:rsidRDefault="00057E64">
      <w:pPr>
        <w:jc w:val="left"/>
        <w:rPr>
          <w:lang w:eastAsia="zh-TW"/>
        </w:rPr>
      </w:pPr>
      <w:r>
        <w:rPr>
          <w:sz w:val="22"/>
        </w:rPr>
        <w:t>Although the sample size was low, results from follow-up exit surveys may provide some insight into how the program assisted its recipients.</w:t>
      </w:r>
      <w:r>
        <w:rPr>
          <w:lang w:eastAsia="zh-TW"/>
        </w:rPr>
        <w:br w:type="page"/>
      </w:r>
    </w:p>
    <w:p w:rsidR="00253CA3" w:rsidRDefault="00057E64">
      <w:pPr>
        <w:pStyle w:val="Heading1"/>
        <w:spacing w:line="240" w:lineRule="auto"/>
      </w:pPr>
      <w:bookmarkStart w:id="166" w:name="_Toc354128032"/>
      <w:r>
        <w:t>Beyond Farming</w:t>
      </w:r>
      <w:bookmarkEnd w:id="166"/>
    </w:p>
    <w:p w:rsidR="00253CA3" w:rsidRDefault="00057E64">
      <w:pPr>
        <w:spacing w:before="240"/>
        <w:jc w:val="left"/>
        <w:rPr>
          <w:sz w:val="22"/>
        </w:rPr>
      </w:pPr>
      <w:r>
        <w:rPr>
          <w:sz w:val="22"/>
        </w:rPr>
        <w:t>The Beyond Farming program aimed to encourage structural adjustment in the agriculture sector by assisting farmers in determining whether they should exit the industry. This was done by providing opportunities for current farmers to speak with former farmers (who had made the transition to other industries and trained as mentors) about exit experiences, opportunities and options.</w:t>
      </w:r>
    </w:p>
    <w:p w:rsidR="00253CA3" w:rsidRDefault="00057E64">
      <w:pPr>
        <w:jc w:val="left"/>
        <w:rPr>
          <w:sz w:val="22"/>
        </w:rPr>
      </w:pPr>
      <w:r>
        <w:rPr>
          <w:sz w:val="22"/>
        </w:rPr>
        <w:t>Beyond Farming was delivered by the Western Australian Council of Social Services (WACOSS) on behalf of DAFF.</w:t>
      </w:r>
    </w:p>
    <w:p w:rsidR="00253CA3" w:rsidRDefault="00057E64">
      <w:pPr>
        <w:jc w:val="left"/>
        <w:rPr>
          <w:sz w:val="22"/>
        </w:rPr>
      </w:pPr>
      <w:r>
        <w:rPr>
          <w:sz w:val="22"/>
        </w:rPr>
        <w:t>An independent evaluation of the program was conducted by Bluebottle Consulting. The results of this evaluation will be discussed in the conclusion of this chapter.</w:t>
      </w:r>
    </w:p>
    <w:p w:rsidR="00253CA3" w:rsidRDefault="00057E64">
      <w:pPr>
        <w:pStyle w:val="2"/>
      </w:pPr>
      <w:bookmarkStart w:id="167" w:name="_Toc277531775"/>
      <w:r>
        <w:t xml:space="preserve"> </w:t>
      </w:r>
      <w:bookmarkStart w:id="168" w:name="_Toc354128033"/>
      <w:r>
        <w:t>Snapshot against key performance indicators</w:t>
      </w:r>
      <w:bookmarkEnd w:id="167"/>
      <w:bookmarkEnd w:id="168"/>
    </w:p>
    <w:tbl>
      <w:tblPr>
        <w:tblW w:w="4740" w:type="pct"/>
        <w:tblInd w:w="250" w:type="dxa"/>
        <w:tblBorders>
          <w:top w:val="single" w:sz="4" w:space="0" w:color="000000"/>
          <w:bottom w:val="single" w:sz="4" w:space="0" w:color="000000"/>
          <w:insideH w:val="single" w:sz="4" w:space="0" w:color="000000"/>
        </w:tblBorders>
        <w:tblLayout w:type="fixed"/>
        <w:tblLook w:val="04A0"/>
      </w:tblPr>
      <w:tblGrid>
        <w:gridCol w:w="5104"/>
        <w:gridCol w:w="4677"/>
      </w:tblGrid>
      <w:tr w:rsidR="00253CA3">
        <w:tc>
          <w:tcPr>
            <w:tcW w:w="2609" w:type="pct"/>
          </w:tcPr>
          <w:p w:rsidR="00253CA3" w:rsidRDefault="00253CA3">
            <w:pPr>
              <w:spacing w:after="0" w:line="240" w:lineRule="auto"/>
              <w:jc w:val="left"/>
              <w:rPr>
                <w:sz w:val="20"/>
                <w:szCs w:val="20"/>
              </w:rPr>
            </w:pPr>
          </w:p>
        </w:tc>
        <w:tc>
          <w:tcPr>
            <w:tcW w:w="2391" w:type="pct"/>
          </w:tcPr>
          <w:p w:rsidR="00253CA3" w:rsidRDefault="00057E64">
            <w:pPr>
              <w:spacing w:after="0" w:line="240" w:lineRule="auto"/>
              <w:jc w:val="left"/>
              <w:rPr>
                <w:b/>
                <w:sz w:val="20"/>
                <w:szCs w:val="20"/>
              </w:rPr>
            </w:pPr>
            <w:r>
              <w:rPr>
                <w:b/>
                <w:sz w:val="20"/>
                <w:szCs w:val="20"/>
              </w:rPr>
              <w:t>2010–2012</w:t>
            </w:r>
          </w:p>
        </w:tc>
      </w:tr>
      <w:tr w:rsidR="00253CA3">
        <w:tc>
          <w:tcPr>
            <w:tcW w:w="2609" w:type="pct"/>
          </w:tcPr>
          <w:p w:rsidR="00253CA3" w:rsidRDefault="00057E64">
            <w:pPr>
              <w:spacing w:after="0" w:line="240" w:lineRule="auto"/>
              <w:jc w:val="left"/>
              <w:rPr>
                <w:sz w:val="20"/>
                <w:szCs w:val="20"/>
              </w:rPr>
            </w:pPr>
            <w:r>
              <w:rPr>
                <w:sz w:val="20"/>
                <w:szCs w:val="20"/>
              </w:rPr>
              <w:t>All farmers matched according to their needs</w:t>
            </w:r>
          </w:p>
        </w:tc>
        <w:tc>
          <w:tcPr>
            <w:tcW w:w="2391" w:type="pct"/>
          </w:tcPr>
          <w:p w:rsidR="00253CA3" w:rsidRDefault="00057E64">
            <w:pPr>
              <w:pStyle w:val="Default"/>
              <w:rPr>
                <w:rFonts w:ascii="Calibri" w:hAnsi="Calibri" w:cs="Calibri"/>
                <w:sz w:val="20"/>
                <w:szCs w:val="20"/>
                <w:highlight w:val="yellow"/>
              </w:rPr>
            </w:pPr>
            <w:r>
              <w:rPr>
                <w:rFonts w:ascii="Calibri" w:hAnsi="Calibri" w:cs="Calibri"/>
                <w:sz w:val="20"/>
                <w:szCs w:val="20"/>
              </w:rPr>
              <w:t>Achieved</w:t>
            </w:r>
          </w:p>
        </w:tc>
      </w:tr>
      <w:tr w:rsidR="00253CA3">
        <w:tc>
          <w:tcPr>
            <w:tcW w:w="2609" w:type="pct"/>
          </w:tcPr>
          <w:p w:rsidR="00253CA3" w:rsidRDefault="00057E64">
            <w:pPr>
              <w:spacing w:after="0" w:line="240" w:lineRule="auto"/>
              <w:jc w:val="left"/>
              <w:rPr>
                <w:sz w:val="20"/>
                <w:szCs w:val="20"/>
              </w:rPr>
            </w:pPr>
            <w:r>
              <w:rPr>
                <w:sz w:val="20"/>
                <w:szCs w:val="20"/>
              </w:rPr>
              <w:t>25 or more farmers participate</w:t>
            </w:r>
          </w:p>
        </w:tc>
        <w:tc>
          <w:tcPr>
            <w:tcW w:w="2391" w:type="pct"/>
          </w:tcPr>
          <w:p w:rsidR="00253CA3" w:rsidRDefault="00057E64">
            <w:pPr>
              <w:pStyle w:val="Default"/>
              <w:rPr>
                <w:rFonts w:ascii="Calibri" w:hAnsi="Calibri" w:cs="Calibri"/>
                <w:sz w:val="20"/>
                <w:szCs w:val="20"/>
                <w:highlight w:val="yellow"/>
              </w:rPr>
            </w:pPr>
            <w:r>
              <w:rPr>
                <w:rFonts w:ascii="Calibri" w:hAnsi="Calibri" w:cs="Calibri"/>
                <w:sz w:val="20"/>
                <w:szCs w:val="20"/>
              </w:rPr>
              <w:t>Achieved</w:t>
            </w:r>
          </w:p>
        </w:tc>
      </w:tr>
      <w:tr w:rsidR="00253CA3">
        <w:tc>
          <w:tcPr>
            <w:tcW w:w="2609" w:type="pct"/>
          </w:tcPr>
          <w:p w:rsidR="00253CA3" w:rsidRDefault="00057E64">
            <w:pPr>
              <w:spacing w:after="0" w:line="240" w:lineRule="auto"/>
              <w:jc w:val="left"/>
              <w:rPr>
                <w:sz w:val="20"/>
                <w:szCs w:val="20"/>
              </w:rPr>
            </w:pPr>
            <w:r>
              <w:rPr>
                <w:sz w:val="20"/>
                <w:szCs w:val="20"/>
              </w:rPr>
              <w:t>Cost per farmer ≤ $3500</w:t>
            </w:r>
          </w:p>
        </w:tc>
        <w:tc>
          <w:tcPr>
            <w:tcW w:w="2391" w:type="pct"/>
          </w:tcPr>
          <w:p w:rsidR="00253CA3" w:rsidRDefault="00057E64">
            <w:pPr>
              <w:pStyle w:val="Default"/>
              <w:rPr>
                <w:rFonts w:ascii="Calibri" w:hAnsi="Calibri" w:cs="Calibri"/>
                <w:sz w:val="20"/>
                <w:szCs w:val="20"/>
              </w:rPr>
            </w:pPr>
            <w:r>
              <w:rPr>
                <w:rFonts w:ascii="Calibri" w:hAnsi="Calibri" w:cs="Calibri"/>
                <w:sz w:val="20"/>
                <w:szCs w:val="20"/>
              </w:rPr>
              <w:t>Achieved</w:t>
            </w:r>
          </w:p>
        </w:tc>
      </w:tr>
      <w:tr w:rsidR="00253CA3">
        <w:tc>
          <w:tcPr>
            <w:tcW w:w="2609" w:type="pct"/>
          </w:tcPr>
          <w:p w:rsidR="00253CA3" w:rsidRDefault="00057E64">
            <w:pPr>
              <w:spacing w:after="0" w:line="240" w:lineRule="auto"/>
              <w:jc w:val="left"/>
              <w:rPr>
                <w:sz w:val="20"/>
                <w:szCs w:val="20"/>
              </w:rPr>
            </w:pPr>
            <w:r>
              <w:rPr>
                <w:sz w:val="20"/>
                <w:szCs w:val="20"/>
              </w:rPr>
              <w:t>All mentors satisfied with their involvement in program</w:t>
            </w:r>
          </w:p>
        </w:tc>
        <w:tc>
          <w:tcPr>
            <w:tcW w:w="2391" w:type="pct"/>
          </w:tcPr>
          <w:p w:rsidR="00253CA3" w:rsidRDefault="00057E64">
            <w:pPr>
              <w:pStyle w:val="Default"/>
              <w:rPr>
                <w:rFonts w:ascii="Calibri" w:hAnsi="Calibri" w:cs="Calibri"/>
                <w:sz w:val="20"/>
                <w:szCs w:val="20"/>
              </w:rPr>
            </w:pPr>
            <w:r>
              <w:rPr>
                <w:rFonts w:ascii="Calibri" w:hAnsi="Calibri" w:cs="Calibri"/>
                <w:sz w:val="20"/>
                <w:szCs w:val="20"/>
              </w:rPr>
              <w:t>Achieved</w:t>
            </w:r>
          </w:p>
          <w:p w:rsidR="00253CA3" w:rsidRDefault="00057E64">
            <w:pPr>
              <w:pStyle w:val="Default"/>
              <w:rPr>
                <w:rFonts w:ascii="Calibri" w:hAnsi="Calibri" w:cs="Calibri"/>
                <w:sz w:val="20"/>
                <w:szCs w:val="20"/>
                <w:highlight w:val="yellow"/>
              </w:rPr>
            </w:pPr>
            <w:r>
              <w:rPr>
                <w:rFonts w:ascii="Calibri" w:hAnsi="Calibri" w:cs="Calibri"/>
                <w:sz w:val="20"/>
                <w:szCs w:val="20"/>
              </w:rPr>
              <w:t>Mentors were satisfied and highly committed to the program</w:t>
            </w:r>
          </w:p>
        </w:tc>
      </w:tr>
      <w:tr w:rsidR="00253CA3">
        <w:tc>
          <w:tcPr>
            <w:tcW w:w="2609" w:type="pct"/>
          </w:tcPr>
          <w:p w:rsidR="00253CA3" w:rsidRDefault="00057E64">
            <w:pPr>
              <w:spacing w:after="0" w:line="240" w:lineRule="auto"/>
              <w:jc w:val="left"/>
              <w:rPr>
                <w:sz w:val="20"/>
                <w:szCs w:val="20"/>
              </w:rPr>
            </w:pPr>
            <w:r>
              <w:rPr>
                <w:sz w:val="20"/>
                <w:szCs w:val="20"/>
              </w:rPr>
              <w:t>Program met expectations of most farmers</w:t>
            </w:r>
          </w:p>
        </w:tc>
        <w:tc>
          <w:tcPr>
            <w:tcW w:w="2391" w:type="pct"/>
          </w:tcPr>
          <w:p w:rsidR="00253CA3" w:rsidRDefault="00057E64">
            <w:pPr>
              <w:pStyle w:val="Default"/>
              <w:rPr>
                <w:rFonts w:ascii="Calibri" w:hAnsi="Calibri" w:cs="Calibri"/>
                <w:sz w:val="20"/>
                <w:szCs w:val="20"/>
                <w:highlight w:val="yellow"/>
              </w:rPr>
            </w:pPr>
            <w:r>
              <w:rPr>
                <w:rFonts w:ascii="Calibri" w:hAnsi="Calibri" w:cs="Calibri"/>
                <w:sz w:val="20"/>
                <w:szCs w:val="20"/>
              </w:rPr>
              <w:t>Achieved</w:t>
            </w:r>
          </w:p>
        </w:tc>
      </w:tr>
      <w:tr w:rsidR="00253CA3">
        <w:tc>
          <w:tcPr>
            <w:tcW w:w="2609" w:type="pct"/>
          </w:tcPr>
          <w:p w:rsidR="00253CA3" w:rsidRDefault="00057E64">
            <w:pPr>
              <w:spacing w:after="0" w:line="240" w:lineRule="auto"/>
              <w:jc w:val="left"/>
              <w:rPr>
                <w:sz w:val="20"/>
                <w:szCs w:val="20"/>
              </w:rPr>
            </w:pPr>
            <w:r>
              <w:rPr>
                <w:sz w:val="20"/>
                <w:szCs w:val="20"/>
              </w:rPr>
              <w:t>Most farmers satisfied with service</w:t>
            </w:r>
          </w:p>
        </w:tc>
        <w:tc>
          <w:tcPr>
            <w:tcW w:w="2391" w:type="pct"/>
          </w:tcPr>
          <w:p w:rsidR="00253CA3" w:rsidRDefault="00057E64">
            <w:pPr>
              <w:pStyle w:val="Default"/>
              <w:rPr>
                <w:rFonts w:ascii="Calibri" w:hAnsi="Calibri" w:cs="Calibri"/>
                <w:sz w:val="20"/>
                <w:szCs w:val="20"/>
              </w:rPr>
            </w:pPr>
            <w:r>
              <w:rPr>
                <w:rFonts w:ascii="Calibri" w:hAnsi="Calibri" w:cs="Calibri"/>
                <w:sz w:val="20"/>
                <w:szCs w:val="20"/>
              </w:rPr>
              <w:t>Achieved</w:t>
            </w:r>
          </w:p>
          <w:p w:rsidR="00253CA3" w:rsidRDefault="00057E64">
            <w:pPr>
              <w:pStyle w:val="Default"/>
              <w:rPr>
                <w:rFonts w:ascii="Calibri" w:hAnsi="Calibri" w:cs="Calibri"/>
                <w:sz w:val="20"/>
                <w:szCs w:val="20"/>
              </w:rPr>
            </w:pPr>
            <w:r>
              <w:rPr>
                <w:rFonts w:ascii="Calibri" w:hAnsi="Calibri" w:cs="Calibri"/>
                <w:sz w:val="20"/>
                <w:szCs w:val="20"/>
              </w:rPr>
              <w:t>Informal responses positive and appreciative</w:t>
            </w:r>
          </w:p>
        </w:tc>
      </w:tr>
      <w:tr w:rsidR="00253CA3">
        <w:tc>
          <w:tcPr>
            <w:tcW w:w="2609" w:type="pct"/>
          </w:tcPr>
          <w:p w:rsidR="00253CA3" w:rsidRDefault="00057E64">
            <w:pPr>
              <w:spacing w:after="0" w:line="240" w:lineRule="auto"/>
              <w:jc w:val="left"/>
              <w:rPr>
                <w:sz w:val="20"/>
                <w:szCs w:val="20"/>
              </w:rPr>
            </w:pPr>
            <w:r>
              <w:rPr>
                <w:sz w:val="20"/>
                <w:szCs w:val="20"/>
              </w:rPr>
              <w:t>Most participating farmers report that they are better informed about exit experiences, opportunities and options</w:t>
            </w:r>
          </w:p>
        </w:tc>
        <w:tc>
          <w:tcPr>
            <w:tcW w:w="2391" w:type="pct"/>
          </w:tcPr>
          <w:p w:rsidR="00253CA3" w:rsidRDefault="00057E64">
            <w:pPr>
              <w:pStyle w:val="Default"/>
              <w:rPr>
                <w:rFonts w:ascii="Calibri" w:hAnsi="Calibri" w:cs="Calibri"/>
                <w:sz w:val="20"/>
                <w:szCs w:val="20"/>
              </w:rPr>
            </w:pPr>
            <w:r>
              <w:rPr>
                <w:rFonts w:ascii="Calibri" w:hAnsi="Calibri" w:cs="Calibri"/>
                <w:sz w:val="20"/>
                <w:szCs w:val="20"/>
              </w:rPr>
              <w:t>Achieved</w:t>
            </w:r>
          </w:p>
          <w:p w:rsidR="00253CA3" w:rsidRDefault="00057E64">
            <w:pPr>
              <w:pStyle w:val="Default"/>
              <w:rPr>
                <w:rFonts w:ascii="Calibri" w:hAnsi="Calibri" w:cs="Calibri"/>
                <w:sz w:val="20"/>
                <w:szCs w:val="20"/>
              </w:rPr>
            </w:pPr>
            <w:r>
              <w:rPr>
                <w:rFonts w:ascii="Calibri" w:hAnsi="Calibri" w:cs="Calibri"/>
                <w:sz w:val="20"/>
                <w:szCs w:val="20"/>
              </w:rPr>
              <w:t>Very successful in increasing awareness of options</w:t>
            </w:r>
          </w:p>
        </w:tc>
      </w:tr>
      <w:tr w:rsidR="00253CA3">
        <w:tc>
          <w:tcPr>
            <w:tcW w:w="2609" w:type="pct"/>
          </w:tcPr>
          <w:p w:rsidR="00253CA3" w:rsidRDefault="00057E64">
            <w:pPr>
              <w:spacing w:after="0" w:line="240" w:lineRule="auto"/>
              <w:jc w:val="left"/>
              <w:rPr>
                <w:sz w:val="20"/>
                <w:szCs w:val="20"/>
              </w:rPr>
            </w:pPr>
            <w:r>
              <w:rPr>
                <w:sz w:val="20"/>
                <w:szCs w:val="20"/>
              </w:rPr>
              <w:t>Most participating farmers report that assistance helps decision-making about whether or not to exit the industry</w:t>
            </w:r>
          </w:p>
        </w:tc>
        <w:tc>
          <w:tcPr>
            <w:tcW w:w="2391" w:type="pct"/>
          </w:tcPr>
          <w:p w:rsidR="00253CA3" w:rsidRDefault="00057E64">
            <w:pPr>
              <w:pStyle w:val="Default"/>
              <w:rPr>
                <w:rFonts w:ascii="Calibri" w:hAnsi="Calibri" w:cs="Calibri"/>
                <w:sz w:val="20"/>
                <w:szCs w:val="20"/>
              </w:rPr>
            </w:pPr>
            <w:r>
              <w:rPr>
                <w:rFonts w:ascii="Calibri" w:hAnsi="Calibri" w:cs="Calibri"/>
                <w:sz w:val="20"/>
                <w:szCs w:val="20"/>
              </w:rPr>
              <w:t>Achieved</w:t>
            </w:r>
          </w:p>
        </w:tc>
      </w:tr>
    </w:tbl>
    <w:p w:rsidR="00253CA3" w:rsidRDefault="00057E64">
      <w:pPr>
        <w:pStyle w:val="NoSpacing"/>
        <w:rPr>
          <w:i/>
          <w:sz w:val="20"/>
          <w:szCs w:val="20"/>
        </w:rPr>
      </w:pPr>
      <w:bookmarkStart w:id="169" w:name="_Toc277531776"/>
      <w:r>
        <w:rPr>
          <w:i/>
          <w:sz w:val="20"/>
          <w:szCs w:val="20"/>
        </w:rPr>
        <w:t>Source: WACOSS supplied data for the two phases combined</w:t>
      </w:r>
    </w:p>
    <w:p w:rsidR="00253CA3" w:rsidRDefault="00057E64">
      <w:pPr>
        <w:pStyle w:val="2"/>
      </w:pPr>
      <w:r>
        <w:t xml:space="preserve"> </w:t>
      </w:r>
      <w:bookmarkStart w:id="170" w:name="_Toc354128034"/>
      <w:r>
        <w:t>Expenditure</w:t>
      </w:r>
      <w:bookmarkEnd w:id="169"/>
      <w:bookmarkEnd w:id="170"/>
    </w:p>
    <w:p w:rsidR="00253CA3" w:rsidRDefault="00057E64">
      <w:pPr>
        <w:keepNext/>
        <w:jc w:val="left"/>
        <w:rPr>
          <w:sz w:val="22"/>
        </w:rPr>
      </w:pPr>
      <w:r>
        <w:rPr>
          <w:sz w:val="22"/>
        </w:rPr>
        <w:t>Mentors donated their time to the program and costs for travel and accommodation were reimbursed (Table 10.1).</w:t>
      </w:r>
    </w:p>
    <w:p w:rsidR="00253CA3" w:rsidRDefault="00057E64">
      <w:pPr>
        <w:pStyle w:val="Caption"/>
        <w:keepNext/>
        <w:spacing w:after="0"/>
        <w:jc w:val="left"/>
        <w:rPr>
          <w:sz w:val="22"/>
        </w:rPr>
      </w:pPr>
      <w:bookmarkStart w:id="171" w:name="_Toc322711811"/>
      <w:bookmarkStart w:id="172" w:name="_Toc354128076"/>
      <w:proofErr w:type="gramStart"/>
      <w:r>
        <w:rPr>
          <w:sz w:val="22"/>
        </w:rPr>
        <w:t>Table </w:t>
      </w:r>
      <w:r w:rsidR="00B462A0">
        <w:rPr>
          <w:sz w:val="22"/>
        </w:rPr>
        <w:fldChar w:fldCharType="begin"/>
      </w:r>
      <w:r>
        <w:rPr>
          <w:sz w:val="22"/>
        </w:rPr>
        <w:instrText xml:space="preserve"> STYLEREF 1 \s </w:instrText>
      </w:r>
      <w:r w:rsidR="00B462A0">
        <w:rPr>
          <w:sz w:val="22"/>
        </w:rPr>
        <w:fldChar w:fldCharType="separate"/>
      </w:r>
      <w:r w:rsidR="008D2CAF">
        <w:rPr>
          <w:noProof/>
          <w:sz w:val="22"/>
        </w:rPr>
        <w:t>10</w:t>
      </w:r>
      <w:r w:rsidR="00B462A0">
        <w:rPr>
          <w:sz w:val="22"/>
        </w:rPr>
        <w:fldChar w:fldCharType="end"/>
      </w:r>
      <w:r>
        <w:rPr>
          <w:sz w:val="22"/>
        </w:rPr>
        <w:t>.</w:t>
      </w:r>
      <w:proofErr w:type="gramEnd"/>
      <w:r w:rsidR="00B462A0">
        <w:rPr>
          <w:sz w:val="22"/>
        </w:rPr>
        <w:fldChar w:fldCharType="begin"/>
      </w:r>
      <w:r>
        <w:rPr>
          <w:sz w:val="22"/>
        </w:rPr>
        <w:instrText xml:space="preserve"> SEQ Table \* ARABIC \s 1 </w:instrText>
      </w:r>
      <w:r w:rsidR="00B462A0">
        <w:rPr>
          <w:sz w:val="22"/>
        </w:rPr>
        <w:fldChar w:fldCharType="separate"/>
      </w:r>
      <w:r w:rsidR="008D2CAF">
        <w:rPr>
          <w:noProof/>
          <w:sz w:val="22"/>
        </w:rPr>
        <w:t>1</w:t>
      </w:r>
      <w:r w:rsidR="00B462A0">
        <w:rPr>
          <w:sz w:val="22"/>
        </w:rPr>
        <w:fldChar w:fldCharType="end"/>
      </w:r>
      <w:r>
        <w:rPr>
          <w:sz w:val="22"/>
        </w:rPr>
        <w:t>: Beyond Farming expenditure to 30 June 2012</w:t>
      </w:r>
      <w:bookmarkEnd w:id="171"/>
      <w:bookmarkEnd w:id="172"/>
    </w:p>
    <w:tbl>
      <w:tblPr>
        <w:tblW w:w="4861" w:type="pct"/>
        <w:tblBorders>
          <w:top w:val="single" w:sz="12" w:space="0" w:color="000000"/>
          <w:bottom w:val="single" w:sz="12" w:space="0" w:color="000000"/>
        </w:tblBorders>
        <w:tblLayout w:type="fixed"/>
        <w:tblLook w:val="04A0"/>
      </w:tblPr>
      <w:tblGrid>
        <w:gridCol w:w="2802"/>
        <w:gridCol w:w="1133"/>
        <w:gridCol w:w="1276"/>
        <w:gridCol w:w="1134"/>
        <w:gridCol w:w="1276"/>
        <w:gridCol w:w="1136"/>
        <w:gridCol w:w="1274"/>
      </w:tblGrid>
      <w:tr w:rsidR="00253CA3">
        <w:tc>
          <w:tcPr>
            <w:tcW w:w="1397" w:type="pct"/>
            <w:vMerge w:val="restart"/>
            <w:tcBorders>
              <w:bottom w:val="single" w:sz="6" w:space="0" w:color="000000"/>
              <w:right w:val="single" w:sz="6" w:space="0" w:color="000000"/>
            </w:tcBorders>
            <w:shd w:val="clear" w:color="auto" w:fill="auto"/>
          </w:tcPr>
          <w:p w:rsidR="00253CA3" w:rsidRDefault="00057E64">
            <w:pPr>
              <w:keepNext/>
              <w:spacing w:after="0" w:line="240" w:lineRule="auto"/>
              <w:jc w:val="left"/>
              <w:rPr>
                <w:i/>
                <w:sz w:val="20"/>
              </w:rPr>
            </w:pPr>
            <w:r>
              <w:rPr>
                <w:i/>
                <w:sz w:val="20"/>
              </w:rPr>
              <w:t>Australi</w:t>
            </w:r>
            <w:r>
              <w:rPr>
                <w:bCs/>
                <w:i/>
                <w:sz w:val="20"/>
              </w:rPr>
              <w:t>a</w:t>
            </w:r>
            <w:r>
              <w:rPr>
                <w:i/>
                <w:sz w:val="20"/>
              </w:rPr>
              <w:t>n Government funding</w:t>
            </w:r>
          </w:p>
        </w:tc>
        <w:tc>
          <w:tcPr>
            <w:tcW w:w="1201" w:type="pct"/>
            <w:gridSpan w:val="2"/>
            <w:tcBorders>
              <w:bottom w:val="single" w:sz="6" w:space="0" w:color="000000"/>
            </w:tcBorders>
            <w:shd w:val="clear" w:color="auto" w:fill="auto"/>
          </w:tcPr>
          <w:p w:rsidR="00253CA3" w:rsidRDefault="00057E64">
            <w:pPr>
              <w:keepNext/>
              <w:spacing w:after="0" w:line="240" w:lineRule="auto"/>
              <w:rPr>
                <w:b/>
                <w:sz w:val="20"/>
              </w:rPr>
            </w:pPr>
            <w:r>
              <w:rPr>
                <w:b/>
                <w:sz w:val="20"/>
              </w:rPr>
              <w:t>2009–10</w:t>
            </w:r>
          </w:p>
        </w:tc>
        <w:tc>
          <w:tcPr>
            <w:tcW w:w="1201" w:type="pct"/>
            <w:gridSpan w:val="2"/>
            <w:tcBorders>
              <w:bottom w:val="single" w:sz="6" w:space="0" w:color="000000"/>
            </w:tcBorders>
            <w:shd w:val="clear" w:color="auto" w:fill="auto"/>
          </w:tcPr>
          <w:p w:rsidR="00253CA3" w:rsidRDefault="00057E64">
            <w:pPr>
              <w:keepNext/>
              <w:spacing w:after="0" w:line="240" w:lineRule="auto"/>
              <w:rPr>
                <w:b/>
                <w:sz w:val="20"/>
              </w:rPr>
            </w:pPr>
            <w:r>
              <w:rPr>
                <w:b/>
                <w:sz w:val="20"/>
              </w:rPr>
              <w:t>2010–11</w:t>
            </w:r>
          </w:p>
        </w:tc>
        <w:tc>
          <w:tcPr>
            <w:tcW w:w="1201" w:type="pct"/>
            <w:gridSpan w:val="2"/>
            <w:tcBorders>
              <w:bottom w:val="single" w:sz="6" w:space="0" w:color="000000"/>
            </w:tcBorders>
          </w:tcPr>
          <w:p w:rsidR="00253CA3" w:rsidRDefault="00057E64">
            <w:pPr>
              <w:keepNext/>
              <w:spacing w:after="0" w:line="240" w:lineRule="auto"/>
              <w:rPr>
                <w:b/>
                <w:sz w:val="20"/>
              </w:rPr>
            </w:pPr>
            <w:r>
              <w:rPr>
                <w:b/>
                <w:sz w:val="20"/>
              </w:rPr>
              <w:t>2011–12</w:t>
            </w:r>
          </w:p>
        </w:tc>
      </w:tr>
      <w:tr w:rsidR="00253CA3">
        <w:tc>
          <w:tcPr>
            <w:tcW w:w="1397" w:type="pct"/>
            <w:vMerge/>
            <w:tcBorders>
              <w:right w:val="single" w:sz="6" w:space="0" w:color="000000"/>
            </w:tcBorders>
            <w:shd w:val="clear" w:color="auto" w:fill="auto"/>
          </w:tcPr>
          <w:p w:rsidR="00253CA3" w:rsidRDefault="00253CA3">
            <w:pPr>
              <w:keepNext/>
              <w:spacing w:after="0" w:line="240" w:lineRule="auto"/>
              <w:rPr>
                <w:sz w:val="20"/>
              </w:rPr>
            </w:pPr>
          </w:p>
        </w:tc>
        <w:tc>
          <w:tcPr>
            <w:tcW w:w="565" w:type="pct"/>
            <w:shd w:val="clear" w:color="auto" w:fill="auto"/>
          </w:tcPr>
          <w:p w:rsidR="00253CA3" w:rsidRDefault="00057E64">
            <w:pPr>
              <w:keepNext/>
              <w:spacing w:after="0" w:line="240" w:lineRule="auto"/>
              <w:rPr>
                <w:b/>
                <w:sz w:val="20"/>
              </w:rPr>
            </w:pPr>
            <w:r>
              <w:rPr>
                <w:b/>
                <w:sz w:val="20"/>
              </w:rPr>
              <w:t>Budgeted</w:t>
            </w:r>
          </w:p>
          <w:p w:rsidR="00253CA3" w:rsidRDefault="00057E64">
            <w:pPr>
              <w:keepNext/>
              <w:spacing w:after="0" w:line="240" w:lineRule="auto"/>
              <w:rPr>
                <w:b/>
                <w:sz w:val="20"/>
              </w:rPr>
            </w:pPr>
            <w:r>
              <w:rPr>
                <w:b/>
                <w:sz w:val="20"/>
              </w:rPr>
              <w:t>($m)</w:t>
            </w:r>
          </w:p>
        </w:tc>
        <w:tc>
          <w:tcPr>
            <w:tcW w:w="636" w:type="pct"/>
            <w:shd w:val="clear" w:color="auto" w:fill="auto"/>
          </w:tcPr>
          <w:p w:rsidR="00253CA3" w:rsidRDefault="00057E64">
            <w:pPr>
              <w:keepNext/>
              <w:spacing w:after="0" w:line="240" w:lineRule="auto"/>
              <w:rPr>
                <w:b/>
                <w:sz w:val="20"/>
              </w:rPr>
            </w:pPr>
            <w:r>
              <w:rPr>
                <w:b/>
                <w:sz w:val="20"/>
              </w:rPr>
              <w:t>Expended</w:t>
            </w:r>
          </w:p>
          <w:p w:rsidR="00253CA3" w:rsidRDefault="00057E64">
            <w:pPr>
              <w:keepNext/>
              <w:spacing w:after="0" w:line="240" w:lineRule="auto"/>
              <w:rPr>
                <w:b/>
                <w:sz w:val="20"/>
              </w:rPr>
            </w:pPr>
            <w:r>
              <w:rPr>
                <w:b/>
                <w:sz w:val="20"/>
              </w:rPr>
              <w:t>($m)</w:t>
            </w:r>
          </w:p>
        </w:tc>
        <w:tc>
          <w:tcPr>
            <w:tcW w:w="565" w:type="pct"/>
          </w:tcPr>
          <w:p w:rsidR="00253CA3" w:rsidRDefault="00057E64">
            <w:pPr>
              <w:keepNext/>
              <w:spacing w:after="0" w:line="240" w:lineRule="auto"/>
              <w:rPr>
                <w:b/>
                <w:sz w:val="20"/>
              </w:rPr>
            </w:pPr>
            <w:r>
              <w:rPr>
                <w:b/>
                <w:sz w:val="20"/>
              </w:rPr>
              <w:t>Budgeted</w:t>
            </w:r>
          </w:p>
          <w:p w:rsidR="00253CA3" w:rsidRDefault="00057E64">
            <w:pPr>
              <w:keepNext/>
              <w:spacing w:after="0" w:line="240" w:lineRule="auto"/>
              <w:rPr>
                <w:b/>
                <w:sz w:val="20"/>
              </w:rPr>
            </w:pPr>
            <w:r>
              <w:rPr>
                <w:b/>
                <w:sz w:val="20"/>
              </w:rPr>
              <w:t>($m)</w:t>
            </w:r>
          </w:p>
        </w:tc>
        <w:tc>
          <w:tcPr>
            <w:tcW w:w="636" w:type="pct"/>
          </w:tcPr>
          <w:p w:rsidR="00253CA3" w:rsidRDefault="00057E64">
            <w:pPr>
              <w:keepNext/>
              <w:spacing w:after="0" w:line="240" w:lineRule="auto"/>
              <w:rPr>
                <w:b/>
                <w:sz w:val="20"/>
              </w:rPr>
            </w:pPr>
            <w:r>
              <w:rPr>
                <w:b/>
                <w:sz w:val="20"/>
              </w:rPr>
              <w:t>Expended</w:t>
            </w:r>
          </w:p>
          <w:p w:rsidR="00253CA3" w:rsidRDefault="00057E64">
            <w:pPr>
              <w:keepNext/>
              <w:spacing w:after="0" w:line="240" w:lineRule="auto"/>
              <w:rPr>
                <w:b/>
                <w:sz w:val="20"/>
              </w:rPr>
            </w:pPr>
            <w:r>
              <w:rPr>
                <w:b/>
                <w:sz w:val="20"/>
              </w:rPr>
              <w:t>($m)</w:t>
            </w:r>
          </w:p>
        </w:tc>
        <w:tc>
          <w:tcPr>
            <w:tcW w:w="566" w:type="pct"/>
            <w:shd w:val="clear" w:color="auto" w:fill="auto"/>
          </w:tcPr>
          <w:p w:rsidR="00253CA3" w:rsidRDefault="00057E64">
            <w:pPr>
              <w:keepNext/>
              <w:spacing w:after="0" w:line="240" w:lineRule="auto"/>
              <w:rPr>
                <w:b/>
                <w:sz w:val="20"/>
              </w:rPr>
            </w:pPr>
            <w:r>
              <w:rPr>
                <w:b/>
                <w:sz w:val="20"/>
              </w:rPr>
              <w:t>Budgeted</w:t>
            </w:r>
          </w:p>
          <w:p w:rsidR="00253CA3" w:rsidRDefault="00057E64">
            <w:pPr>
              <w:keepNext/>
              <w:spacing w:after="0" w:line="240" w:lineRule="auto"/>
              <w:rPr>
                <w:b/>
                <w:sz w:val="20"/>
              </w:rPr>
            </w:pPr>
            <w:r>
              <w:rPr>
                <w:b/>
                <w:sz w:val="20"/>
              </w:rPr>
              <w:t>($m)</w:t>
            </w:r>
          </w:p>
        </w:tc>
        <w:tc>
          <w:tcPr>
            <w:tcW w:w="635" w:type="pct"/>
            <w:shd w:val="clear" w:color="auto" w:fill="auto"/>
          </w:tcPr>
          <w:p w:rsidR="00253CA3" w:rsidRDefault="00057E64">
            <w:pPr>
              <w:keepNext/>
              <w:spacing w:after="0" w:line="240" w:lineRule="auto"/>
              <w:rPr>
                <w:b/>
                <w:sz w:val="20"/>
              </w:rPr>
            </w:pPr>
            <w:r>
              <w:rPr>
                <w:b/>
                <w:sz w:val="20"/>
              </w:rPr>
              <w:t>Expended ($m)</w:t>
            </w:r>
          </w:p>
        </w:tc>
      </w:tr>
      <w:tr w:rsidR="00253CA3">
        <w:tc>
          <w:tcPr>
            <w:tcW w:w="1397" w:type="pct"/>
            <w:tcBorders>
              <w:right w:val="single" w:sz="6" w:space="0" w:color="000000"/>
            </w:tcBorders>
            <w:shd w:val="clear" w:color="auto" w:fill="auto"/>
          </w:tcPr>
          <w:p w:rsidR="00253CA3" w:rsidRDefault="00057E64">
            <w:pPr>
              <w:keepNext/>
              <w:spacing w:after="0" w:line="240" w:lineRule="auto"/>
              <w:rPr>
                <w:sz w:val="20"/>
              </w:rPr>
            </w:pPr>
            <w:r>
              <w:rPr>
                <w:sz w:val="20"/>
              </w:rPr>
              <w:t>DAFF Departmental</w:t>
            </w:r>
          </w:p>
        </w:tc>
        <w:tc>
          <w:tcPr>
            <w:tcW w:w="565" w:type="pct"/>
            <w:shd w:val="clear" w:color="auto" w:fill="auto"/>
          </w:tcPr>
          <w:p w:rsidR="00253CA3" w:rsidRDefault="00057E64">
            <w:pPr>
              <w:keepNext/>
              <w:spacing w:after="0" w:line="240" w:lineRule="auto"/>
              <w:rPr>
                <w:sz w:val="20"/>
              </w:rPr>
            </w:pPr>
            <w:r>
              <w:rPr>
                <w:sz w:val="20"/>
              </w:rPr>
              <w:t>0.000</w:t>
            </w:r>
          </w:p>
        </w:tc>
        <w:tc>
          <w:tcPr>
            <w:tcW w:w="636" w:type="pct"/>
            <w:shd w:val="clear" w:color="auto" w:fill="auto"/>
          </w:tcPr>
          <w:p w:rsidR="00253CA3" w:rsidRDefault="00057E64">
            <w:pPr>
              <w:keepNext/>
              <w:spacing w:after="0" w:line="240" w:lineRule="auto"/>
              <w:rPr>
                <w:sz w:val="20"/>
              </w:rPr>
            </w:pPr>
            <w:r>
              <w:rPr>
                <w:sz w:val="20"/>
              </w:rPr>
              <w:t>0.000</w:t>
            </w:r>
          </w:p>
        </w:tc>
        <w:tc>
          <w:tcPr>
            <w:tcW w:w="565" w:type="pct"/>
          </w:tcPr>
          <w:p w:rsidR="00253CA3" w:rsidRDefault="00057E64">
            <w:pPr>
              <w:keepNext/>
              <w:spacing w:after="0" w:line="240" w:lineRule="auto"/>
              <w:rPr>
                <w:sz w:val="20"/>
              </w:rPr>
            </w:pPr>
            <w:r>
              <w:rPr>
                <w:sz w:val="20"/>
              </w:rPr>
              <w:t>0.043</w:t>
            </w:r>
          </w:p>
        </w:tc>
        <w:tc>
          <w:tcPr>
            <w:tcW w:w="636" w:type="pct"/>
          </w:tcPr>
          <w:p w:rsidR="00253CA3" w:rsidRDefault="00057E64">
            <w:pPr>
              <w:keepNext/>
              <w:spacing w:after="0" w:line="240" w:lineRule="auto"/>
              <w:rPr>
                <w:sz w:val="20"/>
              </w:rPr>
            </w:pPr>
            <w:r>
              <w:rPr>
                <w:sz w:val="20"/>
              </w:rPr>
              <w:t>0.043</w:t>
            </w:r>
          </w:p>
        </w:tc>
        <w:tc>
          <w:tcPr>
            <w:tcW w:w="566" w:type="pct"/>
            <w:shd w:val="clear" w:color="auto" w:fill="auto"/>
          </w:tcPr>
          <w:p w:rsidR="00253CA3" w:rsidRDefault="00057E64">
            <w:pPr>
              <w:keepNext/>
              <w:spacing w:after="0" w:line="240" w:lineRule="auto"/>
              <w:rPr>
                <w:sz w:val="20"/>
              </w:rPr>
            </w:pPr>
            <w:r>
              <w:rPr>
                <w:sz w:val="20"/>
              </w:rPr>
              <w:t>0.058</w:t>
            </w:r>
          </w:p>
        </w:tc>
        <w:tc>
          <w:tcPr>
            <w:tcW w:w="635" w:type="pct"/>
            <w:shd w:val="clear" w:color="auto" w:fill="auto"/>
          </w:tcPr>
          <w:p w:rsidR="00253CA3" w:rsidRDefault="00057E64">
            <w:pPr>
              <w:keepNext/>
              <w:spacing w:after="0" w:line="240" w:lineRule="auto"/>
              <w:rPr>
                <w:sz w:val="20"/>
              </w:rPr>
            </w:pPr>
            <w:r>
              <w:rPr>
                <w:sz w:val="20"/>
              </w:rPr>
              <w:t>0.058</w:t>
            </w:r>
          </w:p>
        </w:tc>
      </w:tr>
      <w:tr w:rsidR="00253CA3">
        <w:tc>
          <w:tcPr>
            <w:tcW w:w="1397" w:type="pct"/>
            <w:tcBorders>
              <w:right w:val="single" w:sz="6" w:space="0" w:color="000000"/>
            </w:tcBorders>
            <w:shd w:val="clear" w:color="auto" w:fill="auto"/>
          </w:tcPr>
          <w:p w:rsidR="00253CA3" w:rsidRDefault="00057E64">
            <w:pPr>
              <w:keepNext/>
              <w:spacing w:after="0" w:line="240" w:lineRule="auto"/>
              <w:rPr>
                <w:sz w:val="20"/>
              </w:rPr>
            </w:pPr>
            <w:r>
              <w:rPr>
                <w:sz w:val="20"/>
              </w:rPr>
              <w:t>DAFF Administered</w:t>
            </w:r>
          </w:p>
        </w:tc>
        <w:tc>
          <w:tcPr>
            <w:tcW w:w="565" w:type="pct"/>
            <w:shd w:val="clear" w:color="auto" w:fill="auto"/>
          </w:tcPr>
          <w:p w:rsidR="00253CA3" w:rsidRDefault="00057E64">
            <w:pPr>
              <w:keepNext/>
              <w:spacing w:after="0" w:line="240" w:lineRule="auto"/>
              <w:rPr>
                <w:sz w:val="20"/>
              </w:rPr>
            </w:pPr>
            <w:r>
              <w:rPr>
                <w:sz w:val="20"/>
              </w:rPr>
              <w:t>0.000</w:t>
            </w:r>
          </w:p>
        </w:tc>
        <w:tc>
          <w:tcPr>
            <w:tcW w:w="636" w:type="pct"/>
            <w:shd w:val="clear" w:color="auto" w:fill="auto"/>
          </w:tcPr>
          <w:p w:rsidR="00253CA3" w:rsidRDefault="00057E64">
            <w:pPr>
              <w:keepNext/>
              <w:spacing w:after="0" w:line="240" w:lineRule="auto"/>
              <w:rPr>
                <w:sz w:val="20"/>
              </w:rPr>
            </w:pPr>
            <w:r>
              <w:rPr>
                <w:sz w:val="20"/>
              </w:rPr>
              <w:t>0.052</w:t>
            </w:r>
          </w:p>
        </w:tc>
        <w:tc>
          <w:tcPr>
            <w:tcW w:w="565" w:type="pct"/>
          </w:tcPr>
          <w:p w:rsidR="00253CA3" w:rsidRDefault="00057E64">
            <w:pPr>
              <w:keepNext/>
              <w:spacing w:after="0" w:line="240" w:lineRule="auto"/>
              <w:rPr>
                <w:sz w:val="20"/>
              </w:rPr>
            </w:pPr>
            <w:r>
              <w:rPr>
                <w:sz w:val="20"/>
              </w:rPr>
              <w:t>0.087</w:t>
            </w:r>
          </w:p>
        </w:tc>
        <w:tc>
          <w:tcPr>
            <w:tcW w:w="636" w:type="pct"/>
          </w:tcPr>
          <w:p w:rsidR="00253CA3" w:rsidRDefault="00057E64">
            <w:pPr>
              <w:keepNext/>
              <w:spacing w:after="0" w:line="240" w:lineRule="auto"/>
              <w:rPr>
                <w:sz w:val="20"/>
                <w:vertAlign w:val="superscript"/>
              </w:rPr>
            </w:pPr>
            <w:r>
              <w:rPr>
                <w:sz w:val="20"/>
              </w:rPr>
              <w:t>0.126</w:t>
            </w:r>
            <w:r>
              <w:rPr>
                <w:sz w:val="20"/>
                <w:vertAlign w:val="superscript"/>
              </w:rPr>
              <w:t>2</w:t>
            </w:r>
          </w:p>
        </w:tc>
        <w:tc>
          <w:tcPr>
            <w:tcW w:w="566" w:type="pct"/>
            <w:shd w:val="clear" w:color="auto" w:fill="auto"/>
          </w:tcPr>
          <w:p w:rsidR="00253CA3" w:rsidRDefault="00057E64">
            <w:pPr>
              <w:keepNext/>
              <w:spacing w:after="0" w:line="240" w:lineRule="auto"/>
              <w:rPr>
                <w:sz w:val="20"/>
              </w:rPr>
            </w:pPr>
            <w:r>
              <w:rPr>
                <w:sz w:val="20"/>
              </w:rPr>
              <w:t>0.252</w:t>
            </w:r>
          </w:p>
        </w:tc>
        <w:tc>
          <w:tcPr>
            <w:tcW w:w="635" w:type="pct"/>
            <w:shd w:val="clear" w:color="auto" w:fill="auto"/>
          </w:tcPr>
          <w:p w:rsidR="00253CA3" w:rsidRDefault="00057E64">
            <w:pPr>
              <w:keepNext/>
              <w:spacing w:after="0" w:line="240" w:lineRule="auto"/>
              <w:rPr>
                <w:sz w:val="20"/>
                <w:vertAlign w:val="superscript"/>
              </w:rPr>
            </w:pPr>
            <w:r>
              <w:rPr>
                <w:sz w:val="20"/>
              </w:rPr>
              <w:t>0.230</w:t>
            </w:r>
            <w:r>
              <w:rPr>
                <w:sz w:val="20"/>
                <w:vertAlign w:val="superscript"/>
              </w:rPr>
              <w:t>2</w:t>
            </w:r>
          </w:p>
        </w:tc>
      </w:tr>
      <w:tr w:rsidR="00253CA3">
        <w:trPr>
          <w:trHeight w:val="80"/>
        </w:trPr>
        <w:tc>
          <w:tcPr>
            <w:tcW w:w="1397" w:type="pct"/>
            <w:tcBorders>
              <w:right w:val="single" w:sz="6" w:space="0" w:color="000000"/>
            </w:tcBorders>
            <w:shd w:val="clear" w:color="auto" w:fill="auto"/>
          </w:tcPr>
          <w:p w:rsidR="00253CA3" w:rsidRDefault="00057E64">
            <w:pPr>
              <w:keepNext/>
              <w:spacing w:after="0" w:line="240" w:lineRule="auto"/>
              <w:rPr>
                <w:sz w:val="20"/>
              </w:rPr>
            </w:pPr>
            <w:r>
              <w:rPr>
                <w:sz w:val="20"/>
              </w:rPr>
              <w:t>DHS Departmental</w:t>
            </w:r>
          </w:p>
        </w:tc>
        <w:tc>
          <w:tcPr>
            <w:tcW w:w="565" w:type="pct"/>
            <w:shd w:val="clear" w:color="auto" w:fill="auto"/>
          </w:tcPr>
          <w:p w:rsidR="00253CA3" w:rsidRDefault="00057E64">
            <w:pPr>
              <w:keepNext/>
              <w:spacing w:after="0" w:line="240" w:lineRule="auto"/>
              <w:rPr>
                <w:sz w:val="20"/>
              </w:rPr>
            </w:pPr>
            <w:r>
              <w:rPr>
                <w:sz w:val="20"/>
              </w:rPr>
              <w:t>0.000</w:t>
            </w:r>
          </w:p>
        </w:tc>
        <w:tc>
          <w:tcPr>
            <w:tcW w:w="636" w:type="pct"/>
            <w:shd w:val="clear" w:color="auto" w:fill="auto"/>
          </w:tcPr>
          <w:p w:rsidR="00253CA3" w:rsidRDefault="00057E64">
            <w:pPr>
              <w:keepNext/>
              <w:spacing w:after="0" w:line="240" w:lineRule="auto"/>
              <w:rPr>
                <w:sz w:val="20"/>
              </w:rPr>
            </w:pPr>
            <w:r>
              <w:rPr>
                <w:sz w:val="20"/>
              </w:rPr>
              <w:t>0.000</w:t>
            </w:r>
          </w:p>
        </w:tc>
        <w:tc>
          <w:tcPr>
            <w:tcW w:w="565" w:type="pct"/>
          </w:tcPr>
          <w:p w:rsidR="00253CA3" w:rsidRDefault="00057E64">
            <w:pPr>
              <w:keepNext/>
              <w:spacing w:after="0" w:line="240" w:lineRule="auto"/>
              <w:rPr>
                <w:sz w:val="20"/>
              </w:rPr>
            </w:pPr>
            <w:r>
              <w:rPr>
                <w:sz w:val="20"/>
              </w:rPr>
              <w:t>0.000</w:t>
            </w:r>
          </w:p>
        </w:tc>
        <w:tc>
          <w:tcPr>
            <w:tcW w:w="636" w:type="pct"/>
          </w:tcPr>
          <w:p w:rsidR="00253CA3" w:rsidRDefault="00057E64">
            <w:pPr>
              <w:keepNext/>
              <w:spacing w:after="0" w:line="240" w:lineRule="auto"/>
              <w:rPr>
                <w:sz w:val="20"/>
              </w:rPr>
            </w:pPr>
            <w:r>
              <w:rPr>
                <w:sz w:val="20"/>
              </w:rPr>
              <w:t>0.000</w:t>
            </w:r>
          </w:p>
        </w:tc>
        <w:tc>
          <w:tcPr>
            <w:tcW w:w="566" w:type="pct"/>
            <w:shd w:val="clear" w:color="auto" w:fill="auto"/>
          </w:tcPr>
          <w:p w:rsidR="00253CA3" w:rsidRDefault="00057E64">
            <w:pPr>
              <w:keepNext/>
              <w:spacing w:after="0" w:line="240" w:lineRule="auto"/>
              <w:rPr>
                <w:sz w:val="20"/>
              </w:rPr>
            </w:pPr>
            <w:r>
              <w:rPr>
                <w:sz w:val="20"/>
              </w:rPr>
              <w:t>0.000</w:t>
            </w:r>
          </w:p>
        </w:tc>
        <w:tc>
          <w:tcPr>
            <w:tcW w:w="635" w:type="pct"/>
            <w:shd w:val="clear" w:color="auto" w:fill="auto"/>
          </w:tcPr>
          <w:p w:rsidR="00253CA3" w:rsidRDefault="00057E64">
            <w:pPr>
              <w:keepNext/>
              <w:spacing w:after="0" w:line="240" w:lineRule="auto"/>
              <w:rPr>
                <w:sz w:val="20"/>
              </w:rPr>
            </w:pPr>
            <w:r>
              <w:rPr>
                <w:sz w:val="20"/>
              </w:rPr>
              <w:t>0.000</w:t>
            </w:r>
          </w:p>
        </w:tc>
      </w:tr>
      <w:tr w:rsidR="00253CA3">
        <w:tc>
          <w:tcPr>
            <w:tcW w:w="1397" w:type="pct"/>
            <w:tcBorders>
              <w:right w:val="single" w:sz="6" w:space="0" w:color="000000"/>
            </w:tcBorders>
            <w:shd w:val="clear" w:color="auto" w:fill="auto"/>
          </w:tcPr>
          <w:p w:rsidR="00253CA3" w:rsidRDefault="00057E64">
            <w:pPr>
              <w:keepNext/>
              <w:spacing w:after="0" w:line="240" w:lineRule="auto"/>
              <w:rPr>
                <w:b/>
                <w:sz w:val="20"/>
              </w:rPr>
            </w:pPr>
            <w:r>
              <w:rPr>
                <w:b/>
                <w:sz w:val="20"/>
              </w:rPr>
              <w:t>TOTAL</w:t>
            </w:r>
          </w:p>
        </w:tc>
        <w:tc>
          <w:tcPr>
            <w:tcW w:w="565" w:type="pct"/>
            <w:shd w:val="clear" w:color="auto" w:fill="auto"/>
          </w:tcPr>
          <w:p w:rsidR="00253CA3" w:rsidRDefault="00057E64">
            <w:pPr>
              <w:keepNext/>
              <w:spacing w:after="0" w:line="240" w:lineRule="auto"/>
              <w:rPr>
                <w:b/>
                <w:sz w:val="20"/>
              </w:rPr>
            </w:pPr>
            <w:r>
              <w:rPr>
                <w:b/>
                <w:sz w:val="20"/>
              </w:rPr>
              <w:t>0.000</w:t>
            </w:r>
          </w:p>
        </w:tc>
        <w:tc>
          <w:tcPr>
            <w:tcW w:w="636" w:type="pct"/>
            <w:shd w:val="clear" w:color="auto" w:fill="auto"/>
          </w:tcPr>
          <w:p w:rsidR="00253CA3" w:rsidRDefault="00057E64">
            <w:pPr>
              <w:keepNext/>
              <w:spacing w:after="0" w:line="240" w:lineRule="auto"/>
              <w:rPr>
                <w:b/>
                <w:sz w:val="20"/>
              </w:rPr>
            </w:pPr>
            <w:r>
              <w:rPr>
                <w:b/>
                <w:sz w:val="20"/>
              </w:rPr>
              <w:t>0.052</w:t>
            </w:r>
            <w:r>
              <w:rPr>
                <w:b/>
                <w:sz w:val="20"/>
                <w:vertAlign w:val="superscript"/>
              </w:rPr>
              <w:t>1</w:t>
            </w:r>
          </w:p>
        </w:tc>
        <w:tc>
          <w:tcPr>
            <w:tcW w:w="565" w:type="pct"/>
          </w:tcPr>
          <w:p w:rsidR="00253CA3" w:rsidRDefault="00057E64">
            <w:pPr>
              <w:keepNext/>
              <w:spacing w:after="0" w:line="240" w:lineRule="auto"/>
              <w:rPr>
                <w:b/>
                <w:sz w:val="20"/>
              </w:rPr>
            </w:pPr>
            <w:r>
              <w:rPr>
                <w:b/>
                <w:sz w:val="20"/>
              </w:rPr>
              <w:t>0.130</w:t>
            </w:r>
          </w:p>
        </w:tc>
        <w:tc>
          <w:tcPr>
            <w:tcW w:w="636" w:type="pct"/>
          </w:tcPr>
          <w:p w:rsidR="00253CA3" w:rsidRDefault="00057E64">
            <w:pPr>
              <w:keepNext/>
              <w:spacing w:after="0" w:line="240" w:lineRule="auto"/>
              <w:rPr>
                <w:b/>
                <w:sz w:val="20"/>
              </w:rPr>
            </w:pPr>
            <w:r>
              <w:rPr>
                <w:b/>
                <w:sz w:val="20"/>
              </w:rPr>
              <w:t>0.169</w:t>
            </w:r>
          </w:p>
        </w:tc>
        <w:tc>
          <w:tcPr>
            <w:tcW w:w="566" w:type="pct"/>
            <w:shd w:val="clear" w:color="auto" w:fill="auto"/>
          </w:tcPr>
          <w:p w:rsidR="00253CA3" w:rsidRDefault="00057E64">
            <w:pPr>
              <w:keepNext/>
              <w:spacing w:after="0" w:line="240" w:lineRule="auto"/>
              <w:rPr>
                <w:b/>
                <w:sz w:val="20"/>
              </w:rPr>
            </w:pPr>
            <w:r>
              <w:rPr>
                <w:b/>
                <w:sz w:val="20"/>
              </w:rPr>
              <w:t>0.310</w:t>
            </w:r>
          </w:p>
        </w:tc>
        <w:tc>
          <w:tcPr>
            <w:tcW w:w="635" w:type="pct"/>
            <w:shd w:val="clear" w:color="auto" w:fill="auto"/>
          </w:tcPr>
          <w:p w:rsidR="00253CA3" w:rsidRDefault="00057E64">
            <w:pPr>
              <w:keepNext/>
              <w:spacing w:after="0" w:line="240" w:lineRule="auto"/>
              <w:rPr>
                <w:b/>
                <w:sz w:val="20"/>
              </w:rPr>
            </w:pPr>
            <w:r>
              <w:rPr>
                <w:b/>
                <w:sz w:val="20"/>
              </w:rPr>
              <w:t>0.288</w:t>
            </w:r>
          </w:p>
        </w:tc>
      </w:tr>
    </w:tbl>
    <w:p w:rsidR="00253CA3" w:rsidRDefault="00057E64">
      <w:pPr>
        <w:pStyle w:val="Caption"/>
        <w:keepNext/>
        <w:spacing w:after="0"/>
        <w:jc w:val="left"/>
        <w:rPr>
          <w:b w:val="0"/>
          <w:i/>
          <w:sz w:val="20"/>
        </w:rPr>
      </w:pPr>
      <w:bookmarkStart w:id="173" w:name="_Toc277531777"/>
      <w:r>
        <w:rPr>
          <w:b w:val="0"/>
          <w:i/>
          <w:sz w:val="20"/>
          <w:vertAlign w:val="superscript"/>
        </w:rPr>
        <w:t xml:space="preserve">1 </w:t>
      </w:r>
      <w:r>
        <w:rPr>
          <w:b w:val="0"/>
          <w:i/>
          <w:sz w:val="20"/>
        </w:rPr>
        <w:t>Expenditure in 2009–10 was brought forward from that Budget in 2010–11 and was sourced from other DAFF appropriations</w:t>
      </w:r>
    </w:p>
    <w:p w:rsidR="00253CA3" w:rsidRDefault="00057E64">
      <w:pPr>
        <w:keepNext/>
        <w:spacing w:after="0" w:line="240" w:lineRule="auto"/>
        <w:jc w:val="left"/>
        <w:rPr>
          <w:i/>
          <w:sz w:val="20"/>
        </w:rPr>
      </w:pPr>
      <w:r>
        <w:rPr>
          <w:i/>
          <w:sz w:val="20"/>
          <w:vertAlign w:val="superscript"/>
        </w:rPr>
        <w:t>2</w:t>
      </w:r>
      <w:r>
        <w:rPr>
          <w:i/>
          <w:sz w:val="20"/>
        </w:rPr>
        <w:t>$0.013 paid in 2011–12 Budget</w:t>
      </w:r>
    </w:p>
    <w:bookmarkEnd w:id="173"/>
    <w:p w:rsidR="00253CA3" w:rsidRDefault="00057E64">
      <w:pPr>
        <w:pStyle w:val="2"/>
      </w:pPr>
      <w:r>
        <w:t xml:space="preserve"> </w:t>
      </w:r>
      <w:bookmarkStart w:id="174" w:name="_Toc354128035"/>
      <w:r>
        <w:t>Key issues and findings</w:t>
      </w:r>
      <w:bookmarkEnd w:id="174"/>
      <w:r>
        <w:rPr>
          <w:rFonts w:ascii="Times New Roman" w:hAnsi="Times New Roman" w:cs="Times New Roman"/>
          <w:noProof w:val="0"/>
          <w:sz w:val="24"/>
          <w:szCs w:val="24"/>
        </w:rPr>
        <w:t xml:space="preserve"> </w:t>
      </w:r>
    </w:p>
    <w:p w:rsidR="00253CA3" w:rsidRDefault="00057E64">
      <w:pPr>
        <w:pStyle w:val="NoSpacing"/>
        <w:spacing w:after="200" w:line="276" w:lineRule="auto"/>
        <w:jc w:val="left"/>
        <w:rPr>
          <w:sz w:val="22"/>
        </w:rPr>
      </w:pPr>
      <w:r>
        <w:rPr>
          <w:sz w:val="22"/>
        </w:rPr>
        <w:t xml:space="preserve">Beyond Farming was a new program and little was known about how farmers and rural communities would respond. The program was </w:t>
      </w:r>
      <w:proofErr w:type="spellStart"/>
      <w:r>
        <w:rPr>
          <w:sz w:val="22"/>
        </w:rPr>
        <w:t>modelled</w:t>
      </w:r>
      <w:proofErr w:type="spellEnd"/>
      <w:r>
        <w:rPr>
          <w:sz w:val="22"/>
        </w:rPr>
        <w:t xml:space="preserve"> on programs such as the Farm and Business Mentors in South Australia and the Australian Government Golden Gurus program, and commenced after consultation with rural industry, government departments and non-government </w:t>
      </w:r>
      <w:proofErr w:type="spellStart"/>
      <w:r>
        <w:rPr>
          <w:sz w:val="22"/>
        </w:rPr>
        <w:t>organisations</w:t>
      </w:r>
      <w:proofErr w:type="spellEnd"/>
      <w:r>
        <w:rPr>
          <w:sz w:val="22"/>
        </w:rPr>
        <w:t>.</w:t>
      </w:r>
    </w:p>
    <w:p w:rsidR="00253CA3" w:rsidRDefault="00057E64">
      <w:pPr>
        <w:jc w:val="left"/>
        <w:rPr>
          <w:sz w:val="22"/>
        </w:rPr>
      </w:pPr>
      <w:r>
        <w:rPr>
          <w:sz w:val="22"/>
        </w:rPr>
        <w:t xml:space="preserve">Industry and rural community groups were involved in the program through a reference group established by WACOSS. This included the Western Australian Farmers Federation, Pastoralists and </w:t>
      </w:r>
      <w:proofErr w:type="spellStart"/>
      <w:r>
        <w:rPr>
          <w:sz w:val="22"/>
        </w:rPr>
        <w:t>Graziers’</w:t>
      </w:r>
      <w:proofErr w:type="spellEnd"/>
      <w:r>
        <w:rPr>
          <w:sz w:val="22"/>
        </w:rPr>
        <w:t xml:space="preserve"> Association, Rural Remote and Regional Women’s Network of Western Australia, Country Women’s Association, DAFWA and DAFF. This group guided the program’s development and provided feedback.</w:t>
      </w:r>
    </w:p>
    <w:p w:rsidR="00253CA3" w:rsidRDefault="00057E64">
      <w:pPr>
        <w:pStyle w:val="NoSpacing"/>
        <w:spacing w:after="200" w:line="276" w:lineRule="auto"/>
        <w:jc w:val="left"/>
        <w:rPr>
          <w:sz w:val="22"/>
        </w:rPr>
      </w:pPr>
      <w:r>
        <w:rPr>
          <w:sz w:val="22"/>
        </w:rPr>
        <w:t xml:space="preserve">The program was promoted through information sessions across the pilot region and contact with other government and non-government service providers, including Relationships Australia, DAFWA, </w:t>
      </w:r>
      <w:proofErr w:type="spellStart"/>
      <w:r>
        <w:rPr>
          <w:sz w:val="22"/>
        </w:rPr>
        <w:t>Landcare</w:t>
      </w:r>
      <w:proofErr w:type="spellEnd"/>
      <w:r>
        <w:rPr>
          <w:sz w:val="22"/>
        </w:rPr>
        <w:t xml:space="preserve"> groups, local services and farm accountants. WACOSS and mentors also visited local services, such as Community Resource </w:t>
      </w:r>
      <w:proofErr w:type="spellStart"/>
      <w:r>
        <w:rPr>
          <w:sz w:val="22"/>
        </w:rPr>
        <w:t>Centres</w:t>
      </w:r>
      <w:proofErr w:type="spellEnd"/>
      <w:r>
        <w:rPr>
          <w:sz w:val="22"/>
        </w:rPr>
        <w:t>, banks, doctors’ surgeries and stores to speak with service providers and to distribute printed materials.</w:t>
      </w:r>
    </w:p>
    <w:p w:rsidR="00253CA3" w:rsidRDefault="00057E64">
      <w:pPr>
        <w:jc w:val="left"/>
        <w:rPr>
          <w:sz w:val="22"/>
        </w:rPr>
      </w:pPr>
      <w:r>
        <w:rPr>
          <w:sz w:val="22"/>
        </w:rPr>
        <w:t xml:space="preserve">Numerous supporting materials were developed by WACOSS, including a backdrop poster for field days, question and answer sheets, pamphlets and t-shirts. Links were developed with service providers from other pilot programs, at field days, DHS presentations, </w:t>
      </w:r>
      <w:proofErr w:type="gramStart"/>
      <w:r>
        <w:rPr>
          <w:sz w:val="22"/>
        </w:rPr>
        <w:t>Farm</w:t>
      </w:r>
      <w:proofErr w:type="gramEnd"/>
      <w:r>
        <w:rPr>
          <w:sz w:val="22"/>
        </w:rPr>
        <w:t xml:space="preserve"> Planning modules and through ongoing liaison. This helped service providers to refer farmers to services that helped their current situation and farm exit considerations.</w:t>
      </w:r>
    </w:p>
    <w:p w:rsidR="00253CA3" w:rsidRDefault="00057E64">
      <w:pPr>
        <w:jc w:val="left"/>
        <w:rPr>
          <w:sz w:val="22"/>
        </w:rPr>
      </w:pPr>
      <w:r>
        <w:rPr>
          <w:sz w:val="22"/>
        </w:rPr>
        <w:t>There was a mix of communications about the program, including through the broader pilot communications strategy. The program’s newness, the lack of knowledge about it and the sensitivity about farm exit issues may have caused it to take time to become firmly established and trusted. The steady increase in contact with farmers at rural events and reports on mentoring outcomes to date supports this.</w:t>
      </w:r>
    </w:p>
    <w:p w:rsidR="00253CA3" w:rsidRDefault="00057E64">
      <w:pPr>
        <w:pStyle w:val="NoSpacing"/>
        <w:spacing w:after="200" w:line="276" w:lineRule="auto"/>
        <w:jc w:val="left"/>
        <w:rPr>
          <w:sz w:val="22"/>
        </w:rPr>
      </w:pPr>
      <w:r>
        <w:rPr>
          <w:sz w:val="22"/>
        </w:rPr>
        <w:t>Momentum grew as the program progressed and after November 2010 there was a steady increase in mentor and farmer contact. Extension and expansion of the pilot in 2011–12 involved further promotion and a continuing rise in interest.</w:t>
      </w:r>
    </w:p>
    <w:p w:rsidR="00253CA3" w:rsidRDefault="00057E64">
      <w:pPr>
        <w:pStyle w:val="NoSpacing"/>
        <w:spacing w:after="200" w:line="276" w:lineRule="auto"/>
        <w:jc w:val="left"/>
        <w:rPr>
          <w:sz w:val="22"/>
        </w:rPr>
      </w:pPr>
      <w:r>
        <w:rPr>
          <w:sz w:val="22"/>
        </w:rPr>
        <w:t>As at 30 June 2011, there were 30 mentoring discussions at rural community events, and by the end of June 2012, there had been over 106 discussions.</w:t>
      </w:r>
    </w:p>
    <w:p w:rsidR="00253CA3" w:rsidRDefault="00057E64">
      <w:pPr>
        <w:jc w:val="left"/>
        <w:rPr>
          <w:sz w:val="22"/>
        </w:rPr>
      </w:pPr>
      <w:r>
        <w:rPr>
          <w:sz w:val="22"/>
        </w:rPr>
        <w:t>Feedback indicated that the dry season in 2010 affected uptake in the first year. Many farmers said they wanted to see harvest results before considering any assistance they may require.</w:t>
      </w:r>
    </w:p>
    <w:p w:rsidR="00253CA3" w:rsidRDefault="00057E64">
      <w:pPr>
        <w:pStyle w:val="NoSpacing"/>
        <w:spacing w:after="200" w:line="276" w:lineRule="auto"/>
        <w:contextualSpacing/>
        <w:jc w:val="left"/>
        <w:rPr>
          <w:sz w:val="22"/>
        </w:rPr>
      </w:pPr>
      <w:r>
        <w:rPr>
          <w:sz w:val="22"/>
        </w:rPr>
        <w:t>In September 2011, the Drought Pilot Review Panel found that after one year, there were positive outcomes for farmers, citing that, at 31 May 2011, 14 farmers were matched with mentors. The Drought Pilot Review Panel stated that the program “had potential to address some of the non-monetary reasons why farmers prefer to remain on their farms” and that they “saw merit in the program continuing to allow more time to determine its longer-term impact”.</w:t>
      </w:r>
    </w:p>
    <w:p w:rsidR="00253CA3" w:rsidRDefault="00057E64">
      <w:pPr>
        <w:jc w:val="left"/>
        <w:rPr>
          <w:sz w:val="22"/>
        </w:rPr>
      </w:pPr>
      <w:r>
        <w:rPr>
          <w:sz w:val="22"/>
        </w:rPr>
        <w:t>By February 2012, interest in the program had increased considerably, resulting in further visits to rural events, continued mentoring conversations and finding other ways of disseminating former farmers’ ‘beyond farming’ stories.</w:t>
      </w:r>
    </w:p>
    <w:p w:rsidR="00253CA3" w:rsidRDefault="00057E64">
      <w:pPr>
        <w:jc w:val="left"/>
        <w:rPr>
          <w:sz w:val="22"/>
        </w:rPr>
      </w:pPr>
      <w:r>
        <w:rPr>
          <w:sz w:val="22"/>
        </w:rPr>
        <w:t>WACOSS also responded to increased media interest in the program. On 9 February 2012, the WA Farmers Weekly published a two page article on the program, interviewing industry, mentors and farmers along with the program manager, in conjunction with further radio interviews. WACOSS also recorded former farmer stories onto DVDs for wider dissemination and use in case studies about farm exit.</w:t>
      </w:r>
    </w:p>
    <w:p w:rsidR="00253CA3" w:rsidRDefault="00057E64">
      <w:pPr>
        <w:pStyle w:val="NoSpacing"/>
        <w:spacing w:after="200" w:line="276" w:lineRule="auto"/>
        <w:jc w:val="left"/>
        <w:rPr>
          <w:sz w:val="22"/>
        </w:rPr>
      </w:pPr>
      <w:r>
        <w:rPr>
          <w:sz w:val="22"/>
        </w:rPr>
        <w:t>By 30 June 2012, 30 farmers were matched with mentors (three of which were matched with an additional mentor).</w:t>
      </w:r>
    </w:p>
    <w:p w:rsidR="00253CA3" w:rsidRDefault="00057E64">
      <w:pPr>
        <w:pStyle w:val="NoSpacing"/>
        <w:spacing w:after="200" w:line="276" w:lineRule="auto"/>
        <w:jc w:val="left"/>
        <w:rPr>
          <w:sz w:val="22"/>
        </w:rPr>
      </w:pPr>
      <w:r>
        <w:rPr>
          <w:sz w:val="22"/>
        </w:rPr>
        <w:t xml:space="preserve">Increased opportunities had been provided for interested farmers to have informal discussions with mentors at rural events, rather than requiring them to phone the provider (WACOSS) and register for mentoring as was required in the first year. This method was preferred, which became apparent after WACOSS and mentors visited rural meetings to promote the program in late 2010. Over </w:t>
      </w:r>
      <w:r>
        <w:rPr>
          <w:color w:val="000000"/>
          <w:sz w:val="22"/>
        </w:rPr>
        <w:t>106 on-the-spot, informal mentoring discussions had occurred between mentors and farmers at rural events providing support for farmers’ future decisions about a shift away from farming.</w:t>
      </w:r>
    </w:p>
    <w:p w:rsidR="00253CA3" w:rsidRDefault="00057E64">
      <w:pPr>
        <w:jc w:val="left"/>
        <w:rPr>
          <w:sz w:val="22"/>
        </w:rPr>
      </w:pPr>
      <w:r>
        <w:rPr>
          <w:sz w:val="22"/>
        </w:rPr>
        <w:t>The approach of providing information to farmers on an issue involving significant change and decisions, through people who have made these changes themselves, appeared to be cost-effective, particularly when compared with the costs and numbers assisted through exit grant programs. The cost per farmer for Beyond Farming was approximately $2650, compared to an average payment of $130 699 for the Farm Exit Support grant in 2011–12.</w:t>
      </w:r>
    </w:p>
    <w:p w:rsidR="00253CA3" w:rsidRDefault="00057E64">
      <w:pPr>
        <w:jc w:val="left"/>
        <w:rPr>
          <w:sz w:val="22"/>
        </w:rPr>
      </w:pPr>
      <w:r>
        <w:rPr>
          <w:sz w:val="22"/>
        </w:rPr>
        <w:t>Overall, the response to Beyond Farming by farmers, former farmers, industry groups and communities was positive.</w:t>
      </w:r>
    </w:p>
    <w:p w:rsidR="00253CA3" w:rsidRDefault="00057E64">
      <w:pPr>
        <w:pStyle w:val="NoSpacing"/>
        <w:spacing w:after="200" w:line="276" w:lineRule="auto"/>
        <w:jc w:val="left"/>
        <w:rPr>
          <w:sz w:val="22"/>
        </w:rPr>
      </w:pPr>
      <w:r>
        <w:rPr>
          <w:sz w:val="22"/>
        </w:rPr>
        <w:t>Mentoring was available to a mix of industries in the state, predominantly wheat belt farmers but also pastoralists and horticulturists in northern areas, including farmers from non-English speaking backgrounds.</w:t>
      </w:r>
    </w:p>
    <w:p w:rsidR="00253CA3" w:rsidRDefault="00057E64">
      <w:pPr>
        <w:jc w:val="left"/>
        <w:rPr>
          <w:sz w:val="22"/>
        </w:rPr>
      </w:pPr>
      <w:r>
        <w:rPr>
          <w:sz w:val="22"/>
        </w:rPr>
        <w:t>The interest from former farmers in registering to be volunteer mentors in the program was strong. While the original estimate for mentors was approximately 20–25 current farmers and five former farmers, more than 90 expressions of interest were received</w:t>
      </w:r>
      <w:r>
        <w:rPr>
          <w:color w:val="000000"/>
          <w:sz w:val="22"/>
        </w:rPr>
        <w:t>. T</w:t>
      </w:r>
      <w:r>
        <w:rPr>
          <w:sz w:val="22"/>
        </w:rPr>
        <w:t>wenty-seven former farmers from a range of farming areas across the region, diverse farming backgrounds and post-farming experiences were engaged and trained to become mentors and to speak with farmers. Mentors agreed that availability of a similar program would have saved them considerable time and stress in their own exit from farming, particularly when they were younger than retirement age and could move to other employment or set up a business.</w:t>
      </w:r>
    </w:p>
    <w:p w:rsidR="00253CA3" w:rsidRDefault="00057E64">
      <w:pPr>
        <w:jc w:val="left"/>
        <w:rPr>
          <w:sz w:val="22"/>
        </w:rPr>
      </w:pPr>
      <w:r>
        <w:rPr>
          <w:sz w:val="22"/>
        </w:rPr>
        <w:t>Being a volunteer did not deter former farmers from taking on the mentoring role. Mentors were enthusiastic, making numerous rural visits to communities and farms, attending evaluation forums and working together to share ideas and experiences. They approached their role with empathy, understanding and knowledge. There was a strong interest in establishing an ongoing former farmers’ network in WA as a result of the program.</w:t>
      </w:r>
    </w:p>
    <w:p w:rsidR="00253CA3" w:rsidRDefault="00057E64">
      <w:pPr>
        <w:pStyle w:val="NoSpacing"/>
        <w:spacing w:after="200" w:line="276" w:lineRule="auto"/>
        <w:jc w:val="left"/>
        <w:rPr>
          <w:sz w:val="22"/>
        </w:rPr>
      </w:pPr>
      <w:r>
        <w:rPr>
          <w:sz w:val="22"/>
        </w:rPr>
        <w:t xml:space="preserve">In formal match-ups, it was important to match mentors and farmers from different districts because farmers preferred not to discuss their business issues and decisions ‘too close to home’ where they were known. However, in the informal conversations at rural events, it was often useful for the mentor to be known and respected, giving the mentor more chance of impact. Mentors’ pre-existing links with local rural communities helped informal conversations, for example, the mentor at the </w:t>
      </w:r>
      <w:proofErr w:type="spellStart"/>
      <w:r>
        <w:rPr>
          <w:sz w:val="22"/>
        </w:rPr>
        <w:t>Moora</w:t>
      </w:r>
      <w:proofErr w:type="spellEnd"/>
      <w:r>
        <w:rPr>
          <w:sz w:val="22"/>
        </w:rPr>
        <w:t xml:space="preserve"> Centenary Agricultural Show was a past President of that show’s committee and knew many visitors at the event.</w:t>
      </w:r>
    </w:p>
    <w:p w:rsidR="00253CA3" w:rsidRDefault="00057E64">
      <w:pPr>
        <w:jc w:val="left"/>
        <w:rPr>
          <w:sz w:val="22"/>
        </w:rPr>
      </w:pPr>
      <w:r>
        <w:rPr>
          <w:sz w:val="22"/>
        </w:rPr>
        <w:t>Attention was given to documenting and evaluating informal conversations through written records and feedback from the participating mentors. WACOSS observed that the discussions were in-depth, at length and wide ranging, there was an easy exchange and farmers and mentors parted on friendly terms with the farmer having something on which to reflect. At times, mentors could ask questions that family members would otherwise find difficult to broach or the farmer may not have considered previously.</w:t>
      </w:r>
    </w:p>
    <w:p w:rsidR="00253CA3" w:rsidRDefault="00057E64">
      <w:pPr>
        <w:jc w:val="left"/>
        <w:rPr>
          <w:sz w:val="22"/>
        </w:rPr>
      </w:pPr>
      <w:r>
        <w:rPr>
          <w:sz w:val="22"/>
        </w:rPr>
        <w:t xml:space="preserve">Feedback from mentors was that conversations were easier at field days, which were well attended, and interaction between matched farmers and mentors continued afterwards. Mentors did not push contact onto the farmers and a number were put on hold to await further queries. </w:t>
      </w:r>
    </w:p>
    <w:p w:rsidR="00253CA3" w:rsidRDefault="00057E64">
      <w:pPr>
        <w:jc w:val="left"/>
        <w:rPr>
          <w:sz w:val="22"/>
        </w:rPr>
      </w:pPr>
      <w:r>
        <w:rPr>
          <w:sz w:val="22"/>
        </w:rPr>
        <w:t>At field days, mentors engaged farmers at displays and discussed the current season, farms, families or local sporting teams, leading to dialogue about available farm assistance programs and which programs might have been of value. Where appropriate, mentors shared post-farming experiences and options.</w:t>
      </w:r>
    </w:p>
    <w:p w:rsidR="00253CA3" w:rsidRDefault="00057E64">
      <w:pPr>
        <w:pStyle w:val="NoSpacing"/>
        <w:spacing w:after="200" w:line="276" w:lineRule="auto"/>
        <w:jc w:val="left"/>
        <w:rPr>
          <w:sz w:val="22"/>
        </w:rPr>
      </w:pPr>
      <w:r>
        <w:rPr>
          <w:sz w:val="22"/>
        </w:rPr>
        <w:t>In nearly all cases, mentoring conversations achieved the program’s objectives and helped participants in their decision-making about whether or not to continue farming and how to plan and implement steps to exit.</w:t>
      </w:r>
    </w:p>
    <w:p w:rsidR="00253CA3" w:rsidRDefault="00057E64">
      <w:pPr>
        <w:jc w:val="left"/>
        <w:rPr>
          <w:sz w:val="22"/>
        </w:rPr>
      </w:pPr>
      <w:r>
        <w:rPr>
          <w:sz w:val="22"/>
        </w:rPr>
        <w:t>WACOSS reported feedback that a number of farmers made the decision to leave the farm when they saw that there can be a life after farming. Discussions mainly focused on the non-monetary inhibitors to farm exit, including succession planning, recognition of skills and experiences, rebuilding after dry seasons in preparation for retirement, and being adamant about not wanting to do anything but farming. Financial pressures after a series of bad seasons, health issues and the cost of putting children through boarding school were also major factors in farmers’ planning. Mentors were able to help farmers gain recognition for prior learning and transfer farm skills sets to new employment and assist them to build up a new business or study. For example, mentors referred a number of farmers to the Rural Skills Australia skills recognition trial, and as a result, a number of the Beyond Farming farmers are now participating.</w:t>
      </w:r>
    </w:p>
    <w:p w:rsidR="00253CA3" w:rsidRDefault="00057E64">
      <w:pPr>
        <w:jc w:val="left"/>
        <w:rPr>
          <w:sz w:val="22"/>
        </w:rPr>
      </w:pPr>
      <w:r>
        <w:rPr>
          <w:sz w:val="22"/>
        </w:rPr>
        <w:t>WACOSS also reported that mentors observed that after farmers had walked away from the conversation, it could well have been the first time that many had acknowledged that they would leave their farm at some point. Feedback obtained through WACOSS on farmers in the program, who had decided to exit farming, showed them entering into a diverse range of activities including study, mining, tourism, business, geology, retirement and succession planning.</w:t>
      </w:r>
    </w:p>
    <w:p w:rsidR="00253CA3" w:rsidRDefault="00057E64">
      <w:pPr>
        <w:pStyle w:val="2"/>
      </w:pPr>
      <w:r>
        <w:t xml:space="preserve"> </w:t>
      </w:r>
      <w:bookmarkStart w:id="175" w:name="_Toc346615339"/>
      <w:bookmarkStart w:id="176" w:name="_Toc346615532"/>
      <w:bookmarkStart w:id="177" w:name="_Toc346625649"/>
      <w:bookmarkStart w:id="178" w:name="_Toc347309592"/>
      <w:bookmarkStart w:id="179" w:name="_Toc346615340"/>
      <w:bookmarkStart w:id="180" w:name="_Toc346615533"/>
      <w:bookmarkStart w:id="181" w:name="_Toc346625650"/>
      <w:bookmarkStart w:id="182" w:name="_Toc347309593"/>
      <w:bookmarkStart w:id="183" w:name="_Toc354128036"/>
      <w:bookmarkEnd w:id="175"/>
      <w:bookmarkEnd w:id="176"/>
      <w:bookmarkEnd w:id="177"/>
      <w:bookmarkEnd w:id="178"/>
      <w:bookmarkEnd w:id="179"/>
      <w:bookmarkEnd w:id="180"/>
      <w:bookmarkEnd w:id="181"/>
      <w:bookmarkEnd w:id="182"/>
      <w:r>
        <w:t>Conclusion</w:t>
      </w:r>
      <w:bookmarkEnd w:id="183"/>
    </w:p>
    <w:p w:rsidR="00253CA3" w:rsidRDefault="00057E64">
      <w:pPr>
        <w:jc w:val="left"/>
        <w:rPr>
          <w:sz w:val="22"/>
        </w:rPr>
      </w:pPr>
      <w:r>
        <w:rPr>
          <w:sz w:val="22"/>
        </w:rPr>
        <w:t>The Beyond Farming program was designed to help farmers decide whether to continue farming or to leave the farm and take up other lifestyle options. Trained former farmer mentors, from a wide variety of industries and activities, were matched to interested farmers. They acted as sounding boards, and shared their knowledge and experiences of life after farming.</w:t>
      </w:r>
    </w:p>
    <w:p w:rsidR="00253CA3" w:rsidRDefault="00057E64">
      <w:pPr>
        <w:jc w:val="left"/>
        <w:rPr>
          <w:sz w:val="22"/>
        </w:rPr>
      </w:pPr>
      <w:r>
        <w:rPr>
          <w:sz w:val="22"/>
        </w:rPr>
        <w:t>Independent evaluator, Bluebottle Consulting, stated the following in its final report:</w:t>
      </w:r>
    </w:p>
    <w:p w:rsidR="00253CA3" w:rsidRDefault="00057E64">
      <w:pPr>
        <w:jc w:val="left"/>
        <w:rPr>
          <w:i/>
          <w:sz w:val="22"/>
        </w:rPr>
      </w:pPr>
      <w:r>
        <w:rPr>
          <w:sz w:val="22"/>
        </w:rPr>
        <w:t>“</w:t>
      </w:r>
      <w:r>
        <w:rPr>
          <w:i/>
          <w:sz w:val="22"/>
        </w:rPr>
        <w:t>Despite the very low numbers of current farmers participating in the program, it has met the original aims of the program as it has: provided opportunities for current farmers to speak with former farmers about exit experiences, opportunities and options; been promoted through other measures in the pilot, including Farm Planning and Farm Family Support; and enabled others to benefit from the considerable skills and knowledge of former farmers (all of the 27 mentors have successfully moved into post-farming careers and are enthusiastic and willing to assist current farmers)”.</w:t>
      </w:r>
      <w:r>
        <w:rPr>
          <w:rStyle w:val="FootnoteReference"/>
          <w:i/>
          <w:sz w:val="22"/>
        </w:rPr>
        <w:t xml:space="preserve"> </w:t>
      </w:r>
      <w:r>
        <w:rPr>
          <w:rStyle w:val="FootnoteReference"/>
          <w:i/>
          <w:sz w:val="22"/>
        </w:rPr>
        <w:footnoteReference w:id="4"/>
      </w:r>
    </w:p>
    <w:p w:rsidR="00253CA3" w:rsidRDefault="00057E64">
      <w:pPr>
        <w:jc w:val="left"/>
        <w:rPr>
          <w:sz w:val="22"/>
        </w:rPr>
      </w:pPr>
      <w:r>
        <w:rPr>
          <w:sz w:val="22"/>
        </w:rPr>
        <w:t>Bluebottle Consulting recommended that the program should be continued but as part of a broader ‘farm transition’ program. It has been looking at programs run in the United States as examples that provide a</w:t>
      </w:r>
      <w:r>
        <w:rPr>
          <w:sz w:val="22"/>
        </w:rPr>
        <w:tab/>
        <w:t xml:space="preserve">       one-stop source of information and services for farmers who are in transition. The United States service offers a range of assistance packages for:</w:t>
      </w:r>
    </w:p>
    <w:p w:rsidR="00253CA3" w:rsidRDefault="00057E64">
      <w:pPr>
        <w:pStyle w:val="Dotpoint"/>
        <w:numPr>
          <w:ilvl w:val="0"/>
          <w:numId w:val="27"/>
        </w:numPr>
        <w:jc w:val="left"/>
        <w:rPr>
          <w:sz w:val="22"/>
        </w:rPr>
      </w:pPr>
      <w:r>
        <w:rPr>
          <w:sz w:val="22"/>
        </w:rPr>
        <w:t>beginning farmers seeking their own agricultural operation</w:t>
      </w:r>
    </w:p>
    <w:p w:rsidR="00253CA3" w:rsidRDefault="00057E64">
      <w:pPr>
        <w:pStyle w:val="Dotpoint"/>
        <w:numPr>
          <w:ilvl w:val="0"/>
          <w:numId w:val="27"/>
        </w:numPr>
        <w:jc w:val="left"/>
        <w:rPr>
          <w:sz w:val="22"/>
        </w:rPr>
      </w:pPr>
      <w:r>
        <w:rPr>
          <w:sz w:val="22"/>
        </w:rPr>
        <w:t>next generation farmers who want to own and manage the family farm</w:t>
      </w:r>
    </w:p>
    <w:p w:rsidR="00253CA3" w:rsidRDefault="00057E64">
      <w:pPr>
        <w:pStyle w:val="Dotpoint"/>
        <w:numPr>
          <w:ilvl w:val="0"/>
          <w:numId w:val="27"/>
        </w:numPr>
        <w:jc w:val="left"/>
        <w:rPr>
          <w:sz w:val="22"/>
        </w:rPr>
      </w:pPr>
      <w:r>
        <w:rPr>
          <w:sz w:val="22"/>
        </w:rPr>
        <w:t>retiring farmers who are trying to decide what to do with their farm</w:t>
      </w:r>
    </w:p>
    <w:p w:rsidR="00253CA3" w:rsidRDefault="00057E64">
      <w:pPr>
        <w:pStyle w:val="Dotpoint"/>
        <w:numPr>
          <w:ilvl w:val="0"/>
          <w:numId w:val="27"/>
        </w:numPr>
        <w:jc w:val="left"/>
        <w:rPr>
          <w:sz w:val="22"/>
        </w:rPr>
      </w:pPr>
      <w:r>
        <w:rPr>
          <w:sz w:val="22"/>
        </w:rPr>
        <w:t>farmers relocating from either within or outside of their local region</w:t>
      </w:r>
    </w:p>
    <w:p w:rsidR="00253CA3" w:rsidRDefault="00057E64">
      <w:pPr>
        <w:pStyle w:val="Dotpoint"/>
        <w:numPr>
          <w:ilvl w:val="0"/>
          <w:numId w:val="27"/>
        </w:numPr>
        <w:jc w:val="left"/>
        <w:rPr>
          <w:sz w:val="22"/>
        </w:rPr>
      </w:pPr>
      <w:r>
        <w:rPr>
          <w:sz w:val="22"/>
        </w:rPr>
        <w:t>farmers who are leaving their farm for another career</w:t>
      </w:r>
    </w:p>
    <w:p w:rsidR="00253CA3" w:rsidRDefault="00057E64">
      <w:pPr>
        <w:pStyle w:val="Dotpoint"/>
        <w:numPr>
          <w:ilvl w:val="0"/>
          <w:numId w:val="27"/>
        </w:numPr>
        <w:jc w:val="left"/>
        <w:rPr>
          <w:sz w:val="22"/>
        </w:rPr>
      </w:pPr>
      <w:proofErr w:type="gramStart"/>
      <w:r>
        <w:rPr>
          <w:sz w:val="22"/>
        </w:rPr>
        <w:t>farmers</w:t>
      </w:r>
      <w:proofErr w:type="gramEnd"/>
      <w:r>
        <w:rPr>
          <w:sz w:val="22"/>
        </w:rPr>
        <w:t xml:space="preserve"> wishing to expand their farm operation, develop new or differing enterprises to complement their existing operation, or convert their assets to a completely new farming venture.</w:t>
      </w:r>
    </w:p>
    <w:p w:rsidR="00253CA3" w:rsidRDefault="00057E64">
      <w:pPr>
        <w:jc w:val="left"/>
        <w:rPr>
          <w:sz w:val="22"/>
        </w:rPr>
      </w:pPr>
      <w:r>
        <w:rPr>
          <w:sz w:val="22"/>
        </w:rPr>
        <w:t xml:space="preserve">The success of the Beyond Farming program has </w:t>
      </w:r>
      <w:proofErr w:type="gramStart"/>
      <w:r>
        <w:rPr>
          <w:sz w:val="22"/>
        </w:rPr>
        <w:t>lead</w:t>
      </w:r>
      <w:proofErr w:type="gramEnd"/>
      <w:r>
        <w:rPr>
          <w:sz w:val="22"/>
        </w:rPr>
        <w:t xml:space="preserve"> WACOSS to continue its delivery beyond the closure of the Pilot program.</w:t>
      </w:r>
    </w:p>
    <w:p w:rsidR="00253CA3" w:rsidRDefault="00057E64">
      <w:pPr>
        <w:jc w:val="left"/>
        <w:rPr>
          <w:sz w:val="22"/>
        </w:rPr>
      </w:pPr>
      <w:r>
        <w:rPr>
          <w:sz w:val="22"/>
        </w:rPr>
        <w:t>Overall the program was a success. The low number of official mentor/farmer match-ups is compensated by the large number of informal contacts. Both mentors and farmers have provided positive feedback and the mentors have valued the whole process, being genuinely dedicated and enthusiastic with a wealth of knowledge and experience behind them.</w:t>
      </w:r>
    </w:p>
    <w:p w:rsidR="00253CA3" w:rsidRDefault="00057E64">
      <w:pPr>
        <w:jc w:val="left"/>
        <w:rPr>
          <w:sz w:val="22"/>
        </w:rPr>
      </w:pPr>
      <w:r>
        <w:rPr>
          <w:sz w:val="22"/>
        </w:rPr>
        <w:br w:type="page"/>
      </w:r>
    </w:p>
    <w:p w:rsidR="00253CA3" w:rsidRDefault="00057E64">
      <w:pPr>
        <w:pStyle w:val="Heading1"/>
        <w:spacing w:line="240" w:lineRule="auto"/>
      </w:pPr>
      <w:bookmarkStart w:id="184" w:name="_Toc354128037"/>
      <w:r>
        <w:t>Conclusion</w:t>
      </w:r>
      <w:bookmarkEnd w:id="184"/>
    </w:p>
    <w:p w:rsidR="00253CA3" w:rsidRDefault="00057E64">
      <w:pPr>
        <w:pStyle w:val="NoSpacing"/>
        <w:spacing w:before="240" w:after="200" w:line="276" w:lineRule="auto"/>
        <w:jc w:val="left"/>
        <w:rPr>
          <w:sz w:val="22"/>
          <w:lang w:eastAsia="zh-TW"/>
        </w:rPr>
      </w:pPr>
      <w:r>
        <w:rPr>
          <w:sz w:val="22"/>
          <w:lang w:eastAsia="zh-TW"/>
        </w:rPr>
        <w:t xml:space="preserve">The Western Australian pilot of drought reform measures successfully </w:t>
      </w:r>
      <w:proofErr w:type="spellStart"/>
      <w:r>
        <w:rPr>
          <w:sz w:val="22"/>
          <w:lang w:eastAsia="zh-TW"/>
        </w:rPr>
        <w:t>trialled</w:t>
      </w:r>
      <w:proofErr w:type="spellEnd"/>
      <w:r>
        <w:rPr>
          <w:sz w:val="22"/>
          <w:lang w:eastAsia="zh-TW"/>
        </w:rPr>
        <w:t xml:space="preserve"> seven programs. These programs aimed to assist farmers move from a crisis management approach to a risk management approach. The Australian and Western Australian governments committed $65 million and $16 million respectively to the pilot.</w:t>
      </w:r>
    </w:p>
    <w:p w:rsidR="00253CA3" w:rsidRDefault="00057E64">
      <w:pPr>
        <w:pStyle w:val="NoSpacing"/>
        <w:spacing w:after="200" w:line="276" w:lineRule="auto"/>
        <w:jc w:val="left"/>
        <w:rPr>
          <w:sz w:val="22"/>
          <w:lang w:eastAsia="zh-TW"/>
        </w:rPr>
      </w:pPr>
      <w:r>
        <w:rPr>
          <w:sz w:val="22"/>
          <w:lang w:eastAsia="zh-TW"/>
        </w:rPr>
        <w:t>The pilot is considered to have been an effective trial of drought reform measures because the results have provided a basis for informing the future of drought programs.</w:t>
      </w:r>
    </w:p>
    <w:p w:rsidR="00253CA3" w:rsidRDefault="00057E64">
      <w:pPr>
        <w:jc w:val="left"/>
        <w:rPr>
          <w:noProof/>
          <w:sz w:val="22"/>
          <w:lang w:val="en-AU" w:eastAsia="en-AU" w:bidi="ar-SA"/>
        </w:rPr>
      </w:pPr>
      <w:r>
        <w:rPr>
          <w:noProof/>
          <w:sz w:val="22"/>
          <w:lang w:val="en-AU" w:eastAsia="en-AU" w:bidi="ar-SA"/>
        </w:rPr>
        <w:t>The administrative review of the pilot programs found that a large number (95 per cent) of the key performance indicators across the programs were achieved during the pilot, further reflecting the overall success of the pilot and its programs.</w:t>
      </w:r>
    </w:p>
    <w:p w:rsidR="00253CA3" w:rsidRDefault="00057E64">
      <w:pPr>
        <w:jc w:val="left"/>
        <w:rPr>
          <w:b/>
          <w:sz w:val="22"/>
          <w:lang w:eastAsia="zh-TW"/>
        </w:rPr>
      </w:pPr>
      <w:r>
        <w:rPr>
          <w:noProof/>
          <w:sz w:val="22"/>
          <w:lang w:val="en-AU" w:eastAsia="en-AU" w:bidi="ar-SA"/>
        </w:rPr>
        <w:t>Some leading examples of key performance indicators achieved during the pilot include strong communication, which targeted a large proportion of the pilot population, the provision of more accessible and efficient services and strong interagency liaison.</w:t>
      </w:r>
    </w:p>
    <w:p w:rsidR="00253CA3" w:rsidRDefault="00057E64">
      <w:pPr>
        <w:contextualSpacing/>
        <w:jc w:val="left"/>
        <w:rPr>
          <w:sz w:val="22"/>
          <w:lang w:eastAsia="zh-TW"/>
        </w:rPr>
      </w:pPr>
      <w:r>
        <w:rPr>
          <w:sz w:val="22"/>
          <w:lang w:eastAsia="zh-TW"/>
        </w:rPr>
        <w:t xml:space="preserve">The pilot was also a successful test of cooperation between private enterprise, non-government </w:t>
      </w:r>
      <w:proofErr w:type="spellStart"/>
      <w:r>
        <w:rPr>
          <w:sz w:val="22"/>
          <w:lang w:eastAsia="zh-TW"/>
        </w:rPr>
        <w:t>organisations</w:t>
      </w:r>
      <w:proofErr w:type="spellEnd"/>
      <w:r>
        <w:rPr>
          <w:sz w:val="22"/>
          <w:lang w:eastAsia="zh-TW"/>
        </w:rPr>
        <w:t xml:space="preserve"> and the Australian and state governments and demonstrated that large-scale, cross-jurisdictional programs can be delivered successfully.</w:t>
      </w:r>
    </w:p>
    <w:sectPr w:rsidR="00253CA3" w:rsidSect="00B462A0">
      <w:footerReference w:type="default" r:id="rId12"/>
      <w:pgSz w:w="11906" w:h="16838"/>
      <w:pgMar w:top="1134" w:right="902" w:bottom="1134" w:left="902"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D3C" w:rsidRDefault="00B34D3C">
      <w:r>
        <w:separator/>
      </w:r>
    </w:p>
  </w:endnote>
  <w:endnote w:type="continuationSeparator" w:id="0">
    <w:p w:rsidR="00B34D3C" w:rsidRDefault="00B34D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Franklin Gothic Book">
    <w:altName w:val="Franklin Gothic Medium"/>
    <w:charset w:val="00"/>
    <w:family w:val="swiss"/>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 Sans Bold">
    <w:altName w:val="The Sans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4204"/>
      <w:docPartObj>
        <w:docPartGallery w:val="Page Numbers (Bottom of Page)"/>
        <w:docPartUnique/>
      </w:docPartObj>
    </w:sdtPr>
    <w:sdtEndPr>
      <w:rPr>
        <w:color w:val="7F7F7F" w:themeColor="background1" w:themeShade="7F"/>
        <w:spacing w:val="60"/>
      </w:rPr>
    </w:sdtEndPr>
    <w:sdtContent>
      <w:p w:rsidR="00B34D3C" w:rsidRDefault="00B462A0">
        <w:pPr>
          <w:pStyle w:val="Footer"/>
          <w:pBdr>
            <w:top w:val="single" w:sz="4" w:space="1" w:color="D9D9D9" w:themeColor="background1" w:themeShade="D9"/>
          </w:pBdr>
          <w:jc w:val="right"/>
        </w:pPr>
        <w:r>
          <w:fldChar w:fldCharType="begin"/>
        </w:r>
        <w:r w:rsidR="00B34D3C">
          <w:instrText xml:space="preserve"> PAGE   \* MERGEFORMAT </w:instrText>
        </w:r>
        <w:r>
          <w:fldChar w:fldCharType="separate"/>
        </w:r>
        <w:r w:rsidR="000376E6">
          <w:rPr>
            <w:noProof/>
          </w:rPr>
          <w:t>59</w:t>
        </w:r>
        <w:r>
          <w:rPr>
            <w:noProof/>
          </w:rPr>
          <w:fldChar w:fldCharType="end"/>
        </w:r>
        <w:r w:rsidR="00B34D3C">
          <w:t xml:space="preserve"> | </w:t>
        </w:r>
        <w:r w:rsidR="00B34D3C">
          <w:rPr>
            <w:color w:val="7F7F7F" w:themeColor="background1" w:themeShade="7F"/>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D3C" w:rsidRDefault="00B34D3C">
      <w:r>
        <w:separator/>
      </w:r>
    </w:p>
  </w:footnote>
  <w:footnote w:type="continuationSeparator" w:id="0">
    <w:p w:rsidR="00B34D3C" w:rsidRDefault="00B34D3C">
      <w:r>
        <w:continuationSeparator/>
      </w:r>
    </w:p>
  </w:footnote>
  <w:footnote w:id="1">
    <w:p w:rsidR="00B34D3C" w:rsidRDefault="00B34D3C">
      <w:pPr>
        <w:pStyle w:val="FootnoteText"/>
        <w:spacing w:after="0"/>
        <w:jc w:val="left"/>
        <w:rPr>
          <w:rFonts w:ascii="Calibri" w:hAnsi="Calibri" w:cs="Calibri"/>
        </w:rPr>
      </w:pPr>
      <w:r>
        <w:rPr>
          <w:rStyle w:val="FootnoteReference"/>
          <w:rFonts w:ascii="Calibri" w:eastAsiaTheme="majorEastAsia" w:hAnsi="Calibri" w:cs="Calibri"/>
          <w:i/>
        </w:rPr>
        <w:footnoteRef/>
      </w:r>
      <w:r>
        <w:rPr>
          <w:rFonts w:ascii="Calibri" w:hAnsi="Calibri" w:cs="Calibri"/>
          <w:i/>
        </w:rPr>
        <w:t xml:space="preserve"> Available at:</w:t>
      </w:r>
      <w:r>
        <w:t xml:space="preserve"> h</w:t>
      </w:r>
      <w:r>
        <w:rPr>
          <w:rFonts w:ascii="Calibri" w:hAnsi="Calibri" w:cs="Calibri"/>
          <w:i/>
        </w:rPr>
        <w:t xml:space="preserve">ttp://www.federalfinancialrelations.gov.au/content/npa/environment/drought_reform/national_partnership.pdf </w:t>
      </w:r>
    </w:p>
  </w:footnote>
  <w:footnote w:id="2">
    <w:p w:rsidR="00B34D3C" w:rsidRDefault="00B34D3C">
      <w:pPr>
        <w:pStyle w:val="FootnoteText"/>
        <w:rPr>
          <w:rFonts w:ascii="Calibri" w:hAnsi="Calibri" w:cs="Calibri"/>
          <w:i/>
        </w:rPr>
      </w:pPr>
      <w:r>
        <w:rPr>
          <w:rStyle w:val="FootnoteReference"/>
          <w:rFonts w:ascii="Calibri" w:hAnsi="Calibri" w:cs="Calibri"/>
        </w:rPr>
        <w:footnoteRef/>
      </w:r>
      <w:r>
        <w:rPr>
          <w:rFonts w:ascii="Calibri" w:hAnsi="Calibri" w:cs="Calibri"/>
          <w:i/>
        </w:rPr>
        <w:t xml:space="preserve"> A recipient is defined as the individual who applies for assistance. In approximately 80 per cent of cases, the recipient was a farmer with a partner, which means that approximately 1200 </w:t>
      </w:r>
      <w:proofErr w:type="spellStart"/>
      <w:r>
        <w:rPr>
          <w:rFonts w:ascii="Calibri" w:hAnsi="Calibri" w:cs="Calibri"/>
          <w:i/>
        </w:rPr>
        <w:t>individuasl</w:t>
      </w:r>
      <w:proofErr w:type="spellEnd"/>
      <w:r>
        <w:rPr>
          <w:rFonts w:ascii="Calibri" w:hAnsi="Calibri" w:cs="Calibri"/>
          <w:i/>
        </w:rPr>
        <w:t xml:space="preserve"> were assisted by the program.</w:t>
      </w:r>
    </w:p>
  </w:footnote>
  <w:footnote w:id="3">
    <w:p w:rsidR="00B34D3C" w:rsidRDefault="00B34D3C">
      <w:pPr>
        <w:pStyle w:val="FootnoteText"/>
        <w:spacing w:before="0"/>
        <w:rPr>
          <w:rFonts w:ascii="Calibri" w:hAnsi="Calibri" w:cs="Calibri"/>
        </w:rPr>
      </w:pPr>
      <w:r>
        <w:rPr>
          <w:rStyle w:val="FootnoteReference"/>
          <w:rFonts w:ascii="Calibri" w:hAnsi="Calibri" w:cs="Calibri"/>
        </w:rPr>
        <w:footnoteRef/>
      </w:r>
      <w:r>
        <w:rPr>
          <w:rFonts w:ascii="Calibri" w:hAnsi="Calibri" w:cs="Calibri"/>
        </w:rPr>
        <w:t xml:space="preserve"> The total numbers of clients counted as having received assistance under the initiative were those who attended one or more sessions.  Clients were recorded as being registered or unregistered.</w:t>
      </w:r>
    </w:p>
    <w:p w:rsidR="00B34D3C" w:rsidRDefault="00B34D3C">
      <w:pPr>
        <w:pStyle w:val="FootnoteText"/>
        <w:numPr>
          <w:ilvl w:val="0"/>
          <w:numId w:val="10"/>
        </w:numPr>
        <w:spacing w:before="0" w:after="0"/>
        <w:ind w:left="357" w:hanging="357"/>
        <w:jc w:val="left"/>
        <w:rPr>
          <w:rFonts w:ascii="Calibri" w:hAnsi="Calibri" w:cs="Calibri"/>
        </w:rPr>
      </w:pPr>
      <w:r>
        <w:rPr>
          <w:rFonts w:ascii="Calibri" w:hAnsi="Calibri" w:cs="Calibri"/>
          <w:b/>
          <w:bCs/>
        </w:rPr>
        <w:t>Registered clients</w:t>
      </w:r>
      <w:r>
        <w:rPr>
          <w:rFonts w:ascii="Calibri" w:hAnsi="Calibri" w:cs="Calibri"/>
        </w:rPr>
        <w:t xml:space="preserve">:  A registered client was a person who gave consent for their demographic data to be entered into the Family Support Program (FSP) Data System. Demographic data included:  first name, last name, date of birth, gender, ATSI and CALD information, marital status, education level, income, employment status, presenting need and referral source. </w:t>
      </w:r>
    </w:p>
    <w:p w:rsidR="00B34D3C" w:rsidRDefault="00B34D3C">
      <w:pPr>
        <w:pStyle w:val="FootnoteText"/>
        <w:numPr>
          <w:ilvl w:val="0"/>
          <w:numId w:val="10"/>
        </w:numPr>
        <w:spacing w:before="0" w:after="0"/>
        <w:ind w:left="357" w:hanging="357"/>
        <w:jc w:val="left"/>
        <w:rPr>
          <w:rFonts w:ascii="Calibri" w:hAnsi="Calibri" w:cs="Calibri"/>
        </w:rPr>
      </w:pPr>
      <w:r>
        <w:rPr>
          <w:rFonts w:ascii="Calibri" w:hAnsi="Calibri" w:cs="Calibri"/>
          <w:b/>
          <w:bCs/>
        </w:rPr>
        <w:t>Unregistered clients</w:t>
      </w:r>
      <w:r>
        <w:rPr>
          <w:rFonts w:ascii="Calibri" w:hAnsi="Calibri" w:cs="Calibri"/>
        </w:rPr>
        <w:t>:  An unregistered client was a person who did not consent to their personal demographic information being entered into the FSP Data System.</w:t>
      </w:r>
    </w:p>
    <w:p w:rsidR="00B34D3C" w:rsidRDefault="00B34D3C">
      <w:pPr>
        <w:pStyle w:val="FootnoteText"/>
        <w:spacing w:before="0"/>
      </w:pPr>
      <w:r>
        <w:t xml:space="preserve">  </w:t>
      </w:r>
    </w:p>
  </w:footnote>
  <w:footnote w:id="4">
    <w:p w:rsidR="00B34D3C" w:rsidRDefault="00B34D3C">
      <w:pPr>
        <w:pStyle w:val="FootnoteText"/>
      </w:pPr>
      <w:r>
        <w:rPr>
          <w:rStyle w:val="FootnoteReference"/>
          <w:rFonts w:ascii="Calibri" w:hAnsi="Calibri" w:cs="Calibri"/>
          <w:i/>
        </w:rPr>
        <w:footnoteRef/>
      </w:r>
      <w:r>
        <w:rPr>
          <w:rFonts w:ascii="Calibri" w:hAnsi="Calibri" w:cs="Calibri"/>
          <w:i/>
        </w:rPr>
        <w:t xml:space="preserve"> </w:t>
      </w:r>
      <w:proofErr w:type="gramStart"/>
      <w:r>
        <w:rPr>
          <w:rFonts w:ascii="Calibri" w:hAnsi="Calibri" w:cs="Calibri"/>
          <w:i/>
        </w:rPr>
        <w:t>Bluebottle Consulting, Beyond Farming Program Final Report, June 2012</w:t>
      </w:r>
      <w: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328"/>
    <w:multiLevelType w:val="hybridMultilevel"/>
    <w:tmpl w:val="F806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2170A4"/>
    <w:multiLevelType w:val="hybridMultilevel"/>
    <w:tmpl w:val="178CC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CE0CE6"/>
    <w:multiLevelType w:val="hybridMultilevel"/>
    <w:tmpl w:val="51A6D4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9E5468A"/>
    <w:multiLevelType w:val="hybridMultilevel"/>
    <w:tmpl w:val="35E28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BD6EF5"/>
    <w:multiLevelType w:val="hybridMultilevel"/>
    <w:tmpl w:val="B7F0E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0D4156"/>
    <w:multiLevelType w:val="hybridMultilevel"/>
    <w:tmpl w:val="66147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2D6AB8"/>
    <w:multiLevelType w:val="hybridMultilevel"/>
    <w:tmpl w:val="ACA60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A518EC"/>
    <w:multiLevelType w:val="hybridMultilevel"/>
    <w:tmpl w:val="B9E62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AE60E4"/>
    <w:multiLevelType w:val="hybridMultilevel"/>
    <w:tmpl w:val="C2B64F0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BB737E3"/>
    <w:multiLevelType w:val="hybridMultilevel"/>
    <w:tmpl w:val="64546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AC414A"/>
    <w:multiLevelType w:val="hybridMultilevel"/>
    <w:tmpl w:val="FBEAE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EE55C2"/>
    <w:multiLevelType w:val="hybridMultilevel"/>
    <w:tmpl w:val="83F84020"/>
    <w:lvl w:ilvl="0" w:tplc="0C090001">
      <w:start w:val="1"/>
      <w:numFmt w:val="bullet"/>
      <w:lvlText w:val=""/>
      <w:lvlJc w:val="left"/>
      <w:pPr>
        <w:ind w:left="717" w:hanging="360"/>
      </w:pPr>
      <w:rPr>
        <w:rFonts w:ascii="Symbol" w:hAnsi="Symbol" w:hint="default"/>
      </w:rPr>
    </w:lvl>
    <w:lvl w:ilvl="1" w:tplc="0C090001">
      <w:start w:val="1"/>
      <w:numFmt w:val="bullet"/>
      <w:lvlText w:val=""/>
      <w:lvlJc w:val="left"/>
      <w:pPr>
        <w:ind w:left="1437" w:hanging="360"/>
      </w:pPr>
      <w:rPr>
        <w:rFonts w:ascii="Symbol" w:hAnsi="Symbo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2">
    <w:nsid w:val="395E0FAB"/>
    <w:multiLevelType w:val="hybridMultilevel"/>
    <w:tmpl w:val="ADCCE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A65942"/>
    <w:multiLevelType w:val="multilevel"/>
    <w:tmpl w:val="33BAB69E"/>
    <w:lvl w:ilvl="0">
      <w:start w:val="1"/>
      <w:numFmt w:val="decimal"/>
      <w:pStyle w:val="Heading1"/>
      <w:lvlText w:val="%1"/>
      <w:lvlJc w:val="left"/>
      <w:pPr>
        <w:ind w:left="574" w:hanging="432"/>
      </w:pPr>
    </w:lvl>
    <w:lvl w:ilvl="1">
      <w:start w:val="1"/>
      <w:numFmt w:val="decimal"/>
      <w:pStyle w:val="Heading2"/>
      <w:lvlText w:val="%1.%2"/>
      <w:lvlJc w:val="left"/>
      <w:pPr>
        <w:ind w:left="718" w:hanging="576"/>
      </w:pPr>
      <w:rPr>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14">
    <w:nsid w:val="46642361"/>
    <w:multiLevelType w:val="hybridMultilevel"/>
    <w:tmpl w:val="F54AC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A012D4"/>
    <w:multiLevelType w:val="hybridMultilevel"/>
    <w:tmpl w:val="90E890B4"/>
    <w:lvl w:ilvl="0" w:tplc="5A1E9722">
      <w:start w:val="1"/>
      <w:numFmt w:val="bullet"/>
      <w:pStyle w:val="Dotpoin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9B67DF"/>
    <w:multiLevelType w:val="hybridMultilevel"/>
    <w:tmpl w:val="DF0E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0F4ED8"/>
    <w:multiLevelType w:val="hybridMultilevel"/>
    <w:tmpl w:val="E0F0F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377CF4"/>
    <w:multiLevelType w:val="hybridMultilevel"/>
    <w:tmpl w:val="E316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F31817"/>
    <w:multiLevelType w:val="hybridMultilevel"/>
    <w:tmpl w:val="67907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2701BF"/>
    <w:multiLevelType w:val="hybridMultilevel"/>
    <w:tmpl w:val="14624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961D60"/>
    <w:multiLevelType w:val="hybridMultilevel"/>
    <w:tmpl w:val="3E7446E8"/>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2">
    <w:nsid w:val="6A062CFB"/>
    <w:multiLevelType w:val="hybridMultilevel"/>
    <w:tmpl w:val="C49AE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C066481"/>
    <w:multiLevelType w:val="hybridMultilevel"/>
    <w:tmpl w:val="F3443712"/>
    <w:lvl w:ilvl="0" w:tplc="174883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FBE136F"/>
    <w:multiLevelType w:val="hybridMultilevel"/>
    <w:tmpl w:val="DBF03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08662B"/>
    <w:multiLevelType w:val="hybridMultilevel"/>
    <w:tmpl w:val="82022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2F452D"/>
    <w:multiLevelType w:val="hybridMultilevel"/>
    <w:tmpl w:val="0F020EE8"/>
    <w:lvl w:ilvl="0" w:tplc="298A142E">
      <w:start w:val="5"/>
      <w:numFmt w:val="bullet"/>
      <w:pStyle w:val="Dashpoint"/>
      <w:lvlText w:val="-"/>
      <w:lvlJc w:val="left"/>
      <w:pPr>
        <w:tabs>
          <w:tab w:val="num" w:pos="360"/>
        </w:tabs>
        <w:ind w:left="360" w:hanging="360"/>
      </w:pPr>
      <w:rPr>
        <w:rFonts w:ascii="Times" w:eastAsia="Times New Roman" w:hAnsi="Times" w:cs="Times New Roman" w:hint="default"/>
        <w:b/>
        <w:color w:val="auto"/>
      </w:rPr>
    </w:lvl>
    <w:lvl w:ilvl="1" w:tplc="D0783790">
      <w:start w:val="5"/>
      <w:numFmt w:val="bullet"/>
      <w:lvlText w:val="-"/>
      <w:lvlJc w:val="left"/>
      <w:pPr>
        <w:tabs>
          <w:tab w:val="num" w:pos="1080"/>
        </w:tabs>
        <w:ind w:left="1080" w:hanging="360"/>
      </w:pPr>
      <w:rPr>
        <w:rFonts w:ascii="Times" w:eastAsia="Microsoft Sans Serif" w:hAnsi="Times" w:cs="Microsoft Sans Serif" w:hint="default"/>
        <w:b/>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15"/>
  </w:num>
  <w:num w:numId="3">
    <w:abstractNumId w:val="13"/>
  </w:num>
  <w:num w:numId="4">
    <w:abstractNumId w:val="19"/>
  </w:num>
  <w:num w:numId="5">
    <w:abstractNumId w:val="4"/>
  </w:num>
  <w:num w:numId="6">
    <w:abstractNumId w:val="6"/>
  </w:num>
  <w:num w:numId="7">
    <w:abstractNumId w:val="20"/>
  </w:num>
  <w:num w:numId="8">
    <w:abstractNumId w:val="3"/>
  </w:num>
  <w:num w:numId="9">
    <w:abstractNumId w:val="0"/>
  </w:num>
  <w:num w:numId="10">
    <w:abstractNumId w:val="23"/>
  </w:num>
  <w:num w:numId="11">
    <w:abstractNumId w:val="16"/>
  </w:num>
  <w:num w:numId="12">
    <w:abstractNumId w:val="2"/>
  </w:num>
  <w:num w:numId="13">
    <w:abstractNumId w:val="9"/>
  </w:num>
  <w:num w:numId="14">
    <w:abstractNumId w:val="12"/>
  </w:num>
  <w:num w:numId="15">
    <w:abstractNumId w:val="10"/>
  </w:num>
  <w:num w:numId="16">
    <w:abstractNumId w:val="21"/>
  </w:num>
  <w:num w:numId="17">
    <w:abstractNumId w:val="17"/>
  </w:num>
  <w:num w:numId="18">
    <w:abstractNumId w:val="18"/>
  </w:num>
  <w:num w:numId="19">
    <w:abstractNumId w:val="8"/>
  </w:num>
  <w:num w:numId="20">
    <w:abstractNumId w:val="11"/>
  </w:num>
  <w:num w:numId="21">
    <w:abstractNumId w:val="24"/>
  </w:num>
  <w:num w:numId="22">
    <w:abstractNumId w:val="7"/>
  </w:num>
  <w:num w:numId="23">
    <w:abstractNumId w:val="14"/>
  </w:num>
  <w:num w:numId="24">
    <w:abstractNumId w:val="25"/>
  </w:num>
  <w:num w:numId="25">
    <w:abstractNumId w:val="1"/>
  </w:num>
  <w:num w:numId="26">
    <w:abstractNumId w:val="22"/>
  </w:num>
  <w:num w:numId="27">
    <w:abstractNumId w:val="5"/>
  </w:num>
  <w:num w:numId="28">
    <w:abstractNumId w:val="1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00353">
      <o:colormenu v:ext="edit" fillcolor="none [3212]" strokecolor="none [1607]"/>
    </o:shapedefaults>
  </w:hdrShapeDefaults>
  <w:footnotePr>
    <w:footnote w:id="-1"/>
    <w:footnote w:id="0"/>
  </w:footnotePr>
  <w:endnotePr>
    <w:endnote w:id="-1"/>
    <w:endnote w:id="0"/>
  </w:endnotePr>
  <w:compat/>
  <w:rsids>
    <w:rsidRoot w:val="00253CA3"/>
    <w:rsid w:val="00025C84"/>
    <w:rsid w:val="000376E6"/>
    <w:rsid w:val="00057E64"/>
    <w:rsid w:val="00203873"/>
    <w:rsid w:val="00253CA3"/>
    <w:rsid w:val="004E13FC"/>
    <w:rsid w:val="008D2CAF"/>
    <w:rsid w:val="00B34D3C"/>
    <w:rsid w:val="00B462A0"/>
    <w:rsid w:val="00BE2822"/>
    <w:rsid w:val="00EF59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colormenu v:ext="edit" fillcolor="none [3212]" strokecolor="none [1607]"/>
    </o:shapedefaults>
    <o:shapelayout v:ext="edit">
      <o:idmap v:ext="edit" data="1"/>
      <o:rules v:ext="edit">
        <o:r id="V:Rule1" type="connector" idref="#AutoShape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2A0"/>
    <w:pPr>
      <w:jc w:val="both"/>
    </w:pPr>
    <w:rPr>
      <w:rFonts w:ascii="Calibri" w:hAnsi="Calibri" w:cs="Calibri"/>
      <w:sz w:val="24"/>
      <w:szCs w:val="24"/>
    </w:rPr>
  </w:style>
  <w:style w:type="paragraph" w:styleId="Heading1">
    <w:name w:val="heading 1"/>
    <w:basedOn w:val="Normal"/>
    <w:next w:val="Normal"/>
    <w:link w:val="Heading1Char"/>
    <w:uiPriority w:val="9"/>
    <w:qFormat/>
    <w:rsid w:val="00B462A0"/>
    <w:pPr>
      <w:numPr>
        <w:numId w:val="3"/>
      </w:numPr>
      <w:shd w:val="clear" w:color="auto" w:fill="F9D9AB" w:themeFill="accent1" w:themeFillTint="66"/>
      <w:spacing w:before="480" w:after="0"/>
      <w:contextualSpacing/>
      <w:outlineLvl w:val="0"/>
    </w:pPr>
    <w:rPr>
      <w:rFonts w:eastAsiaTheme="majorEastAsia"/>
      <w:b/>
      <w:bCs/>
      <w:noProof/>
      <w:color w:val="7B7053" w:themeColor="accent5" w:themeShade="BF"/>
      <w:sz w:val="36"/>
      <w:szCs w:val="36"/>
      <w:lang w:eastAsia="zh-TW"/>
    </w:rPr>
  </w:style>
  <w:style w:type="paragraph" w:styleId="Heading2">
    <w:name w:val="heading 2"/>
    <w:basedOn w:val="Normal"/>
    <w:next w:val="Normal"/>
    <w:link w:val="Heading2Char"/>
    <w:uiPriority w:val="9"/>
    <w:unhideWhenUsed/>
    <w:qFormat/>
    <w:rsid w:val="00B462A0"/>
    <w:pPr>
      <w:numPr>
        <w:ilvl w:val="1"/>
        <w:numId w:val="3"/>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B462A0"/>
    <w:pPr>
      <w:numPr>
        <w:ilvl w:val="2"/>
        <w:numId w:val="3"/>
      </w:numPr>
      <w:spacing w:before="200" w:after="0" w:line="271" w:lineRule="auto"/>
      <w:ind w:left="1004"/>
      <w:outlineLvl w:val="2"/>
    </w:pPr>
    <w:rPr>
      <w:rFonts w:eastAsiaTheme="majorEastAsia"/>
      <w:bCs/>
      <w:noProof/>
      <w:color w:val="7B7053" w:themeColor="accent5" w:themeShade="BF"/>
      <w:sz w:val="28"/>
      <w:szCs w:val="28"/>
      <w:lang w:eastAsia="zh-TW"/>
    </w:rPr>
  </w:style>
  <w:style w:type="paragraph" w:styleId="Heading4">
    <w:name w:val="heading 4"/>
    <w:basedOn w:val="Normal"/>
    <w:next w:val="Normal"/>
    <w:link w:val="Heading4Char"/>
    <w:uiPriority w:val="9"/>
    <w:unhideWhenUsed/>
    <w:qFormat/>
    <w:rsid w:val="00B462A0"/>
    <w:pPr>
      <w:numPr>
        <w:ilvl w:val="3"/>
        <w:numId w:val="3"/>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462A0"/>
    <w:pPr>
      <w:numPr>
        <w:ilvl w:val="4"/>
        <w:numId w:val="3"/>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462A0"/>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462A0"/>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462A0"/>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462A0"/>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2A0"/>
    <w:rPr>
      <w:rFonts w:ascii="Calibri" w:eastAsiaTheme="majorEastAsia" w:hAnsi="Calibri" w:cs="Calibri"/>
      <w:b/>
      <w:bCs/>
      <w:noProof/>
      <w:color w:val="7B7053" w:themeColor="accent5" w:themeShade="BF"/>
      <w:sz w:val="36"/>
      <w:szCs w:val="36"/>
      <w:shd w:val="clear" w:color="auto" w:fill="F9D9AB" w:themeFill="accent1" w:themeFillTint="66"/>
      <w:lang w:eastAsia="zh-TW"/>
    </w:rPr>
  </w:style>
  <w:style w:type="character" w:customStyle="1" w:styleId="Heading2Char">
    <w:name w:val="Heading 2 Char"/>
    <w:basedOn w:val="DefaultParagraphFont"/>
    <w:link w:val="Heading2"/>
    <w:uiPriority w:val="9"/>
    <w:rsid w:val="00B462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B462A0"/>
    <w:rPr>
      <w:rFonts w:ascii="Calibri" w:eastAsiaTheme="majorEastAsia" w:hAnsi="Calibri" w:cs="Calibri"/>
      <w:bCs/>
      <w:noProof/>
      <w:color w:val="7B7053" w:themeColor="accent5" w:themeShade="BF"/>
      <w:sz w:val="28"/>
      <w:szCs w:val="28"/>
      <w:lang w:eastAsia="zh-TW"/>
    </w:rPr>
  </w:style>
  <w:style w:type="character" w:customStyle="1" w:styleId="Heading4Char">
    <w:name w:val="Heading 4 Char"/>
    <w:basedOn w:val="DefaultParagraphFont"/>
    <w:link w:val="Heading4"/>
    <w:uiPriority w:val="9"/>
    <w:rsid w:val="00B462A0"/>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B462A0"/>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B462A0"/>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B462A0"/>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B462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462A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376E6"/>
    <w:pPr>
      <w:jc w:val="center"/>
    </w:pPr>
    <w:rPr>
      <w:rFonts w:ascii="Arial Bold" w:hAnsi="Arial Bold"/>
      <w:b/>
      <w:sz w:val="36"/>
      <w:szCs w:val="36"/>
    </w:rPr>
  </w:style>
  <w:style w:type="character" w:customStyle="1" w:styleId="TitleChar">
    <w:name w:val="Title Char"/>
    <w:basedOn w:val="DefaultParagraphFont"/>
    <w:link w:val="Title"/>
    <w:uiPriority w:val="10"/>
    <w:rsid w:val="000376E6"/>
    <w:rPr>
      <w:rFonts w:ascii="Arial Bold" w:hAnsi="Arial Bold" w:cs="Calibri"/>
      <w:b/>
      <w:sz w:val="36"/>
      <w:szCs w:val="36"/>
    </w:rPr>
  </w:style>
  <w:style w:type="paragraph" w:styleId="Subtitle">
    <w:name w:val="Subtitle"/>
    <w:basedOn w:val="Normal"/>
    <w:next w:val="Normal"/>
    <w:link w:val="SubtitleChar"/>
    <w:uiPriority w:val="11"/>
    <w:qFormat/>
    <w:rsid w:val="00B462A0"/>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462A0"/>
    <w:rPr>
      <w:rFonts w:asciiTheme="majorHAnsi" w:eastAsiaTheme="majorEastAsia" w:hAnsiTheme="majorHAnsi" w:cstheme="majorBidi"/>
      <w:i/>
      <w:iCs/>
      <w:spacing w:val="13"/>
      <w:sz w:val="24"/>
      <w:szCs w:val="24"/>
    </w:rPr>
  </w:style>
  <w:style w:type="character" w:styleId="Strong">
    <w:name w:val="Strong"/>
    <w:uiPriority w:val="22"/>
    <w:qFormat/>
    <w:rsid w:val="00B462A0"/>
    <w:rPr>
      <w:b/>
      <w:bCs/>
    </w:rPr>
  </w:style>
  <w:style w:type="character" w:styleId="Emphasis">
    <w:name w:val="Emphasis"/>
    <w:uiPriority w:val="20"/>
    <w:qFormat/>
    <w:rsid w:val="00B462A0"/>
    <w:rPr>
      <w:b/>
      <w:bCs/>
      <w:i/>
      <w:iCs/>
      <w:spacing w:val="10"/>
      <w:bdr w:val="none" w:sz="0" w:space="0" w:color="auto"/>
      <w:shd w:val="clear" w:color="auto" w:fill="auto"/>
    </w:rPr>
  </w:style>
  <w:style w:type="paragraph" w:styleId="NoSpacing">
    <w:name w:val="No Spacing"/>
    <w:basedOn w:val="Normal"/>
    <w:uiPriority w:val="1"/>
    <w:qFormat/>
    <w:rsid w:val="00B462A0"/>
    <w:pPr>
      <w:spacing w:after="0" w:line="240" w:lineRule="auto"/>
    </w:pPr>
  </w:style>
  <w:style w:type="paragraph" w:styleId="ListParagraph">
    <w:name w:val="List Paragraph"/>
    <w:basedOn w:val="Normal"/>
    <w:link w:val="ListParagraphChar"/>
    <w:uiPriority w:val="34"/>
    <w:qFormat/>
    <w:rsid w:val="00B462A0"/>
    <w:pPr>
      <w:ind w:left="720"/>
      <w:contextualSpacing/>
    </w:pPr>
  </w:style>
  <w:style w:type="paragraph" w:styleId="Quote">
    <w:name w:val="Quote"/>
    <w:basedOn w:val="Normal"/>
    <w:next w:val="Normal"/>
    <w:link w:val="QuoteChar"/>
    <w:uiPriority w:val="29"/>
    <w:qFormat/>
    <w:rsid w:val="00B462A0"/>
    <w:pPr>
      <w:spacing w:before="200" w:after="0"/>
      <w:ind w:left="360" w:right="360"/>
    </w:pPr>
    <w:rPr>
      <w:i/>
      <w:iCs/>
    </w:rPr>
  </w:style>
  <w:style w:type="character" w:customStyle="1" w:styleId="QuoteChar">
    <w:name w:val="Quote Char"/>
    <w:basedOn w:val="DefaultParagraphFont"/>
    <w:link w:val="Quote"/>
    <w:uiPriority w:val="29"/>
    <w:rsid w:val="00B462A0"/>
    <w:rPr>
      <w:i/>
      <w:iCs/>
    </w:rPr>
  </w:style>
  <w:style w:type="paragraph" w:styleId="IntenseQuote">
    <w:name w:val="Intense Quote"/>
    <w:basedOn w:val="Normal"/>
    <w:next w:val="Normal"/>
    <w:link w:val="IntenseQuoteChar"/>
    <w:uiPriority w:val="30"/>
    <w:qFormat/>
    <w:rsid w:val="00B462A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B462A0"/>
    <w:rPr>
      <w:b/>
      <w:bCs/>
      <w:i/>
      <w:iCs/>
    </w:rPr>
  </w:style>
  <w:style w:type="character" w:styleId="SubtleEmphasis">
    <w:name w:val="Subtle Emphasis"/>
    <w:uiPriority w:val="19"/>
    <w:qFormat/>
    <w:rsid w:val="00B462A0"/>
    <w:rPr>
      <w:i/>
      <w:iCs/>
    </w:rPr>
  </w:style>
  <w:style w:type="character" w:styleId="IntenseEmphasis">
    <w:name w:val="Intense Emphasis"/>
    <w:uiPriority w:val="21"/>
    <w:qFormat/>
    <w:rsid w:val="00B462A0"/>
    <w:rPr>
      <w:b/>
      <w:bCs/>
    </w:rPr>
  </w:style>
  <w:style w:type="character" w:styleId="SubtleReference">
    <w:name w:val="Subtle Reference"/>
    <w:uiPriority w:val="31"/>
    <w:qFormat/>
    <w:rsid w:val="00B462A0"/>
    <w:rPr>
      <w:smallCaps/>
    </w:rPr>
  </w:style>
  <w:style w:type="character" w:styleId="IntenseReference">
    <w:name w:val="Intense Reference"/>
    <w:uiPriority w:val="32"/>
    <w:qFormat/>
    <w:rsid w:val="00B462A0"/>
    <w:rPr>
      <w:smallCaps/>
      <w:spacing w:val="5"/>
      <w:u w:val="single"/>
    </w:rPr>
  </w:style>
  <w:style w:type="character" w:styleId="BookTitle">
    <w:name w:val="Book Title"/>
    <w:uiPriority w:val="33"/>
    <w:qFormat/>
    <w:rsid w:val="00B462A0"/>
    <w:rPr>
      <w:i/>
      <w:iCs/>
      <w:smallCaps/>
      <w:spacing w:val="5"/>
    </w:rPr>
  </w:style>
  <w:style w:type="paragraph" w:styleId="TOCHeading">
    <w:name w:val="TOC Heading"/>
    <w:basedOn w:val="Heading1"/>
    <w:next w:val="Normal"/>
    <w:uiPriority w:val="39"/>
    <w:semiHidden/>
    <w:unhideWhenUsed/>
    <w:qFormat/>
    <w:rsid w:val="00B462A0"/>
    <w:pPr>
      <w:outlineLvl w:val="9"/>
    </w:pPr>
  </w:style>
  <w:style w:type="paragraph" w:styleId="BalloonText">
    <w:name w:val="Balloon Text"/>
    <w:basedOn w:val="Normal"/>
    <w:link w:val="BalloonTextChar"/>
    <w:rsid w:val="00B46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462A0"/>
    <w:rPr>
      <w:rFonts w:ascii="Tahoma" w:hAnsi="Tahoma" w:cs="Tahoma"/>
      <w:sz w:val="16"/>
      <w:szCs w:val="16"/>
    </w:rPr>
  </w:style>
  <w:style w:type="paragraph" w:styleId="NormalWeb">
    <w:name w:val="Normal (Web)"/>
    <w:basedOn w:val="Normal"/>
    <w:uiPriority w:val="99"/>
    <w:unhideWhenUsed/>
    <w:rsid w:val="00B462A0"/>
    <w:pPr>
      <w:spacing w:before="100" w:beforeAutospacing="1" w:after="100" w:afterAutospacing="1" w:line="240" w:lineRule="auto"/>
    </w:pPr>
    <w:rPr>
      <w:rFonts w:ascii="Times New Roman" w:eastAsia="Times New Roman" w:hAnsi="Times New Roman" w:cs="Times New Roman"/>
      <w:lang w:val="en-AU" w:eastAsia="en-AU" w:bidi="ar-SA"/>
    </w:rPr>
  </w:style>
  <w:style w:type="paragraph" w:styleId="Header">
    <w:name w:val="header"/>
    <w:basedOn w:val="Normal"/>
    <w:link w:val="HeaderChar"/>
    <w:uiPriority w:val="99"/>
    <w:rsid w:val="00B46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2A0"/>
    <w:rPr>
      <w:rFonts w:ascii="Calibri" w:hAnsi="Calibri" w:cs="Calibri"/>
      <w:sz w:val="24"/>
      <w:szCs w:val="24"/>
    </w:rPr>
  </w:style>
  <w:style w:type="paragraph" w:styleId="Footer">
    <w:name w:val="footer"/>
    <w:basedOn w:val="Normal"/>
    <w:link w:val="FooterChar"/>
    <w:uiPriority w:val="99"/>
    <w:rsid w:val="00B46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2A0"/>
    <w:rPr>
      <w:rFonts w:ascii="Calibri" w:hAnsi="Calibri" w:cs="Calibri"/>
      <w:sz w:val="24"/>
      <w:szCs w:val="24"/>
    </w:rPr>
  </w:style>
  <w:style w:type="paragraph" w:customStyle="1" w:styleId="Dotpoint">
    <w:name w:val="Dot point"/>
    <w:basedOn w:val="ListParagraph"/>
    <w:link w:val="DotpointChar"/>
    <w:qFormat/>
    <w:rsid w:val="00B462A0"/>
    <w:pPr>
      <w:numPr>
        <w:numId w:val="2"/>
      </w:numPr>
    </w:pPr>
  </w:style>
  <w:style w:type="character" w:customStyle="1" w:styleId="DotpointChar">
    <w:name w:val="Dot point Char"/>
    <w:basedOn w:val="DefaultParagraphFont"/>
    <w:link w:val="Dotpoint"/>
    <w:rsid w:val="00B462A0"/>
    <w:rPr>
      <w:rFonts w:ascii="Calibri" w:hAnsi="Calibri" w:cs="Calibri"/>
      <w:sz w:val="24"/>
      <w:szCs w:val="24"/>
    </w:rPr>
  </w:style>
  <w:style w:type="paragraph" w:customStyle="1" w:styleId="Default">
    <w:name w:val="Default"/>
    <w:rsid w:val="00B462A0"/>
    <w:pPr>
      <w:autoSpaceDE w:val="0"/>
      <w:autoSpaceDN w:val="0"/>
      <w:adjustRightInd w:val="0"/>
      <w:spacing w:after="0" w:line="240" w:lineRule="auto"/>
    </w:pPr>
    <w:rPr>
      <w:rFonts w:ascii="Times New Roman" w:eastAsia="Times New Roman" w:hAnsi="Times New Roman" w:cs="The Sans Bold"/>
      <w:color w:val="000000"/>
      <w:sz w:val="24"/>
      <w:szCs w:val="24"/>
      <w:lang w:val="en-AU" w:eastAsia="en-AU" w:bidi="ar-SA"/>
    </w:rPr>
  </w:style>
  <w:style w:type="paragraph" w:styleId="FootnoteText">
    <w:name w:val="footnote text"/>
    <w:basedOn w:val="Normal"/>
    <w:link w:val="FootnoteTextChar"/>
    <w:rsid w:val="00B462A0"/>
    <w:pPr>
      <w:spacing w:before="120" w:after="120" w:line="240" w:lineRule="auto"/>
    </w:pPr>
    <w:rPr>
      <w:rFonts w:ascii="Times New Roman" w:eastAsia="Times New Roman" w:hAnsi="Times New Roman" w:cs="Times New Roman"/>
      <w:sz w:val="20"/>
      <w:szCs w:val="20"/>
      <w:lang w:val="en-AU" w:eastAsia="en-AU" w:bidi="ar-SA"/>
    </w:rPr>
  </w:style>
  <w:style w:type="character" w:customStyle="1" w:styleId="FootnoteTextChar">
    <w:name w:val="Footnote Text Char"/>
    <w:basedOn w:val="DefaultParagraphFont"/>
    <w:link w:val="FootnoteText"/>
    <w:rsid w:val="00B462A0"/>
    <w:rPr>
      <w:rFonts w:ascii="Times New Roman" w:eastAsia="Times New Roman" w:hAnsi="Times New Roman" w:cs="Times New Roman"/>
      <w:sz w:val="20"/>
      <w:szCs w:val="20"/>
      <w:lang w:val="en-AU" w:eastAsia="en-AU" w:bidi="ar-SA"/>
    </w:rPr>
  </w:style>
  <w:style w:type="character" w:styleId="FootnoteReference">
    <w:name w:val="footnote reference"/>
    <w:basedOn w:val="DefaultParagraphFont"/>
    <w:rsid w:val="00B462A0"/>
    <w:rPr>
      <w:vertAlign w:val="superscript"/>
    </w:rPr>
  </w:style>
  <w:style w:type="paragraph" w:customStyle="1" w:styleId="Dashpoint">
    <w:name w:val="Dash point"/>
    <w:basedOn w:val="Normal"/>
    <w:link w:val="DashpointChar"/>
    <w:qFormat/>
    <w:rsid w:val="00B462A0"/>
    <w:pPr>
      <w:numPr>
        <w:numId w:val="1"/>
      </w:numPr>
      <w:spacing w:before="120" w:after="120" w:line="240" w:lineRule="auto"/>
    </w:pPr>
    <w:rPr>
      <w:rFonts w:ascii="Times New Roman" w:eastAsia="Times New Roman" w:hAnsi="Times New Roman" w:cs="The Sans Bold"/>
      <w:bCs/>
      <w:lang w:val="en-AU" w:eastAsia="en-AU" w:bidi="ar-SA"/>
    </w:rPr>
  </w:style>
  <w:style w:type="character" w:customStyle="1" w:styleId="DashpointChar">
    <w:name w:val="Dash point Char"/>
    <w:basedOn w:val="DefaultParagraphFont"/>
    <w:link w:val="Dashpoint"/>
    <w:rsid w:val="00B462A0"/>
    <w:rPr>
      <w:rFonts w:ascii="Times New Roman" w:eastAsia="Times New Roman" w:hAnsi="Times New Roman" w:cs="The Sans Bold"/>
      <w:bCs/>
      <w:sz w:val="24"/>
      <w:szCs w:val="24"/>
      <w:lang w:val="en-AU" w:eastAsia="en-AU" w:bidi="ar-SA"/>
    </w:rPr>
  </w:style>
  <w:style w:type="paragraph" w:customStyle="1" w:styleId="Figureheading">
    <w:name w:val="Figure heading"/>
    <w:basedOn w:val="Normal"/>
    <w:qFormat/>
    <w:rsid w:val="00B462A0"/>
    <w:pPr>
      <w:spacing w:before="120" w:after="120" w:line="240" w:lineRule="auto"/>
    </w:pPr>
    <w:rPr>
      <w:rFonts w:ascii="Times New Roman" w:eastAsia="Times New Roman" w:hAnsi="Times New Roman" w:cs="Times New Roman"/>
      <w:b/>
      <w:sz w:val="20"/>
      <w:lang w:val="en-AU" w:eastAsia="en-AU" w:bidi="ar-SA"/>
    </w:rPr>
  </w:style>
  <w:style w:type="character" w:customStyle="1" w:styleId="important-box-1">
    <w:name w:val="important-box-1"/>
    <w:basedOn w:val="DefaultParagraphFont"/>
    <w:rsid w:val="00B462A0"/>
  </w:style>
  <w:style w:type="character" w:customStyle="1" w:styleId="ListParagraphChar">
    <w:name w:val="List Paragraph Char"/>
    <w:basedOn w:val="DefaultParagraphFont"/>
    <w:link w:val="ListParagraph"/>
    <w:uiPriority w:val="34"/>
    <w:locked/>
    <w:rsid w:val="00B462A0"/>
    <w:rPr>
      <w:rFonts w:ascii="Calibri" w:hAnsi="Calibri" w:cs="Calibri"/>
      <w:sz w:val="24"/>
      <w:szCs w:val="24"/>
    </w:rPr>
  </w:style>
  <w:style w:type="paragraph" w:styleId="Caption">
    <w:name w:val="caption"/>
    <w:basedOn w:val="Normal"/>
    <w:next w:val="Normal"/>
    <w:unhideWhenUsed/>
    <w:qFormat/>
    <w:rsid w:val="00B462A0"/>
    <w:pPr>
      <w:spacing w:line="240" w:lineRule="auto"/>
    </w:pPr>
    <w:rPr>
      <w:rFonts w:eastAsia="Times New Roman"/>
      <w:b/>
      <w:bCs/>
      <w:color w:val="000000" w:themeColor="text1"/>
      <w:szCs w:val="18"/>
      <w:lang w:val="en-AU" w:eastAsia="en-AU" w:bidi="ar-SA"/>
    </w:rPr>
  </w:style>
  <w:style w:type="character" w:styleId="CommentReference">
    <w:name w:val="annotation reference"/>
    <w:basedOn w:val="DefaultParagraphFont"/>
    <w:unhideWhenUsed/>
    <w:rsid w:val="00B462A0"/>
    <w:rPr>
      <w:sz w:val="16"/>
      <w:szCs w:val="16"/>
    </w:rPr>
  </w:style>
  <w:style w:type="paragraph" w:styleId="CommentText">
    <w:name w:val="annotation text"/>
    <w:basedOn w:val="Normal"/>
    <w:link w:val="CommentTextChar"/>
    <w:unhideWhenUsed/>
    <w:rsid w:val="00B462A0"/>
    <w:pPr>
      <w:spacing w:before="120" w:after="120" w:line="240" w:lineRule="auto"/>
    </w:pPr>
    <w:rPr>
      <w:rFonts w:ascii="Times New Roman" w:eastAsia="Times New Roman" w:hAnsi="Times New Roman" w:cs="Times New Roman"/>
      <w:sz w:val="20"/>
      <w:szCs w:val="20"/>
      <w:lang w:val="en-AU" w:eastAsia="en-AU" w:bidi="ar-SA"/>
    </w:rPr>
  </w:style>
  <w:style w:type="character" w:customStyle="1" w:styleId="CommentTextChar">
    <w:name w:val="Comment Text Char"/>
    <w:basedOn w:val="DefaultParagraphFont"/>
    <w:link w:val="CommentText"/>
    <w:rsid w:val="00B462A0"/>
    <w:rPr>
      <w:rFonts w:ascii="Times New Roman" w:eastAsia="Times New Roman" w:hAnsi="Times New Roman" w:cs="Times New Roman"/>
      <w:sz w:val="20"/>
      <w:szCs w:val="20"/>
      <w:lang w:val="en-AU" w:eastAsia="en-AU" w:bidi="ar-SA"/>
    </w:rPr>
  </w:style>
  <w:style w:type="paragraph" w:styleId="CommentSubject">
    <w:name w:val="annotation subject"/>
    <w:basedOn w:val="CommentText"/>
    <w:next w:val="CommentText"/>
    <w:link w:val="CommentSubjectChar"/>
    <w:rsid w:val="00B462A0"/>
    <w:pPr>
      <w:spacing w:before="0" w:after="200"/>
    </w:pPr>
    <w:rPr>
      <w:rFonts w:ascii="Calibri" w:eastAsiaTheme="minorHAnsi" w:hAnsi="Calibri" w:cs="Calibri"/>
      <w:b/>
      <w:bCs/>
      <w:lang w:val="en-US" w:eastAsia="en-US" w:bidi="en-US"/>
    </w:rPr>
  </w:style>
  <w:style w:type="character" w:customStyle="1" w:styleId="CommentSubjectChar">
    <w:name w:val="Comment Subject Char"/>
    <w:basedOn w:val="CommentTextChar"/>
    <w:link w:val="CommentSubject"/>
    <w:rsid w:val="00B462A0"/>
    <w:rPr>
      <w:rFonts w:ascii="Calibri" w:eastAsia="Times New Roman" w:hAnsi="Calibri" w:cs="Calibri"/>
      <w:b/>
      <w:bCs/>
      <w:sz w:val="20"/>
      <w:szCs w:val="20"/>
      <w:lang w:val="en-AU" w:eastAsia="en-AU" w:bidi="ar-SA"/>
    </w:rPr>
  </w:style>
  <w:style w:type="table" w:styleId="TableGrid">
    <w:name w:val="Table Grid"/>
    <w:basedOn w:val="TableNormal"/>
    <w:rsid w:val="00B462A0"/>
    <w:pPr>
      <w:spacing w:after="0" w:line="240" w:lineRule="auto"/>
    </w:pPr>
    <w:rPr>
      <w:rFonts w:ascii="Times New Roman" w:eastAsia="Times New Roman" w:hAnsi="Times New Roman" w:cs="Times New Roman"/>
      <w:sz w:val="20"/>
      <w:szCs w:val="20"/>
      <w:lang w:val="en-AU" w:eastAsia="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B462A0"/>
    <w:pPr>
      <w:spacing w:before="120" w:after="120" w:line="240" w:lineRule="auto"/>
    </w:pPr>
    <w:rPr>
      <w:rFonts w:ascii="Times New Roman" w:eastAsia="Times New Roman" w:hAnsi="Times New Roman" w:cs="Times New Roman"/>
      <w:b/>
      <w:sz w:val="20"/>
      <w:lang w:val="en-AU" w:eastAsia="en-AU" w:bidi="ar-SA"/>
    </w:rPr>
  </w:style>
  <w:style w:type="character" w:styleId="Hyperlink">
    <w:name w:val="Hyperlink"/>
    <w:basedOn w:val="DefaultParagraphFont"/>
    <w:uiPriority w:val="99"/>
    <w:unhideWhenUsed/>
    <w:rsid w:val="00B462A0"/>
    <w:rPr>
      <w:color w:val="AD1F1F" w:themeColor="hyperlink"/>
      <w:u w:val="single"/>
    </w:rPr>
  </w:style>
  <w:style w:type="paragraph" w:styleId="TableofFigures">
    <w:name w:val="table of figures"/>
    <w:basedOn w:val="Normal"/>
    <w:next w:val="Normal"/>
    <w:uiPriority w:val="99"/>
    <w:rsid w:val="00B462A0"/>
    <w:pPr>
      <w:spacing w:after="0"/>
    </w:pPr>
  </w:style>
  <w:style w:type="paragraph" w:styleId="TOC3">
    <w:name w:val="toc 3"/>
    <w:basedOn w:val="Normal"/>
    <w:next w:val="Normal"/>
    <w:autoRedefine/>
    <w:uiPriority w:val="39"/>
    <w:rsid w:val="00B462A0"/>
    <w:pPr>
      <w:spacing w:after="100"/>
      <w:ind w:left="480"/>
    </w:pPr>
  </w:style>
  <w:style w:type="paragraph" w:styleId="TOC1">
    <w:name w:val="toc 1"/>
    <w:basedOn w:val="Normal"/>
    <w:next w:val="Normal"/>
    <w:autoRedefine/>
    <w:uiPriority w:val="39"/>
    <w:rsid w:val="00B462A0"/>
    <w:pPr>
      <w:spacing w:after="100"/>
    </w:pPr>
  </w:style>
  <w:style w:type="paragraph" w:styleId="TOC2">
    <w:name w:val="toc 2"/>
    <w:basedOn w:val="Normal"/>
    <w:next w:val="Normal"/>
    <w:autoRedefine/>
    <w:uiPriority w:val="39"/>
    <w:rsid w:val="00B462A0"/>
    <w:pPr>
      <w:spacing w:after="100"/>
      <w:ind w:left="240"/>
    </w:pPr>
  </w:style>
  <w:style w:type="paragraph" w:customStyle="1" w:styleId="2">
    <w:name w:val="2"/>
    <w:basedOn w:val="Heading2"/>
    <w:autoRedefine/>
    <w:qFormat/>
    <w:rsid w:val="00B462A0"/>
    <w:pPr>
      <w:keepNext/>
      <w:spacing w:before="240" w:after="200"/>
      <w:jc w:val="left"/>
    </w:pPr>
    <w:rPr>
      <w:rFonts w:ascii="Calibri" w:hAnsi="Calibri"/>
      <w:noProof/>
      <w:color w:val="7B7053" w:themeColor="accent5" w:themeShade="BF"/>
      <w:sz w:val="32"/>
      <w:szCs w:val="28"/>
      <w:lang w:eastAsia="zh-TW"/>
    </w:rPr>
  </w:style>
  <w:style w:type="paragraph" w:styleId="EndnoteText">
    <w:name w:val="endnote text"/>
    <w:basedOn w:val="Normal"/>
    <w:link w:val="EndnoteTextChar"/>
    <w:rsid w:val="00B462A0"/>
    <w:pPr>
      <w:spacing w:after="0" w:line="240" w:lineRule="auto"/>
    </w:pPr>
    <w:rPr>
      <w:sz w:val="20"/>
      <w:szCs w:val="20"/>
    </w:rPr>
  </w:style>
  <w:style w:type="character" w:customStyle="1" w:styleId="EndnoteTextChar">
    <w:name w:val="Endnote Text Char"/>
    <w:basedOn w:val="DefaultParagraphFont"/>
    <w:link w:val="EndnoteText"/>
    <w:rsid w:val="00B462A0"/>
    <w:rPr>
      <w:rFonts w:ascii="Calibri" w:hAnsi="Calibri" w:cs="Calibri"/>
      <w:sz w:val="20"/>
      <w:szCs w:val="20"/>
    </w:rPr>
  </w:style>
  <w:style w:type="character" w:styleId="EndnoteReference">
    <w:name w:val="endnote reference"/>
    <w:basedOn w:val="DefaultParagraphFont"/>
    <w:rsid w:val="00B462A0"/>
    <w:rPr>
      <w:vertAlign w:val="superscript"/>
    </w:rPr>
  </w:style>
  <w:style w:type="paragraph" w:styleId="Revision">
    <w:name w:val="Revision"/>
    <w:hidden/>
    <w:uiPriority w:val="99"/>
    <w:semiHidden/>
    <w:rsid w:val="00B462A0"/>
    <w:pPr>
      <w:spacing w:after="0" w:line="240" w:lineRule="auto"/>
    </w:pPr>
    <w:rPr>
      <w:rFonts w:ascii="Calibri" w:hAnsi="Calibri" w:cs="Calibri"/>
      <w:sz w:val="24"/>
      <w:szCs w:val="24"/>
    </w:rPr>
  </w:style>
  <w:style w:type="paragraph" w:styleId="TOC4">
    <w:name w:val="toc 4"/>
    <w:basedOn w:val="Normal"/>
    <w:next w:val="Normal"/>
    <w:autoRedefine/>
    <w:uiPriority w:val="39"/>
    <w:rsid w:val="00B462A0"/>
    <w:pPr>
      <w:spacing w:after="100"/>
      <w:ind w:left="720"/>
    </w:pPr>
  </w:style>
</w:styles>
</file>

<file path=word/webSettings.xml><?xml version="1.0" encoding="utf-8"?>
<w:webSettings xmlns:r="http://schemas.openxmlformats.org/officeDocument/2006/relationships" xmlns:w="http://schemas.openxmlformats.org/wordprocessingml/2006/main">
  <w:divs>
    <w:div w:id="98455666">
      <w:bodyDiv w:val="1"/>
      <w:marLeft w:val="0"/>
      <w:marRight w:val="0"/>
      <w:marTop w:val="0"/>
      <w:marBottom w:val="0"/>
      <w:divBdr>
        <w:top w:val="none" w:sz="0" w:space="0" w:color="auto"/>
        <w:left w:val="none" w:sz="0" w:space="0" w:color="auto"/>
        <w:bottom w:val="none" w:sz="0" w:space="0" w:color="auto"/>
        <w:right w:val="none" w:sz="0" w:space="0" w:color="auto"/>
      </w:divBdr>
    </w:div>
    <w:div w:id="240263964">
      <w:bodyDiv w:val="1"/>
      <w:marLeft w:val="0"/>
      <w:marRight w:val="0"/>
      <w:marTop w:val="0"/>
      <w:marBottom w:val="0"/>
      <w:divBdr>
        <w:top w:val="none" w:sz="0" w:space="0" w:color="auto"/>
        <w:left w:val="none" w:sz="0" w:space="0" w:color="auto"/>
        <w:bottom w:val="none" w:sz="0" w:space="0" w:color="auto"/>
        <w:right w:val="none" w:sz="0" w:space="0" w:color="auto"/>
      </w:divBdr>
      <w:divsChild>
        <w:div w:id="1692796795">
          <w:marLeft w:val="0"/>
          <w:marRight w:val="0"/>
          <w:marTop w:val="0"/>
          <w:marBottom w:val="0"/>
          <w:divBdr>
            <w:top w:val="none" w:sz="0" w:space="0" w:color="auto"/>
            <w:left w:val="none" w:sz="0" w:space="0" w:color="auto"/>
            <w:bottom w:val="none" w:sz="0" w:space="0" w:color="auto"/>
            <w:right w:val="none" w:sz="0" w:space="0" w:color="auto"/>
          </w:divBdr>
          <w:divsChild>
            <w:div w:id="1454247946">
              <w:marLeft w:val="0"/>
              <w:marRight w:val="0"/>
              <w:marTop w:val="0"/>
              <w:marBottom w:val="0"/>
              <w:divBdr>
                <w:top w:val="none" w:sz="0" w:space="0" w:color="auto"/>
                <w:left w:val="none" w:sz="0" w:space="0" w:color="auto"/>
                <w:bottom w:val="none" w:sz="0" w:space="0" w:color="auto"/>
                <w:right w:val="none" w:sz="0" w:space="0" w:color="auto"/>
              </w:divBdr>
              <w:divsChild>
                <w:div w:id="238294593">
                  <w:marLeft w:val="0"/>
                  <w:marRight w:val="0"/>
                  <w:marTop w:val="0"/>
                  <w:marBottom w:val="450"/>
                  <w:divBdr>
                    <w:top w:val="none" w:sz="0" w:space="0" w:color="auto"/>
                    <w:left w:val="none" w:sz="0" w:space="0" w:color="auto"/>
                    <w:bottom w:val="none" w:sz="0" w:space="0" w:color="auto"/>
                    <w:right w:val="none" w:sz="0" w:space="0" w:color="auto"/>
                  </w:divBdr>
                  <w:divsChild>
                    <w:div w:id="1874809498">
                      <w:marLeft w:val="0"/>
                      <w:marRight w:val="0"/>
                      <w:marTop w:val="0"/>
                      <w:marBottom w:val="300"/>
                      <w:divBdr>
                        <w:top w:val="none" w:sz="0" w:space="0" w:color="auto"/>
                        <w:left w:val="none" w:sz="0" w:space="0" w:color="auto"/>
                        <w:bottom w:val="none" w:sz="0" w:space="0" w:color="auto"/>
                        <w:right w:val="none" w:sz="0" w:space="0" w:color="auto"/>
                      </w:divBdr>
                      <w:divsChild>
                        <w:div w:id="10282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430655">
      <w:bodyDiv w:val="1"/>
      <w:marLeft w:val="0"/>
      <w:marRight w:val="0"/>
      <w:marTop w:val="0"/>
      <w:marBottom w:val="0"/>
      <w:divBdr>
        <w:top w:val="none" w:sz="0" w:space="0" w:color="auto"/>
        <w:left w:val="none" w:sz="0" w:space="0" w:color="auto"/>
        <w:bottom w:val="none" w:sz="0" w:space="0" w:color="auto"/>
        <w:right w:val="none" w:sz="0" w:space="0" w:color="auto"/>
      </w:divBdr>
    </w:div>
    <w:div w:id="432239029">
      <w:bodyDiv w:val="1"/>
      <w:marLeft w:val="0"/>
      <w:marRight w:val="0"/>
      <w:marTop w:val="0"/>
      <w:marBottom w:val="0"/>
      <w:divBdr>
        <w:top w:val="none" w:sz="0" w:space="0" w:color="auto"/>
        <w:left w:val="none" w:sz="0" w:space="0" w:color="auto"/>
        <w:bottom w:val="none" w:sz="0" w:space="0" w:color="auto"/>
        <w:right w:val="none" w:sz="0" w:space="0" w:color="auto"/>
      </w:divBdr>
      <w:divsChild>
        <w:div w:id="1588996166">
          <w:marLeft w:val="0"/>
          <w:marRight w:val="0"/>
          <w:marTop w:val="0"/>
          <w:marBottom w:val="0"/>
          <w:divBdr>
            <w:top w:val="none" w:sz="0" w:space="0" w:color="auto"/>
            <w:left w:val="none" w:sz="0" w:space="0" w:color="auto"/>
            <w:bottom w:val="none" w:sz="0" w:space="0" w:color="auto"/>
            <w:right w:val="none" w:sz="0" w:space="0" w:color="auto"/>
          </w:divBdr>
          <w:divsChild>
            <w:div w:id="1425809636">
              <w:marLeft w:val="0"/>
              <w:marRight w:val="0"/>
              <w:marTop w:val="0"/>
              <w:marBottom w:val="0"/>
              <w:divBdr>
                <w:top w:val="none" w:sz="0" w:space="0" w:color="auto"/>
                <w:left w:val="none" w:sz="0" w:space="0" w:color="auto"/>
                <w:bottom w:val="none" w:sz="0" w:space="0" w:color="auto"/>
                <w:right w:val="none" w:sz="0" w:space="0" w:color="auto"/>
              </w:divBdr>
              <w:divsChild>
                <w:div w:id="633752403">
                  <w:marLeft w:val="0"/>
                  <w:marRight w:val="0"/>
                  <w:marTop w:val="0"/>
                  <w:marBottom w:val="450"/>
                  <w:divBdr>
                    <w:top w:val="none" w:sz="0" w:space="0" w:color="auto"/>
                    <w:left w:val="none" w:sz="0" w:space="0" w:color="auto"/>
                    <w:bottom w:val="none" w:sz="0" w:space="0" w:color="auto"/>
                    <w:right w:val="none" w:sz="0" w:space="0" w:color="auto"/>
                  </w:divBdr>
                  <w:divsChild>
                    <w:div w:id="1362048385">
                      <w:marLeft w:val="0"/>
                      <w:marRight w:val="0"/>
                      <w:marTop w:val="0"/>
                      <w:marBottom w:val="300"/>
                      <w:divBdr>
                        <w:top w:val="none" w:sz="0" w:space="0" w:color="auto"/>
                        <w:left w:val="none" w:sz="0" w:space="0" w:color="auto"/>
                        <w:bottom w:val="none" w:sz="0" w:space="0" w:color="auto"/>
                        <w:right w:val="none" w:sz="0" w:space="0" w:color="auto"/>
                      </w:divBdr>
                      <w:divsChild>
                        <w:div w:id="1126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61775">
      <w:bodyDiv w:val="1"/>
      <w:marLeft w:val="0"/>
      <w:marRight w:val="0"/>
      <w:marTop w:val="0"/>
      <w:marBottom w:val="0"/>
      <w:divBdr>
        <w:top w:val="none" w:sz="0" w:space="0" w:color="auto"/>
        <w:left w:val="none" w:sz="0" w:space="0" w:color="auto"/>
        <w:bottom w:val="none" w:sz="0" w:space="0" w:color="auto"/>
        <w:right w:val="none" w:sz="0" w:space="0" w:color="auto"/>
      </w:divBdr>
      <w:divsChild>
        <w:div w:id="1553270522">
          <w:marLeft w:val="0"/>
          <w:marRight w:val="0"/>
          <w:marTop w:val="0"/>
          <w:marBottom w:val="0"/>
          <w:divBdr>
            <w:top w:val="none" w:sz="0" w:space="0" w:color="auto"/>
            <w:left w:val="none" w:sz="0" w:space="0" w:color="auto"/>
            <w:bottom w:val="none" w:sz="0" w:space="0" w:color="auto"/>
            <w:right w:val="none" w:sz="0" w:space="0" w:color="auto"/>
          </w:divBdr>
          <w:divsChild>
            <w:div w:id="1802772778">
              <w:marLeft w:val="0"/>
              <w:marRight w:val="0"/>
              <w:marTop w:val="0"/>
              <w:marBottom w:val="0"/>
              <w:divBdr>
                <w:top w:val="none" w:sz="0" w:space="0" w:color="auto"/>
                <w:left w:val="none" w:sz="0" w:space="0" w:color="auto"/>
                <w:bottom w:val="none" w:sz="0" w:space="0" w:color="auto"/>
                <w:right w:val="none" w:sz="0" w:space="0" w:color="auto"/>
              </w:divBdr>
              <w:divsChild>
                <w:div w:id="1195576841">
                  <w:marLeft w:val="3870"/>
                  <w:marRight w:val="0"/>
                  <w:marTop w:val="0"/>
                  <w:marBottom w:val="0"/>
                  <w:divBdr>
                    <w:top w:val="none" w:sz="0" w:space="0" w:color="auto"/>
                    <w:left w:val="none" w:sz="0" w:space="0" w:color="auto"/>
                    <w:bottom w:val="none" w:sz="0" w:space="0" w:color="auto"/>
                    <w:right w:val="none" w:sz="0" w:space="0" w:color="auto"/>
                  </w:divBdr>
                  <w:divsChild>
                    <w:div w:id="838887323">
                      <w:marLeft w:val="0"/>
                      <w:marRight w:val="0"/>
                      <w:marTop w:val="0"/>
                      <w:marBottom w:val="300"/>
                      <w:divBdr>
                        <w:top w:val="none" w:sz="0" w:space="0" w:color="auto"/>
                        <w:left w:val="none" w:sz="0" w:space="0" w:color="auto"/>
                        <w:bottom w:val="none" w:sz="0" w:space="0" w:color="auto"/>
                        <w:right w:val="none" w:sz="0" w:space="0" w:color="auto"/>
                      </w:divBdr>
                      <w:divsChild>
                        <w:div w:id="5298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995237">
      <w:bodyDiv w:val="1"/>
      <w:marLeft w:val="0"/>
      <w:marRight w:val="0"/>
      <w:marTop w:val="0"/>
      <w:marBottom w:val="0"/>
      <w:divBdr>
        <w:top w:val="none" w:sz="0" w:space="0" w:color="auto"/>
        <w:left w:val="none" w:sz="0" w:space="0" w:color="auto"/>
        <w:bottom w:val="none" w:sz="0" w:space="0" w:color="auto"/>
        <w:right w:val="none" w:sz="0" w:space="0" w:color="auto"/>
      </w:divBdr>
    </w:div>
    <w:div w:id="1149395342">
      <w:bodyDiv w:val="1"/>
      <w:marLeft w:val="0"/>
      <w:marRight w:val="0"/>
      <w:marTop w:val="0"/>
      <w:marBottom w:val="0"/>
      <w:divBdr>
        <w:top w:val="none" w:sz="0" w:space="0" w:color="auto"/>
        <w:left w:val="none" w:sz="0" w:space="0" w:color="auto"/>
        <w:bottom w:val="none" w:sz="0" w:space="0" w:color="auto"/>
        <w:right w:val="none" w:sz="0" w:space="0" w:color="auto"/>
      </w:divBdr>
    </w:div>
    <w:div w:id="1228691678">
      <w:bodyDiv w:val="1"/>
      <w:marLeft w:val="0"/>
      <w:marRight w:val="0"/>
      <w:marTop w:val="0"/>
      <w:marBottom w:val="0"/>
      <w:divBdr>
        <w:top w:val="none" w:sz="0" w:space="0" w:color="auto"/>
        <w:left w:val="none" w:sz="0" w:space="0" w:color="auto"/>
        <w:bottom w:val="none" w:sz="0" w:space="0" w:color="auto"/>
        <w:right w:val="none" w:sz="0" w:space="0" w:color="auto"/>
      </w:divBdr>
    </w:div>
    <w:div w:id="1377775950">
      <w:bodyDiv w:val="1"/>
      <w:marLeft w:val="0"/>
      <w:marRight w:val="0"/>
      <w:marTop w:val="0"/>
      <w:marBottom w:val="0"/>
      <w:divBdr>
        <w:top w:val="none" w:sz="0" w:space="0" w:color="auto"/>
        <w:left w:val="none" w:sz="0" w:space="0" w:color="auto"/>
        <w:bottom w:val="none" w:sz="0" w:space="0" w:color="auto"/>
        <w:right w:val="none" w:sz="0" w:space="0" w:color="auto"/>
      </w:divBdr>
      <w:divsChild>
        <w:div w:id="2013290508">
          <w:marLeft w:val="0"/>
          <w:marRight w:val="0"/>
          <w:marTop w:val="0"/>
          <w:marBottom w:val="0"/>
          <w:divBdr>
            <w:top w:val="none" w:sz="0" w:space="0" w:color="auto"/>
            <w:left w:val="none" w:sz="0" w:space="0" w:color="auto"/>
            <w:bottom w:val="none" w:sz="0" w:space="0" w:color="auto"/>
            <w:right w:val="none" w:sz="0" w:space="0" w:color="auto"/>
          </w:divBdr>
          <w:divsChild>
            <w:div w:id="329136559">
              <w:marLeft w:val="0"/>
              <w:marRight w:val="0"/>
              <w:marTop w:val="0"/>
              <w:marBottom w:val="0"/>
              <w:divBdr>
                <w:top w:val="none" w:sz="0" w:space="0" w:color="auto"/>
                <w:left w:val="dashed" w:sz="6" w:space="0" w:color="999999"/>
                <w:bottom w:val="none" w:sz="0" w:space="0" w:color="auto"/>
                <w:right w:val="dashed" w:sz="6" w:space="0" w:color="999999"/>
              </w:divBdr>
              <w:divsChild>
                <w:div w:id="6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25936">
      <w:bodyDiv w:val="1"/>
      <w:marLeft w:val="0"/>
      <w:marRight w:val="0"/>
      <w:marTop w:val="0"/>
      <w:marBottom w:val="0"/>
      <w:divBdr>
        <w:top w:val="none" w:sz="0" w:space="0" w:color="auto"/>
        <w:left w:val="none" w:sz="0" w:space="0" w:color="auto"/>
        <w:bottom w:val="none" w:sz="0" w:space="0" w:color="auto"/>
        <w:right w:val="none" w:sz="0" w:space="0" w:color="auto"/>
      </w:divBdr>
      <w:divsChild>
        <w:div w:id="347101569">
          <w:marLeft w:val="0"/>
          <w:marRight w:val="0"/>
          <w:marTop w:val="0"/>
          <w:marBottom w:val="0"/>
          <w:divBdr>
            <w:top w:val="none" w:sz="0" w:space="0" w:color="auto"/>
            <w:left w:val="none" w:sz="0" w:space="0" w:color="auto"/>
            <w:bottom w:val="none" w:sz="0" w:space="0" w:color="auto"/>
            <w:right w:val="none" w:sz="0" w:space="0" w:color="auto"/>
          </w:divBdr>
          <w:divsChild>
            <w:div w:id="1372653395">
              <w:marLeft w:val="0"/>
              <w:marRight w:val="0"/>
              <w:marTop w:val="0"/>
              <w:marBottom w:val="0"/>
              <w:divBdr>
                <w:top w:val="none" w:sz="0" w:space="0" w:color="auto"/>
                <w:left w:val="none" w:sz="0" w:space="0" w:color="auto"/>
                <w:bottom w:val="none" w:sz="0" w:space="0" w:color="auto"/>
                <w:right w:val="none" w:sz="0" w:space="0" w:color="auto"/>
              </w:divBdr>
              <w:divsChild>
                <w:div w:id="492306901">
                  <w:marLeft w:val="0"/>
                  <w:marRight w:val="0"/>
                  <w:marTop w:val="0"/>
                  <w:marBottom w:val="0"/>
                  <w:divBdr>
                    <w:top w:val="none" w:sz="0" w:space="0" w:color="auto"/>
                    <w:left w:val="none" w:sz="0" w:space="0" w:color="auto"/>
                    <w:bottom w:val="none" w:sz="0" w:space="0" w:color="auto"/>
                    <w:right w:val="none" w:sz="0" w:space="0" w:color="auto"/>
                  </w:divBdr>
                  <w:divsChild>
                    <w:div w:id="709458773">
                      <w:marLeft w:val="0"/>
                      <w:marRight w:val="0"/>
                      <w:marTop w:val="0"/>
                      <w:marBottom w:val="0"/>
                      <w:divBdr>
                        <w:top w:val="none" w:sz="0" w:space="0" w:color="auto"/>
                        <w:left w:val="none" w:sz="0" w:space="0" w:color="auto"/>
                        <w:bottom w:val="none" w:sz="0" w:space="0" w:color="auto"/>
                        <w:right w:val="none" w:sz="0" w:space="0" w:color="auto"/>
                      </w:divBdr>
                      <w:divsChild>
                        <w:div w:id="1882935403">
                          <w:marLeft w:val="0"/>
                          <w:marRight w:val="0"/>
                          <w:marTop w:val="0"/>
                          <w:marBottom w:val="0"/>
                          <w:divBdr>
                            <w:top w:val="none" w:sz="0" w:space="0" w:color="auto"/>
                            <w:left w:val="none" w:sz="0" w:space="0" w:color="auto"/>
                            <w:bottom w:val="none" w:sz="0" w:space="0" w:color="auto"/>
                            <w:right w:val="none" w:sz="0" w:space="0" w:color="auto"/>
                          </w:divBdr>
                          <w:divsChild>
                            <w:div w:id="1141000293">
                              <w:marLeft w:val="0"/>
                              <w:marRight w:val="0"/>
                              <w:marTop w:val="0"/>
                              <w:marBottom w:val="0"/>
                              <w:divBdr>
                                <w:top w:val="none" w:sz="0" w:space="0" w:color="auto"/>
                                <w:left w:val="none" w:sz="0" w:space="0" w:color="auto"/>
                                <w:bottom w:val="none" w:sz="0" w:space="0" w:color="auto"/>
                                <w:right w:val="none" w:sz="0" w:space="0" w:color="auto"/>
                              </w:divBdr>
                              <w:divsChild>
                                <w:div w:id="1391879310">
                                  <w:marLeft w:val="0"/>
                                  <w:marRight w:val="0"/>
                                  <w:marTop w:val="0"/>
                                  <w:marBottom w:val="0"/>
                                  <w:divBdr>
                                    <w:top w:val="none" w:sz="0" w:space="0" w:color="auto"/>
                                    <w:left w:val="none" w:sz="0" w:space="0" w:color="auto"/>
                                    <w:bottom w:val="none" w:sz="0" w:space="0" w:color="auto"/>
                                    <w:right w:val="none" w:sz="0" w:space="0" w:color="auto"/>
                                  </w:divBdr>
                                  <w:divsChild>
                                    <w:div w:id="1201936758">
                                      <w:marLeft w:val="0"/>
                                      <w:marRight w:val="0"/>
                                      <w:marTop w:val="0"/>
                                      <w:marBottom w:val="0"/>
                                      <w:divBdr>
                                        <w:top w:val="none" w:sz="0" w:space="0" w:color="auto"/>
                                        <w:left w:val="none" w:sz="0" w:space="0" w:color="auto"/>
                                        <w:bottom w:val="none" w:sz="0" w:space="0" w:color="auto"/>
                                        <w:right w:val="none" w:sz="0" w:space="0" w:color="auto"/>
                                      </w:divBdr>
                                      <w:divsChild>
                                        <w:div w:id="538129817">
                                          <w:marLeft w:val="0"/>
                                          <w:marRight w:val="0"/>
                                          <w:marTop w:val="0"/>
                                          <w:marBottom w:val="0"/>
                                          <w:divBdr>
                                            <w:top w:val="none" w:sz="0" w:space="0" w:color="auto"/>
                                            <w:left w:val="none" w:sz="0" w:space="0" w:color="auto"/>
                                            <w:bottom w:val="none" w:sz="0" w:space="0" w:color="auto"/>
                                            <w:right w:val="none" w:sz="0" w:space="0" w:color="auto"/>
                                          </w:divBdr>
                                          <w:divsChild>
                                            <w:div w:id="298726007">
                                              <w:marLeft w:val="0"/>
                                              <w:marRight w:val="0"/>
                                              <w:marTop w:val="0"/>
                                              <w:marBottom w:val="0"/>
                                              <w:divBdr>
                                                <w:top w:val="none" w:sz="0" w:space="0" w:color="auto"/>
                                                <w:left w:val="none" w:sz="0" w:space="0" w:color="auto"/>
                                                <w:bottom w:val="none" w:sz="0" w:space="0" w:color="auto"/>
                                                <w:right w:val="none" w:sz="0" w:space="0" w:color="auto"/>
                                              </w:divBdr>
                                              <w:divsChild>
                                                <w:div w:id="1329092167">
                                                  <w:marLeft w:val="0"/>
                                                  <w:marRight w:val="0"/>
                                                  <w:marTop w:val="0"/>
                                                  <w:marBottom w:val="0"/>
                                                  <w:divBdr>
                                                    <w:top w:val="none" w:sz="0" w:space="0" w:color="auto"/>
                                                    <w:left w:val="none" w:sz="0" w:space="0" w:color="auto"/>
                                                    <w:bottom w:val="none" w:sz="0" w:space="0" w:color="auto"/>
                                                    <w:right w:val="none" w:sz="0" w:space="0" w:color="auto"/>
                                                  </w:divBdr>
                                                  <w:divsChild>
                                                    <w:div w:id="249779662">
                                                      <w:marLeft w:val="0"/>
                                                      <w:marRight w:val="0"/>
                                                      <w:marTop w:val="0"/>
                                                      <w:marBottom w:val="0"/>
                                                      <w:divBdr>
                                                        <w:top w:val="none" w:sz="0" w:space="0" w:color="auto"/>
                                                        <w:left w:val="none" w:sz="0" w:space="0" w:color="auto"/>
                                                        <w:bottom w:val="none" w:sz="0" w:space="0" w:color="auto"/>
                                                        <w:right w:val="none" w:sz="0" w:space="0" w:color="auto"/>
                                                      </w:divBdr>
                                                      <w:divsChild>
                                                        <w:div w:id="17037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8207640">
      <w:bodyDiv w:val="1"/>
      <w:marLeft w:val="0"/>
      <w:marRight w:val="0"/>
      <w:marTop w:val="0"/>
      <w:marBottom w:val="0"/>
      <w:divBdr>
        <w:top w:val="none" w:sz="0" w:space="0" w:color="auto"/>
        <w:left w:val="none" w:sz="0" w:space="0" w:color="auto"/>
        <w:bottom w:val="none" w:sz="0" w:space="0" w:color="auto"/>
        <w:right w:val="none" w:sz="0" w:space="0" w:color="auto"/>
      </w:divBdr>
    </w:div>
    <w:div w:id="1703094855">
      <w:bodyDiv w:val="1"/>
      <w:marLeft w:val="0"/>
      <w:marRight w:val="0"/>
      <w:marTop w:val="0"/>
      <w:marBottom w:val="0"/>
      <w:divBdr>
        <w:top w:val="none" w:sz="0" w:space="0" w:color="auto"/>
        <w:left w:val="none" w:sz="0" w:space="0" w:color="auto"/>
        <w:bottom w:val="none" w:sz="0" w:space="0" w:color="auto"/>
        <w:right w:val="none" w:sz="0" w:space="0" w:color="auto"/>
      </w:divBdr>
    </w:div>
    <w:div w:id="1753966336">
      <w:bodyDiv w:val="1"/>
      <w:marLeft w:val="0"/>
      <w:marRight w:val="0"/>
      <w:marTop w:val="0"/>
      <w:marBottom w:val="0"/>
      <w:divBdr>
        <w:top w:val="none" w:sz="0" w:space="0" w:color="auto"/>
        <w:left w:val="none" w:sz="0" w:space="0" w:color="auto"/>
        <w:bottom w:val="none" w:sz="0" w:space="0" w:color="auto"/>
        <w:right w:val="none" w:sz="0" w:space="0" w:color="auto"/>
      </w:divBdr>
      <w:divsChild>
        <w:div w:id="458182024">
          <w:marLeft w:val="0"/>
          <w:marRight w:val="0"/>
          <w:marTop w:val="0"/>
          <w:marBottom w:val="0"/>
          <w:divBdr>
            <w:top w:val="none" w:sz="0" w:space="0" w:color="auto"/>
            <w:left w:val="none" w:sz="0" w:space="0" w:color="auto"/>
            <w:bottom w:val="none" w:sz="0" w:space="0" w:color="auto"/>
            <w:right w:val="none" w:sz="0" w:space="0" w:color="auto"/>
          </w:divBdr>
          <w:divsChild>
            <w:div w:id="1576162040">
              <w:marLeft w:val="0"/>
              <w:marRight w:val="0"/>
              <w:marTop w:val="0"/>
              <w:marBottom w:val="0"/>
              <w:divBdr>
                <w:top w:val="none" w:sz="0" w:space="0" w:color="auto"/>
                <w:left w:val="none" w:sz="0" w:space="0" w:color="auto"/>
                <w:bottom w:val="none" w:sz="0" w:space="0" w:color="auto"/>
                <w:right w:val="none" w:sz="0" w:space="0" w:color="auto"/>
              </w:divBdr>
              <w:divsChild>
                <w:div w:id="263652782">
                  <w:marLeft w:val="3870"/>
                  <w:marRight w:val="0"/>
                  <w:marTop w:val="0"/>
                  <w:marBottom w:val="0"/>
                  <w:divBdr>
                    <w:top w:val="none" w:sz="0" w:space="0" w:color="auto"/>
                    <w:left w:val="none" w:sz="0" w:space="0" w:color="auto"/>
                    <w:bottom w:val="none" w:sz="0" w:space="0" w:color="auto"/>
                    <w:right w:val="none" w:sz="0" w:space="0" w:color="auto"/>
                  </w:divBdr>
                  <w:divsChild>
                    <w:div w:id="491680236">
                      <w:marLeft w:val="0"/>
                      <w:marRight w:val="0"/>
                      <w:marTop w:val="0"/>
                      <w:marBottom w:val="300"/>
                      <w:divBdr>
                        <w:top w:val="none" w:sz="0" w:space="0" w:color="auto"/>
                        <w:left w:val="none" w:sz="0" w:space="0" w:color="auto"/>
                        <w:bottom w:val="none" w:sz="0" w:space="0" w:color="auto"/>
                        <w:right w:val="none" w:sz="0" w:space="0" w:color="auto"/>
                      </w:divBdr>
                      <w:divsChild>
                        <w:div w:id="873158986">
                          <w:marLeft w:val="0"/>
                          <w:marRight w:val="0"/>
                          <w:marTop w:val="0"/>
                          <w:marBottom w:val="0"/>
                          <w:divBdr>
                            <w:top w:val="none" w:sz="0" w:space="0" w:color="auto"/>
                            <w:left w:val="none" w:sz="0" w:space="0" w:color="auto"/>
                            <w:bottom w:val="none" w:sz="0" w:space="0" w:color="auto"/>
                            <w:right w:val="none" w:sz="0" w:space="0" w:color="auto"/>
                          </w:divBdr>
                          <w:divsChild>
                            <w:div w:id="20373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446200">
      <w:bodyDiv w:val="1"/>
      <w:marLeft w:val="0"/>
      <w:marRight w:val="0"/>
      <w:marTop w:val="0"/>
      <w:marBottom w:val="0"/>
      <w:divBdr>
        <w:top w:val="none" w:sz="0" w:space="0" w:color="auto"/>
        <w:left w:val="none" w:sz="0" w:space="0" w:color="auto"/>
        <w:bottom w:val="none" w:sz="0" w:space="0" w:color="auto"/>
        <w:right w:val="none" w:sz="0" w:space="0" w:color="auto"/>
      </w:divBdr>
    </w:div>
    <w:div w:id="1844666289">
      <w:bodyDiv w:val="1"/>
      <w:marLeft w:val="0"/>
      <w:marRight w:val="0"/>
      <w:marTop w:val="0"/>
      <w:marBottom w:val="0"/>
      <w:divBdr>
        <w:top w:val="none" w:sz="0" w:space="0" w:color="auto"/>
        <w:left w:val="none" w:sz="0" w:space="0" w:color="auto"/>
        <w:bottom w:val="none" w:sz="0" w:space="0" w:color="auto"/>
        <w:right w:val="none" w:sz="0" w:space="0" w:color="auto"/>
      </w:divBdr>
      <w:divsChild>
        <w:div w:id="118841484">
          <w:marLeft w:val="0"/>
          <w:marRight w:val="0"/>
          <w:marTop w:val="0"/>
          <w:marBottom w:val="0"/>
          <w:divBdr>
            <w:top w:val="none" w:sz="0" w:space="0" w:color="auto"/>
            <w:left w:val="none" w:sz="0" w:space="0" w:color="auto"/>
            <w:bottom w:val="none" w:sz="0" w:space="0" w:color="auto"/>
            <w:right w:val="none" w:sz="0" w:space="0" w:color="auto"/>
          </w:divBdr>
          <w:divsChild>
            <w:div w:id="727463259">
              <w:marLeft w:val="0"/>
              <w:marRight w:val="0"/>
              <w:marTop w:val="0"/>
              <w:marBottom w:val="0"/>
              <w:divBdr>
                <w:top w:val="none" w:sz="0" w:space="0" w:color="auto"/>
                <w:left w:val="none" w:sz="0" w:space="0" w:color="auto"/>
                <w:bottom w:val="none" w:sz="0" w:space="0" w:color="auto"/>
                <w:right w:val="none" w:sz="0" w:space="0" w:color="auto"/>
              </w:divBdr>
              <w:divsChild>
                <w:div w:id="1101948329">
                  <w:marLeft w:val="3870"/>
                  <w:marRight w:val="0"/>
                  <w:marTop w:val="0"/>
                  <w:marBottom w:val="0"/>
                  <w:divBdr>
                    <w:top w:val="none" w:sz="0" w:space="0" w:color="auto"/>
                    <w:left w:val="none" w:sz="0" w:space="0" w:color="auto"/>
                    <w:bottom w:val="none" w:sz="0" w:space="0" w:color="auto"/>
                    <w:right w:val="none" w:sz="0" w:space="0" w:color="auto"/>
                  </w:divBdr>
                  <w:divsChild>
                    <w:div w:id="39675956">
                      <w:marLeft w:val="0"/>
                      <w:marRight w:val="0"/>
                      <w:marTop w:val="0"/>
                      <w:marBottom w:val="300"/>
                      <w:divBdr>
                        <w:top w:val="none" w:sz="0" w:space="0" w:color="auto"/>
                        <w:left w:val="none" w:sz="0" w:space="0" w:color="auto"/>
                        <w:bottom w:val="none" w:sz="0" w:space="0" w:color="auto"/>
                        <w:right w:val="none" w:sz="0" w:space="0" w:color="auto"/>
                      </w:divBdr>
                      <w:divsChild>
                        <w:div w:id="20271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327896">
      <w:bodyDiv w:val="1"/>
      <w:marLeft w:val="0"/>
      <w:marRight w:val="0"/>
      <w:marTop w:val="0"/>
      <w:marBottom w:val="0"/>
      <w:divBdr>
        <w:top w:val="none" w:sz="0" w:space="0" w:color="auto"/>
        <w:left w:val="none" w:sz="0" w:space="0" w:color="auto"/>
        <w:bottom w:val="none" w:sz="0" w:space="0" w:color="auto"/>
        <w:right w:val="none" w:sz="0" w:space="0" w:color="auto"/>
      </w:divBdr>
    </w:div>
    <w:div w:id="1898054716">
      <w:bodyDiv w:val="1"/>
      <w:marLeft w:val="0"/>
      <w:marRight w:val="0"/>
      <w:marTop w:val="0"/>
      <w:marBottom w:val="0"/>
      <w:divBdr>
        <w:top w:val="none" w:sz="0" w:space="0" w:color="auto"/>
        <w:left w:val="none" w:sz="0" w:space="0" w:color="auto"/>
        <w:bottom w:val="none" w:sz="0" w:space="0" w:color="auto"/>
        <w:right w:val="none" w:sz="0" w:space="0" w:color="auto"/>
      </w:divBdr>
      <w:divsChild>
        <w:div w:id="831868926">
          <w:marLeft w:val="0"/>
          <w:marRight w:val="0"/>
          <w:marTop w:val="0"/>
          <w:marBottom w:val="0"/>
          <w:divBdr>
            <w:top w:val="none" w:sz="0" w:space="0" w:color="auto"/>
            <w:left w:val="none" w:sz="0" w:space="0" w:color="auto"/>
            <w:bottom w:val="none" w:sz="0" w:space="0" w:color="auto"/>
            <w:right w:val="none" w:sz="0" w:space="0" w:color="auto"/>
          </w:divBdr>
          <w:divsChild>
            <w:div w:id="1688561102">
              <w:marLeft w:val="0"/>
              <w:marRight w:val="0"/>
              <w:marTop w:val="0"/>
              <w:marBottom w:val="0"/>
              <w:divBdr>
                <w:top w:val="none" w:sz="0" w:space="0" w:color="auto"/>
                <w:left w:val="dashed" w:sz="6" w:space="0" w:color="999999"/>
                <w:bottom w:val="none" w:sz="0" w:space="0" w:color="auto"/>
                <w:right w:val="dashed" w:sz="6" w:space="0" w:color="999999"/>
              </w:divBdr>
              <w:divsChild>
                <w:div w:id="15908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68470490">
      <w:bodyDiv w:val="1"/>
      <w:marLeft w:val="0"/>
      <w:marRight w:val="0"/>
      <w:marTop w:val="0"/>
      <w:marBottom w:val="0"/>
      <w:divBdr>
        <w:top w:val="none" w:sz="0" w:space="0" w:color="auto"/>
        <w:left w:val="none" w:sz="0" w:space="0" w:color="auto"/>
        <w:bottom w:val="none" w:sz="0" w:space="0" w:color="auto"/>
        <w:right w:val="none" w:sz="0" w:space="0" w:color="auto"/>
      </w:divBdr>
      <w:divsChild>
        <w:div w:id="256838810">
          <w:marLeft w:val="0"/>
          <w:marRight w:val="0"/>
          <w:marTop w:val="0"/>
          <w:marBottom w:val="0"/>
          <w:divBdr>
            <w:top w:val="none" w:sz="0" w:space="0" w:color="auto"/>
            <w:left w:val="none" w:sz="0" w:space="0" w:color="auto"/>
            <w:bottom w:val="none" w:sz="0" w:space="0" w:color="auto"/>
            <w:right w:val="none" w:sz="0" w:space="0" w:color="auto"/>
          </w:divBdr>
          <w:divsChild>
            <w:div w:id="2129347956">
              <w:marLeft w:val="0"/>
              <w:marRight w:val="0"/>
              <w:marTop w:val="0"/>
              <w:marBottom w:val="0"/>
              <w:divBdr>
                <w:top w:val="none" w:sz="0" w:space="0" w:color="auto"/>
                <w:left w:val="none" w:sz="0" w:space="0" w:color="auto"/>
                <w:bottom w:val="none" w:sz="0" w:space="0" w:color="auto"/>
                <w:right w:val="none" w:sz="0" w:space="0" w:color="auto"/>
              </w:divBdr>
              <w:divsChild>
                <w:div w:id="237833821">
                  <w:marLeft w:val="0"/>
                  <w:marRight w:val="0"/>
                  <w:marTop w:val="0"/>
                  <w:marBottom w:val="0"/>
                  <w:divBdr>
                    <w:top w:val="none" w:sz="0" w:space="0" w:color="auto"/>
                    <w:left w:val="none" w:sz="0" w:space="0" w:color="auto"/>
                    <w:bottom w:val="none" w:sz="0" w:space="0" w:color="auto"/>
                    <w:right w:val="none" w:sz="0" w:space="0" w:color="auto"/>
                  </w:divBdr>
                  <w:divsChild>
                    <w:div w:id="1150830510">
                      <w:marLeft w:val="0"/>
                      <w:marRight w:val="0"/>
                      <w:marTop w:val="0"/>
                      <w:marBottom w:val="0"/>
                      <w:divBdr>
                        <w:top w:val="none" w:sz="0" w:space="0" w:color="auto"/>
                        <w:left w:val="none" w:sz="0" w:space="0" w:color="auto"/>
                        <w:bottom w:val="none" w:sz="0" w:space="0" w:color="auto"/>
                        <w:right w:val="none" w:sz="0" w:space="0" w:color="auto"/>
                      </w:divBdr>
                      <w:divsChild>
                        <w:div w:id="44644304">
                          <w:marLeft w:val="0"/>
                          <w:marRight w:val="0"/>
                          <w:marTop w:val="0"/>
                          <w:marBottom w:val="0"/>
                          <w:divBdr>
                            <w:top w:val="none" w:sz="0" w:space="0" w:color="auto"/>
                            <w:left w:val="none" w:sz="0" w:space="0" w:color="auto"/>
                            <w:bottom w:val="none" w:sz="0" w:space="0" w:color="auto"/>
                            <w:right w:val="none" w:sz="0" w:space="0" w:color="auto"/>
                          </w:divBdr>
                          <w:divsChild>
                            <w:div w:id="344023007">
                              <w:marLeft w:val="0"/>
                              <w:marRight w:val="0"/>
                              <w:marTop w:val="0"/>
                              <w:marBottom w:val="0"/>
                              <w:divBdr>
                                <w:top w:val="none" w:sz="0" w:space="0" w:color="auto"/>
                                <w:left w:val="none" w:sz="0" w:space="0" w:color="auto"/>
                                <w:bottom w:val="none" w:sz="0" w:space="0" w:color="auto"/>
                                <w:right w:val="none" w:sz="0" w:space="0" w:color="auto"/>
                              </w:divBdr>
                              <w:divsChild>
                                <w:div w:id="2008365764">
                                  <w:marLeft w:val="0"/>
                                  <w:marRight w:val="0"/>
                                  <w:marTop w:val="0"/>
                                  <w:marBottom w:val="0"/>
                                  <w:divBdr>
                                    <w:top w:val="none" w:sz="0" w:space="0" w:color="auto"/>
                                    <w:left w:val="none" w:sz="0" w:space="0" w:color="auto"/>
                                    <w:bottom w:val="none" w:sz="0" w:space="0" w:color="auto"/>
                                    <w:right w:val="none" w:sz="0" w:space="0" w:color="auto"/>
                                  </w:divBdr>
                                  <w:divsChild>
                                    <w:div w:id="314651778">
                                      <w:marLeft w:val="0"/>
                                      <w:marRight w:val="0"/>
                                      <w:marTop w:val="0"/>
                                      <w:marBottom w:val="0"/>
                                      <w:divBdr>
                                        <w:top w:val="none" w:sz="0" w:space="0" w:color="auto"/>
                                        <w:left w:val="none" w:sz="0" w:space="0" w:color="auto"/>
                                        <w:bottom w:val="none" w:sz="0" w:space="0" w:color="auto"/>
                                        <w:right w:val="none" w:sz="0" w:space="0" w:color="auto"/>
                                      </w:divBdr>
                                      <w:divsChild>
                                        <w:div w:id="801968663">
                                          <w:marLeft w:val="0"/>
                                          <w:marRight w:val="0"/>
                                          <w:marTop w:val="0"/>
                                          <w:marBottom w:val="0"/>
                                          <w:divBdr>
                                            <w:top w:val="none" w:sz="0" w:space="0" w:color="auto"/>
                                            <w:left w:val="none" w:sz="0" w:space="0" w:color="auto"/>
                                            <w:bottom w:val="none" w:sz="0" w:space="0" w:color="auto"/>
                                            <w:right w:val="none" w:sz="0" w:space="0" w:color="auto"/>
                                          </w:divBdr>
                                          <w:divsChild>
                                            <w:div w:id="1909418243">
                                              <w:marLeft w:val="0"/>
                                              <w:marRight w:val="0"/>
                                              <w:marTop w:val="0"/>
                                              <w:marBottom w:val="0"/>
                                              <w:divBdr>
                                                <w:top w:val="none" w:sz="0" w:space="0" w:color="auto"/>
                                                <w:left w:val="none" w:sz="0" w:space="0" w:color="auto"/>
                                                <w:bottom w:val="none" w:sz="0" w:space="0" w:color="auto"/>
                                                <w:right w:val="none" w:sz="0" w:space="0" w:color="auto"/>
                                              </w:divBdr>
                                              <w:divsChild>
                                                <w:div w:id="814027210">
                                                  <w:marLeft w:val="0"/>
                                                  <w:marRight w:val="0"/>
                                                  <w:marTop w:val="0"/>
                                                  <w:marBottom w:val="0"/>
                                                  <w:divBdr>
                                                    <w:top w:val="none" w:sz="0" w:space="0" w:color="auto"/>
                                                    <w:left w:val="none" w:sz="0" w:space="0" w:color="auto"/>
                                                    <w:bottom w:val="none" w:sz="0" w:space="0" w:color="auto"/>
                                                    <w:right w:val="none" w:sz="0" w:space="0" w:color="auto"/>
                                                  </w:divBdr>
                                                  <w:divsChild>
                                                    <w:div w:id="2126535834">
                                                      <w:marLeft w:val="0"/>
                                                      <w:marRight w:val="0"/>
                                                      <w:marTop w:val="0"/>
                                                      <w:marBottom w:val="0"/>
                                                      <w:divBdr>
                                                        <w:top w:val="none" w:sz="0" w:space="0" w:color="auto"/>
                                                        <w:left w:val="none" w:sz="0" w:space="0" w:color="auto"/>
                                                        <w:bottom w:val="none" w:sz="0" w:space="0" w:color="auto"/>
                                                        <w:right w:val="none" w:sz="0" w:space="0" w:color="auto"/>
                                                      </w:divBdr>
                                                      <w:divsChild>
                                                        <w:div w:id="4269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rown%20lesley\AppData\Local\Microsoft\Windows\Temporary%20Internet%20Files\Content.Outlook\JBULFMJD\drought-pilot-March-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CT001CL04FS08\CLIMATECHANGEDATA$\Farm%20Support%20and%20Adaptability\Monitoring%20and%20Evaluation\Program%20Data\03.%20FFS\2011-12\12.%20June\FFS%20claim%20data%2030%20Jun%202012_consolida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AU"/>
  <c:chart>
    <c:plotArea>
      <c:layout>
        <c:manualLayout>
          <c:layoutTarget val="inner"/>
          <c:xMode val="edge"/>
          <c:yMode val="edge"/>
          <c:x val="0.12884656919364068"/>
          <c:y val="5.2011008471772271E-2"/>
          <c:w val="0.84578004023016962"/>
          <c:h val="0.64141352849849365"/>
        </c:manualLayout>
      </c:layout>
      <c:lineChart>
        <c:grouping val="standard"/>
        <c:ser>
          <c:idx val="0"/>
          <c:order val="0"/>
          <c:cat>
            <c:numRef>
              <c:f>Sheet2!$C$26:$C$51</c:f>
              <c:numCache>
                <c:formatCode>mmm\-yy</c:formatCode>
                <c:ptCount val="26"/>
                <c:pt idx="0">
                  <c:v>40299</c:v>
                </c:pt>
                <c:pt idx="1">
                  <c:v>40330</c:v>
                </c:pt>
                <c:pt idx="2">
                  <c:v>40360</c:v>
                </c:pt>
                <c:pt idx="3">
                  <c:v>40391</c:v>
                </c:pt>
                <c:pt idx="4">
                  <c:v>40422</c:v>
                </c:pt>
                <c:pt idx="5">
                  <c:v>40452</c:v>
                </c:pt>
                <c:pt idx="6">
                  <c:v>40483</c:v>
                </c:pt>
                <c:pt idx="7">
                  <c:v>40513</c:v>
                </c:pt>
                <c:pt idx="8">
                  <c:v>40544</c:v>
                </c:pt>
                <c:pt idx="9">
                  <c:v>40575</c:v>
                </c:pt>
                <c:pt idx="10">
                  <c:v>40603</c:v>
                </c:pt>
                <c:pt idx="11">
                  <c:v>40634</c:v>
                </c:pt>
                <c:pt idx="12">
                  <c:v>40664</c:v>
                </c:pt>
                <c:pt idx="13">
                  <c:v>40695</c:v>
                </c:pt>
                <c:pt idx="14">
                  <c:v>40725</c:v>
                </c:pt>
                <c:pt idx="15">
                  <c:v>40756</c:v>
                </c:pt>
                <c:pt idx="16">
                  <c:v>40787</c:v>
                </c:pt>
                <c:pt idx="17">
                  <c:v>40817</c:v>
                </c:pt>
                <c:pt idx="18">
                  <c:v>40848</c:v>
                </c:pt>
                <c:pt idx="19">
                  <c:v>40878</c:v>
                </c:pt>
                <c:pt idx="20">
                  <c:v>40909</c:v>
                </c:pt>
                <c:pt idx="21">
                  <c:v>40940</c:v>
                </c:pt>
                <c:pt idx="22">
                  <c:v>40969</c:v>
                </c:pt>
                <c:pt idx="23">
                  <c:v>41000</c:v>
                </c:pt>
                <c:pt idx="24">
                  <c:v>41030</c:v>
                </c:pt>
                <c:pt idx="25">
                  <c:v>41061</c:v>
                </c:pt>
              </c:numCache>
            </c:numRef>
          </c:cat>
          <c:val>
            <c:numRef>
              <c:f>Sheet2!$D$26:$D$51</c:f>
              <c:numCache>
                <c:formatCode>General</c:formatCode>
                <c:ptCount val="26"/>
                <c:pt idx="0">
                  <c:v>2861</c:v>
                </c:pt>
                <c:pt idx="1">
                  <c:v>1597</c:v>
                </c:pt>
                <c:pt idx="2">
                  <c:v>1767</c:v>
                </c:pt>
                <c:pt idx="3">
                  <c:v>2082</c:v>
                </c:pt>
                <c:pt idx="4">
                  <c:v>1740</c:v>
                </c:pt>
                <c:pt idx="5">
                  <c:v>1903</c:v>
                </c:pt>
                <c:pt idx="6">
                  <c:v>1622</c:v>
                </c:pt>
                <c:pt idx="7">
                  <c:v>824</c:v>
                </c:pt>
                <c:pt idx="8">
                  <c:v>825</c:v>
                </c:pt>
                <c:pt idx="9">
                  <c:v>1164</c:v>
                </c:pt>
                <c:pt idx="10">
                  <c:v>1316</c:v>
                </c:pt>
                <c:pt idx="11">
                  <c:v>992</c:v>
                </c:pt>
                <c:pt idx="12">
                  <c:v>2446</c:v>
                </c:pt>
                <c:pt idx="13">
                  <c:v>1475</c:v>
                </c:pt>
                <c:pt idx="14">
                  <c:v>2443</c:v>
                </c:pt>
                <c:pt idx="15">
                  <c:v>1538</c:v>
                </c:pt>
                <c:pt idx="16">
                  <c:v>2020</c:v>
                </c:pt>
                <c:pt idx="17">
                  <c:v>1488</c:v>
                </c:pt>
                <c:pt idx="18">
                  <c:v>1060</c:v>
                </c:pt>
                <c:pt idx="19">
                  <c:v>865</c:v>
                </c:pt>
                <c:pt idx="20">
                  <c:v>1113</c:v>
                </c:pt>
                <c:pt idx="21">
                  <c:v>1129</c:v>
                </c:pt>
                <c:pt idx="22">
                  <c:v>1080</c:v>
                </c:pt>
                <c:pt idx="23">
                  <c:v>778</c:v>
                </c:pt>
                <c:pt idx="24">
                  <c:v>357</c:v>
                </c:pt>
                <c:pt idx="25">
                  <c:v>314</c:v>
                </c:pt>
              </c:numCache>
            </c:numRef>
          </c:val>
        </c:ser>
        <c:dLbls/>
        <c:marker val="1"/>
        <c:axId val="75790592"/>
        <c:axId val="75804672"/>
      </c:lineChart>
      <c:dateAx>
        <c:axId val="75790592"/>
        <c:scaling>
          <c:orientation val="minMax"/>
        </c:scaling>
        <c:axPos val="b"/>
        <c:numFmt formatCode="mmm\-yy" sourceLinked="1"/>
        <c:tickLblPos val="nextTo"/>
        <c:crossAx val="75804672"/>
        <c:crosses val="autoZero"/>
        <c:auto val="1"/>
        <c:lblOffset val="100"/>
        <c:baseTimeUnit val="months"/>
      </c:dateAx>
      <c:valAx>
        <c:axId val="75804672"/>
        <c:scaling>
          <c:orientation val="minMax"/>
        </c:scaling>
        <c:axPos val="l"/>
        <c:majorGridlines/>
        <c:title>
          <c:tx>
            <c:rich>
              <a:bodyPr rot="-5400000" vert="horz"/>
              <a:lstStyle/>
              <a:p>
                <a:pPr>
                  <a:defRPr/>
                </a:pPr>
                <a:r>
                  <a:rPr lang="en-AU"/>
                  <a:t>Visitors</a:t>
                </a:r>
              </a:p>
            </c:rich>
          </c:tx>
        </c:title>
        <c:numFmt formatCode="General" sourceLinked="1"/>
        <c:tickLblPos val="nextTo"/>
        <c:crossAx val="75790592"/>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AU"/>
  <c:chart>
    <c:autoTitleDeleted val="1"/>
    <c:plotArea>
      <c:layout/>
      <c:barChart>
        <c:barDir val="col"/>
        <c:grouping val="stacked"/>
        <c:ser>
          <c:idx val="0"/>
          <c:order val="0"/>
          <c:tx>
            <c:strRef>
              <c:f>Chart!$B$3</c:f>
              <c:strCache>
                <c:ptCount val="1"/>
                <c:pt idx="0">
                  <c:v>Percentage of recipients</c:v>
                </c:pt>
              </c:strCache>
            </c:strRef>
          </c:tx>
          <c:cat>
            <c:strRef>
              <c:f>Chart!$A$4:$A$9</c:f>
              <c:strCache>
                <c:ptCount val="6"/>
                <c:pt idx="0">
                  <c:v>&lt;0</c:v>
                </c:pt>
                <c:pt idx="1">
                  <c:v>0</c:v>
                </c:pt>
                <c:pt idx="2">
                  <c:v>0-1</c:v>
                </c:pt>
                <c:pt idx="3">
                  <c:v>1-2</c:v>
                </c:pt>
                <c:pt idx="4">
                  <c:v>2-3</c:v>
                </c:pt>
                <c:pt idx="5">
                  <c:v>3+</c:v>
                </c:pt>
              </c:strCache>
            </c:strRef>
          </c:cat>
          <c:val>
            <c:numRef>
              <c:f>Chart!$B$4:$B$9</c:f>
              <c:numCache>
                <c:formatCode>General</c:formatCode>
                <c:ptCount val="6"/>
                <c:pt idx="0">
                  <c:v>4.5</c:v>
                </c:pt>
                <c:pt idx="1">
                  <c:v>61.7</c:v>
                </c:pt>
                <c:pt idx="2">
                  <c:v>19.600000000000001</c:v>
                </c:pt>
                <c:pt idx="3">
                  <c:v>8.5</c:v>
                </c:pt>
                <c:pt idx="4">
                  <c:v>5</c:v>
                </c:pt>
                <c:pt idx="5">
                  <c:v>0.60000000000000031</c:v>
                </c:pt>
              </c:numCache>
            </c:numRef>
          </c:val>
        </c:ser>
        <c:dLbls/>
        <c:gapWidth val="55"/>
        <c:overlap val="100"/>
        <c:axId val="75811840"/>
        <c:axId val="75699328"/>
      </c:barChart>
      <c:catAx>
        <c:axId val="75811840"/>
        <c:scaling>
          <c:orientation val="minMax"/>
        </c:scaling>
        <c:axPos val="b"/>
        <c:title>
          <c:tx>
            <c:rich>
              <a:bodyPr/>
              <a:lstStyle/>
              <a:p>
                <a:pPr>
                  <a:defRPr/>
                </a:pPr>
                <a:r>
                  <a:rPr lang="en-AU"/>
                  <a:t>$</a:t>
                </a:r>
                <a:r>
                  <a:rPr lang="en-AU" baseline="0"/>
                  <a:t> million</a:t>
                </a:r>
                <a:endParaRPr lang="en-AU"/>
              </a:p>
            </c:rich>
          </c:tx>
        </c:title>
        <c:numFmt formatCode="General" sourceLinked="0"/>
        <c:majorTickMark val="none"/>
        <c:tickLblPos val="nextTo"/>
        <c:crossAx val="75699328"/>
        <c:crosses val="autoZero"/>
        <c:auto val="1"/>
        <c:lblAlgn val="ctr"/>
        <c:lblOffset val="100"/>
      </c:catAx>
      <c:valAx>
        <c:axId val="75699328"/>
        <c:scaling>
          <c:orientation val="minMax"/>
        </c:scaling>
        <c:axPos val="l"/>
        <c:majorGridlines/>
        <c:title>
          <c:tx>
            <c:rich>
              <a:bodyPr/>
              <a:lstStyle/>
              <a:p>
                <a:pPr>
                  <a:defRPr/>
                </a:pPr>
                <a:r>
                  <a:rPr lang="en-US"/>
                  <a:t>Perc ent of recipients</a:t>
                </a:r>
              </a:p>
            </c:rich>
          </c:tx>
        </c:title>
        <c:numFmt formatCode="General" sourceLinked="1"/>
        <c:majorTickMark val="none"/>
        <c:tickLblPos val="nextTo"/>
        <c:crossAx val="75811840"/>
        <c:crosses val="autoZero"/>
        <c:crossBetween val="between"/>
      </c:valAx>
    </c:plotArea>
    <c:plotVisOnly val="1"/>
    <c:dispBlanksAs val="gap"/>
  </c:chart>
  <c:externalData r:id="rId1"/>
</c:chartSpace>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rek">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Trek">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A565945-BEA9-4D42-84C7-75E9FD28B414}"/>
</file>

<file path=customXml/itemProps2.xml><?xml version="1.0" encoding="utf-8"?>
<ds:datastoreItem xmlns:ds="http://schemas.openxmlformats.org/officeDocument/2006/customXml" ds:itemID="{5E0698AD-6604-45E0-BDA3-6032D73BB3D6}"/>
</file>

<file path=customXml/itemProps3.xml><?xml version="1.0" encoding="utf-8"?>
<ds:datastoreItem xmlns:ds="http://schemas.openxmlformats.org/officeDocument/2006/customXml" ds:itemID="{DB338323-8BAB-477C-A7D2-20C247BF2D58}"/>
</file>

<file path=docProps/app.xml><?xml version="1.0" encoding="utf-8"?>
<Properties xmlns="http://schemas.openxmlformats.org/officeDocument/2006/extended-properties" xmlns:vt="http://schemas.openxmlformats.org/officeDocument/2006/docPropsVTypes">
  <Template>Normal.dotm</Template>
  <TotalTime>0</TotalTime>
  <Pages>59</Pages>
  <Words>21445</Words>
  <Characters>121480</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2015-06-11T05:19:00Z</cp:lastPrinted>
  <dcterms:created xsi:type="dcterms:W3CDTF">2015-06-11T05:20:00Z</dcterms:created>
  <dcterms:modified xsi:type="dcterms:W3CDTF">2015-06-11T05:21:00Z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