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4D589" w14:textId="77777777" w:rsidR="000C2A48" w:rsidRDefault="000C2A48" w:rsidP="000C2A48">
      <w:bookmarkStart w:id="0" w:name="_GoBack"/>
      <w:bookmarkEnd w:id="0"/>
    </w:p>
    <w:p w14:paraId="53A0B57F" w14:textId="77777777" w:rsidR="00794773" w:rsidRPr="00910591" w:rsidRDefault="005367A4" w:rsidP="00C836BC">
      <w:pPr>
        <w:pStyle w:val="Title"/>
      </w:pPr>
      <w:r w:rsidRPr="00910591">
        <w:rPr>
          <w:color w:val="AD8800" w:themeColor="accent3" w:themeShade="BF"/>
        </w:rPr>
        <w:t xml:space="preserve">Rural Research and Development (R&amp;D) for Profit Program </w:t>
      </w:r>
      <w:r w:rsidR="00794773" w:rsidRPr="00910591">
        <w:t>Guidelines</w:t>
      </w:r>
    </w:p>
    <w:p w14:paraId="575FA2FA" w14:textId="77777777" w:rsidR="00794773" w:rsidRPr="00910591"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404"/>
      </w:tblGrid>
      <w:tr w:rsidR="00794773" w:rsidRPr="00910591" w14:paraId="4E6CBA7B" w14:textId="77777777" w:rsidTr="00C836BC">
        <w:tc>
          <w:tcPr>
            <w:tcW w:w="2977" w:type="dxa"/>
          </w:tcPr>
          <w:p w14:paraId="0AFC227F" w14:textId="77777777" w:rsidR="00794773" w:rsidRPr="00910591" w:rsidRDefault="00794773" w:rsidP="00694DF9">
            <w:pPr>
              <w:spacing w:line="240" w:lineRule="auto"/>
              <w:jc w:val="both"/>
            </w:pPr>
            <w:r w:rsidRPr="00910591">
              <w:t>Opening date:</w:t>
            </w:r>
          </w:p>
        </w:tc>
        <w:tc>
          <w:tcPr>
            <w:tcW w:w="6404" w:type="dxa"/>
            <w:shd w:val="clear" w:color="auto" w:fill="auto"/>
          </w:tcPr>
          <w:p w14:paraId="05C4152B" w14:textId="42544C35" w:rsidR="00794773" w:rsidRPr="00910591" w:rsidRDefault="006C6222" w:rsidP="002C7BB1">
            <w:pPr>
              <w:pStyle w:val="inputcomment"/>
            </w:pPr>
            <w:r>
              <w:t>10</w:t>
            </w:r>
            <w:r w:rsidR="00571C7E">
              <w:t xml:space="preserve"> August 2018</w:t>
            </w:r>
          </w:p>
        </w:tc>
      </w:tr>
      <w:tr w:rsidR="00794773" w:rsidRPr="00910591" w14:paraId="4C7712A9" w14:textId="77777777" w:rsidTr="002C7BB1">
        <w:tc>
          <w:tcPr>
            <w:tcW w:w="2977" w:type="dxa"/>
          </w:tcPr>
          <w:p w14:paraId="3C3AF2CD" w14:textId="77777777" w:rsidR="00794773" w:rsidRPr="00910591" w:rsidRDefault="00794773" w:rsidP="00694DF9">
            <w:pPr>
              <w:spacing w:line="240" w:lineRule="auto"/>
              <w:jc w:val="both"/>
            </w:pPr>
            <w:r w:rsidRPr="00910591">
              <w:lastRenderedPageBreak/>
              <w:t>Closing date and time:</w:t>
            </w:r>
          </w:p>
        </w:tc>
        <w:tc>
          <w:tcPr>
            <w:tcW w:w="6404" w:type="dxa"/>
            <w:shd w:val="clear" w:color="auto" w:fill="auto"/>
          </w:tcPr>
          <w:p w14:paraId="3C816E73" w14:textId="4EBFCCD4" w:rsidR="00794773" w:rsidRPr="00910591" w:rsidRDefault="00571C7E" w:rsidP="006C6222">
            <w:pPr>
              <w:pStyle w:val="inputcomment"/>
            </w:pPr>
            <w:r>
              <w:t>2.00pm</w:t>
            </w:r>
            <w:r w:rsidR="00794773" w:rsidRPr="00910591">
              <w:t xml:space="preserve"> </w:t>
            </w:r>
            <w:r w:rsidR="00794773" w:rsidRPr="00910591">
              <w:rPr>
                <w:b w:val="0"/>
                <w:color w:val="auto"/>
              </w:rPr>
              <w:t>on</w:t>
            </w:r>
            <w:r>
              <w:t xml:space="preserve"> </w:t>
            </w:r>
            <w:r w:rsidR="006C6222">
              <w:t>5 November</w:t>
            </w:r>
            <w:r>
              <w:t xml:space="preserve"> 2018</w:t>
            </w:r>
          </w:p>
        </w:tc>
      </w:tr>
      <w:tr w:rsidR="00794773" w:rsidRPr="00910591" w14:paraId="06D358C0" w14:textId="77777777" w:rsidTr="002C7BB1">
        <w:tc>
          <w:tcPr>
            <w:tcW w:w="2977" w:type="dxa"/>
          </w:tcPr>
          <w:p w14:paraId="0F13B1EB" w14:textId="77777777" w:rsidR="00794773" w:rsidRPr="00910591" w:rsidRDefault="00794773" w:rsidP="00694DF9">
            <w:pPr>
              <w:spacing w:line="240" w:lineRule="auto"/>
            </w:pPr>
            <w:r w:rsidRPr="00910591">
              <w:t>Commonwealth policy entity:</w:t>
            </w:r>
          </w:p>
        </w:tc>
        <w:tc>
          <w:tcPr>
            <w:tcW w:w="6404" w:type="dxa"/>
            <w:shd w:val="clear" w:color="auto" w:fill="auto"/>
          </w:tcPr>
          <w:p w14:paraId="019D33A8" w14:textId="77777777" w:rsidR="00794773" w:rsidRPr="00910591" w:rsidRDefault="005367A4" w:rsidP="00694DF9">
            <w:pPr>
              <w:spacing w:line="240" w:lineRule="auto"/>
            </w:pPr>
            <w:r w:rsidRPr="00910591">
              <w:rPr>
                <w:b/>
                <w:color w:val="AD8800" w:themeColor="accent3" w:themeShade="BF"/>
              </w:rPr>
              <w:t>Department of Agriculture and Water Resources</w:t>
            </w:r>
          </w:p>
        </w:tc>
      </w:tr>
      <w:tr w:rsidR="00794773" w:rsidRPr="00910591" w14:paraId="01515562" w14:textId="77777777" w:rsidTr="002C7BB1">
        <w:tc>
          <w:tcPr>
            <w:tcW w:w="2977" w:type="dxa"/>
          </w:tcPr>
          <w:p w14:paraId="75007160" w14:textId="77777777" w:rsidR="00794773" w:rsidRPr="00910591" w:rsidRDefault="00794773" w:rsidP="00694DF9">
            <w:pPr>
              <w:spacing w:line="240" w:lineRule="auto"/>
              <w:jc w:val="both"/>
            </w:pPr>
          </w:p>
        </w:tc>
        <w:tc>
          <w:tcPr>
            <w:tcW w:w="6404" w:type="dxa"/>
            <w:shd w:val="clear" w:color="auto" w:fill="auto"/>
          </w:tcPr>
          <w:p w14:paraId="2D0A5AFD" w14:textId="77777777" w:rsidR="00794773" w:rsidRPr="00910591" w:rsidRDefault="00794773" w:rsidP="00A97C9C">
            <w:pPr>
              <w:spacing w:line="240" w:lineRule="auto"/>
            </w:pPr>
          </w:p>
        </w:tc>
      </w:tr>
      <w:tr w:rsidR="00794773" w:rsidRPr="00910591" w14:paraId="7D3B3C41" w14:textId="77777777" w:rsidTr="002C7BB1">
        <w:tc>
          <w:tcPr>
            <w:tcW w:w="2977" w:type="dxa"/>
          </w:tcPr>
          <w:p w14:paraId="2845504B" w14:textId="77777777" w:rsidR="00794773" w:rsidRPr="00910591" w:rsidRDefault="00794773" w:rsidP="00694DF9">
            <w:pPr>
              <w:spacing w:line="240" w:lineRule="auto"/>
              <w:jc w:val="both"/>
            </w:pPr>
            <w:r w:rsidRPr="00910591">
              <w:t>Enquiries:</w:t>
            </w:r>
          </w:p>
        </w:tc>
        <w:tc>
          <w:tcPr>
            <w:tcW w:w="6404" w:type="dxa"/>
            <w:shd w:val="clear" w:color="auto" w:fill="auto"/>
          </w:tcPr>
          <w:p w14:paraId="06260FDD" w14:textId="5DC940F4" w:rsidR="00794773" w:rsidRPr="00910591" w:rsidRDefault="00794773" w:rsidP="00571C7E">
            <w:pPr>
              <w:spacing w:line="240" w:lineRule="auto"/>
            </w:pPr>
            <w:r w:rsidRPr="00910591">
              <w:t xml:space="preserve">If you have any questions, please contact </w:t>
            </w:r>
            <w:r w:rsidR="005367A4" w:rsidRPr="00910591">
              <w:rPr>
                <w:b/>
                <w:color w:val="AD8800" w:themeColor="accent3" w:themeShade="BF"/>
              </w:rPr>
              <w:t xml:space="preserve">Rural R&amp;D for Profit Program, 02 6272 5603 or </w:t>
            </w:r>
            <w:hyperlink r:id="rId8" w:history="1">
              <w:r w:rsidR="005367A4" w:rsidRPr="00910591">
                <w:rPr>
                  <w:rStyle w:val="Hyperlink"/>
                  <w:rFonts w:cstheme="minorBidi"/>
                  <w:b/>
                </w:rPr>
                <w:t>ruralresearch@agriculture.gov.au</w:t>
              </w:r>
            </w:hyperlink>
            <w:r w:rsidR="005367A4" w:rsidRPr="00910591">
              <w:rPr>
                <w:b/>
                <w:color w:val="AD8800" w:themeColor="accent3" w:themeShade="BF"/>
              </w:rPr>
              <w:t xml:space="preserve"> </w:t>
            </w:r>
            <w:r w:rsidRPr="00910591">
              <w:br/>
            </w:r>
          </w:p>
        </w:tc>
      </w:tr>
      <w:tr w:rsidR="00794773" w:rsidRPr="00910591" w14:paraId="3075AC34" w14:textId="77777777" w:rsidTr="002C7BB1">
        <w:tc>
          <w:tcPr>
            <w:tcW w:w="2977" w:type="dxa"/>
          </w:tcPr>
          <w:p w14:paraId="64837D30" w14:textId="77777777" w:rsidR="00794773" w:rsidRPr="00910591" w:rsidRDefault="00794773" w:rsidP="00694DF9">
            <w:pPr>
              <w:spacing w:line="240" w:lineRule="auto"/>
              <w:jc w:val="both"/>
            </w:pPr>
            <w:r w:rsidRPr="00910591">
              <w:t>Date guidelines released:</w:t>
            </w:r>
          </w:p>
        </w:tc>
        <w:tc>
          <w:tcPr>
            <w:tcW w:w="6404" w:type="dxa"/>
            <w:shd w:val="clear" w:color="auto" w:fill="auto"/>
          </w:tcPr>
          <w:p w14:paraId="23668E81" w14:textId="02A6C352" w:rsidR="00794773" w:rsidRPr="00910591" w:rsidRDefault="006C6222" w:rsidP="00694DF9">
            <w:pPr>
              <w:spacing w:line="240" w:lineRule="auto"/>
            </w:pPr>
            <w:r>
              <w:rPr>
                <w:b/>
                <w:color w:val="AD8800" w:themeColor="accent3" w:themeShade="BF"/>
              </w:rPr>
              <w:t>10</w:t>
            </w:r>
            <w:r w:rsidR="00571C7E">
              <w:rPr>
                <w:b/>
                <w:color w:val="AD8800" w:themeColor="accent3" w:themeShade="BF"/>
              </w:rPr>
              <w:t xml:space="preserve"> August 2018</w:t>
            </w:r>
          </w:p>
        </w:tc>
      </w:tr>
      <w:tr w:rsidR="00794773" w:rsidRPr="00910591" w14:paraId="240840D0" w14:textId="77777777" w:rsidTr="002C7BB1">
        <w:tc>
          <w:tcPr>
            <w:tcW w:w="2977" w:type="dxa"/>
          </w:tcPr>
          <w:p w14:paraId="2D5C095A" w14:textId="77777777" w:rsidR="00794773" w:rsidRPr="00910591" w:rsidRDefault="00794773" w:rsidP="00694DF9">
            <w:pPr>
              <w:spacing w:line="240" w:lineRule="auto"/>
              <w:jc w:val="both"/>
            </w:pPr>
            <w:r w:rsidRPr="00910591">
              <w:t>Type of grant opportunity:</w:t>
            </w:r>
          </w:p>
        </w:tc>
        <w:tc>
          <w:tcPr>
            <w:tcW w:w="6404" w:type="dxa"/>
            <w:shd w:val="clear" w:color="auto" w:fill="auto"/>
          </w:tcPr>
          <w:p w14:paraId="3EDF9FF5" w14:textId="77777777" w:rsidR="00794773" w:rsidRPr="00910591" w:rsidRDefault="00794773" w:rsidP="005367A4">
            <w:pPr>
              <w:spacing w:line="240" w:lineRule="auto"/>
            </w:pPr>
            <w:r w:rsidRPr="00910591">
              <w:rPr>
                <w:b/>
                <w:color w:val="AD8800" w:themeColor="accent3" w:themeShade="BF"/>
              </w:rPr>
              <w:t>Restricted competitive</w:t>
            </w:r>
          </w:p>
        </w:tc>
      </w:tr>
    </w:tbl>
    <w:p w14:paraId="6BAB37FD" w14:textId="77777777" w:rsidR="003142DD" w:rsidRPr="00910591" w:rsidRDefault="003142DD" w:rsidP="005E0682">
      <w:r w:rsidRPr="00910591">
        <w:br w:type="page"/>
      </w:r>
    </w:p>
    <w:p w14:paraId="228FC93E" w14:textId="77777777" w:rsidR="0020122A" w:rsidRPr="00910591" w:rsidRDefault="0020122A" w:rsidP="0020122A">
      <w:pPr>
        <w:pStyle w:val="TOCHeading"/>
      </w:pPr>
      <w:r w:rsidRPr="00910591">
        <w:lastRenderedPageBreak/>
        <w:t>Contents</w:t>
      </w:r>
    </w:p>
    <w:p w14:paraId="4037D574" w14:textId="77777777" w:rsidR="00AC4A07" w:rsidRDefault="0020122A">
      <w:pPr>
        <w:pStyle w:val="TOC1"/>
        <w:rPr>
          <w:rFonts w:eastAsiaTheme="minorEastAsia"/>
          <w:b w:val="0"/>
          <w:noProof/>
          <w:sz w:val="22"/>
          <w:lang w:eastAsia="en-AU"/>
        </w:rPr>
      </w:pPr>
      <w:r w:rsidRPr="00910591">
        <w:rPr>
          <w:sz w:val="19"/>
        </w:rPr>
        <w:fldChar w:fldCharType="begin"/>
      </w:r>
      <w:r w:rsidRPr="00910591">
        <w:instrText xml:space="preserve"> TOC \o "2-3" \h \z \t "Heading 1,1,Heading 1 Numbered,1" </w:instrText>
      </w:r>
      <w:r w:rsidRPr="00910591">
        <w:rPr>
          <w:sz w:val="19"/>
        </w:rPr>
        <w:fldChar w:fldCharType="separate"/>
      </w:r>
      <w:hyperlink w:anchor="_Toc507505519" w:history="1">
        <w:r w:rsidR="00AC4A07" w:rsidRPr="00CA2C14">
          <w:rPr>
            <w:rStyle w:val="Hyperlink"/>
            <w:noProof/>
          </w:rPr>
          <w:t>1.</w:t>
        </w:r>
        <w:r w:rsidR="00AC4A07">
          <w:rPr>
            <w:rFonts w:eastAsiaTheme="minorEastAsia"/>
            <w:b w:val="0"/>
            <w:noProof/>
            <w:sz w:val="22"/>
            <w:lang w:eastAsia="en-AU"/>
          </w:rPr>
          <w:tab/>
        </w:r>
        <w:r w:rsidR="00AC4A07" w:rsidRPr="00CA2C14">
          <w:rPr>
            <w:rStyle w:val="Hyperlink"/>
            <w:noProof/>
          </w:rPr>
          <w:t>Rural R&amp;D for Profit program grants processes</w:t>
        </w:r>
        <w:r w:rsidR="00AC4A07">
          <w:rPr>
            <w:noProof/>
            <w:webHidden/>
          </w:rPr>
          <w:tab/>
        </w:r>
        <w:r w:rsidR="00AC4A07">
          <w:rPr>
            <w:noProof/>
            <w:webHidden/>
          </w:rPr>
          <w:fldChar w:fldCharType="begin"/>
        </w:r>
        <w:r w:rsidR="00AC4A07">
          <w:rPr>
            <w:noProof/>
            <w:webHidden/>
          </w:rPr>
          <w:instrText xml:space="preserve"> PAGEREF _Toc507505519 \h </w:instrText>
        </w:r>
        <w:r w:rsidR="00AC4A07">
          <w:rPr>
            <w:noProof/>
            <w:webHidden/>
          </w:rPr>
        </w:r>
        <w:r w:rsidR="00AC4A07">
          <w:rPr>
            <w:noProof/>
            <w:webHidden/>
          </w:rPr>
          <w:fldChar w:fldCharType="separate"/>
        </w:r>
        <w:r w:rsidR="00AC4A07">
          <w:rPr>
            <w:noProof/>
            <w:webHidden/>
          </w:rPr>
          <w:t>5</w:t>
        </w:r>
        <w:r w:rsidR="00AC4A07">
          <w:rPr>
            <w:noProof/>
            <w:webHidden/>
          </w:rPr>
          <w:fldChar w:fldCharType="end"/>
        </w:r>
      </w:hyperlink>
    </w:p>
    <w:p w14:paraId="39048C45" w14:textId="77777777" w:rsidR="00AC4A07" w:rsidRDefault="00357981">
      <w:pPr>
        <w:pStyle w:val="TOC1"/>
        <w:rPr>
          <w:rFonts w:eastAsiaTheme="minorEastAsia"/>
          <w:b w:val="0"/>
          <w:noProof/>
          <w:sz w:val="22"/>
          <w:lang w:eastAsia="en-AU"/>
        </w:rPr>
      </w:pPr>
      <w:hyperlink w:anchor="_Toc507505520" w:history="1">
        <w:r w:rsidR="00AC4A07" w:rsidRPr="00CA2C14">
          <w:rPr>
            <w:rStyle w:val="Hyperlink"/>
            <w:noProof/>
          </w:rPr>
          <w:t>2.</w:t>
        </w:r>
        <w:r w:rsidR="00AC4A07">
          <w:rPr>
            <w:rFonts w:eastAsiaTheme="minorEastAsia"/>
            <w:b w:val="0"/>
            <w:noProof/>
            <w:sz w:val="22"/>
            <w:lang w:eastAsia="en-AU"/>
          </w:rPr>
          <w:tab/>
        </w:r>
        <w:r w:rsidR="00AC4A07" w:rsidRPr="00CA2C14">
          <w:rPr>
            <w:rStyle w:val="Hyperlink"/>
            <w:noProof/>
          </w:rPr>
          <w:t>About the Rural R&amp;D for Profit program</w:t>
        </w:r>
        <w:r w:rsidR="00AC4A07">
          <w:rPr>
            <w:noProof/>
            <w:webHidden/>
          </w:rPr>
          <w:tab/>
        </w:r>
        <w:r w:rsidR="00AC4A07">
          <w:rPr>
            <w:noProof/>
            <w:webHidden/>
          </w:rPr>
          <w:fldChar w:fldCharType="begin"/>
        </w:r>
        <w:r w:rsidR="00AC4A07">
          <w:rPr>
            <w:noProof/>
            <w:webHidden/>
          </w:rPr>
          <w:instrText xml:space="preserve"> PAGEREF _Toc507505520 \h </w:instrText>
        </w:r>
        <w:r w:rsidR="00AC4A07">
          <w:rPr>
            <w:noProof/>
            <w:webHidden/>
          </w:rPr>
        </w:r>
        <w:r w:rsidR="00AC4A07">
          <w:rPr>
            <w:noProof/>
            <w:webHidden/>
          </w:rPr>
          <w:fldChar w:fldCharType="separate"/>
        </w:r>
        <w:r w:rsidR="00AC4A07">
          <w:rPr>
            <w:noProof/>
            <w:webHidden/>
          </w:rPr>
          <w:t>6</w:t>
        </w:r>
        <w:r w:rsidR="00AC4A07">
          <w:rPr>
            <w:noProof/>
            <w:webHidden/>
          </w:rPr>
          <w:fldChar w:fldCharType="end"/>
        </w:r>
      </w:hyperlink>
    </w:p>
    <w:p w14:paraId="7E8617B1" w14:textId="77777777" w:rsidR="00AC4A07" w:rsidRDefault="00357981">
      <w:pPr>
        <w:pStyle w:val="TOC2"/>
        <w:rPr>
          <w:rFonts w:eastAsiaTheme="minorEastAsia"/>
          <w:noProof/>
          <w:lang w:eastAsia="en-AU"/>
        </w:rPr>
      </w:pPr>
      <w:hyperlink w:anchor="_Toc507505521" w:history="1">
        <w:r w:rsidR="00AC4A07" w:rsidRPr="00CA2C14">
          <w:rPr>
            <w:rStyle w:val="Hyperlink"/>
            <w:noProof/>
          </w:rPr>
          <w:t>2.1</w:t>
        </w:r>
        <w:r w:rsidR="00AC4A07">
          <w:rPr>
            <w:rFonts w:eastAsiaTheme="minorEastAsia"/>
            <w:noProof/>
            <w:lang w:eastAsia="en-AU"/>
          </w:rPr>
          <w:tab/>
        </w:r>
        <w:r w:rsidR="00AC4A07" w:rsidRPr="00CA2C14">
          <w:rPr>
            <w:rStyle w:val="Hyperlink"/>
            <w:noProof/>
          </w:rPr>
          <w:t>Objective of the program</w:t>
        </w:r>
        <w:r w:rsidR="00AC4A07">
          <w:rPr>
            <w:noProof/>
            <w:webHidden/>
          </w:rPr>
          <w:tab/>
        </w:r>
        <w:r w:rsidR="00AC4A07">
          <w:rPr>
            <w:noProof/>
            <w:webHidden/>
          </w:rPr>
          <w:fldChar w:fldCharType="begin"/>
        </w:r>
        <w:r w:rsidR="00AC4A07">
          <w:rPr>
            <w:noProof/>
            <w:webHidden/>
          </w:rPr>
          <w:instrText xml:space="preserve"> PAGEREF _Toc507505521 \h </w:instrText>
        </w:r>
        <w:r w:rsidR="00AC4A07">
          <w:rPr>
            <w:noProof/>
            <w:webHidden/>
          </w:rPr>
        </w:r>
        <w:r w:rsidR="00AC4A07">
          <w:rPr>
            <w:noProof/>
            <w:webHidden/>
          </w:rPr>
          <w:fldChar w:fldCharType="separate"/>
        </w:r>
        <w:r w:rsidR="00AC4A07">
          <w:rPr>
            <w:noProof/>
            <w:webHidden/>
          </w:rPr>
          <w:t>7</w:t>
        </w:r>
        <w:r w:rsidR="00AC4A07">
          <w:rPr>
            <w:noProof/>
            <w:webHidden/>
          </w:rPr>
          <w:fldChar w:fldCharType="end"/>
        </w:r>
      </w:hyperlink>
    </w:p>
    <w:p w14:paraId="7947DF54" w14:textId="77777777" w:rsidR="00AC4A07" w:rsidRDefault="00357981">
      <w:pPr>
        <w:pStyle w:val="TOC2"/>
        <w:rPr>
          <w:rFonts w:eastAsiaTheme="minorEastAsia"/>
          <w:noProof/>
          <w:lang w:eastAsia="en-AU"/>
        </w:rPr>
      </w:pPr>
      <w:hyperlink w:anchor="_Toc507505523" w:history="1">
        <w:r w:rsidR="00AC4A07" w:rsidRPr="00CA2C14">
          <w:rPr>
            <w:rStyle w:val="Hyperlink"/>
            <w:noProof/>
          </w:rPr>
          <w:t>2.2</w:t>
        </w:r>
        <w:r w:rsidR="00AC4A07">
          <w:rPr>
            <w:rFonts w:eastAsiaTheme="minorEastAsia"/>
            <w:noProof/>
            <w:lang w:eastAsia="en-AU"/>
          </w:rPr>
          <w:tab/>
        </w:r>
        <w:r w:rsidR="00AC4A07" w:rsidRPr="00CA2C14">
          <w:rPr>
            <w:rStyle w:val="Hyperlink"/>
            <w:noProof/>
          </w:rPr>
          <w:t>About grant opportunities under the Rural R&amp;D for Profit program</w:t>
        </w:r>
        <w:r w:rsidR="00AC4A07">
          <w:rPr>
            <w:noProof/>
            <w:webHidden/>
          </w:rPr>
          <w:tab/>
        </w:r>
        <w:r w:rsidR="00AC4A07">
          <w:rPr>
            <w:noProof/>
            <w:webHidden/>
          </w:rPr>
          <w:fldChar w:fldCharType="begin"/>
        </w:r>
        <w:r w:rsidR="00AC4A07">
          <w:rPr>
            <w:noProof/>
            <w:webHidden/>
          </w:rPr>
          <w:instrText xml:space="preserve"> PAGEREF _Toc507505523 \h </w:instrText>
        </w:r>
        <w:r w:rsidR="00AC4A07">
          <w:rPr>
            <w:noProof/>
            <w:webHidden/>
          </w:rPr>
        </w:r>
        <w:r w:rsidR="00AC4A07">
          <w:rPr>
            <w:noProof/>
            <w:webHidden/>
          </w:rPr>
          <w:fldChar w:fldCharType="separate"/>
        </w:r>
        <w:r w:rsidR="00AC4A07">
          <w:rPr>
            <w:noProof/>
            <w:webHidden/>
          </w:rPr>
          <w:t>8</w:t>
        </w:r>
        <w:r w:rsidR="00AC4A07">
          <w:rPr>
            <w:noProof/>
            <w:webHidden/>
          </w:rPr>
          <w:fldChar w:fldCharType="end"/>
        </w:r>
      </w:hyperlink>
    </w:p>
    <w:p w14:paraId="554F876F" w14:textId="77777777" w:rsidR="00AC4A07" w:rsidRDefault="00357981">
      <w:pPr>
        <w:pStyle w:val="TOC2"/>
        <w:rPr>
          <w:rFonts w:eastAsiaTheme="minorEastAsia"/>
          <w:noProof/>
          <w:lang w:eastAsia="en-AU"/>
        </w:rPr>
      </w:pPr>
      <w:hyperlink w:anchor="_Toc507505524" w:history="1">
        <w:r w:rsidR="00AC4A07" w:rsidRPr="00CA2C14">
          <w:rPr>
            <w:rStyle w:val="Hyperlink"/>
            <w:noProof/>
          </w:rPr>
          <w:t>2.3</w:t>
        </w:r>
        <w:r w:rsidR="00AC4A07">
          <w:rPr>
            <w:rFonts w:eastAsiaTheme="minorEastAsia"/>
            <w:noProof/>
            <w:lang w:eastAsia="en-AU"/>
          </w:rPr>
          <w:tab/>
        </w:r>
        <w:r w:rsidR="00AC4A07" w:rsidRPr="00CA2C14">
          <w:rPr>
            <w:rStyle w:val="Hyperlink"/>
            <w:noProof/>
          </w:rPr>
          <w:t>Program priorities</w:t>
        </w:r>
        <w:r w:rsidR="00AC4A07">
          <w:rPr>
            <w:noProof/>
            <w:webHidden/>
          </w:rPr>
          <w:tab/>
        </w:r>
        <w:r w:rsidR="00AC4A07">
          <w:rPr>
            <w:noProof/>
            <w:webHidden/>
          </w:rPr>
          <w:fldChar w:fldCharType="begin"/>
        </w:r>
        <w:r w:rsidR="00AC4A07">
          <w:rPr>
            <w:noProof/>
            <w:webHidden/>
          </w:rPr>
          <w:instrText xml:space="preserve"> PAGEREF _Toc507505524 \h </w:instrText>
        </w:r>
        <w:r w:rsidR="00AC4A07">
          <w:rPr>
            <w:noProof/>
            <w:webHidden/>
          </w:rPr>
        </w:r>
        <w:r w:rsidR="00AC4A07">
          <w:rPr>
            <w:noProof/>
            <w:webHidden/>
          </w:rPr>
          <w:fldChar w:fldCharType="separate"/>
        </w:r>
        <w:r w:rsidR="00AC4A07">
          <w:rPr>
            <w:noProof/>
            <w:webHidden/>
          </w:rPr>
          <w:t>8</w:t>
        </w:r>
        <w:r w:rsidR="00AC4A07">
          <w:rPr>
            <w:noProof/>
            <w:webHidden/>
          </w:rPr>
          <w:fldChar w:fldCharType="end"/>
        </w:r>
      </w:hyperlink>
    </w:p>
    <w:p w14:paraId="670B9925" w14:textId="77777777" w:rsidR="00AC4A07" w:rsidRDefault="00357981">
      <w:pPr>
        <w:pStyle w:val="TOC1"/>
        <w:rPr>
          <w:rFonts w:eastAsiaTheme="minorEastAsia"/>
          <w:b w:val="0"/>
          <w:noProof/>
          <w:sz w:val="22"/>
          <w:lang w:eastAsia="en-AU"/>
        </w:rPr>
      </w:pPr>
      <w:hyperlink w:anchor="_Toc507505526" w:history="1">
        <w:r w:rsidR="00AC4A07" w:rsidRPr="00CA2C14">
          <w:rPr>
            <w:rStyle w:val="Hyperlink"/>
            <w:noProof/>
          </w:rPr>
          <w:t>3.</w:t>
        </w:r>
        <w:r w:rsidR="00AC4A07">
          <w:rPr>
            <w:rFonts w:eastAsiaTheme="minorEastAsia"/>
            <w:b w:val="0"/>
            <w:noProof/>
            <w:sz w:val="22"/>
            <w:lang w:eastAsia="en-AU"/>
          </w:rPr>
          <w:tab/>
        </w:r>
        <w:r w:rsidR="00AC4A07" w:rsidRPr="00CA2C14">
          <w:rPr>
            <w:rStyle w:val="Hyperlink"/>
            <w:noProof/>
          </w:rPr>
          <w:t>Grant amount</w:t>
        </w:r>
        <w:r w:rsidR="00AC4A07">
          <w:rPr>
            <w:noProof/>
            <w:webHidden/>
          </w:rPr>
          <w:tab/>
        </w:r>
        <w:r w:rsidR="00AC4A07">
          <w:rPr>
            <w:noProof/>
            <w:webHidden/>
          </w:rPr>
          <w:fldChar w:fldCharType="begin"/>
        </w:r>
        <w:r w:rsidR="00AC4A07">
          <w:rPr>
            <w:noProof/>
            <w:webHidden/>
          </w:rPr>
          <w:instrText xml:space="preserve"> PAGEREF _Toc507505526 \h </w:instrText>
        </w:r>
        <w:r w:rsidR="00AC4A07">
          <w:rPr>
            <w:noProof/>
            <w:webHidden/>
          </w:rPr>
        </w:r>
        <w:r w:rsidR="00AC4A07">
          <w:rPr>
            <w:noProof/>
            <w:webHidden/>
          </w:rPr>
          <w:fldChar w:fldCharType="separate"/>
        </w:r>
        <w:r w:rsidR="00AC4A07">
          <w:rPr>
            <w:noProof/>
            <w:webHidden/>
          </w:rPr>
          <w:t>10</w:t>
        </w:r>
        <w:r w:rsidR="00AC4A07">
          <w:rPr>
            <w:noProof/>
            <w:webHidden/>
          </w:rPr>
          <w:fldChar w:fldCharType="end"/>
        </w:r>
      </w:hyperlink>
    </w:p>
    <w:p w14:paraId="42FF08E4" w14:textId="77777777" w:rsidR="00AC4A07" w:rsidRDefault="00357981">
      <w:pPr>
        <w:pStyle w:val="TOC1"/>
        <w:rPr>
          <w:rFonts w:eastAsiaTheme="minorEastAsia"/>
          <w:b w:val="0"/>
          <w:noProof/>
          <w:sz w:val="22"/>
          <w:lang w:eastAsia="en-AU"/>
        </w:rPr>
      </w:pPr>
      <w:hyperlink w:anchor="_Toc507505527" w:history="1">
        <w:r w:rsidR="00AC4A07" w:rsidRPr="00CA2C14">
          <w:rPr>
            <w:rStyle w:val="Hyperlink"/>
            <w:noProof/>
          </w:rPr>
          <w:t>4.</w:t>
        </w:r>
        <w:r w:rsidR="00AC4A07">
          <w:rPr>
            <w:rFonts w:eastAsiaTheme="minorEastAsia"/>
            <w:b w:val="0"/>
            <w:noProof/>
            <w:sz w:val="22"/>
            <w:lang w:eastAsia="en-AU"/>
          </w:rPr>
          <w:tab/>
        </w:r>
        <w:r w:rsidR="00AC4A07" w:rsidRPr="00CA2C14">
          <w:rPr>
            <w:rStyle w:val="Hyperlink"/>
            <w:noProof/>
          </w:rPr>
          <w:t>Grant eligibility criteria</w:t>
        </w:r>
        <w:r w:rsidR="00AC4A07">
          <w:rPr>
            <w:noProof/>
            <w:webHidden/>
          </w:rPr>
          <w:tab/>
        </w:r>
        <w:r w:rsidR="00AC4A07">
          <w:rPr>
            <w:noProof/>
            <w:webHidden/>
          </w:rPr>
          <w:fldChar w:fldCharType="begin"/>
        </w:r>
        <w:r w:rsidR="00AC4A07">
          <w:rPr>
            <w:noProof/>
            <w:webHidden/>
          </w:rPr>
          <w:instrText xml:space="preserve"> PAGEREF _Toc507505527 \h </w:instrText>
        </w:r>
        <w:r w:rsidR="00AC4A07">
          <w:rPr>
            <w:noProof/>
            <w:webHidden/>
          </w:rPr>
        </w:r>
        <w:r w:rsidR="00AC4A07">
          <w:rPr>
            <w:noProof/>
            <w:webHidden/>
          </w:rPr>
          <w:fldChar w:fldCharType="separate"/>
        </w:r>
        <w:r w:rsidR="00AC4A07">
          <w:rPr>
            <w:noProof/>
            <w:webHidden/>
          </w:rPr>
          <w:t>10</w:t>
        </w:r>
        <w:r w:rsidR="00AC4A07">
          <w:rPr>
            <w:noProof/>
            <w:webHidden/>
          </w:rPr>
          <w:fldChar w:fldCharType="end"/>
        </w:r>
      </w:hyperlink>
    </w:p>
    <w:p w14:paraId="4D04F49C" w14:textId="77777777" w:rsidR="00AC4A07" w:rsidRDefault="00357981">
      <w:pPr>
        <w:pStyle w:val="TOC2"/>
        <w:rPr>
          <w:rFonts w:eastAsiaTheme="minorEastAsia"/>
          <w:noProof/>
          <w:lang w:eastAsia="en-AU"/>
        </w:rPr>
      </w:pPr>
      <w:hyperlink w:anchor="_Toc507505528" w:history="1">
        <w:r w:rsidR="00AC4A07" w:rsidRPr="00CA2C14">
          <w:rPr>
            <w:rStyle w:val="Hyperlink"/>
            <w:noProof/>
          </w:rPr>
          <w:t>4.1</w:t>
        </w:r>
        <w:r w:rsidR="00AC4A07">
          <w:rPr>
            <w:rFonts w:eastAsiaTheme="minorEastAsia"/>
            <w:noProof/>
            <w:lang w:eastAsia="en-AU"/>
          </w:rPr>
          <w:tab/>
        </w:r>
        <w:r w:rsidR="00AC4A07" w:rsidRPr="00CA2C14">
          <w:rPr>
            <w:rStyle w:val="Hyperlink"/>
            <w:noProof/>
          </w:rPr>
          <w:t>Who is eligible to apply for a grant?</w:t>
        </w:r>
        <w:r w:rsidR="00AC4A07">
          <w:rPr>
            <w:noProof/>
            <w:webHidden/>
          </w:rPr>
          <w:tab/>
        </w:r>
        <w:r w:rsidR="00AC4A07">
          <w:rPr>
            <w:noProof/>
            <w:webHidden/>
          </w:rPr>
          <w:fldChar w:fldCharType="begin"/>
        </w:r>
        <w:r w:rsidR="00AC4A07">
          <w:rPr>
            <w:noProof/>
            <w:webHidden/>
          </w:rPr>
          <w:instrText xml:space="preserve"> PAGEREF _Toc507505528 \h </w:instrText>
        </w:r>
        <w:r w:rsidR="00AC4A07">
          <w:rPr>
            <w:noProof/>
            <w:webHidden/>
          </w:rPr>
        </w:r>
        <w:r w:rsidR="00AC4A07">
          <w:rPr>
            <w:noProof/>
            <w:webHidden/>
          </w:rPr>
          <w:fldChar w:fldCharType="separate"/>
        </w:r>
        <w:r w:rsidR="00AC4A07">
          <w:rPr>
            <w:noProof/>
            <w:webHidden/>
          </w:rPr>
          <w:t>10</w:t>
        </w:r>
        <w:r w:rsidR="00AC4A07">
          <w:rPr>
            <w:noProof/>
            <w:webHidden/>
          </w:rPr>
          <w:fldChar w:fldCharType="end"/>
        </w:r>
      </w:hyperlink>
    </w:p>
    <w:p w14:paraId="5228E015" w14:textId="77777777" w:rsidR="00AC4A07" w:rsidRDefault="00357981">
      <w:pPr>
        <w:pStyle w:val="TOC2"/>
        <w:rPr>
          <w:rFonts w:eastAsiaTheme="minorEastAsia"/>
          <w:noProof/>
          <w:lang w:eastAsia="en-AU"/>
        </w:rPr>
      </w:pPr>
      <w:hyperlink w:anchor="_Toc507505529" w:history="1">
        <w:r w:rsidR="00AC4A07" w:rsidRPr="00CA2C14">
          <w:rPr>
            <w:rStyle w:val="Hyperlink"/>
            <w:noProof/>
          </w:rPr>
          <w:t>4.2</w:t>
        </w:r>
        <w:r w:rsidR="00AC4A07">
          <w:rPr>
            <w:rFonts w:eastAsiaTheme="minorEastAsia"/>
            <w:noProof/>
            <w:lang w:eastAsia="en-AU"/>
          </w:rPr>
          <w:tab/>
        </w:r>
        <w:r w:rsidR="00AC4A07" w:rsidRPr="00CA2C14">
          <w:rPr>
            <w:rStyle w:val="Hyperlink"/>
            <w:noProof/>
          </w:rPr>
          <w:t>Eligible applications</w:t>
        </w:r>
        <w:r w:rsidR="00AC4A07">
          <w:rPr>
            <w:noProof/>
            <w:webHidden/>
          </w:rPr>
          <w:tab/>
        </w:r>
        <w:r w:rsidR="00AC4A07">
          <w:rPr>
            <w:noProof/>
            <w:webHidden/>
          </w:rPr>
          <w:fldChar w:fldCharType="begin"/>
        </w:r>
        <w:r w:rsidR="00AC4A07">
          <w:rPr>
            <w:noProof/>
            <w:webHidden/>
          </w:rPr>
          <w:instrText xml:space="preserve"> PAGEREF _Toc507505529 \h </w:instrText>
        </w:r>
        <w:r w:rsidR="00AC4A07">
          <w:rPr>
            <w:noProof/>
            <w:webHidden/>
          </w:rPr>
        </w:r>
        <w:r w:rsidR="00AC4A07">
          <w:rPr>
            <w:noProof/>
            <w:webHidden/>
          </w:rPr>
          <w:fldChar w:fldCharType="separate"/>
        </w:r>
        <w:r w:rsidR="00AC4A07">
          <w:rPr>
            <w:noProof/>
            <w:webHidden/>
          </w:rPr>
          <w:t>11</w:t>
        </w:r>
        <w:r w:rsidR="00AC4A07">
          <w:rPr>
            <w:noProof/>
            <w:webHidden/>
          </w:rPr>
          <w:fldChar w:fldCharType="end"/>
        </w:r>
      </w:hyperlink>
    </w:p>
    <w:p w14:paraId="0529768D" w14:textId="77777777" w:rsidR="00AC4A07" w:rsidRDefault="00357981">
      <w:pPr>
        <w:pStyle w:val="TOC2"/>
        <w:rPr>
          <w:rFonts w:eastAsiaTheme="minorEastAsia"/>
          <w:noProof/>
          <w:lang w:eastAsia="en-AU"/>
        </w:rPr>
      </w:pPr>
      <w:hyperlink w:anchor="_Toc507505530" w:history="1">
        <w:r w:rsidR="00AC4A07" w:rsidRPr="00CA2C14">
          <w:rPr>
            <w:rStyle w:val="Hyperlink"/>
            <w:noProof/>
          </w:rPr>
          <w:t>4.3</w:t>
        </w:r>
        <w:r w:rsidR="00AC4A07">
          <w:rPr>
            <w:rFonts w:eastAsiaTheme="minorEastAsia"/>
            <w:noProof/>
            <w:lang w:eastAsia="en-AU"/>
          </w:rPr>
          <w:tab/>
        </w:r>
        <w:r w:rsidR="00AC4A07" w:rsidRPr="00CA2C14">
          <w:rPr>
            <w:rStyle w:val="Hyperlink"/>
            <w:noProof/>
          </w:rPr>
          <w:t>Ineligible applications</w:t>
        </w:r>
        <w:r w:rsidR="00AC4A07">
          <w:rPr>
            <w:noProof/>
            <w:webHidden/>
          </w:rPr>
          <w:tab/>
        </w:r>
        <w:r w:rsidR="00AC4A07">
          <w:rPr>
            <w:noProof/>
            <w:webHidden/>
          </w:rPr>
          <w:fldChar w:fldCharType="begin"/>
        </w:r>
        <w:r w:rsidR="00AC4A07">
          <w:rPr>
            <w:noProof/>
            <w:webHidden/>
          </w:rPr>
          <w:instrText xml:space="preserve"> PAGEREF _Toc507505530 \h </w:instrText>
        </w:r>
        <w:r w:rsidR="00AC4A07">
          <w:rPr>
            <w:noProof/>
            <w:webHidden/>
          </w:rPr>
        </w:r>
        <w:r w:rsidR="00AC4A07">
          <w:rPr>
            <w:noProof/>
            <w:webHidden/>
          </w:rPr>
          <w:fldChar w:fldCharType="separate"/>
        </w:r>
        <w:r w:rsidR="00AC4A07">
          <w:rPr>
            <w:noProof/>
            <w:webHidden/>
          </w:rPr>
          <w:t>12</w:t>
        </w:r>
        <w:r w:rsidR="00AC4A07">
          <w:rPr>
            <w:noProof/>
            <w:webHidden/>
          </w:rPr>
          <w:fldChar w:fldCharType="end"/>
        </w:r>
      </w:hyperlink>
    </w:p>
    <w:p w14:paraId="22B5A86F" w14:textId="77777777" w:rsidR="00AC4A07" w:rsidRDefault="00357981">
      <w:pPr>
        <w:pStyle w:val="TOC1"/>
        <w:rPr>
          <w:rFonts w:eastAsiaTheme="minorEastAsia"/>
          <w:b w:val="0"/>
          <w:noProof/>
          <w:sz w:val="22"/>
          <w:lang w:eastAsia="en-AU"/>
        </w:rPr>
      </w:pPr>
      <w:hyperlink w:anchor="_Toc507505531" w:history="1">
        <w:r w:rsidR="00AC4A07" w:rsidRPr="00CA2C14">
          <w:rPr>
            <w:rStyle w:val="Hyperlink"/>
            <w:noProof/>
          </w:rPr>
          <w:t>5.</w:t>
        </w:r>
        <w:r w:rsidR="00AC4A07">
          <w:rPr>
            <w:rFonts w:eastAsiaTheme="minorEastAsia"/>
            <w:b w:val="0"/>
            <w:noProof/>
            <w:sz w:val="22"/>
            <w:lang w:eastAsia="en-AU"/>
          </w:rPr>
          <w:tab/>
        </w:r>
        <w:r w:rsidR="00AC4A07" w:rsidRPr="00CA2C14">
          <w:rPr>
            <w:rStyle w:val="Hyperlink"/>
            <w:noProof/>
          </w:rPr>
          <w:t>Eligible grant activities</w:t>
        </w:r>
        <w:r w:rsidR="00AC4A07">
          <w:rPr>
            <w:noProof/>
            <w:webHidden/>
          </w:rPr>
          <w:tab/>
        </w:r>
        <w:r w:rsidR="00AC4A07">
          <w:rPr>
            <w:noProof/>
            <w:webHidden/>
          </w:rPr>
          <w:fldChar w:fldCharType="begin"/>
        </w:r>
        <w:r w:rsidR="00AC4A07">
          <w:rPr>
            <w:noProof/>
            <w:webHidden/>
          </w:rPr>
          <w:instrText xml:space="preserve"> PAGEREF _Toc507505531 \h </w:instrText>
        </w:r>
        <w:r w:rsidR="00AC4A07">
          <w:rPr>
            <w:noProof/>
            <w:webHidden/>
          </w:rPr>
        </w:r>
        <w:r w:rsidR="00AC4A07">
          <w:rPr>
            <w:noProof/>
            <w:webHidden/>
          </w:rPr>
          <w:fldChar w:fldCharType="separate"/>
        </w:r>
        <w:r w:rsidR="00AC4A07">
          <w:rPr>
            <w:noProof/>
            <w:webHidden/>
          </w:rPr>
          <w:t>13</w:t>
        </w:r>
        <w:r w:rsidR="00AC4A07">
          <w:rPr>
            <w:noProof/>
            <w:webHidden/>
          </w:rPr>
          <w:fldChar w:fldCharType="end"/>
        </w:r>
      </w:hyperlink>
    </w:p>
    <w:p w14:paraId="2E0B806B" w14:textId="77777777" w:rsidR="00AC4A07" w:rsidRDefault="00357981">
      <w:pPr>
        <w:pStyle w:val="TOC2"/>
        <w:rPr>
          <w:rFonts w:eastAsiaTheme="minorEastAsia"/>
          <w:noProof/>
          <w:lang w:eastAsia="en-AU"/>
        </w:rPr>
      </w:pPr>
      <w:hyperlink w:anchor="_Toc507505532" w:history="1">
        <w:r w:rsidR="00AC4A07" w:rsidRPr="00CA2C14">
          <w:rPr>
            <w:rStyle w:val="Hyperlink"/>
            <w:noProof/>
          </w:rPr>
          <w:t>5.1</w:t>
        </w:r>
        <w:r w:rsidR="00AC4A07">
          <w:rPr>
            <w:rFonts w:eastAsiaTheme="minorEastAsia"/>
            <w:noProof/>
            <w:lang w:eastAsia="en-AU"/>
          </w:rPr>
          <w:tab/>
        </w:r>
        <w:r w:rsidR="00AC4A07" w:rsidRPr="00CA2C14">
          <w:rPr>
            <w:rStyle w:val="Hyperlink"/>
            <w:noProof/>
          </w:rPr>
          <w:t>What can the grant money be used for?</w:t>
        </w:r>
        <w:r w:rsidR="00AC4A07">
          <w:rPr>
            <w:noProof/>
            <w:webHidden/>
          </w:rPr>
          <w:tab/>
        </w:r>
        <w:r w:rsidR="00AC4A07">
          <w:rPr>
            <w:noProof/>
            <w:webHidden/>
          </w:rPr>
          <w:fldChar w:fldCharType="begin"/>
        </w:r>
        <w:r w:rsidR="00AC4A07">
          <w:rPr>
            <w:noProof/>
            <w:webHidden/>
          </w:rPr>
          <w:instrText xml:space="preserve"> PAGEREF _Toc507505532 \h </w:instrText>
        </w:r>
        <w:r w:rsidR="00AC4A07">
          <w:rPr>
            <w:noProof/>
            <w:webHidden/>
          </w:rPr>
        </w:r>
        <w:r w:rsidR="00AC4A07">
          <w:rPr>
            <w:noProof/>
            <w:webHidden/>
          </w:rPr>
          <w:fldChar w:fldCharType="separate"/>
        </w:r>
        <w:r w:rsidR="00AC4A07">
          <w:rPr>
            <w:noProof/>
            <w:webHidden/>
          </w:rPr>
          <w:t>13</w:t>
        </w:r>
        <w:r w:rsidR="00AC4A07">
          <w:rPr>
            <w:noProof/>
            <w:webHidden/>
          </w:rPr>
          <w:fldChar w:fldCharType="end"/>
        </w:r>
      </w:hyperlink>
    </w:p>
    <w:p w14:paraId="0A4A5766" w14:textId="77777777" w:rsidR="00AC4A07" w:rsidRDefault="00357981">
      <w:pPr>
        <w:pStyle w:val="TOC2"/>
        <w:rPr>
          <w:rFonts w:eastAsiaTheme="minorEastAsia"/>
          <w:noProof/>
          <w:lang w:eastAsia="en-AU"/>
        </w:rPr>
      </w:pPr>
      <w:hyperlink w:anchor="_Toc507505533" w:history="1">
        <w:r w:rsidR="00AC4A07" w:rsidRPr="00CA2C14">
          <w:rPr>
            <w:rStyle w:val="Hyperlink"/>
            <w:noProof/>
          </w:rPr>
          <w:t>5.2</w:t>
        </w:r>
        <w:r w:rsidR="00AC4A07">
          <w:rPr>
            <w:rFonts w:eastAsiaTheme="minorEastAsia"/>
            <w:noProof/>
            <w:lang w:eastAsia="en-AU"/>
          </w:rPr>
          <w:tab/>
        </w:r>
        <w:r w:rsidR="00AC4A07" w:rsidRPr="00CA2C14">
          <w:rPr>
            <w:rStyle w:val="Hyperlink"/>
            <w:noProof/>
          </w:rPr>
          <w:t>What can’t the grant money be used for?</w:t>
        </w:r>
        <w:r w:rsidR="00AC4A07">
          <w:rPr>
            <w:noProof/>
            <w:webHidden/>
          </w:rPr>
          <w:tab/>
        </w:r>
        <w:r w:rsidR="00AC4A07">
          <w:rPr>
            <w:noProof/>
            <w:webHidden/>
          </w:rPr>
          <w:fldChar w:fldCharType="begin"/>
        </w:r>
        <w:r w:rsidR="00AC4A07">
          <w:rPr>
            <w:noProof/>
            <w:webHidden/>
          </w:rPr>
          <w:instrText xml:space="preserve"> PAGEREF _Toc507505533 \h </w:instrText>
        </w:r>
        <w:r w:rsidR="00AC4A07">
          <w:rPr>
            <w:noProof/>
            <w:webHidden/>
          </w:rPr>
        </w:r>
        <w:r w:rsidR="00AC4A07">
          <w:rPr>
            <w:noProof/>
            <w:webHidden/>
          </w:rPr>
          <w:fldChar w:fldCharType="separate"/>
        </w:r>
        <w:r w:rsidR="00AC4A07">
          <w:rPr>
            <w:noProof/>
            <w:webHidden/>
          </w:rPr>
          <w:t>13</w:t>
        </w:r>
        <w:r w:rsidR="00AC4A07">
          <w:rPr>
            <w:noProof/>
            <w:webHidden/>
          </w:rPr>
          <w:fldChar w:fldCharType="end"/>
        </w:r>
      </w:hyperlink>
    </w:p>
    <w:p w14:paraId="6107A551" w14:textId="77777777" w:rsidR="00AC4A07" w:rsidRDefault="00357981">
      <w:pPr>
        <w:pStyle w:val="TOC2"/>
        <w:rPr>
          <w:rFonts w:eastAsiaTheme="minorEastAsia"/>
          <w:noProof/>
          <w:lang w:eastAsia="en-AU"/>
        </w:rPr>
      </w:pPr>
      <w:hyperlink w:anchor="_Toc507505534" w:history="1">
        <w:r w:rsidR="00AC4A07" w:rsidRPr="00CA2C14">
          <w:rPr>
            <w:rStyle w:val="Hyperlink"/>
            <w:noProof/>
          </w:rPr>
          <w:t>5.3</w:t>
        </w:r>
        <w:r w:rsidR="00AC4A07">
          <w:rPr>
            <w:rFonts w:eastAsiaTheme="minorEastAsia"/>
            <w:noProof/>
            <w:lang w:eastAsia="en-AU"/>
          </w:rPr>
          <w:tab/>
        </w:r>
        <w:r w:rsidR="00AC4A07" w:rsidRPr="00CA2C14">
          <w:rPr>
            <w:rStyle w:val="Hyperlink"/>
            <w:noProof/>
          </w:rPr>
          <w:t>Funding ‘phase two’ Rural R&amp;D for Profit projects</w:t>
        </w:r>
        <w:r w:rsidR="00AC4A07">
          <w:rPr>
            <w:noProof/>
            <w:webHidden/>
          </w:rPr>
          <w:tab/>
        </w:r>
        <w:r w:rsidR="00AC4A07">
          <w:rPr>
            <w:noProof/>
            <w:webHidden/>
          </w:rPr>
          <w:fldChar w:fldCharType="begin"/>
        </w:r>
        <w:r w:rsidR="00AC4A07">
          <w:rPr>
            <w:noProof/>
            <w:webHidden/>
          </w:rPr>
          <w:instrText xml:space="preserve"> PAGEREF _Toc507505534 \h </w:instrText>
        </w:r>
        <w:r w:rsidR="00AC4A07">
          <w:rPr>
            <w:noProof/>
            <w:webHidden/>
          </w:rPr>
        </w:r>
        <w:r w:rsidR="00AC4A07">
          <w:rPr>
            <w:noProof/>
            <w:webHidden/>
          </w:rPr>
          <w:fldChar w:fldCharType="separate"/>
        </w:r>
        <w:r w:rsidR="00AC4A07">
          <w:rPr>
            <w:noProof/>
            <w:webHidden/>
          </w:rPr>
          <w:t>14</w:t>
        </w:r>
        <w:r w:rsidR="00AC4A07">
          <w:rPr>
            <w:noProof/>
            <w:webHidden/>
          </w:rPr>
          <w:fldChar w:fldCharType="end"/>
        </w:r>
      </w:hyperlink>
    </w:p>
    <w:p w14:paraId="7D5DF647" w14:textId="77777777" w:rsidR="00AC4A07" w:rsidRDefault="00357981">
      <w:pPr>
        <w:pStyle w:val="TOC2"/>
        <w:rPr>
          <w:rFonts w:eastAsiaTheme="minorEastAsia"/>
          <w:noProof/>
          <w:lang w:eastAsia="en-AU"/>
        </w:rPr>
      </w:pPr>
      <w:hyperlink w:anchor="_Toc507505535" w:history="1">
        <w:r w:rsidR="00AC4A07" w:rsidRPr="00CA2C14">
          <w:rPr>
            <w:rStyle w:val="Hyperlink"/>
            <w:noProof/>
          </w:rPr>
          <w:t>5.4</w:t>
        </w:r>
        <w:r w:rsidR="00AC4A07">
          <w:rPr>
            <w:rFonts w:eastAsiaTheme="minorEastAsia"/>
            <w:noProof/>
            <w:lang w:eastAsia="en-AU"/>
          </w:rPr>
          <w:tab/>
        </w:r>
        <w:r w:rsidR="00AC4A07" w:rsidRPr="00CA2C14">
          <w:rPr>
            <w:rStyle w:val="Hyperlink"/>
            <w:noProof/>
          </w:rPr>
          <w:t>Budget</w:t>
        </w:r>
        <w:r w:rsidR="00AC4A07">
          <w:rPr>
            <w:noProof/>
            <w:webHidden/>
          </w:rPr>
          <w:tab/>
        </w:r>
        <w:r w:rsidR="00AC4A07">
          <w:rPr>
            <w:noProof/>
            <w:webHidden/>
          </w:rPr>
          <w:fldChar w:fldCharType="begin"/>
        </w:r>
        <w:r w:rsidR="00AC4A07">
          <w:rPr>
            <w:noProof/>
            <w:webHidden/>
          </w:rPr>
          <w:instrText xml:space="preserve"> PAGEREF _Toc507505535 \h </w:instrText>
        </w:r>
        <w:r w:rsidR="00AC4A07">
          <w:rPr>
            <w:noProof/>
            <w:webHidden/>
          </w:rPr>
        </w:r>
        <w:r w:rsidR="00AC4A07">
          <w:rPr>
            <w:noProof/>
            <w:webHidden/>
          </w:rPr>
          <w:fldChar w:fldCharType="separate"/>
        </w:r>
        <w:r w:rsidR="00AC4A07">
          <w:rPr>
            <w:noProof/>
            <w:webHidden/>
          </w:rPr>
          <w:t>14</w:t>
        </w:r>
        <w:r w:rsidR="00AC4A07">
          <w:rPr>
            <w:noProof/>
            <w:webHidden/>
          </w:rPr>
          <w:fldChar w:fldCharType="end"/>
        </w:r>
      </w:hyperlink>
    </w:p>
    <w:p w14:paraId="18BE0A8A" w14:textId="77777777" w:rsidR="00AC4A07" w:rsidRDefault="00357981">
      <w:pPr>
        <w:pStyle w:val="TOC1"/>
        <w:rPr>
          <w:rFonts w:eastAsiaTheme="minorEastAsia"/>
          <w:b w:val="0"/>
          <w:noProof/>
          <w:sz w:val="22"/>
          <w:lang w:eastAsia="en-AU"/>
        </w:rPr>
      </w:pPr>
      <w:hyperlink w:anchor="_Toc507505536" w:history="1">
        <w:r w:rsidR="00AC4A07" w:rsidRPr="00CA2C14">
          <w:rPr>
            <w:rStyle w:val="Hyperlink"/>
            <w:noProof/>
          </w:rPr>
          <w:t>6.</w:t>
        </w:r>
        <w:r w:rsidR="00AC4A07">
          <w:rPr>
            <w:rFonts w:eastAsiaTheme="minorEastAsia"/>
            <w:b w:val="0"/>
            <w:noProof/>
            <w:sz w:val="22"/>
            <w:lang w:eastAsia="en-AU"/>
          </w:rPr>
          <w:tab/>
        </w:r>
        <w:r w:rsidR="00AC4A07" w:rsidRPr="00CA2C14">
          <w:rPr>
            <w:rStyle w:val="Hyperlink"/>
            <w:noProof/>
          </w:rPr>
          <w:t>The assessment criteria</w:t>
        </w:r>
        <w:r w:rsidR="00AC4A07">
          <w:rPr>
            <w:noProof/>
            <w:webHidden/>
          </w:rPr>
          <w:tab/>
        </w:r>
        <w:r w:rsidR="00AC4A07">
          <w:rPr>
            <w:noProof/>
            <w:webHidden/>
          </w:rPr>
          <w:fldChar w:fldCharType="begin"/>
        </w:r>
        <w:r w:rsidR="00AC4A07">
          <w:rPr>
            <w:noProof/>
            <w:webHidden/>
          </w:rPr>
          <w:instrText xml:space="preserve"> PAGEREF _Toc507505536 \h </w:instrText>
        </w:r>
        <w:r w:rsidR="00AC4A07">
          <w:rPr>
            <w:noProof/>
            <w:webHidden/>
          </w:rPr>
        </w:r>
        <w:r w:rsidR="00AC4A07">
          <w:rPr>
            <w:noProof/>
            <w:webHidden/>
          </w:rPr>
          <w:fldChar w:fldCharType="separate"/>
        </w:r>
        <w:r w:rsidR="00AC4A07">
          <w:rPr>
            <w:noProof/>
            <w:webHidden/>
          </w:rPr>
          <w:t>14</w:t>
        </w:r>
        <w:r w:rsidR="00AC4A07">
          <w:rPr>
            <w:noProof/>
            <w:webHidden/>
          </w:rPr>
          <w:fldChar w:fldCharType="end"/>
        </w:r>
      </w:hyperlink>
    </w:p>
    <w:p w14:paraId="4DA716A4" w14:textId="77777777" w:rsidR="00AC4A07" w:rsidRDefault="00357981">
      <w:pPr>
        <w:pStyle w:val="TOC1"/>
        <w:rPr>
          <w:rFonts w:eastAsiaTheme="minorEastAsia"/>
          <w:b w:val="0"/>
          <w:noProof/>
          <w:sz w:val="22"/>
          <w:lang w:eastAsia="en-AU"/>
        </w:rPr>
      </w:pPr>
      <w:hyperlink w:anchor="_Toc507505537" w:history="1">
        <w:r w:rsidR="00AC4A07" w:rsidRPr="00CA2C14">
          <w:rPr>
            <w:rStyle w:val="Hyperlink"/>
            <w:noProof/>
          </w:rPr>
          <w:t>7.</w:t>
        </w:r>
        <w:r w:rsidR="00AC4A07">
          <w:rPr>
            <w:rFonts w:eastAsiaTheme="minorEastAsia"/>
            <w:b w:val="0"/>
            <w:noProof/>
            <w:sz w:val="22"/>
            <w:lang w:eastAsia="en-AU"/>
          </w:rPr>
          <w:tab/>
        </w:r>
        <w:r w:rsidR="00AC4A07" w:rsidRPr="00CA2C14">
          <w:rPr>
            <w:rStyle w:val="Hyperlink"/>
            <w:noProof/>
          </w:rPr>
          <w:t>The grant application process</w:t>
        </w:r>
        <w:r w:rsidR="00AC4A07">
          <w:rPr>
            <w:noProof/>
            <w:webHidden/>
          </w:rPr>
          <w:tab/>
        </w:r>
        <w:r w:rsidR="00AC4A07">
          <w:rPr>
            <w:noProof/>
            <w:webHidden/>
          </w:rPr>
          <w:fldChar w:fldCharType="begin"/>
        </w:r>
        <w:r w:rsidR="00AC4A07">
          <w:rPr>
            <w:noProof/>
            <w:webHidden/>
          </w:rPr>
          <w:instrText xml:space="preserve"> PAGEREF _Toc507505537 \h </w:instrText>
        </w:r>
        <w:r w:rsidR="00AC4A07">
          <w:rPr>
            <w:noProof/>
            <w:webHidden/>
          </w:rPr>
        </w:r>
        <w:r w:rsidR="00AC4A07">
          <w:rPr>
            <w:noProof/>
            <w:webHidden/>
          </w:rPr>
          <w:fldChar w:fldCharType="separate"/>
        </w:r>
        <w:r w:rsidR="00AC4A07">
          <w:rPr>
            <w:noProof/>
            <w:webHidden/>
          </w:rPr>
          <w:t>16</w:t>
        </w:r>
        <w:r w:rsidR="00AC4A07">
          <w:rPr>
            <w:noProof/>
            <w:webHidden/>
          </w:rPr>
          <w:fldChar w:fldCharType="end"/>
        </w:r>
      </w:hyperlink>
    </w:p>
    <w:p w14:paraId="1E1C687F" w14:textId="77777777" w:rsidR="00AC4A07" w:rsidRDefault="00357981">
      <w:pPr>
        <w:pStyle w:val="TOC2"/>
        <w:rPr>
          <w:rFonts w:eastAsiaTheme="minorEastAsia"/>
          <w:noProof/>
          <w:lang w:eastAsia="en-AU"/>
        </w:rPr>
      </w:pPr>
      <w:hyperlink w:anchor="_Toc507505538" w:history="1">
        <w:r w:rsidR="00AC4A07" w:rsidRPr="00CA2C14">
          <w:rPr>
            <w:rStyle w:val="Hyperlink"/>
            <w:noProof/>
          </w:rPr>
          <w:t>7.1</w:t>
        </w:r>
        <w:r w:rsidR="00AC4A07">
          <w:rPr>
            <w:rFonts w:eastAsiaTheme="minorEastAsia"/>
            <w:noProof/>
            <w:lang w:eastAsia="en-AU"/>
          </w:rPr>
          <w:tab/>
        </w:r>
        <w:r w:rsidR="00AC4A07" w:rsidRPr="00CA2C14">
          <w:rPr>
            <w:rStyle w:val="Hyperlink"/>
            <w:noProof/>
          </w:rPr>
          <w:t>Overview of application process</w:t>
        </w:r>
        <w:r w:rsidR="00AC4A07">
          <w:rPr>
            <w:noProof/>
            <w:webHidden/>
          </w:rPr>
          <w:tab/>
        </w:r>
        <w:r w:rsidR="00AC4A07">
          <w:rPr>
            <w:noProof/>
            <w:webHidden/>
          </w:rPr>
          <w:fldChar w:fldCharType="begin"/>
        </w:r>
        <w:r w:rsidR="00AC4A07">
          <w:rPr>
            <w:noProof/>
            <w:webHidden/>
          </w:rPr>
          <w:instrText xml:space="preserve"> PAGEREF _Toc507505538 \h </w:instrText>
        </w:r>
        <w:r w:rsidR="00AC4A07">
          <w:rPr>
            <w:noProof/>
            <w:webHidden/>
          </w:rPr>
        </w:r>
        <w:r w:rsidR="00AC4A07">
          <w:rPr>
            <w:noProof/>
            <w:webHidden/>
          </w:rPr>
          <w:fldChar w:fldCharType="separate"/>
        </w:r>
        <w:r w:rsidR="00AC4A07">
          <w:rPr>
            <w:noProof/>
            <w:webHidden/>
          </w:rPr>
          <w:t>16</w:t>
        </w:r>
        <w:r w:rsidR="00AC4A07">
          <w:rPr>
            <w:noProof/>
            <w:webHidden/>
          </w:rPr>
          <w:fldChar w:fldCharType="end"/>
        </w:r>
      </w:hyperlink>
    </w:p>
    <w:p w14:paraId="42E19E96" w14:textId="77777777" w:rsidR="00AC4A07" w:rsidRDefault="00357981">
      <w:pPr>
        <w:pStyle w:val="TOC2"/>
        <w:rPr>
          <w:rFonts w:eastAsiaTheme="minorEastAsia"/>
          <w:noProof/>
          <w:lang w:eastAsia="en-AU"/>
        </w:rPr>
      </w:pPr>
      <w:hyperlink w:anchor="_Toc507505539" w:history="1">
        <w:r w:rsidR="00AC4A07" w:rsidRPr="00CA2C14">
          <w:rPr>
            <w:rStyle w:val="Hyperlink"/>
            <w:noProof/>
          </w:rPr>
          <w:t>7.2</w:t>
        </w:r>
        <w:r w:rsidR="00AC4A07">
          <w:rPr>
            <w:rFonts w:eastAsiaTheme="minorEastAsia"/>
            <w:noProof/>
            <w:lang w:eastAsia="en-AU"/>
          </w:rPr>
          <w:tab/>
        </w:r>
        <w:r w:rsidR="00AC4A07" w:rsidRPr="00CA2C14">
          <w:rPr>
            <w:rStyle w:val="Hyperlink"/>
            <w:noProof/>
          </w:rPr>
          <w:t>Application process timing</w:t>
        </w:r>
        <w:r w:rsidR="00AC4A07">
          <w:rPr>
            <w:noProof/>
            <w:webHidden/>
          </w:rPr>
          <w:tab/>
        </w:r>
        <w:r w:rsidR="00AC4A07">
          <w:rPr>
            <w:noProof/>
            <w:webHidden/>
          </w:rPr>
          <w:fldChar w:fldCharType="begin"/>
        </w:r>
        <w:r w:rsidR="00AC4A07">
          <w:rPr>
            <w:noProof/>
            <w:webHidden/>
          </w:rPr>
          <w:instrText xml:space="preserve"> PAGEREF _Toc507505539 \h </w:instrText>
        </w:r>
        <w:r w:rsidR="00AC4A07">
          <w:rPr>
            <w:noProof/>
            <w:webHidden/>
          </w:rPr>
        </w:r>
        <w:r w:rsidR="00AC4A07">
          <w:rPr>
            <w:noProof/>
            <w:webHidden/>
          </w:rPr>
          <w:fldChar w:fldCharType="separate"/>
        </w:r>
        <w:r w:rsidR="00AC4A07">
          <w:rPr>
            <w:noProof/>
            <w:webHidden/>
          </w:rPr>
          <w:t>16</w:t>
        </w:r>
        <w:r w:rsidR="00AC4A07">
          <w:rPr>
            <w:noProof/>
            <w:webHidden/>
          </w:rPr>
          <w:fldChar w:fldCharType="end"/>
        </w:r>
      </w:hyperlink>
    </w:p>
    <w:p w14:paraId="648DC126" w14:textId="77777777" w:rsidR="00AC4A07" w:rsidRDefault="00357981">
      <w:pPr>
        <w:pStyle w:val="TOC2"/>
        <w:rPr>
          <w:rFonts w:eastAsiaTheme="minorEastAsia"/>
          <w:noProof/>
          <w:lang w:eastAsia="en-AU"/>
        </w:rPr>
      </w:pPr>
      <w:hyperlink w:anchor="_Toc507505540" w:history="1">
        <w:r w:rsidR="00AC4A07" w:rsidRPr="00CA2C14">
          <w:rPr>
            <w:rStyle w:val="Hyperlink"/>
            <w:noProof/>
          </w:rPr>
          <w:t>7.3</w:t>
        </w:r>
        <w:r w:rsidR="00AC4A07">
          <w:rPr>
            <w:rFonts w:eastAsiaTheme="minorEastAsia"/>
            <w:noProof/>
            <w:lang w:eastAsia="en-AU"/>
          </w:rPr>
          <w:tab/>
        </w:r>
        <w:r w:rsidR="00AC4A07" w:rsidRPr="00CA2C14">
          <w:rPr>
            <w:rStyle w:val="Hyperlink"/>
            <w:noProof/>
          </w:rPr>
          <w:t>Completing the grant application</w:t>
        </w:r>
        <w:r w:rsidR="00AC4A07">
          <w:rPr>
            <w:noProof/>
            <w:webHidden/>
          </w:rPr>
          <w:tab/>
        </w:r>
        <w:r w:rsidR="00AC4A07">
          <w:rPr>
            <w:noProof/>
            <w:webHidden/>
          </w:rPr>
          <w:fldChar w:fldCharType="begin"/>
        </w:r>
        <w:r w:rsidR="00AC4A07">
          <w:rPr>
            <w:noProof/>
            <w:webHidden/>
          </w:rPr>
          <w:instrText xml:space="preserve"> PAGEREF _Toc507505540 \h </w:instrText>
        </w:r>
        <w:r w:rsidR="00AC4A07">
          <w:rPr>
            <w:noProof/>
            <w:webHidden/>
          </w:rPr>
        </w:r>
        <w:r w:rsidR="00AC4A07">
          <w:rPr>
            <w:noProof/>
            <w:webHidden/>
          </w:rPr>
          <w:fldChar w:fldCharType="separate"/>
        </w:r>
        <w:r w:rsidR="00AC4A07">
          <w:rPr>
            <w:noProof/>
            <w:webHidden/>
          </w:rPr>
          <w:t>17</w:t>
        </w:r>
        <w:r w:rsidR="00AC4A07">
          <w:rPr>
            <w:noProof/>
            <w:webHidden/>
          </w:rPr>
          <w:fldChar w:fldCharType="end"/>
        </w:r>
      </w:hyperlink>
    </w:p>
    <w:p w14:paraId="2D37B4C9" w14:textId="77777777" w:rsidR="00AC4A07" w:rsidRDefault="00357981">
      <w:pPr>
        <w:pStyle w:val="TOC2"/>
        <w:rPr>
          <w:rFonts w:eastAsiaTheme="minorEastAsia"/>
          <w:noProof/>
          <w:lang w:eastAsia="en-AU"/>
        </w:rPr>
      </w:pPr>
      <w:hyperlink w:anchor="_Toc507505541" w:history="1">
        <w:r w:rsidR="00AC4A07" w:rsidRPr="00CA2C14">
          <w:rPr>
            <w:rStyle w:val="Hyperlink"/>
            <w:noProof/>
          </w:rPr>
          <w:t>7.4</w:t>
        </w:r>
        <w:r w:rsidR="00AC4A07">
          <w:rPr>
            <w:rFonts w:eastAsiaTheme="minorEastAsia"/>
            <w:noProof/>
            <w:lang w:eastAsia="en-AU"/>
          </w:rPr>
          <w:tab/>
        </w:r>
        <w:r w:rsidR="00AC4A07" w:rsidRPr="00CA2C14">
          <w:rPr>
            <w:rStyle w:val="Hyperlink"/>
            <w:noProof/>
          </w:rPr>
          <w:t>Attachments to the application</w:t>
        </w:r>
        <w:r w:rsidR="00AC4A07">
          <w:rPr>
            <w:noProof/>
            <w:webHidden/>
          </w:rPr>
          <w:tab/>
        </w:r>
        <w:r w:rsidR="00AC4A07">
          <w:rPr>
            <w:noProof/>
            <w:webHidden/>
          </w:rPr>
          <w:fldChar w:fldCharType="begin"/>
        </w:r>
        <w:r w:rsidR="00AC4A07">
          <w:rPr>
            <w:noProof/>
            <w:webHidden/>
          </w:rPr>
          <w:instrText xml:space="preserve"> PAGEREF _Toc507505541 \h </w:instrText>
        </w:r>
        <w:r w:rsidR="00AC4A07">
          <w:rPr>
            <w:noProof/>
            <w:webHidden/>
          </w:rPr>
        </w:r>
        <w:r w:rsidR="00AC4A07">
          <w:rPr>
            <w:noProof/>
            <w:webHidden/>
          </w:rPr>
          <w:fldChar w:fldCharType="separate"/>
        </w:r>
        <w:r w:rsidR="00AC4A07">
          <w:rPr>
            <w:noProof/>
            <w:webHidden/>
          </w:rPr>
          <w:t>18</w:t>
        </w:r>
        <w:r w:rsidR="00AC4A07">
          <w:rPr>
            <w:noProof/>
            <w:webHidden/>
          </w:rPr>
          <w:fldChar w:fldCharType="end"/>
        </w:r>
      </w:hyperlink>
    </w:p>
    <w:p w14:paraId="4D1F3EA9" w14:textId="77777777" w:rsidR="00AC4A07" w:rsidRDefault="00357981">
      <w:pPr>
        <w:pStyle w:val="TOC2"/>
        <w:rPr>
          <w:rFonts w:eastAsiaTheme="minorEastAsia"/>
          <w:noProof/>
          <w:lang w:eastAsia="en-AU"/>
        </w:rPr>
      </w:pPr>
      <w:hyperlink w:anchor="_Toc507505542" w:history="1">
        <w:r w:rsidR="00AC4A07" w:rsidRPr="00CA2C14">
          <w:rPr>
            <w:rStyle w:val="Hyperlink"/>
            <w:noProof/>
          </w:rPr>
          <w:t>7.5</w:t>
        </w:r>
        <w:r w:rsidR="00AC4A07">
          <w:rPr>
            <w:rFonts w:eastAsiaTheme="minorEastAsia"/>
            <w:noProof/>
            <w:lang w:eastAsia="en-AU"/>
          </w:rPr>
          <w:tab/>
        </w:r>
        <w:r w:rsidR="00AC4A07" w:rsidRPr="00CA2C14">
          <w:rPr>
            <w:rStyle w:val="Hyperlink"/>
            <w:noProof/>
          </w:rPr>
          <w:t>Questions during the application process</w:t>
        </w:r>
        <w:r w:rsidR="00AC4A07">
          <w:rPr>
            <w:noProof/>
            <w:webHidden/>
          </w:rPr>
          <w:tab/>
        </w:r>
        <w:r w:rsidR="00AC4A07">
          <w:rPr>
            <w:noProof/>
            <w:webHidden/>
          </w:rPr>
          <w:fldChar w:fldCharType="begin"/>
        </w:r>
        <w:r w:rsidR="00AC4A07">
          <w:rPr>
            <w:noProof/>
            <w:webHidden/>
          </w:rPr>
          <w:instrText xml:space="preserve"> PAGEREF _Toc507505542 \h </w:instrText>
        </w:r>
        <w:r w:rsidR="00AC4A07">
          <w:rPr>
            <w:noProof/>
            <w:webHidden/>
          </w:rPr>
        </w:r>
        <w:r w:rsidR="00AC4A07">
          <w:rPr>
            <w:noProof/>
            <w:webHidden/>
          </w:rPr>
          <w:fldChar w:fldCharType="separate"/>
        </w:r>
        <w:r w:rsidR="00AC4A07">
          <w:rPr>
            <w:noProof/>
            <w:webHidden/>
          </w:rPr>
          <w:t>18</w:t>
        </w:r>
        <w:r w:rsidR="00AC4A07">
          <w:rPr>
            <w:noProof/>
            <w:webHidden/>
          </w:rPr>
          <w:fldChar w:fldCharType="end"/>
        </w:r>
      </w:hyperlink>
    </w:p>
    <w:p w14:paraId="42B3C9B6" w14:textId="77777777" w:rsidR="00AC4A07" w:rsidRDefault="00357981">
      <w:pPr>
        <w:pStyle w:val="TOC1"/>
        <w:rPr>
          <w:rFonts w:eastAsiaTheme="minorEastAsia"/>
          <w:b w:val="0"/>
          <w:noProof/>
          <w:sz w:val="22"/>
          <w:lang w:eastAsia="en-AU"/>
        </w:rPr>
      </w:pPr>
      <w:hyperlink w:anchor="_Toc507505543" w:history="1">
        <w:r w:rsidR="00AC4A07" w:rsidRPr="00CA2C14">
          <w:rPr>
            <w:rStyle w:val="Hyperlink"/>
            <w:noProof/>
          </w:rPr>
          <w:t>8.</w:t>
        </w:r>
        <w:r w:rsidR="00AC4A07">
          <w:rPr>
            <w:rFonts w:eastAsiaTheme="minorEastAsia"/>
            <w:b w:val="0"/>
            <w:noProof/>
            <w:sz w:val="22"/>
            <w:lang w:eastAsia="en-AU"/>
          </w:rPr>
          <w:tab/>
        </w:r>
        <w:r w:rsidR="00AC4A07" w:rsidRPr="00CA2C14">
          <w:rPr>
            <w:rStyle w:val="Hyperlink"/>
            <w:noProof/>
          </w:rPr>
          <w:t>Assessment of grant applications</w:t>
        </w:r>
        <w:r w:rsidR="00AC4A07">
          <w:rPr>
            <w:noProof/>
            <w:webHidden/>
          </w:rPr>
          <w:tab/>
        </w:r>
        <w:r w:rsidR="00AC4A07">
          <w:rPr>
            <w:noProof/>
            <w:webHidden/>
          </w:rPr>
          <w:fldChar w:fldCharType="begin"/>
        </w:r>
        <w:r w:rsidR="00AC4A07">
          <w:rPr>
            <w:noProof/>
            <w:webHidden/>
          </w:rPr>
          <w:instrText xml:space="preserve"> PAGEREF _Toc507505543 \h </w:instrText>
        </w:r>
        <w:r w:rsidR="00AC4A07">
          <w:rPr>
            <w:noProof/>
            <w:webHidden/>
          </w:rPr>
        </w:r>
        <w:r w:rsidR="00AC4A07">
          <w:rPr>
            <w:noProof/>
            <w:webHidden/>
          </w:rPr>
          <w:fldChar w:fldCharType="separate"/>
        </w:r>
        <w:r w:rsidR="00AC4A07">
          <w:rPr>
            <w:noProof/>
            <w:webHidden/>
          </w:rPr>
          <w:t>18</w:t>
        </w:r>
        <w:r w:rsidR="00AC4A07">
          <w:rPr>
            <w:noProof/>
            <w:webHidden/>
          </w:rPr>
          <w:fldChar w:fldCharType="end"/>
        </w:r>
      </w:hyperlink>
    </w:p>
    <w:p w14:paraId="064E2FAD" w14:textId="77777777" w:rsidR="00AC4A07" w:rsidRDefault="00357981">
      <w:pPr>
        <w:pStyle w:val="TOC2"/>
        <w:rPr>
          <w:rFonts w:eastAsiaTheme="minorEastAsia"/>
          <w:noProof/>
          <w:lang w:eastAsia="en-AU"/>
        </w:rPr>
      </w:pPr>
      <w:hyperlink w:anchor="_Toc507505544" w:history="1">
        <w:r w:rsidR="00AC4A07" w:rsidRPr="00CA2C14">
          <w:rPr>
            <w:rStyle w:val="Hyperlink"/>
            <w:noProof/>
          </w:rPr>
          <w:t>8.1</w:t>
        </w:r>
        <w:r w:rsidR="00AC4A07">
          <w:rPr>
            <w:rFonts w:eastAsiaTheme="minorEastAsia"/>
            <w:noProof/>
            <w:lang w:eastAsia="en-AU"/>
          </w:rPr>
          <w:tab/>
        </w:r>
        <w:r w:rsidR="00AC4A07" w:rsidRPr="00CA2C14">
          <w:rPr>
            <w:rStyle w:val="Hyperlink"/>
            <w:noProof/>
          </w:rPr>
          <w:t>Who will assess applications?</w:t>
        </w:r>
        <w:r w:rsidR="00AC4A07">
          <w:rPr>
            <w:noProof/>
            <w:webHidden/>
          </w:rPr>
          <w:tab/>
        </w:r>
        <w:r w:rsidR="00AC4A07">
          <w:rPr>
            <w:noProof/>
            <w:webHidden/>
          </w:rPr>
          <w:fldChar w:fldCharType="begin"/>
        </w:r>
        <w:r w:rsidR="00AC4A07">
          <w:rPr>
            <w:noProof/>
            <w:webHidden/>
          </w:rPr>
          <w:instrText xml:space="preserve"> PAGEREF _Toc507505544 \h </w:instrText>
        </w:r>
        <w:r w:rsidR="00AC4A07">
          <w:rPr>
            <w:noProof/>
            <w:webHidden/>
          </w:rPr>
        </w:r>
        <w:r w:rsidR="00AC4A07">
          <w:rPr>
            <w:noProof/>
            <w:webHidden/>
          </w:rPr>
          <w:fldChar w:fldCharType="separate"/>
        </w:r>
        <w:r w:rsidR="00AC4A07">
          <w:rPr>
            <w:noProof/>
            <w:webHidden/>
          </w:rPr>
          <w:t>18</w:t>
        </w:r>
        <w:r w:rsidR="00AC4A07">
          <w:rPr>
            <w:noProof/>
            <w:webHidden/>
          </w:rPr>
          <w:fldChar w:fldCharType="end"/>
        </w:r>
      </w:hyperlink>
    </w:p>
    <w:p w14:paraId="0087AA30" w14:textId="77777777" w:rsidR="00AC4A07" w:rsidRDefault="00357981">
      <w:pPr>
        <w:pStyle w:val="TOC2"/>
        <w:rPr>
          <w:rFonts w:eastAsiaTheme="minorEastAsia"/>
          <w:noProof/>
          <w:lang w:eastAsia="en-AU"/>
        </w:rPr>
      </w:pPr>
      <w:hyperlink w:anchor="_Toc507505545" w:history="1">
        <w:r w:rsidR="00AC4A07" w:rsidRPr="00CA2C14">
          <w:rPr>
            <w:rStyle w:val="Hyperlink"/>
            <w:noProof/>
          </w:rPr>
          <w:t>8.2</w:t>
        </w:r>
        <w:r w:rsidR="00AC4A07">
          <w:rPr>
            <w:rFonts w:eastAsiaTheme="minorEastAsia"/>
            <w:noProof/>
            <w:lang w:eastAsia="en-AU"/>
          </w:rPr>
          <w:tab/>
        </w:r>
        <w:r w:rsidR="00AC4A07" w:rsidRPr="00CA2C14">
          <w:rPr>
            <w:rStyle w:val="Hyperlink"/>
            <w:noProof/>
          </w:rPr>
          <w:t>Who will approve grants?</w:t>
        </w:r>
        <w:r w:rsidR="00AC4A07">
          <w:rPr>
            <w:noProof/>
            <w:webHidden/>
          </w:rPr>
          <w:tab/>
        </w:r>
        <w:r w:rsidR="00AC4A07">
          <w:rPr>
            <w:noProof/>
            <w:webHidden/>
          </w:rPr>
          <w:fldChar w:fldCharType="begin"/>
        </w:r>
        <w:r w:rsidR="00AC4A07">
          <w:rPr>
            <w:noProof/>
            <w:webHidden/>
          </w:rPr>
          <w:instrText xml:space="preserve"> PAGEREF _Toc507505545 \h </w:instrText>
        </w:r>
        <w:r w:rsidR="00AC4A07">
          <w:rPr>
            <w:noProof/>
            <w:webHidden/>
          </w:rPr>
        </w:r>
        <w:r w:rsidR="00AC4A07">
          <w:rPr>
            <w:noProof/>
            <w:webHidden/>
          </w:rPr>
          <w:fldChar w:fldCharType="separate"/>
        </w:r>
        <w:r w:rsidR="00AC4A07">
          <w:rPr>
            <w:noProof/>
            <w:webHidden/>
          </w:rPr>
          <w:t>19</w:t>
        </w:r>
        <w:r w:rsidR="00AC4A07">
          <w:rPr>
            <w:noProof/>
            <w:webHidden/>
          </w:rPr>
          <w:fldChar w:fldCharType="end"/>
        </w:r>
      </w:hyperlink>
    </w:p>
    <w:p w14:paraId="6F989899" w14:textId="77777777" w:rsidR="00AC4A07" w:rsidRDefault="00357981">
      <w:pPr>
        <w:pStyle w:val="TOC1"/>
        <w:rPr>
          <w:rFonts w:eastAsiaTheme="minorEastAsia"/>
          <w:b w:val="0"/>
          <w:noProof/>
          <w:sz w:val="22"/>
          <w:lang w:eastAsia="en-AU"/>
        </w:rPr>
      </w:pPr>
      <w:hyperlink w:anchor="_Toc507505546" w:history="1">
        <w:r w:rsidR="00AC4A07" w:rsidRPr="00CA2C14">
          <w:rPr>
            <w:rStyle w:val="Hyperlink"/>
            <w:noProof/>
          </w:rPr>
          <w:t>9.</w:t>
        </w:r>
        <w:r w:rsidR="00AC4A07">
          <w:rPr>
            <w:rFonts w:eastAsiaTheme="minorEastAsia"/>
            <w:b w:val="0"/>
            <w:noProof/>
            <w:sz w:val="22"/>
            <w:lang w:eastAsia="en-AU"/>
          </w:rPr>
          <w:tab/>
        </w:r>
        <w:r w:rsidR="00AC4A07" w:rsidRPr="00CA2C14">
          <w:rPr>
            <w:rStyle w:val="Hyperlink"/>
            <w:noProof/>
          </w:rPr>
          <w:t>Notification of application outcomes</w:t>
        </w:r>
        <w:r w:rsidR="00AC4A07">
          <w:rPr>
            <w:noProof/>
            <w:webHidden/>
          </w:rPr>
          <w:tab/>
        </w:r>
        <w:r w:rsidR="00AC4A07">
          <w:rPr>
            <w:noProof/>
            <w:webHidden/>
          </w:rPr>
          <w:fldChar w:fldCharType="begin"/>
        </w:r>
        <w:r w:rsidR="00AC4A07">
          <w:rPr>
            <w:noProof/>
            <w:webHidden/>
          </w:rPr>
          <w:instrText xml:space="preserve"> PAGEREF _Toc507505546 \h </w:instrText>
        </w:r>
        <w:r w:rsidR="00AC4A07">
          <w:rPr>
            <w:noProof/>
            <w:webHidden/>
          </w:rPr>
        </w:r>
        <w:r w:rsidR="00AC4A07">
          <w:rPr>
            <w:noProof/>
            <w:webHidden/>
          </w:rPr>
          <w:fldChar w:fldCharType="separate"/>
        </w:r>
        <w:r w:rsidR="00AC4A07">
          <w:rPr>
            <w:noProof/>
            <w:webHidden/>
          </w:rPr>
          <w:t>20</w:t>
        </w:r>
        <w:r w:rsidR="00AC4A07">
          <w:rPr>
            <w:noProof/>
            <w:webHidden/>
          </w:rPr>
          <w:fldChar w:fldCharType="end"/>
        </w:r>
      </w:hyperlink>
    </w:p>
    <w:p w14:paraId="4C232962" w14:textId="77777777" w:rsidR="00AC4A07" w:rsidRDefault="00357981">
      <w:pPr>
        <w:pStyle w:val="TOC2"/>
        <w:rPr>
          <w:rFonts w:eastAsiaTheme="minorEastAsia"/>
          <w:noProof/>
          <w:lang w:eastAsia="en-AU"/>
        </w:rPr>
      </w:pPr>
      <w:hyperlink w:anchor="_Toc507505547" w:history="1">
        <w:r w:rsidR="00AC4A07" w:rsidRPr="00CA2C14">
          <w:rPr>
            <w:rStyle w:val="Hyperlink"/>
            <w:noProof/>
          </w:rPr>
          <w:t>9.1</w:t>
        </w:r>
        <w:r w:rsidR="00AC4A07">
          <w:rPr>
            <w:rFonts w:eastAsiaTheme="minorEastAsia"/>
            <w:noProof/>
            <w:lang w:eastAsia="en-AU"/>
          </w:rPr>
          <w:tab/>
        </w:r>
        <w:r w:rsidR="00AC4A07" w:rsidRPr="00CA2C14">
          <w:rPr>
            <w:rStyle w:val="Hyperlink"/>
            <w:noProof/>
          </w:rPr>
          <w:t>Feedback on your application</w:t>
        </w:r>
        <w:r w:rsidR="00AC4A07">
          <w:rPr>
            <w:noProof/>
            <w:webHidden/>
          </w:rPr>
          <w:tab/>
        </w:r>
        <w:r w:rsidR="00AC4A07">
          <w:rPr>
            <w:noProof/>
            <w:webHidden/>
          </w:rPr>
          <w:fldChar w:fldCharType="begin"/>
        </w:r>
        <w:r w:rsidR="00AC4A07">
          <w:rPr>
            <w:noProof/>
            <w:webHidden/>
          </w:rPr>
          <w:instrText xml:space="preserve"> PAGEREF _Toc507505547 \h </w:instrText>
        </w:r>
        <w:r w:rsidR="00AC4A07">
          <w:rPr>
            <w:noProof/>
            <w:webHidden/>
          </w:rPr>
        </w:r>
        <w:r w:rsidR="00AC4A07">
          <w:rPr>
            <w:noProof/>
            <w:webHidden/>
          </w:rPr>
          <w:fldChar w:fldCharType="separate"/>
        </w:r>
        <w:r w:rsidR="00AC4A07">
          <w:rPr>
            <w:noProof/>
            <w:webHidden/>
          </w:rPr>
          <w:t>20</w:t>
        </w:r>
        <w:r w:rsidR="00AC4A07">
          <w:rPr>
            <w:noProof/>
            <w:webHidden/>
          </w:rPr>
          <w:fldChar w:fldCharType="end"/>
        </w:r>
      </w:hyperlink>
    </w:p>
    <w:p w14:paraId="7BF76718" w14:textId="77777777" w:rsidR="00AC4A07" w:rsidRDefault="00357981">
      <w:pPr>
        <w:pStyle w:val="TOC1"/>
        <w:rPr>
          <w:rFonts w:eastAsiaTheme="minorEastAsia"/>
          <w:b w:val="0"/>
          <w:noProof/>
          <w:sz w:val="22"/>
          <w:lang w:eastAsia="en-AU"/>
        </w:rPr>
      </w:pPr>
      <w:hyperlink w:anchor="_Toc507505548" w:history="1">
        <w:r w:rsidR="00AC4A07" w:rsidRPr="00CA2C14">
          <w:rPr>
            <w:rStyle w:val="Hyperlink"/>
            <w:noProof/>
          </w:rPr>
          <w:t>10.</w:t>
        </w:r>
        <w:r w:rsidR="00AC4A07">
          <w:rPr>
            <w:rFonts w:eastAsiaTheme="minorEastAsia"/>
            <w:b w:val="0"/>
            <w:noProof/>
            <w:sz w:val="22"/>
            <w:lang w:eastAsia="en-AU"/>
          </w:rPr>
          <w:tab/>
        </w:r>
        <w:r w:rsidR="00AC4A07" w:rsidRPr="00CA2C14">
          <w:rPr>
            <w:rStyle w:val="Hyperlink"/>
            <w:noProof/>
          </w:rPr>
          <w:t>Successful grant applications</w:t>
        </w:r>
        <w:r w:rsidR="00AC4A07">
          <w:rPr>
            <w:noProof/>
            <w:webHidden/>
          </w:rPr>
          <w:tab/>
        </w:r>
        <w:r w:rsidR="00AC4A07">
          <w:rPr>
            <w:noProof/>
            <w:webHidden/>
          </w:rPr>
          <w:fldChar w:fldCharType="begin"/>
        </w:r>
        <w:r w:rsidR="00AC4A07">
          <w:rPr>
            <w:noProof/>
            <w:webHidden/>
          </w:rPr>
          <w:instrText xml:space="preserve"> PAGEREF _Toc507505548 \h </w:instrText>
        </w:r>
        <w:r w:rsidR="00AC4A07">
          <w:rPr>
            <w:noProof/>
            <w:webHidden/>
          </w:rPr>
        </w:r>
        <w:r w:rsidR="00AC4A07">
          <w:rPr>
            <w:noProof/>
            <w:webHidden/>
          </w:rPr>
          <w:fldChar w:fldCharType="separate"/>
        </w:r>
        <w:r w:rsidR="00AC4A07">
          <w:rPr>
            <w:noProof/>
            <w:webHidden/>
          </w:rPr>
          <w:t>21</w:t>
        </w:r>
        <w:r w:rsidR="00AC4A07">
          <w:rPr>
            <w:noProof/>
            <w:webHidden/>
          </w:rPr>
          <w:fldChar w:fldCharType="end"/>
        </w:r>
      </w:hyperlink>
    </w:p>
    <w:p w14:paraId="5D3B0365" w14:textId="77777777" w:rsidR="00AC4A07" w:rsidRDefault="00357981">
      <w:pPr>
        <w:pStyle w:val="TOC2"/>
        <w:rPr>
          <w:rFonts w:eastAsiaTheme="minorEastAsia"/>
          <w:noProof/>
          <w:lang w:eastAsia="en-AU"/>
        </w:rPr>
      </w:pPr>
      <w:hyperlink w:anchor="_Toc507505549" w:history="1">
        <w:r w:rsidR="00AC4A07" w:rsidRPr="00CA2C14">
          <w:rPr>
            <w:rStyle w:val="Hyperlink"/>
            <w:noProof/>
          </w:rPr>
          <w:t>10.1</w:t>
        </w:r>
        <w:r w:rsidR="00AC4A07">
          <w:rPr>
            <w:rFonts w:eastAsiaTheme="minorEastAsia"/>
            <w:noProof/>
            <w:lang w:eastAsia="en-AU"/>
          </w:rPr>
          <w:tab/>
        </w:r>
        <w:r w:rsidR="00AC4A07" w:rsidRPr="00CA2C14">
          <w:rPr>
            <w:rStyle w:val="Hyperlink"/>
            <w:noProof/>
          </w:rPr>
          <w:t>The grant agreement</w:t>
        </w:r>
        <w:r w:rsidR="00AC4A07">
          <w:rPr>
            <w:noProof/>
            <w:webHidden/>
          </w:rPr>
          <w:tab/>
        </w:r>
        <w:r w:rsidR="00AC4A07">
          <w:rPr>
            <w:noProof/>
            <w:webHidden/>
          </w:rPr>
          <w:fldChar w:fldCharType="begin"/>
        </w:r>
        <w:r w:rsidR="00AC4A07">
          <w:rPr>
            <w:noProof/>
            <w:webHidden/>
          </w:rPr>
          <w:instrText xml:space="preserve"> PAGEREF _Toc507505549 \h </w:instrText>
        </w:r>
        <w:r w:rsidR="00AC4A07">
          <w:rPr>
            <w:noProof/>
            <w:webHidden/>
          </w:rPr>
        </w:r>
        <w:r w:rsidR="00AC4A07">
          <w:rPr>
            <w:noProof/>
            <w:webHidden/>
          </w:rPr>
          <w:fldChar w:fldCharType="separate"/>
        </w:r>
        <w:r w:rsidR="00AC4A07">
          <w:rPr>
            <w:noProof/>
            <w:webHidden/>
          </w:rPr>
          <w:t>21</w:t>
        </w:r>
        <w:r w:rsidR="00AC4A07">
          <w:rPr>
            <w:noProof/>
            <w:webHidden/>
          </w:rPr>
          <w:fldChar w:fldCharType="end"/>
        </w:r>
      </w:hyperlink>
    </w:p>
    <w:p w14:paraId="3BFE2750" w14:textId="77777777" w:rsidR="00AC4A07" w:rsidRDefault="00357981">
      <w:pPr>
        <w:pStyle w:val="TOC2"/>
        <w:rPr>
          <w:rFonts w:eastAsiaTheme="minorEastAsia"/>
          <w:noProof/>
          <w:lang w:eastAsia="en-AU"/>
        </w:rPr>
      </w:pPr>
      <w:hyperlink w:anchor="_Toc507505550" w:history="1">
        <w:r w:rsidR="00AC4A07" w:rsidRPr="00CA2C14">
          <w:rPr>
            <w:rStyle w:val="Hyperlink"/>
            <w:noProof/>
          </w:rPr>
          <w:t>10.2</w:t>
        </w:r>
        <w:r w:rsidR="00AC4A07">
          <w:rPr>
            <w:rFonts w:eastAsiaTheme="minorEastAsia"/>
            <w:noProof/>
            <w:lang w:eastAsia="en-AU"/>
          </w:rPr>
          <w:tab/>
        </w:r>
        <w:r w:rsidR="00AC4A07" w:rsidRPr="00CA2C14">
          <w:rPr>
            <w:rStyle w:val="Hyperlink"/>
            <w:noProof/>
          </w:rPr>
          <w:t>How the grant will be paid</w:t>
        </w:r>
        <w:r w:rsidR="00AC4A07">
          <w:rPr>
            <w:noProof/>
            <w:webHidden/>
          </w:rPr>
          <w:tab/>
        </w:r>
        <w:r w:rsidR="00AC4A07">
          <w:rPr>
            <w:noProof/>
            <w:webHidden/>
          </w:rPr>
          <w:fldChar w:fldCharType="begin"/>
        </w:r>
        <w:r w:rsidR="00AC4A07">
          <w:rPr>
            <w:noProof/>
            <w:webHidden/>
          </w:rPr>
          <w:instrText xml:space="preserve"> PAGEREF _Toc507505550 \h </w:instrText>
        </w:r>
        <w:r w:rsidR="00AC4A07">
          <w:rPr>
            <w:noProof/>
            <w:webHidden/>
          </w:rPr>
        </w:r>
        <w:r w:rsidR="00AC4A07">
          <w:rPr>
            <w:noProof/>
            <w:webHidden/>
          </w:rPr>
          <w:fldChar w:fldCharType="separate"/>
        </w:r>
        <w:r w:rsidR="00AC4A07">
          <w:rPr>
            <w:noProof/>
            <w:webHidden/>
          </w:rPr>
          <w:t>21</w:t>
        </w:r>
        <w:r w:rsidR="00AC4A07">
          <w:rPr>
            <w:noProof/>
            <w:webHidden/>
          </w:rPr>
          <w:fldChar w:fldCharType="end"/>
        </w:r>
      </w:hyperlink>
    </w:p>
    <w:p w14:paraId="2036F7F0" w14:textId="77777777" w:rsidR="00AC4A07" w:rsidRDefault="00357981">
      <w:pPr>
        <w:pStyle w:val="TOC2"/>
        <w:rPr>
          <w:rFonts w:eastAsiaTheme="minorEastAsia"/>
          <w:noProof/>
          <w:lang w:eastAsia="en-AU"/>
        </w:rPr>
      </w:pPr>
      <w:hyperlink w:anchor="_Toc507505551" w:history="1">
        <w:r w:rsidR="00AC4A07" w:rsidRPr="00CA2C14">
          <w:rPr>
            <w:rStyle w:val="Hyperlink"/>
            <w:noProof/>
          </w:rPr>
          <w:t>10.3</w:t>
        </w:r>
        <w:r w:rsidR="00AC4A07">
          <w:rPr>
            <w:rFonts w:eastAsiaTheme="minorEastAsia"/>
            <w:noProof/>
            <w:lang w:eastAsia="en-AU"/>
          </w:rPr>
          <w:tab/>
        </w:r>
        <w:r w:rsidR="00AC4A07" w:rsidRPr="00CA2C14">
          <w:rPr>
            <w:rStyle w:val="Hyperlink"/>
            <w:noProof/>
          </w:rPr>
          <w:t>Grant agreement variations</w:t>
        </w:r>
        <w:r w:rsidR="00AC4A07">
          <w:rPr>
            <w:noProof/>
            <w:webHidden/>
          </w:rPr>
          <w:tab/>
        </w:r>
        <w:r w:rsidR="00AC4A07">
          <w:rPr>
            <w:noProof/>
            <w:webHidden/>
          </w:rPr>
          <w:fldChar w:fldCharType="begin"/>
        </w:r>
        <w:r w:rsidR="00AC4A07">
          <w:rPr>
            <w:noProof/>
            <w:webHidden/>
          </w:rPr>
          <w:instrText xml:space="preserve"> PAGEREF _Toc507505551 \h </w:instrText>
        </w:r>
        <w:r w:rsidR="00AC4A07">
          <w:rPr>
            <w:noProof/>
            <w:webHidden/>
          </w:rPr>
        </w:r>
        <w:r w:rsidR="00AC4A07">
          <w:rPr>
            <w:noProof/>
            <w:webHidden/>
          </w:rPr>
          <w:fldChar w:fldCharType="separate"/>
        </w:r>
        <w:r w:rsidR="00AC4A07">
          <w:rPr>
            <w:noProof/>
            <w:webHidden/>
          </w:rPr>
          <w:t>22</w:t>
        </w:r>
        <w:r w:rsidR="00AC4A07">
          <w:rPr>
            <w:noProof/>
            <w:webHidden/>
          </w:rPr>
          <w:fldChar w:fldCharType="end"/>
        </w:r>
      </w:hyperlink>
    </w:p>
    <w:p w14:paraId="77D27DC9" w14:textId="77777777" w:rsidR="00AC4A07" w:rsidRDefault="00357981">
      <w:pPr>
        <w:pStyle w:val="TOC1"/>
        <w:rPr>
          <w:rFonts w:eastAsiaTheme="minorEastAsia"/>
          <w:b w:val="0"/>
          <w:noProof/>
          <w:sz w:val="22"/>
          <w:lang w:eastAsia="en-AU"/>
        </w:rPr>
      </w:pPr>
      <w:hyperlink w:anchor="_Toc507505552" w:history="1">
        <w:r w:rsidR="00AC4A07" w:rsidRPr="00CA2C14">
          <w:rPr>
            <w:rStyle w:val="Hyperlink"/>
            <w:noProof/>
          </w:rPr>
          <w:t>11.</w:t>
        </w:r>
        <w:r w:rsidR="00AC4A07">
          <w:rPr>
            <w:rFonts w:eastAsiaTheme="minorEastAsia"/>
            <w:b w:val="0"/>
            <w:noProof/>
            <w:sz w:val="22"/>
            <w:lang w:eastAsia="en-AU"/>
          </w:rPr>
          <w:tab/>
        </w:r>
        <w:r w:rsidR="00AC4A07" w:rsidRPr="00CA2C14">
          <w:rPr>
            <w:rStyle w:val="Hyperlink"/>
            <w:noProof/>
          </w:rPr>
          <w:t>Announcement of grants</w:t>
        </w:r>
        <w:r w:rsidR="00AC4A07">
          <w:rPr>
            <w:noProof/>
            <w:webHidden/>
          </w:rPr>
          <w:tab/>
        </w:r>
        <w:r w:rsidR="00AC4A07">
          <w:rPr>
            <w:noProof/>
            <w:webHidden/>
          </w:rPr>
          <w:fldChar w:fldCharType="begin"/>
        </w:r>
        <w:r w:rsidR="00AC4A07">
          <w:rPr>
            <w:noProof/>
            <w:webHidden/>
          </w:rPr>
          <w:instrText xml:space="preserve"> PAGEREF _Toc507505552 \h </w:instrText>
        </w:r>
        <w:r w:rsidR="00AC4A07">
          <w:rPr>
            <w:noProof/>
            <w:webHidden/>
          </w:rPr>
        </w:r>
        <w:r w:rsidR="00AC4A07">
          <w:rPr>
            <w:noProof/>
            <w:webHidden/>
          </w:rPr>
          <w:fldChar w:fldCharType="separate"/>
        </w:r>
        <w:r w:rsidR="00AC4A07">
          <w:rPr>
            <w:noProof/>
            <w:webHidden/>
          </w:rPr>
          <w:t>22</w:t>
        </w:r>
        <w:r w:rsidR="00AC4A07">
          <w:rPr>
            <w:noProof/>
            <w:webHidden/>
          </w:rPr>
          <w:fldChar w:fldCharType="end"/>
        </w:r>
      </w:hyperlink>
    </w:p>
    <w:p w14:paraId="613092C9" w14:textId="77777777" w:rsidR="00AC4A07" w:rsidRDefault="00357981">
      <w:pPr>
        <w:pStyle w:val="TOC1"/>
        <w:rPr>
          <w:rFonts w:eastAsiaTheme="minorEastAsia"/>
          <w:b w:val="0"/>
          <w:noProof/>
          <w:sz w:val="22"/>
          <w:lang w:eastAsia="en-AU"/>
        </w:rPr>
      </w:pPr>
      <w:hyperlink w:anchor="_Toc507505553" w:history="1">
        <w:r w:rsidR="00AC4A07" w:rsidRPr="00CA2C14">
          <w:rPr>
            <w:rStyle w:val="Hyperlink"/>
            <w:noProof/>
          </w:rPr>
          <w:t>12.</w:t>
        </w:r>
        <w:r w:rsidR="00AC4A07">
          <w:rPr>
            <w:rFonts w:eastAsiaTheme="minorEastAsia"/>
            <w:b w:val="0"/>
            <w:noProof/>
            <w:sz w:val="22"/>
            <w:lang w:eastAsia="en-AU"/>
          </w:rPr>
          <w:tab/>
        </w:r>
        <w:r w:rsidR="00AC4A07" w:rsidRPr="00CA2C14">
          <w:rPr>
            <w:rStyle w:val="Hyperlink"/>
            <w:noProof/>
          </w:rPr>
          <w:t>Delivery of grant activities</w:t>
        </w:r>
        <w:r w:rsidR="00AC4A07">
          <w:rPr>
            <w:noProof/>
            <w:webHidden/>
          </w:rPr>
          <w:tab/>
        </w:r>
        <w:r w:rsidR="00AC4A07">
          <w:rPr>
            <w:noProof/>
            <w:webHidden/>
          </w:rPr>
          <w:fldChar w:fldCharType="begin"/>
        </w:r>
        <w:r w:rsidR="00AC4A07">
          <w:rPr>
            <w:noProof/>
            <w:webHidden/>
          </w:rPr>
          <w:instrText xml:space="preserve"> PAGEREF _Toc507505553 \h </w:instrText>
        </w:r>
        <w:r w:rsidR="00AC4A07">
          <w:rPr>
            <w:noProof/>
            <w:webHidden/>
          </w:rPr>
        </w:r>
        <w:r w:rsidR="00AC4A07">
          <w:rPr>
            <w:noProof/>
            <w:webHidden/>
          </w:rPr>
          <w:fldChar w:fldCharType="separate"/>
        </w:r>
        <w:r w:rsidR="00AC4A07">
          <w:rPr>
            <w:noProof/>
            <w:webHidden/>
          </w:rPr>
          <w:t>23</w:t>
        </w:r>
        <w:r w:rsidR="00AC4A07">
          <w:rPr>
            <w:noProof/>
            <w:webHidden/>
          </w:rPr>
          <w:fldChar w:fldCharType="end"/>
        </w:r>
      </w:hyperlink>
    </w:p>
    <w:p w14:paraId="1F7C1225" w14:textId="77777777" w:rsidR="00AC4A07" w:rsidRDefault="00357981">
      <w:pPr>
        <w:pStyle w:val="TOC2"/>
        <w:rPr>
          <w:rFonts w:eastAsiaTheme="minorEastAsia"/>
          <w:noProof/>
          <w:lang w:eastAsia="en-AU"/>
        </w:rPr>
      </w:pPr>
      <w:hyperlink w:anchor="_Toc507505554" w:history="1">
        <w:r w:rsidR="00AC4A07" w:rsidRPr="00CA2C14">
          <w:rPr>
            <w:rStyle w:val="Hyperlink"/>
            <w:noProof/>
          </w:rPr>
          <w:t>12.1</w:t>
        </w:r>
        <w:r w:rsidR="00AC4A07">
          <w:rPr>
            <w:rFonts w:eastAsiaTheme="minorEastAsia"/>
            <w:noProof/>
            <w:lang w:eastAsia="en-AU"/>
          </w:rPr>
          <w:tab/>
        </w:r>
        <w:r w:rsidR="00AC4A07" w:rsidRPr="00CA2C14">
          <w:rPr>
            <w:rStyle w:val="Hyperlink"/>
            <w:noProof/>
          </w:rPr>
          <w:t>Your responsibilities</w:t>
        </w:r>
        <w:r w:rsidR="00AC4A07">
          <w:rPr>
            <w:noProof/>
            <w:webHidden/>
          </w:rPr>
          <w:tab/>
        </w:r>
        <w:r w:rsidR="00AC4A07">
          <w:rPr>
            <w:noProof/>
            <w:webHidden/>
          </w:rPr>
          <w:fldChar w:fldCharType="begin"/>
        </w:r>
        <w:r w:rsidR="00AC4A07">
          <w:rPr>
            <w:noProof/>
            <w:webHidden/>
          </w:rPr>
          <w:instrText xml:space="preserve"> PAGEREF _Toc507505554 \h </w:instrText>
        </w:r>
        <w:r w:rsidR="00AC4A07">
          <w:rPr>
            <w:noProof/>
            <w:webHidden/>
          </w:rPr>
        </w:r>
        <w:r w:rsidR="00AC4A07">
          <w:rPr>
            <w:noProof/>
            <w:webHidden/>
          </w:rPr>
          <w:fldChar w:fldCharType="separate"/>
        </w:r>
        <w:r w:rsidR="00AC4A07">
          <w:rPr>
            <w:noProof/>
            <w:webHidden/>
          </w:rPr>
          <w:t>23</w:t>
        </w:r>
        <w:r w:rsidR="00AC4A07">
          <w:rPr>
            <w:noProof/>
            <w:webHidden/>
          </w:rPr>
          <w:fldChar w:fldCharType="end"/>
        </w:r>
      </w:hyperlink>
    </w:p>
    <w:p w14:paraId="75D0E935" w14:textId="77777777" w:rsidR="00AC4A07" w:rsidRDefault="00357981">
      <w:pPr>
        <w:pStyle w:val="TOC2"/>
        <w:rPr>
          <w:rFonts w:eastAsiaTheme="minorEastAsia"/>
          <w:noProof/>
          <w:lang w:eastAsia="en-AU"/>
        </w:rPr>
      </w:pPr>
      <w:hyperlink w:anchor="_Toc507505555" w:history="1">
        <w:r w:rsidR="00AC4A07" w:rsidRPr="00CA2C14">
          <w:rPr>
            <w:rStyle w:val="Hyperlink"/>
            <w:noProof/>
          </w:rPr>
          <w:t>12.2</w:t>
        </w:r>
        <w:r w:rsidR="00AC4A07">
          <w:rPr>
            <w:rFonts w:eastAsiaTheme="minorEastAsia"/>
            <w:noProof/>
            <w:lang w:eastAsia="en-AU"/>
          </w:rPr>
          <w:tab/>
        </w:r>
        <w:r w:rsidR="00AC4A07" w:rsidRPr="00CA2C14">
          <w:rPr>
            <w:rStyle w:val="Hyperlink"/>
            <w:noProof/>
          </w:rPr>
          <w:t>Responsibilities of the Department of Agriculture and Water Resources and Community Grants Hub</w:t>
        </w:r>
        <w:r w:rsidR="00AC4A07">
          <w:rPr>
            <w:noProof/>
            <w:webHidden/>
          </w:rPr>
          <w:tab/>
        </w:r>
        <w:r w:rsidR="00AC4A07">
          <w:rPr>
            <w:noProof/>
            <w:webHidden/>
          </w:rPr>
          <w:fldChar w:fldCharType="begin"/>
        </w:r>
        <w:r w:rsidR="00AC4A07">
          <w:rPr>
            <w:noProof/>
            <w:webHidden/>
          </w:rPr>
          <w:instrText xml:space="preserve"> PAGEREF _Toc507505555 \h </w:instrText>
        </w:r>
        <w:r w:rsidR="00AC4A07">
          <w:rPr>
            <w:noProof/>
            <w:webHidden/>
          </w:rPr>
        </w:r>
        <w:r w:rsidR="00AC4A07">
          <w:rPr>
            <w:noProof/>
            <w:webHidden/>
          </w:rPr>
          <w:fldChar w:fldCharType="separate"/>
        </w:r>
        <w:r w:rsidR="00AC4A07">
          <w:rPr>
            <w:noProof/>
            <w:webHidden/>
          </w:rPr>
          <w:t>23</w:t>
        </w:r>
        <w:r w:rsidR="00AC4A07">
          <w:rPr>
            <w:noProof/>
            <w:webHidden/>
          </w:rPr>
          <w:fldChar w:fldCharType="end"/>
        </w:r>
      </w:hyperlink>
    </w:p>
    <w:p w14:paraId="6A8F994D" w14:textId="77777777" w:rsidR="00AC4A07" w:rsidRDefault="00357981">
      <w:pPr>
        <w:pStyle w:val="TOC2"/>
        <w:rPr>
          <w:rFonts w:eastAsiaTheme="minorEastAsia"/>
          <w:noProof/>
          <w:lang w:eastAsia="en-AU"/>
        </w:rPr>
      </w:pPr>
      <w:hyperlink w:anchor="_Toc507505556" w:history="1">
        <w:r w:rsidR="00AC4A07" w:rsidRPr="00CA2C14">
          <w:rPr>
            <w:rStyle w:val="Hyperlink"/>
            <w:noProof/>
          </w:rPr>
          <w:t>12.3</w:t>
        </w:r>
        <w:r w:rsidR="00AC4A07">
          <w:rPr>
            <w:rFonts w:eastAsiaTheme="minorEastAsia"/>
            <w:noProof/>
            <w:lang w:eastAsia="en-AU"/>
          </w:rPr>
          <w:tab/>
        </w:r>
        <w:r w:rsidR="00AC4A07" w:rsidRPr="00CA2C14">
          <w:rPr>
            <w:rStyle w:val="Hyperlink"/>
            <w:noProof/>
          </w:rPr>
          <w:t>Grant payments and GST</w:t>
        </w:r>
        <w:r w:rsidR="00AC4A07">
          <w:rPr>
            <w:noProof/>
            <w:webHidden/>
          </w:rPr>
          <w:tab/>
        </w:r>
        <w:r w:rsidR="00AC4A07">
          <w:rPr>
            <w:noProof/>
            <w:webHidden/>
          </w:rPr>
          <w:fldChar w:fldCharType="begin"/>
        </w:r>
        <w:r w:rsidR="00AC4A07">
          <w:rPr>
            <w:noProof/>
            <w:webHidden/>
          </w:rPr>
          <w:instrText xml:space="preserve"> PAGEREF _Toc507505556 \h </w:instrText>
        </w:r>
        <w:r w:rsidR="00AC4A07">
          <w:rPr>
            <w:noProof/>
            <w:webHidden/>
          </w:rPr>
        </w:r>
        <w:r w:rsidR="00AC4A07">
          <w:rPr>
            <w:noProof/>
            <w:webHidden/>
          </w:rPr>
          <w:fldChar w:fldCharType="separate"/>
        </w:r>
        <w:r w:rsidR="00AC4A07">
          <w:rPr>
            <w:noProof/>
            <w:webHidden/>
          </w:rPr>
          <w:t>23</w:t>
        </w:r>
        <w:r w:rsidR="00AC4A07">
          <w:rPr>
            <w:noProof/>
            <w:webHidden/>
          </w:rPr>
          <w:fldChar w:fldCharType="end"/>
        </w:r>
      </w:hyperlink>
    </w:p>
    <w:p w14:paraId="21F91357" w14:textId="77777777" w:rsidR="00AC4A07" w:rsidRDefault="00357981">
      <w:pPr>
        <w:pStyle w:val="TOC2"/>
        <w:rPr>
          <w:rFonts w:eastAsiaTheme="minorEastAsia"/>
          <w:noProof/>
          <w:lang w:eastAsia="en-AU"/>
        </w:rPr>
      </w:pPr>
      <w:hyperlink w:anchor="_Toc507505557" w:history="1">
        <w:r w:rsidR="00AC4A07" w:rsidRPr="00CA2C14">
          <w:rPr>
            <w:rStyle w:val="Hyperlink"/>
            <w:noProof/>
          </w:rPr>
          <w:t>12.4</w:t>
        </w:r>
        <w:r w:rsidR="00AC4A07">
          <w:rPr>
            <w:rFonts w:eastAsiaTheme="minorEastAsia"/>
            <w:noProof/>
            <w:lang w:eastAsia="en-AU"/>
          </w:rPr>
          <w:tab/>
        </w:r>
        <w:r w:rsidR="00AC4A07" w:rsidRPr="00CA2C14">
          <w:rPr>
            <w:rStyle w:val="Hyperlink"/>
            <w:noProof/>
          </w:rPr>
          <w:t>Evaluation</w:t>
        </w:r>
        <w:r w:rsidR="00AC4A07">
          <w:rPr>
            <w:noProof/>
            <w:webHidden/>
          </w:rPr>
          <w:tab/>
        </w:r>
        <w:r w:rsidR="00AC4A07">
          <w:rPr>
            <w:noProof/>
            <w:webHidden/>
          </w:rPr>
          <w:fldChar w:fldCharType="begin"/>
        </w:r>
        <w:r w:rsidR="00AC4A07">
          <w:rPr>
            <w:noProof/>
            <w:webHidden/>
          </w:rPr>
          <w:instrText xml:space="preserve"> PAGEREF _Toc507505557 \h </w:instrText>
        </w:r>
        <w:r w:rsidR="00AC4A07">
          <w:rPr>
            <w:noProof/>
            <w:webHidden/>
          </w:rPr>
        </w:r>
        <w:r w:rsidR="00AC4A07">
          <w:rPr>
            <w:noProof/>
            <w:webHidden/>
          </w:rPr>
          <w:fldChar w:fldCharType="separate"/>
        </w:r>
        <w:r w:rsidR="00AC4A07">
          <w:rPr>
            <w:noProof/>
            <w:webHidden/>
          </w:rPr>
          <w:t>24</w:t>
        </w:r>
        <w:r w:rsidR="00AC4A07">
          <w:rPr>
            <w:noProof/>
            <w:webHidden/>
          </w:rPr>
          <w:fldChar w:fldCharType="end"/>
        </w:r>
      </w:hyperlink>
    </w:p>
    <w:p w14:paraId="6B67A773" w14:textId="77777777" w:rsidR="00AC4A07" w:rsidRDefault="00357981">
      <w:pPr>
        <w:pStyle w:val="TOC2"/>
        <w:rPr>
          <w:rFonts w:eastAsiaTheme="minorEastAsia"/>
          <w:noProof/>
          <w:lang w:eastAsia="en-AU"/>
        </w:rPr>
      </w:pPr>
      <w:hyperlink w:anchor="_Toc507505558" w:history="1">
        <w:r w:rsidR="00AC4A07" w:rsidRPr="00CA2C14">
          <w:rPr>
            <w:rStyle w:val="Hyperlink"/>
            <w:noProof/>
          </w:rPr>
          <w:t>12.5</w:t>
        </w:r>
        <w:r w:rsidR="00AC4A07">
          <w:rPr>
            <w:rFonts w:eastAsiaTheme="minorEastAsia"/>
            <w:noProof/>
            <w:lang w:eastAsia="en-AU"/>
          </w:rPr>
          <w:tab/>
        </w:r>
        <w:r w:rsidR="00AC4A07" w:rsidRPr="00CA2C14">
          <w:rPr>
            <w:rStyle w:val="Hyperlink"/>
            <w:noProof/>
          </w:rPr>
          <w:t>Acknowledgement</w:t>
        </w:r>
        <w:r w:rsidR="00AC4A07">
          <w:rPr>
            <w:noProof/>
            <w:webHidden/>
          </w:rPr>
          <w:tab/>
        </w:r>
        <w:r w:rsidR="00AC4A07">
          <w:rPr>
            <w:noProof/>
            <w:webHidden/>
          </w:rPr>
          <w:fldChar w:fldCharType="begin"/>
        </w:r>
        <w:r w:rsidR="00AC4A07">
          <w:rPr>
            <w:noProof/>
            <w:webHidden/>
          </w:rPr>
          <w:instrText xml:space="preserve"> PAGEREF _Toc507505558 \h </w:instrText>
        </w:r>
        <w:r w:rsidR="00AC4A07">
          <w:rPr>
            <w:noProof/>
            <w:webHidden/>
          </w:rPr>
        </w:r>
        <w:r w:rsidR="00AC4A07">
          <w:rPr>
            <w:noProof/>
            <w:webHidden/>
          </w:rPr>
          <w:fldChar w:fldCharType="separate"/>
        </w:r>
        <w:r w:rsidR="00AC4A07">
          <w:rPr>
            <w:noProof/>
            <w:webHidden/>
          </w:rPr>
          <w:t>24</w:t>
        </w:r>
        <w:r w:rsidR="00AC4A07">
          <w:rPr>
            <w:noProof/>
            <w:webHidden/>
          </w:rPr>
          <w:fldChar w:fldCharType="end"/>
        </w:r>
      </w:hyperlink>
    </w:p>
    <w:p w14:paraId="028FE57C" w14:textId="77777777" w:rsidR="00AC4A07" w:rsidRDefault="00357981">
      <w:pPr>
        <w:pStyle w:val="TOC1"/>
        <w:rPr>
          <w:rFonts w:eastAsiaTheme="minorEastAsia"/>
          <w:b w:val="0"/>
          <w:noProof/>
          <w:sz w:val="22"/>
          <w:lang w:eastAsia="en-AU"/>
        </w:rPr>
      </w:pPr>
      <w:hyperlink w:anchor="_Toc507505559" w:history="1">
        <w:r w:rsidR="00AC4A07" w:rsidRPr="00CA2C14">
          <w:rPr>
            <w:rStyle w:val="Hyperlink"/>
            <w:noProof/>
          </w:rPr>
          <w:t>13.</w:t>
        </w:r>
        <w:r w:rsidR="00AC4A07">
          <w:rPr>
            <w:rFonts w:eastAsiaTheme="minorEastAsia"/>
            <w:b w:val="0"/>
            <w:noProof/>
            <w:sz w:val="22"/>
            <w:lang w:eastAsia="en-AU"/>
          </w:rPr>
          <w:tab/>
        </w:r>
        <w:r w:rsidR="00AC4A07" w:rsidRPr="00CA2C14">
          <w:rPr>
            <w:rStyle w:val="Hyperlink"/>
            <w:noProof/>
          </w:rPr>
          <w:t>Probity</w:t>
        </w:r>
        <w:r w:rsidR="00AC4A07">
          <w:rPr>
            <w:noProof/>
            <w:webHidden/>
          </w:rPr>
          <w:tab/>
        </w:r>
        <w:r w:rsidR="00AC4A07">
          <w:rPr>
            <w:noProof/>
            <w:webHidden/>
          </w:rPr>
          <w:fldChar w:fldCharType="begin"/>
        </w:r>
        <w:r w:rsidR="00AC4A07">
          <w:rPr>
            <w:noProof/>
            <w:webHidden/>
          </w:rPr>
          <w:instrText xml:space="preserve"> PAGEREF _Toc507505559 \h </w:instrText>
        </w:r>
        <w:r w:rsidR="00AC4A07">
          <w:rPr>
            <w:noProof/>
            <w:webHidden/>
          </w:rPr>
        </w:r>
        <w:r w:rsidR="00AC4A07">
          <w:rPr>
            <w:noProof/>
            <w:webHidden/>
          </w:rPr>
          <w:fldChar w:fldCharType="separate"/>
        </w:r>
        <w:r w:rsidR="00AC4A07">
          <w:rPr>
            <w:noProof/>
            <w:webHidden/>
          </w:rPr>
          <w:t>25</w:t>
        </w:r>
        <w:r w:rsidR="00AC4A07">
          <w:rPr>
            <w:noProof/>
            <w:webHidden/>
          </w:rPr>
          <w:fldChar w:fldCharType="end"/>
        </w:r>
      </w:hyperlink>
    </w:p>
    <w:p w14:paraId="65637F84" w14:textId="77777777" w:rsidR="00AC4A07" w:rsidRDefault="00357981">
      <w:pPr>
        <w:pStyle w:val="TOC2"/>
        <w:rPr>
          <w:rFonts w:eastAsiaTheme="minorEastAsia"/>
          <w:noProof/>
          <w:lang w:eastAsia="en-AU"/>
        </w:rPr>
      </w:pPr>
      <w:hyperlink w:anchor="_Toc507505560" w:history="1">
        <w:r w:rsidR="00AC4A07" w:rsidRPr="00CA2C14">
          <w:rPr>
            <w:rStyle w:val="Hyperlink"/>
            <w:noProof/>
          </w:rPr>
          <w:t>13.1</w:t>
        </w:r>
        <w:r w:rsidR="00AC4A07">
          <w:rPr>
            <w:rFonts w:eastAsiaTheme="minorEastAsia"/>
            <w:noProof/>
            <w:lang w:eastAsia="en-AU"/>
          </w:rPr>
          <w:tab/>
        </w:r>
        <w:r w:rsidR="00AC4A07" w:rsidRPr="00CA2C14">
          <w:rPr>
            <w:rStyle w:val="Hyperlink"/>
            <w:noProof/>
          </w:rPr>
          <w:t>Complaints process</w:t>
        </w:r>
        <w:r w:rsidR="00AC4A07">
          <w:rPr>
            <w:noProof/>
            <w:webHidden/>
          </w:rPr>
          <w:tab/>
        </w:r>
        <w:r w:rsidR="00AC4A07">
          <w:rPr>
            <w:noProof/>
            <w:webHidden/>
          </w:rPr>
          <w:fldChar w:fldCharType="begin"/>
        </w:r>
        <w:r w:rsidR="00AC4A07">
          <w:rPr>
            <w:noProof/>
            <w:webHidden/>
          </w:rPr>
          <w:instrText xml:space="preserve"> PAGEREF _Toc507505560 \h </w:instrText>
        </w:r>
        <w:r w:rsidR="00AC4A07">
          <w:rPr>
            <w:noProof/>
            <w:webHidden/>
          </w:rPr>
        </w:r>
        <w:r w:rsidR="00AC4A07">
          <w:rPr>
            <w:noProof/>
            <w:webHidden/>
          </w:rPr>
          <w:fldChar w:fldCharType="separate"/>
        </w:r>
        <w:r w:rsidR="00AC4A07">
          <w:rPr>
            <w:noProof/>
            <w:webHidden/>
          </w:rPr>
          <w:t>25</w:t>
        </w:r>
        <w:r w:rsidR="00AC4A07">
          <w:rPr>
            <w:noProof/>
            <w:webHidden/>
          </w:rPr>
          <w:fldChar w:fldCharType="end"/>
        </w:r>
      </w:hyperlink>
    </w:p>
    <w:p w14:paraId="351FD102" w14:textId="77777777" w:rsidR="00AC4A07" w:rsidRDefault="00357981">
      <w:pPr>
        <w:pStyle w:val="TOC2"/>
        <w:rPr>
          <w:rFonts w:eastAsiaTheme="minorEastAsia"/>
          <w:noProof/>
          <w:lang w:eastAsia="en-AU"/>
        </w:rPr>
      </w:pPr>
      <w:hyperlink w:anchor="_Toc507505561" w:history="1">
        <w:r w:rsidR="00AC4A07" w:rsidRPr="00CA2C14">
          <w:rPr>
            <w:rStyle w:val="Hyperlink"/>
            <w:noProof/>
          </w:rPr>
          <w:t>13.2</w:t>
        </w:r>
        <w:r w:rsidR="00AC4A07">
          <w:rPr>
            <w:rFonts w:eastAsiaTheme="minorEastAsia"/>
            <w:noProof/>
            <w:lang w:eastAsia="en-AU"/>
          </w:rPr>
          <w:tab/>
        </w:r>
        <w:r w:rsidR="00AC4A07" w:rsidRPr="00CA2C14">
          <w:rPr>
            <w:rStyle w:val="Hyperlink"/>
            <w:noProof/>
          </w:rPr>
          <w:t>Conflict of interest</w:t>
        </w:r>
        <w:r w:rsidR="00AC4A07">
          <w:rPr>
            <w:noProof/>
            <w:webHidden/>
          </w:rPr>
          <w:tab/>
        </w:r>
        <w:r w:rsidR="00AC4A07">
          <w:rPr>
            <w:noProof/>
            <w:webHidden/>
          </w:rPr>
          <w:fldChar w:fldCharType="begin"/>
        </w:r>
        <w:r w:rsidR="00AC4A07">
          <w:rPr>
            <w:noProof/>
            <w:webHidden/>
          </w:rPr>
          <w:instrText xml:space="preserve"> PAGEREF _Toc507505561 \h </w:instrText>
        </w:r>
        <w:r w:rsidR="00AC4A07">
          <w:rPr>
            <w:noProof/>
            <w:webHidden/>
          </w:rPr>
        </w:r>
        <w:r w:rsidR="00AC4A07">
          <w:rPr>
            <w:noProof/>
            <w:webHidden/>
          </w:rPr>
          <w:fldChar w:fldCharType="separate"/>
        </w:r>
        <w:r w:rsidR="00AC4A07">
          <w:rPr>
            <w:noProof/>
            <w:webHidden/>
          </w:rPr>
          <w:t>25</w:t>
        </w:r>
        <w:r w:rsidR="00AC4A07">
          <w:rPr>
            <w:noProof/>
            <w:webHidden/>
          </w:rPr>
          <w:fldChar w:fldCharType="end"/>
        </w:r>
      </w:hyperlink>
    </w:p>
    <w:p w14:paraId="20A21358" w14:textId="77777777" w:rsidR="00AC4A07" w:rsidRDefault="00357981">
      <w:pPr>
        <w:pStyle w:val="TOC2"/>
        <w:rPr>
          <w:rFonts w:eastAsiaTheme="minorEastAsia"/>
          <w:noProof/>
          <w:lang w:eastAsia="en-AU"/>
        </w:rPr>
      </w:pPr>
      <w:hyperlink w:anchor="_Toc507505562" w:history="1">
        <w:r w:rsidR="00AC4A07" w:rsidRPr="00CA2C14">
          <w:rPr>
            <w:rStyle w:val="Hyperlink"/>
            <w:noProof/>
          </w:rPr>
          <w:t>13.3</w:t>
        </w:r>
        <w:r w:rsidR="00AC4A07">
          <w:rPr>
            <w:rFonts w:eastAsiaTheme="minorEastAsia"/>
            <w:noProof/>
            <w:lang w:eastAsia="en-AU"/>
          </w:rPr>
          <w:tab/>
        </w:r>
        <w:r w:rsidR="00AC4A07" w:rsidRPr="00CA2C14">
          <w:rPr>
            <w:rStyle w:val="Hyperlink"/>
            <w:noProof/>
          </w:rPr>
          <w:t>Privacy: confidentiality and protection of personal information</w:t>
        </w:r>
        <w:r w:rsidR="00AC4A07">
          <w:rPr>
            <w:noProof/>
            <w:webHidden/>
          </w:rPr>
          <w:tab/>
        </w:r>
        <w:r w:rsidR="00AC4A07">
          <w:rPr>
            <w:noProof/>
            <w:webHidden/>
          </w:rPr>
          <w:fldChar w:fldCharType="begin"/>
        </w:r>
        <w:r w:rsidR="00AC4A07">
          <w:rPr>
            <w:noProof/>
            <w:webHidden/>
          </w:rPr>
          <w:instrText xml:space="preserve"> PAGEREF _Toc507505562 \h </w:instrText>
        </w:r>
        <w:r w:rsidR="00AC4A07">
          <w:rPr>
            <w:noProof/>
            <w:webHidden/>
          </w:rPr>
        </w:r>
        <w:r w:rsidR="00AC4A07">
          <w:rPr>
            <w:noProof/>
            <w:webHidden/>
          </w:rPr>
          <w:fldChar w:fldCharType="separate"/>
        </w:r>
        <w:r w:rsidR="00AC4A07">
          <w:rPr>
            <w:noProof/>
            <w:webHidden/>
          </w:rPr>
          <w:t>26</w:t>
        </w:r>
        <w:r w:rsidR="00AC4A07">
          <w:rPr>
            <w:noProof/>
            <w:webHidden/>
          </w:rPr>
          <w:fldChar w:fldCharType="end"/>
        </w:r>
      </w:hyperlink>
    </w:p>
    <w:p w14:paraId="04CCD3BD" w14:textId="77777777" w:rsidR="00AC4A07" w:rsidRDefault="00357981">
      <w:pPr>
        <w:pStyle w:val="TOC2"/>
        <w:rPr>
          <w:rFonts w:eastAsiaTheme="minorEastAsia"/>
          <w:noProof/>
          <w:lang w:eastAsia="en-AU"/>
        </w:rPr>
      </w:pPr>
      <w:hyperlink w:anchor="_Toc507505563" w:history="1">
        <w:r w:rsidR="00AC4A07" w:rsidRPr="00CA2C14">
          <w:rPr>
            <w:rStyle w:val="Hyperlink"/>
            <w:noProof/>
          </w:rPr>
          <w:t>13.4</w:t>
        </w:r>
        <w:r w:rsidR="00AC4A07">
          <w:rPr>
            <w:rFonts w:eastAsiaTheme="minorEastAsia"/>
            <w:noProof/>
            <w:lang w:eastAsia="en-AU"/>
          </w:rPr>
          <w:tab/>
        </w:r>
        <w:r w:rsidR="00AC4A07" w:rsidRPr="00CA2C14">
          <w:rPr>
            <w:rStyle w:val="Hyperlink"/>
            <w:noProof/>
          </w:rPr>
          <w:t>Freedom of information</w:t>
        </w:r>
        <w:r w:rsidR="00AC4A07">
          <w:rPr>
            <w:noProof/>
            <w:webHidden/>
          </w:rPr>
          <w:tab/>
        </w:r>
        <w:r w:rsidR="00AC4A07">
          <w:rPr>
            <w:noProof/>
            <w:webHidden/>
          </w:rPr>
          <w:fldChar w:fldCharType="begin"/>
        </w:r>
        <w:r w:rsidR="00AC4A07">
          <w:rPr>
            <w:noProof/>
            <w:webHidden/>
          </w:rPr>
          <w:instrText xml:space="preserve"> PAGEREF _Toc507505563 \h </w:instrText>
        </w:r>
        <w:r w:rsidR="00AC4A07">
          <w:rPr>
            <w:noProof/>
            <w:webHidden/>
          </w:rPr>
        </w:r>
        <w:r w:rsidR="00AC4A07">
          <w:rPr>
            <w:noProof/>
            <w:webHidden/>
          </w:rPr>
          <w:fldChar w:fldCharType="separate"/>
        </w:r>
        <w:r w:rsidR="00AC4A07">
          <w:rPr>
            <w:noProof/>
            <w:webHidden/>
          </w:rPr>
          <w:t>27</w:t>
        </w:r>
        <w:r w:rsidR="00AC4A07">
          <w:rPr>
            <w:noProof/>
            <w:webHidden/>
          </w:rPr>
          <w:fldChar w:fldCharType="end"/>
        </w:r>
      </w:hyperlink>
    </w:p>
    <w:p w14:paraId="40E3B90D" w14:textId="77777777" w:rsidR="00AC4A07" w:rsidRDefault="00357981">
      <w:pPr>
        <w:pStyle w:val="TOC1"/>
        <w:rPr>
          <w:rFonts w:eastAsiaTheme="minorEastAsia"/>
          <w:b w:val="0"/>
          <w:noProof/>
          <w:sz w:val="22"/>
          <w:lang w:eastAsia="en-AU"/>
        </w:rPr>
      </w:pPr>
      <w:hyperlink w:anchor="_Toc507505564" w:history="1">
        <w:r w:rsidR="00AC4A07" w:rsidRPr="00CA2C14">
          <w:rPr>
            <w:rStyle w:val="Hyperlink"/>
            <w:noProof/>
          </w:rPr>
          <w:t>14.</w:t>
        </w:r>
        <w:r w:rsidR="00AC4A07">
          <w:rPr>
            <w:rFonts w:eastAsiaTheme="minorEastAsia"/>
            <w:b w:val="0"/>
            <w:noProof/>
            <w:sz w:val="22"/>
            <w:lang w:eastAsia="en-AU"/>
          </w:rPr>
          <w:tab/>
        </w:r>
        <w:r w:rsidR="00AC4A07" w:rsidRPr="00CA2C14">
          <w:rPr>
            <w:rStyle w:val="Hyperlink"/>
            <w:noProof/>
          </w:rPr>
          <w:t>Glossary</w:t>
        </w:r>
        <w:r w:rsidR="00AC4A07">
          <w:rPr>
            <w:noProof/>
            <w:webHidden/>
          </w:rPr>
          <w:tab/>
        </w:r>
        <w:r w:rsidR="00AC4A07">
          <w:rPr>
            <w:noProof/>
            <w:webHidden/>
          </w:rPr>
          <w:fldChar w:fldCharType="begin"/>
        </w:r>
        <w:r w:rsidR="00AC4A07">
          <w:rPr>
            <w:noProof/>
            <w:webHidden/>
          </w:rPr>
          <w:instrText xml:space="preserve"> PAGEREF _Toc507505564 \h </w:instrText>
        </w:r>
        <w:r w:rsidR="00AC4A07">
          <w:rPr>
            <w:noProof/>
            <w:webHidden/>
          </w:rPr>
        </w:r>
        <w:r w:rsidR="00AC4A07">
          <w:rPr>
            <w:noProof/>
            <w:webHidden/>
          </w:rPr>
          <w:fldChar w:fldCharType="separate"/>
        </w:r>
        <w:r w:rsidR="00AC4A07">
          <w:rPr>
            <w:noProof/>
            <w:webHidden/>
          </w:rPr>
          <w:t>29</w:t>
        </w:r>
        <w:r w:rsidR="00AC4A07">
          <w:rPr>
            <w:noProof/>
            <w:webHidden/>
          </w:rPr>
          <w:fldChar w:fldCharType="end"/>
        </w:r>
      </w:hyperlink>
    </w:p>
    <w:p w14:paraId="6D650432" w14:textId="3A1D7B69" w:rsidR="00B409B8" w:rsidRPr="00910591" w:rsidRDefault="0020122A" w:rsidP="00CC2AA4">
      <w:r w:rsidRPr="00910591">
        <w:fldChar w:fldCharType="end"/>
      </w:r>
    </w:p>
    <w:p w14:paraId="18143E3E" w14:textId="77777777" w:rsidR="00B409B8" w:rsidRPr="00910591" w:rsidRDefault="00B409B8">
      <w:pPr>
        <w:suppressAutoHyphens w:val="0"/>
        <w:spacing w:before="0" w:after="120" w:line="440" w:lineRule="atLeast"/>
      </w:pPr>
      <w:r w:rsidRPr="00910591">
        <w:br w:type="page"/>
      </w:r>
    </w:p>
    <w:p w14:paraId="14E6846E" w14:textId="0DB57429" w:rsidR="00EE2B1C" w:rsidRPr="00910591" w:rsidRDefault="005367A4" w:rsidP="00EE2B1C">
      <w:pPr>
        <w:pStyle w:val="Heading1Numbered"/>
        <w:rPr>
          <w:color w:val="auto"/>
        </w:rPr>
      </w:pPr>
      <w:bookmarkStart w:id="1" w:name="_Toc458420391"/>
      <w:bookmarkStart w:id="2" w:name="_Toc467773950"/>
      <w:bookmarkStart w:id="3" w:name="_Toc507505519"/>
      <w:r w:rsidRPr="00910591">
        <w:rPr>
          <w:color w:val="auto"/>
        </w:rPr>
        <w:lastRenderedPageBreak/>
        <w:t>Rural R&amp;D for Profit</w:t>
      </w:r>
      <w:r w:rsidR="00EE2B1C" w:rsidRPr="00910591">
        <w:rPr>
          <w:color w:val="auto"/>
        </w:rPr>
        <w:t xml:space="preserve"> </w:t>
      </w:r>
      <w:r w:rsidR="00361DF8" w:rsidRPr="00910591">
        <w:rPr>
          <w:color w:val="auto"/>
        </w:rPr>
        <w:t>program grants p</w:t>
      </w:r>
      <w:r w:rsidR="00EE2B1C" w:rsidRPr="00910591">
        <w:rPr>
          <w:color w:val="auto"/>
        </w:rPr>
        <w:t>rocesses</w:t>
      </w:r>
      <w:bookmarkEnd w:id="1"/>
      <w:bookmarkEnd w:id="2"/>
      <w:bookmarkEnd w:id="3"/>
    </w:p>
    <w:p w14:paraId="6056B803" w14:textId="77777777" w:rsidR="00EE2B1C" w:rsidRPr="00910591" w:rsidRDefault="00EE2B1C" w:rsidP="00EE2B1C">
      <w:pPr>
        <w:spacing w:after="0"/>
        <w:rPr>
          <w:sz w:val="4"/>
          <w:szCs w:val="4"/>
        </w:rPr>
      </w:pPr>
    </w:p>
    <w:p w14:paraId="79DE2261" w14:textId="25C1942C" w:rsidR="005367A4" w:rsidRPr="00910591" w:rsidRDefault="005367A4" w:rsidP="005367A4">
      <w:pPr>
        <w:pBdr>
          <w:top w:val="single" w:sz="4" w:space="1" w:color="auto"/>
          <w:left w:val="single" w:sz="4" w:space="4" w:color="auto"/>
          <w:bottom w:val="single" w:sz="4" w:space="1" w:color="auto"/>
          <w:right w:val="single" w:sz="4" w:space="4" w:color="auto"/>
        </w:pBdr>
        <w:spacing w:after="0"/>
        <w:jc w:val="center"/>
        <w:rPr>
          <w:rStyle w:val="Strong"/>
        </w:rPr>
      </w:pPr>
      <w:r w:rsidRPr="00910591">
        <w:rPr>
          <w:rStyle w:val="Strong"/>
        </w:rPr>
        <w:t>The Rural R&amp;D</w:t>
      </w:r>
      <w:r w:rsidR="004C275B" w:rsidRPr="00910591">
        <w:rPr>
          <w:rStyle w:val="Strong"/>
        </w:rPr>
        <w:t xml:space="preserve"> for Profit program</w:t>
      </w:r>
      <w:r w:rsidRPr="00910591">
        <w:rPr>
          <w:rStyle w:val="Strong"/>
        </w:rPr>
        <w:t xml:space="preserve"> is designed to achieve Australian Government objectives</w:t>
      </w:r>
    </w:p>
    <w:p w14:paraId="053613C1" w14:textId="504384EA" w:rsidR="00884758" w:rsidRPr="00910591" w:rsidRDefault="00EE2B1C" w:rsidP="00811F21">
      <w:pPr>
        <w:pBdr>
          <w:top w:val="single" w:sz="4" w:space="1" w:color="auto"/>
          <w:left w:val="single" w:sz="4" w:space="4" w:color="auto"/>
          <w:bottom w:val="single" w:sz="4" w:space="1" w:color="auto"/>
          <w:right w:val="single" w:sz="4" w:space="4" w:color="auto"/>
        </w:pBdr>
        <w:spacing w:after="0"/>
      </w:pPr>
      <w:r w:rsidRPr="00910591">
        <w:t xml:space="preserve">This grant opportunity is part of the </w:t>
      </w:r>
      <w:r w:rsidR="00811F21" w:rsidRPr="00910591">
        <w:t>Rural R&amp;D for Profit pro</w:t>
      </w:r>
      <w:r w:rsidRPr="00910591">
        <w:t xml:space="preserve">gram which contributes to </w:t>
      </w:r>
      <w:r w:rsidR="005367A4" w:rsidRPr="00910591">
        <w:t>the Department of Agriculture and Water Resources</w:t>
      </w:r>
      <w:r w:rsidR="004F0FF8" w:rsidRPr="00910591">
        <w:t>’</w:t>
      </w:r>
      <w:r w:rsidR="005367A4" w:rsidRPr="00910591">
        <w:t xml:space="preserve"> (the department)</w:t>
      </w:r>
      <w:r w:rsidRPr="00910591">
        <w:t xml:space="preserve"> </w:t>
      </w:r>
      <w:r w:rsidR="00811F21" w:rsidRPr="00910591">
        <w:t>Outcome 1</w:t>
      </w:r>
      <w:r w:rsidR="00884758" w:rsidRPr="00910591">
        <w:t>:</w:t>
      </w:r>
    </w:p>
    <w:p w14:paraId="3909D3E8" w14:textId="00196CED" w:rsidR="004F0FF8" w:rsidRPr="00910591" w:rsidRDefault="00884758" w:rsidP="004F0FF8">
      <w:pPr>
        <w:pBdr>
          <w:top w:val="single" w:sz="4" w:space="1" w:color="auto"/>
          <w:left w:val="single" w:sz="4" w:space="4" w:color="auto"/>
          <w:bottom w:val="single" w:sz="4" w:space="1" w:color="auto"/>
          <w:right w:val="single" w:sz="4" w:space="4" w:color="auto"/>
        </w:pBdr>
        <w:spacing w:after="0"/>
        <w:jc w:val="center"/>
        <w:rPr>
          <w:sz w:val="20"/>
          <w:szCs w:val="20"/>
        </w:rPr>
      </w:pPr>
      <w:r w:rsidRPr="00910591">
        <w:rPr>
          <w:sz w:val="20"/>
          <w:szCs w:val="20"/>
        </w:rPr>
        <w:t xml:space="preserve">More sustainable, productive, internationally competitive and profitable Australian agricultural, food and fibre industries through policies and initiatives that promote better resource management practices, innovation, self-reliance and improved </w:t>
      </w:r>
      <w:r w:rsidR="004F0FF8" w:rsidRPr="00910591">
        <w:rPr>
          <w:sz w:val="20"/>
          <w:szCs w:val="20"/>
        </w:rPr>
        <w:t>access to international markets</w:t>
      </w:r>
      <w:r w:rsidR="00EE2B1C" w:rsidRPr="00910591">
        <w:rPr>
          <w:sz w:val="20"/>
          <w:szCs w:val="20"/>
        </w:rPr>
        <w:t>.</w:t>
      </w:r>
    </w:p>
    <w:p w14:paraId="59D9D487" w14:textId="49132FB1" w:rsidR="00EE2B1C" w:rsidRPr="00910591" w:rsidRDefault="005367A4" w:rsidP="00811F21">
      <w:pPr>
        <w:pBdr>
          <w:top w:val="single" w:sz="4" w:space="1" w:color="auto"/>
          <w:left w:val="single" w:sz="4" w:space="4" w:color="auto"/>
          <w:bottom w:val="single" w:sz="4" w:space="1" w:color="auto"/>
          <w:right w:val="single" w:sz="4" w:space="4" w:color="auto"/>
        </w:pBdr>
        <w:spacing w:after="0"/>
      </w:pPr>
      <w:r w:rsidRPr="00910591">
        <w:t xml:space="preserve">The department </w:t>
      </w:r>
      <w:r w:rsidR="00EE2B1C" w:rsidRPr="00910591">
        <w:t xml:space="preserve">works with stakeholders to plan and design the grant program according to the </w:t>
      </w:r>
      <w:r w:rsidR="00EE2B1C" w:rsidRPr="00910591">
        <w:rPr>
          <w:i/>
        </w:rPr>
        <w:t>Commonwealth Grants Rules and Guidelines</w:t>
      </w:r>
      <w:r w:rsidR="00EE2B1C" w:rsidRPr="00910591">
        <w:t>.</w:t>
      </w:r>
    </w:p>
    <w:p w14:paraId="14BB3176" w14:textId="77777777" w:rsidR="00EE2B1C" w:rsidRPr="00910591" w:rsidRDefault="00EE2B1C" w:rsidP="00EE2B1C">
      <w:pPr>
        <w:spacing w:after="0"/>
        <w:jc w:val="center"/>
        <w:rPr>
          <w:rFonts w:ascii="Wingdings" w:hAnsi="Wingdings"/>
          <w:sz w:val="20"/>
          <w:szCs w:val="20"/>
        </w:rPr>
      </w:pPr>
      <w:r w:rsidRPr="00910591">
        <w:rPr>
          <w:rFonts w:ascii="Wingdings" w:hAnsi="Wingdings"/>
          <w:sz w:val="20"/>
          <w:szCs w:val="20"/>
        </w:rPr>
        <w:t></w:t>
      </w:r>
    </w:p>
    <w:p w14:paraId="6C653D5A" w14:textId="77777777" w:rsidR="00EE2B1C" w:rsidRPr="00910591"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10591">
        <w:rPr>
          <w:b/>
        </w:rPr>
        <w:t>The grant opportunity opens</w:t>
      </w:r>
    </w:p>
    <w:p w14:paraId="02EF9C76" w14:textId="7ED8332B" w:rsidR="00EE2B1C" w:rsidRPr="00910591" w:rsidRDefault="00072701" w:rsidP="00EE2B1C">
      <w:pPr>
        <w:pBdr>
          <w:top w:val="single" w:sz="2" w:space="1" w:color="auto"/>
          <w:left w:val="single" w:sz="2" w:space="4" w:color="auto"/>
          <w:bottom w:val="single" w:sz="2" w:space="1" w:color="auto"/>
          <w:right w:val="single" w:sz="2" w:space="4" w:color="auto"/>
        </w:pBdr>
        <w:spacing w:after="0"/>
        <w:jc w:val="center"/>
      </w:pPr>
      <w:r w:rsidRPr="00910591">
        <w:t xml:space="preserve">The department </w:t>
      </w:r>
      <w:r w:rsidR="00EE2B1C" w:rsidRPr="00910591">
        <w:t>publish</w:t>
      </w:r>
      <w:r w:rsidRPr="00910591">
        <w:t>es</w:t>
      </w:r>
      <w:r w:rsidR="00EE2B1C" w:rsidRPr="00910591">
        <w:t xml:space="preserve"> the grant guidelines and advertise </w:t>
      </w:r>
      <w:r w:rsidR="00551458" w:rsidRPr="00910591">
        <w:t>on the</w:t>
      </w:r>
      <w:r w:rsidR="00EE2B1C" w:rsidRPr="00910591">
        <w:t xml:space="preserve"> </w:t>
      </w:r>
      <w:hyperlink r:id="rId9" w:history="1">
        <w:r w:rsidR="00EE2B1C" w:rsidRPr="00910591">
          <w:rPr>
            <w:rStyle w:val="Hyperlink"/>
            <w:rFonts w:cstheme="minorBidi"/>
          </w:rPr>
          <w:t>Gran</w:t>
        </w:r>
        <w:r w:rsidR="00551458" w:rsidRPr="00910591">
          <w:rPr>
            <w:rStyle w:val="Hyperlink"/>
            <w:rFonts w:cstheme="minorBidi"/>
          </w:rPr>
          <w:t>tConnect</w:t>
        </w:r>
      </w:hyperlink>
      <w:r w:rsidR="00551458" w:rsidRPr="00910591">
        <w:t xml:space="preserve"> website.</w:t>
      </w:r>
    </w:p>
    <w:p w14:paraId="3D520A99" w14:textId="77777777" w:rsidR="00EE2B1C" w:rsidRPr="00910591" w:rsidRDefault="00EE2B1C" w:rsidP="00EE2B1C">
      <w:pPr>
        <w:spacing w:after="0"/>
        <w:jc w:val="center"/>
        <w:rPr>
          <w:rFonts w:ascii="Wingdings" w:hAnsi="Wingdings"/>
          <w:sz w:val="20"/>
          <w:szCs w:val="20"/>
        </w:rPr>
      </w:pPr>
      <w:r w:rsidRPr="00910591">
        <w:rPr>
          <w:rFonts w:ascii="Wingdings" w:hAnsi="Wingdings"/>
          <w:sz w:val="20"/>
          <w:szCs w:val="20"/>
        </w:rPr>
        <w:t></w:t>
      </w:r>
    </w:p>
    <w:p w14:paraId="0F6D5E1D" w14:textId="77777777" w:rsidR="00EE2B1C" w:rsidRPr="00910591"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10591">
        <w:rPr>
          <w:b/>
        </w:rPr>
        <w:lastRenderedPageBreak/>
        <w:t>You complete and submit a grant application</w:t>
      </w:r>
    </w:p>
    <w:p w14:paraId="71C0306F" w14:textId="77777777" w:rsidR="00EE2B1C" w:rsidRPr="00910591" w:rsidRDefault="00EE2B1C" w:rsidP="00EE2B1C">
      <w:pPr>
        <w:spacing w:after="0"/>
        <w:jc w:val="center"/>
        <w:rPr>
          <w:rFonts w:ascii="Wingdings" w:hAnsi="Wingdings"/>
          <w:sz w:val="20"/>
          <w:szCs w:val="20"/>
        </w:rPr>
      </w:pPr>
      <w:r w:rsidRPr="00910591">
        <w:rPr>
          <w:rFonts w:ascii="Wingdings" w:hAnsi="Wingdings"/>
          <w:sz w:val="20"/>
          <w:szCs w:val="20"/>
        </w:rPr>
        <w:t></w:t>
      </w:r>
    </w:p>
    <w:p w14:paraId="750F117A" w14:textId="2EAB11D5" w:rsidR="00EE2B1C" w:rsidRPr="00910591" w:rsidRDefault="00072701" w:rsidP="00EE2B1C">
      <w:pPr>
        <w:pBdr>
          <w:top w:val="single" w:sz="2" w:space="1" w:color="auto"/>
          <w:left w:val="single" w:sz="2" w:space="4" w:color="auto"/>
          <w:bottom w:val="single" w:sz="2" w:space="1" w:color="auto"/>
          <w:right w:val="single" w:sz="2" w:space="4" w:color="auto"/>
        </w:pBdr>
        <w:spacing w:after="0"/>
        <w:jc w:val="center"/>
        <w:rPr>
          <w:bCs/>
        </w:rPr>
      </w:pPr>
      <w:r w:rsidRPr="00910591">
        <w:rPr>
          <w:b/>
        </w:rPr>
        <w:t>The department</w:t>
      </w:r>
      <w:r w:rsidR="00EE2B1C" w:rsidRPr="00910591">
        <w:rPr>
          <w:b/>
        </w:rPr>
        <w:t xml:space="preserve"> assess</w:t>
      </w:r>
      <w:r w:rsidRPr="00910591">
        <w:rPr>
          <w:b/>
        </w:rPr>
        <w:t>es</w:t>
      </w:r>
      <w:r w:rsidR="00EE2B1C" w:rsidRPr="00910591">
        <w:rPr>
          <w:b/>
        </w:rPr>
        <w:t xml:space="preserve"> all grant applications</w:t>
      </w:r>
    </w:p>
    <w:p w14:paraId="5E1E5899" w14:textId="5EBC661F" w:rsidR="00EE2B1C" w:rsidRPr="00910591" w:rsidRDefault="00072701" w:rsidP="005367A4">
      <w:pPr>
        <w:pBdr>
          <w:top w:val="single" w:sz="2" w:space="1" w:color="auto"/>
          <w:left w:val="single" w:sz="2" w:space="4" w:color="auto"/>
          <w:bottom w:val="single" w:sz="2" w:space="1" w:color="auto"/>
          <w:right w:val="single" w:sz="2" w:space="4" w:color="auto"/>
        </w:pBdr>
        <w:spacing w:after="0"/>
        <w:jc w:val="center"/>
      </w:pPr>
      <w:r w:rsidRPr="00910591">
        <w:t>The department</w:t>
      </w:r>
      <w:r w:rsidR="00255292" w:rsidRPr="00910591">
        <w:t xml:space="preserve"> assess</w:t>
      </w:r>
      <w:r w:rsidRPr="00910591">
        <w:t>es</w:t>
      </w:r>
      <w:r w:rsidR="00255292" w:rsidRPr="00910591">
        <w:t xml:space="preserve"> all applications against eligibility criteria. </w:t>
      </w:r>
      <w:r w:rsidR="005367A4" w:rsidRPr="00910591">
        <w:t xml:space="preserve">An Expert Assessment Panel </w:t>
      </w:r>
      <w:r w:rsidR="00255292" w:rsidRPr="00910591">
        <w:t xml:space="preserve">then </w:t>
      </w:r>
      <w:r w:rsidR="005367A4" w:rsidRPr="00910591">
        <w:t>assesses the grant applicat</w:t>
      </w:r>
      <w:r w:rsidR="00551458" w:rsidRPr="00910591">
        <w:t>ions against assessment criteria</w:t>
      </w:r>
      <w:r w:rsidR="005367A4" w:rsidRPr="00910591">
        <w:t xml:space="preserve">. Key considerations include the merits of the </w:t>
      </w:r>
      <w:r w:rsidR="00255292" w:rsidRPr="00910591">
        <w:t>application</w:t>
      </w:r>
      <w:r w:rsidR="005367A4" w:rsidRPr="00910591">
        <w:t xml:space="preserve"> compared to the grant guidelines,</w:t>
      </w:r>
      <w:r w:rsidR="00551458" w:rsidRPr="00910591">
        <w:t xml:space="preserve"> how the application compares</w:t>
      </w:r>
      <w:r w:rsidR="005367A4" w:rsidRPr="00910591">
        <w:t xml:space="preserve"> to other applications, </w:t>
      </w:r>
      <w:r w:rsidR="00551458" w:rsidRPr="00910591">
        <w:t>and an overall</w:t>
      </w:r>
      <w:r w:rsidR="005367A4" w:rsidRPr="00910591">
        <w:t xml:space="preserve"> consideration of value for money.</w:t>
      </w:r>
      <w:r w:rsidR="00EE2B1C" w:rsidRPr="00910591">
        <w:t xml:space="preserve"> </w:t>
      </w:r>
    </w:p>
    <w:p w14:paraId="4D39D959" w14:textId="77777777" w:rsidR="00EE2B1C" w:rsidRPr="00910591" w:rsidRDefault="00EE2B1C" w:rsidP="00EE2B1C">
      <w:pPr>
        <w:spacing w:after="0"/>
        <w:jc w:val="center"/>
        <w:rPr>
          <w:rFonts w:ascii="Wingdings" w:hAnsi="Wingdings"/>
          <w:sz w:val="20"/>
          <w:szCs w:val="20"/>
        </w:rPr>
      </w:pPr>
      <w:r w:rsidRPr="00910591">
        <w:rPr>
          <w:rFonts w:ascii="Wingdings" w:hAnsi="Wingdings"/>
          <w:sz w:val="20"/>
          <w:szCs w:val="20"/>
        </w:rPr>
        <w:t></w:t>
      </w:r>
    </w:p>
    <w:p w14:paraId="3F53F729" w14:textId="54CB428B" w:rsidR="00EE2B1C" w:rsidRPr="00910591" w:rsidRDefault="00072701" w:rsidP="00EE2B1C">
      <w:pPr>
        <w:pBdr>
          <w:top w:val="single" w:sz="2" w:space="1" w:color="auto"/>
          <w:left w:val="single" w:sz="2" w:space="4" w:color="auto"/>
          <w:bottom w:val="single" w:sz="2" w:space="1" w:color="auto"/>
          <w:right w:val="single" w:sz="2" w:space="4" w:color="auto"/>
        </w:pBdr>
        <w:spacing w:after="0"/>
        <w:jc w:val="center"/>
        <w:rPr>
          <w:b/>
        </w:rPr>
      </w:pPr>
      <w:r w:rsidRPr="00910591">
        <w:rPr>
          <w:b/>
        </w:rPr>
        <w:t xml:space="preserve">The department </w:t>
      </w:r>
      <w:r w:rsidR="00EE2B1C" w:rsidRPr="00910591">
        <w:rPr>
          <w:b/>
        </w:rPr>
        <w:t>make</w:t>
      </w:r>
      <w:r w:rsidRPr="00910591">
        <w:rPr>
          <w:b/>
        </w:rPr>
        <w:t>s</w:t>
      </w:r>
      <w:r w:rsidR="00EE2B1C" w:rsidRPr="00910591">
        <w:rPr>
          <w:b/>
        </w:rPr>
        <w:t xml:space="preserve"> grant recommendations</w:t>
      </w:r>
    </w:p>
    <w:p w14:paraId="133DB2D8" w14:textId="5E39C0D8" w:rsidR="00EE2B1C" w:rsidRPr="00910591" w:rsidRDefault="00072701" w:rsidP="00EE2B1C">
      <w:pPr>
        <w:pBdr>
          <w:top w:val="single" w:sz="2" w:space="1" w:color="auto"/>
          <w:left w:val="single" w:sz="2" w:space="4" w:color="auto"/>
          <w:bottom w:val="single" w:sz="2" w:space="1" w:color="auto"/>
          <w:right w:val="single" w:sz="2" w:space="4" w:color="auto"/>
        </w:pBdr>
        <w:spacing w:after="0"/>
        <w:jc w:val="center"/>
      </w:pPr>
      <w:r w:rsidRPr="00910591">
        <w:t>The department</w:t>
      </w:r>
      <w:r w:rsidR="00EE2B1C" w:rsidRPr="00910591">
        <w:t xml:space="preserve"> provide</w:t>
      </w:r>
      <w:r w:rsidRPr="00910591">
        <w:t>s</w:t>
      </w:r>
      <w:r w:rsidR="00EE2B1C" w:rsidRPr="00910591">
        <w:t xml:space="preserve"> advice to the </w:t>
      </w:r>
      <w:r w:rsidR="004F0FF8" w:rsidRPr="00910591">
        <w:t>Minister for Agriculture and Water Resources</w:t>
      </w:r>
      <w:r w:rsidR="00EE2B1C" w:rsidRPr="00910591">
        <w:t xml:space="preserve"> on the merits of each application. </w:t>
      </w:r>
    </w:p>
    <w:p w14:paraId="4102BEDE" w14:textId="77777777" w:rsidR="00EE2B1C" w:rsidRPr="00910591" w:rsidRDefault="00EE2B1C" w:rsidP="00EE2B1C">
      <w:pPr>
        <w:spacing w:after="0"/>
        <w:jc w:val="center"/>
        <w:rPr>
          <w:rFonts w:ascii="Wingdings" w:hAnsi="Wingdings"/>
          <w:sz w:val="20"/>
          <w:szCs w:val="20"/>
        </w:rPr>
      </w:pPr>
      <w:r w:rsidRPr="00910591">
        <w:rPr>
          <w:rFonts w:ascii="Wingdings" w:hAnsi="Wingdings"/>
          <w:sz w:val="20"/>
          <w:szCs w:val="20"/>
        </w:rPr>
        <w:t></w:t>
      </w:r>
    </w:p>
    <w:p w14:paraId="21611F8B" w14:textId="64B614D7" w:rsidR="00EE2B1C" w:rsidRPr="00910591" w:rsidRDefault="00A22619" w:rsidP="00EE2B1C">
      <w:pPr>
        <w:pBdr>
          <w:top w:val="single" w:sz="2" w:space="1" w:color="auto"/>
          <w:left w:val="single" w:sz="2" w:space="4" w:color="auto"/>
          <w:bottom w:val="single" w:sz="2" w:space="1" w:color="auto"/>
          <w:right w:val="single" w:sz="2" w:space="4" w:color="auto"/>
        </w:pBdr>
        <w:spacing w:after="0"/>
        <w:jc w:val="center"/>
        <w:rPr>
          <w:b/>
        </w:rPr>
      </w:pPr>
      <w:r w:rsidRPr="00910591">
        <w:rPr>
          <w:b/>
        </w:rPr>
        <w:t>Grant d</w:t>
      </w:r>
      <w:r w:rsidR="00EE2B1C" w:rsidRPr="00910591">
        <w:rPr>
          <w:b/>
        </w:rPr>
        <w:t>ecisions are made</w:t>
      </w:r>
    </w:p>
    <w:p w14:paraId="2603E99F" w14:textId="70C65FF9" w:rsidR="00EE2B1C" w:rsidRPr="00910591" w:rsidRDefault="00EE2B1C" w:rsidP="00EE2B1C">
      <w:pPr>
        <w:pBdr>
          <w:top w:val="single" w:sz="2" w:space="1" w:color="auto"/>
          <w:left w:val="single" w:sz="2" w:space="4" w:color="auto"/>
          <w:bottom w:val="single" w:sz="2" w:space="1" w:color="auto"/>
          <w:right w:val="single" w:sz="2" w:space="4" w:color="auto"/>
        </w:pBdr>
        <w:spacing w:after="0"/>
        <w:jc w:val="center"/>
      </w:pPr>
      <w:r w:rsidRPr="00910591">
        <w:t xml:space="preserve">The </w:t>
      </w:r>
      <w:r w:rsidR="004F0FF8" w:rsidRPr="00910591">
        <w:t>minister</w:t>
      </w:r>
      <w:r w:rsidRPr="00910591">
        <w:t xml:space="preserve"> decides which grant applications are successful.</w:t>
      </w:r>
    </w:p>
    <w:p w14:paraId="7F262F3B" w14:textId="77777777" w:rsidR="00EE2B1C" w:rsidRPr="00910591" w:rsidRDefault="00EE2B1C" w:rsidP="00EE2B1C">
      <w:pPr>
        <w:spacing w:after="0"/>
        <w:jc w:val="center"/>
        <w:rPr>
          <w:rFonts w:ascii="Wingdings" w:hAnsi="Wingdings"/>
          <w:sz w:val="20"/>
          <w:szCs w:val="20"/>
        </w:rPr>
      </w:pPr>
      <w:r w:rsidRPr="00910591">
        <w:rPr>
          <w:rFonts w:ascii="Wingdings" w:hAnsi="Wingdings"/>
          <w:sz w:val="20"/>
          <w:szCs w:val="20"/>
        </w:rPr>
        <w:lastRenderedPageBreak/>
        <w:t></w:t>
      </w:r>
    </w:p>
    <w:p w14:paraId="0C7BB916" w14:textId="77777777" w:rsidR="007B16C4" w:rsidRPr="00910591" w:rsidRDefault="007B16C4" w:rsidP="00EE2B1C">
      <w:pPr>
        <w:spacing w:after="0"/>
        <w:jc w:val="center"/>
        <w:rPr>
          <w:rFonts w:ascii="Wingdings" w:hAnsi="Wingdings"/>
          <w:sz w:val="20"/>
          <w:szCs w:val="20"/>
        </w:rPr>
      </w:pPr>
    </w:p>
    <w:p w14:paraId="76EEECA8" w14:textId="4E24B9C0" w:rsidR="00EE2B1C" w:rsidRPr="00910591" w:rsidRDefault="00072701" w:rsidP="00EE2B1C">
      <w:pPr>
        <w:pBdr>
          <w:top w:val="single" w:sz="2" w:space="1" w:color="auto"/>
          <w:left w:val="single" w:sz="2" w:space="4" w:color="auto"/>
          <w:bottom w:val="single" w:sz="2" w:space="1" w:color="auto"/>
          <w:right w:val="single" w:sz="2" w:space="4" w:color="auto"/>
        </w:pBdr>
        <w:spacing w:after="0"/>
        <w:jc w:val="center"/>
        <w:rPr>
          <w:b/>
        </w:rPr>
      </w:pPr>
      <w:r w:rsidRPr="00910591">
        <w:rPr>
          <w:b/>
        </w:rPr>
        <w:t>The department</w:t>
      </w:r>
      <w:r w:rsidR="00EE2B1C" w:rsidRPr="00910591">
        <w:rPr>
          <w:b/>
        </w:rPr>
        <w:t xml:space="preserve"> </w:t>
      </w:r>
      <w:r w:rsidRPr="00910591">
        <w:rPr>
          <w:b/>
        </w:rPr>
        <w:t>notifies</w:t>
      </w:r>
      <w:r w:rsidR="00EE2B1C" w:rsidRPr="00910591">
        <w:rPr>
          <w:b/>
        </w:rPr>
        <w:t xml:space="preserve"> you of the outcome</w:t>
      </w:r>
    </w:p>
    <w:p w14:paraId="46F9DD8B" w14:textId="58B2D43F" w:rsidR="00EE2B1C" w:rsidRPr="00910591" w:rsidRDefault="00072701" w:rsidP="00EE2B1C">
      <w:pPr>
        <w:pBdr>
          <w:top w:val="single" w:sz="2" w:space="1" w:color="auto"/>
          <w:left w:val="single" w:sz="2" w:space="4" w:color="auto"/>
          <w:bottom w:val="single" w:sz="2" w:space="1" w:color="auto"/>
          <w:right w:val="single" w:sz="2" w:space="4" w:color="auto"/>
        </w:pBdr>
        <w:spacing w:after="0"/>
        <w:jc w:val="center"/>
      </w:pPr>
      <w:r w:rsidRPr="00910591">
        <w:t xml:space="preserve">The department </w:t>
      </w:r>
      <w:r w:rsidR="00EE2B1C" w:rsidRPr="00910591">
        <w:t>advise</w:t>
      </w:r>
      <w:r w:rsidRPr="00910591">
        <w:t>s</w:t>
      </w:r>
      <w:r w:rsidR="00EE2B1C" w:rsidRPr="00910591">
        <w:t xml:space="preserve"> you of the outcome of your application.</w:t>
      </w:r>
      <w:r w:rsidR="00E84250" w:rsidRPr="00910591">
        <w:t xml:space="preserve"> </w:t>
      </w:r>
      <w:r w:rsidRPr="00910591">
        <w:t>The department</w:t>
      </w:r>
      <w:r w:rsidR="00EE2B1C" w:rsidRPr="00910591">
        <w:t xml:space="preserve"> may not notify unsuccessful applicants until grant agreements have been executed with successful applicants.</w:t>
      </w:r>
    </w:p>
    <w:p w14:paraId="7AB508B7" w14:textId="77777777" w:rsidR="00EE2B1C" w:rsidRPr="00910591" w:rsidRDefault="00EE2B1C" w:rsidP="00EE2B1C">
      <w:pPr>
        <w:spacing w:after="0"/>
        <w:jc w:val="center"/>
        <w:rPr>
          <w:rFonts w:ascii="Wingdings" w:hAnsi="Wingdings"/>
          <w:sz w:val="20"/>
          <w:szCs w:val="20"/>
        </w:rPr>
      </w:pPr>
      <w:r w:rsidRPr="00910591">
        <w:rPr>
          <w:rFonts w:ascii="Wingdings" w:hAnsi="Wingdings"/>
          <w:sz w:val="20"/>
          <w:szCs w:val="20"/>
        </w:rPr>
        <w:t></w:t>
      </w:r>
    </w:p>
    <w:p w14:paraId="0E1C51EA" w14:textId="61B0BEC5" w:rsidR="00EE2B1C" w:rsidRPr="00910591" w:rsidRDefault="007B16C4" w:rsidP="00EE2B1C">
      <w:pPr>
        <w:pBdr>
          <w:top w:val="single" w:sz="2" w:space="1" w:color="auto"/>
          <w:left w:val="single" w:sz="2" w:space="4" w:color="auto"/>
          <w:bottom w:val="single" w:sz="2" w:space="1" w:color="auto"/>
          <w:right w:val="single" w:sz="2" w:space="4" w:color="auto"/>
        </w:pBdr>
        <w:spacing w:after="0"/>
        <w:jc w:val="center"/>
        <w:rPr>
          <w:b/>
        </w:rPr>
      </w:pPr>
      <w:r w:rsidRPr="00910591">
        <w:rPr>
          <w:b/>
        </w:rPr>
        <w:t>Successful applicants and t</w:t>
      </w:r>
      <w:r w:rsidR="00072701" w:rsidRPr="00910591">
        <w:rPr>
          <w:b/>
        </w:rPr>
        <w:t>he department</w:t>
      </w:r>
      <w:r w:rsidR="00EE2B1C" w:rsidRPr="00910591">
        <w:rPr>
          <w:b/>
        </w:rPr>
        <w:t xml:space="preserve"> enter into a grant agreement</w:t>
      </w:r>
      <w:r w:rsidR="00EE2B1C" w:rsidRPr="00910591">
        <w:rPr>
          <w:rStyle w:val="highlightedtextChar"/>
          <w:b w:val="0"/>
        </w:rPr>
        <w:t xml:space="preserve"> </w:t>
      </w:r>
    </w:p>
    <w:p w14:paraId="6F7F342E" w14:textId="5C686699" w:rsidR="00EE2B1C" w:rsidRPr="00910591" w:rsidRDefault="00072701" w:rsidP="00EE2B1C">
      <w:pPr>
        <w:pBdr>
          <w:top w:val="single" w:sz="2" w:space="1" w:color="auto"/>
          <w:left w:val="single" w:sz="2" w:space="4" w:color="auto"/>
          <w:bottom w:val="single" w:sz="2" w:space="1" w:color="auto"/>
          <w:right w:val="single" w:sz="2" w:space="4" w:color="auto"/>
        </w:pBdr>
        <w:spacing w:after="0"/>
        <w:jc w:val="center"/>
        <w:rPr>
          <w:b/>
          <w:bCs/>
        </w:rPr>
      </w:pPr>
      <w:r w:rsidRPr="00910591">
        <w:t>The department</w:t>
      </w:r>
      <w:r w:rsidR="005367A4" w:rsidRPr="00910591">
        <w:t xml:space="preserve"> will negotiate and enter into </w:t>
      </w:r>
      <w:r w:rsidR="00F161C3" w:rsidRPr="00910591">
        <w:t>standard</w:t>
      </w:r>
      <w:r w:rsidR="005367A4" w:rsidRPr="00910591">
        <w:t xml:space="preserve"> </w:t>
      </w:r>
      <w:r w:rsidR="00EE2B1C" w:rsidRPr="00910591">
        <w:t>grant agreement</w:t>
      </w:r>
      <w:r w:rsidR="005367A4" w:rsidRPr="00910591">
        <w:t>s</w:t>
      </w:r>
      <w:r w:rsidR="00EE2B1C" w:rsidRPr="00910591">
        <w:t xml:space="preserve"> </w:t>
      </w:r>
      <w:r w:rsidR="005367A4" w:rsidRPr="00910591">
        <w:t>with successful applicants.</w:t>
      </w:r>
      <w:r w:rsidR="00E84250" w:rsidRPr="00910591">
        <w:t xml:space="preserve"> </w:t>
      </w:r>
    </w:p>
    <w:p w14:paraId="7E01AF0F" w14:textId="77777777" w:rsidR="00EE2B1C" w:rsidRPr="00910591" w:rsidRDefault="00EE2B1C" w:rsidP="00EE2B1C">
      <w:pPr>
        <w:spacing w:after="0"/>
        <w:jc w:val="center"/>
        <w:rPr>
          <w:rFonts w:ascii="Wingdings" w:hAnsi="Wingdings"/>
          <w:sz w:val="20"/>
          <w:szCs w:val="20"/>
        </w:rPr>
      </w:pPr>
      <w:r w:rsidRPr="00910591">
        <w:rPr>
          <w:rFonts w:ascii="Wingdings" w:hAnsi="Wingdings"/>
          <w:sz w:val="20"/>
          <w:szCs w:val="20"/>
        </w:rPr>
        <w:t></w:t>
      </w:r>
    </w:p>
    <w:p w14:paraId="21A5D773" w14:textId="77777777" w:rsidR="00EE2B1C" w:rsidRPr="00910591"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910591">
        <w:rPr>
          <w:b/>
        </w:rPr>
        <w:t>Delivery of grant</w:t>
      </w:r>
      <w:r w:rsidRPr="00910591">
        <w:rPr>
          <w:b/>
          <w:bCs/>
        </w:rPr>
        <w:t xml:space="preserve"> </w:t>
      </w:r>
    </w:p>
    <w:p w14:paraId="72471A23" w14:textId="68576729" w:rsidR="00EE2B1C" w:rsidRPr="00910591" w:rsidRDefault="00EE2B1C" w:rsidP="00EE2B1C">
      <w:pPr>
        <w:pBdr>
          <w:top w:val="single" w:sz="2" w:space="1" w:color="auto"/>
          <w:left w:val="single" w:sz="2" w:space="4" w:color="auto"/>
          <w:bottom w:val="single" w:sz="2" w:space="1" w:color="auto"/>
          <w:right w:val="single" w:sz="2" w:space="4" w:color="auto"/>
        </w:pBdr>
        <w:spacing w:after="0"/>
        <w:jc w:val="center"/>
        <w:rPr>
          <w:bCs/>
        </w:rPr>
      </w:pPr>
      <w:r w:rsidRPr="00910591">
        <w:rPr>
          <w:bCs/>
        </w:rPr>
        <w:t xml:space="preserve">You undertake the grant activity as set out in your grant agreement. </w:t>
      </w:r>
      <w:r w:rsidR="00072701" w:rsidRPr="00910591">
        <w:t>The department</w:t>
      </w:r>
      <w:r w:rsidRPr="00910591">
        <w:rPr>
          <w:bCs/>
        </w:rPr>
        <w:t xml:space="preserve"> </w:t>
      </w:r>
      <w:r w:rsidR="00F161C3" w:rsidRPr="00910591">
        <w:rPr>
          <w:bCs/>
        </w:rPr>
        <w:t xml:space="preserve">and the Community Grants Hub where relevant, </w:t>
      </w:r>
      <w:r w:rsidR="005367A4" w:rsidRPr="00910591">
        <w:rPr>
          <w:bCs/>
        </w:rPr>
        <w:t xml:space="preserve">actively </w:t>
      </w:r>
      <w:r w:rsidRPr="00910591">
        <w:rPr>
          <w:bCs/>
        </w:rPr>
        <w:t>manage</w:t>
      </w:r>
      <w:r w:rsidR="00072701" w:rsidRPr="00910591">
        <w:rPr>
          <w:bCs/>
        </w:rPr>
        <w:t>s</w:t>
      </w:r>
      <w:r w:rsidRPr="00910591">
        <w:rPr>
          <w:bCs/>
        </w:rPr>
        <w:t xml:space="preserve"> the grant by working with you, monitoring your progress and making payments.</w:t>
      </w:r>
    </w:p>
    <w:p w14:paraId="2CC295DF" w14:textId="77777777" w:rsidR="00EE2B1C" w:rsidRPr="00910591" w:rsidRDefault="00EE2B1C" w:rsidP="00EE2B1C">
      <w:pPr>
        <w:spacing w:after="0"/>
        <w:jc w:val="center"/>
        <w:rPr>
          <w:rFonts w:ascii="Wingdings" w:hAnsi="Wingdings"/>
          <w:sz w:val="20"/>
          <w:szCs w:val="20"/>
        </w:rPr>
      </w:pPr>
      <w:r w:rsidRPr="00910591">
        <w:rPr>
          <w:rFonts w:ascii="Wingdings" w:hAnsi="Wingdings"/>
          <w:sz w:val="20"/>
          <w:szCs w:val="20"/>
        </w:rPr>
        <w:t></w:t>
      </w:r>
    </w:p>
    <w:p w14:paraId="3FFC47E1" w14:textId="54936A33" w:rsidR="00EE2B1C" w:rsidRPr="00910591"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10591">
        <w:rPr>
          <w:b/>
        </w:rPr>
        <w:lastRenderedPageBreak/>
        <w:t xml:space="preserve">Evaluation of the </w:t>
      </w:r>
      <w:r w:rsidR="007B16C4" w:rsidRPr="00910591">
        <w:rPr>
          <w:b/>
        </w:rPr>
        <w:t xml:space="preserve">grant and the </w:t>
      </w:r>
      <w:r w:rsidR="005367A4" w:rsidRPr="00910591">
        <w:rPr>
          <w:b/>
        </w:rPr>
        <w:t>Rural R&amp;D for Profit program</w:t>
      </w:r>
    </w:p>
    <w:p w14:paraId="4C5E6199" w14:textId="1A98AB01" w:rsidR="00EE2B1C" w:rsidRPr="00910591" w:rsidRDefault="00072701" w:rsidP="00EE2B1C">
      <w:pPr>
        <w:pBdr>
          <w:top w:val="single" w:sz="2" w:space="1" w:color="auto"/>
          <w:left w:val="single" w:sz="2" w:space="4" w:color="auto"/>
          <w:bottom w:val="single" w:sz="2" w:space="1" w:color="auto"/>
          <w:right w:val="single" w:sz="2" w:space="4" w:color="auto"/>
        </w:pBdr>
        <w:spacing w:after="0"/>
        <w:jc w:val="center"/>
      </w:pPr>
      <w:r w:rsidRPr="00910591">
        <w:t>The department</w:t>
      </w:r>
      <w:r w:rsidR="00EE2B1C" w:rsidRPr="00910591">
        <w:t xml:space="preserve"> evaluate</w:t>
      </w:r>
      <w:r w:rsidRPr="00910591">
        <w:t>s</w:t>
      </w:r>
      <w:r w:rsidR="00EE2B1C" w:rsidRPr="00910591">
        <w:t xml:space="preserve"> the specific grant activity and </w:t>
      </w:r>
      <w:r w:rsidR="005367A4" w:rsidRPr="00910591">
        <w:t>program</w:t>
      </w:r>
      <w:r w:rsidR="00EE2B1C" w:rsidRPr="00910591">
        <w:t xml:space="preserve"> as a whole. </w:t>
      </w:r>
      <w:r w:rsidRPr="00910591">
        <w:t xml:space="preserve">The department </w:t>
      </w:r>
      <w:r w:rsidR="00EE2B1C" w:rsidRPr="00910591">
        <w:t>base</w:t>
      </w:r>
      <w:r w:rsidRPr="00910591">
        <w:t>s</w:t>
      </w:r>
      <w:r w:rsidR="00EE2B1C" w:rsidRPr="00910591">
        <w:t xml:space="preserve"> this on information you provide to us and that </w:t>
      </w:r>
      <w:r w:rsidR="00A22619" w:rsidRPr="00910591">
        <w:t>t</w:t>
      </w:r>
      <w:r w:rsidRPr="00910591">
        <w:t>he department</w:t>
      </w:r>
      <w:r w:rsidR="00EE2B1C" w:rsidRPr="00910591">
        <w:t xml:space="preserve"> collect</w:t>
      </w:r>
      <w:r w:rsidRPr="00910591">
        <w:t>s</w:t>
      </w:r>
      <w:r w:rsidR="00EE2B1C" w:rsidRPr="00910591">
        <w:t xml:space="preserve"> from various sources. </w:t>
      </w:r>
    </w:p>
    <w:p w14:paraId="5BD302C5" w14:textId="45C817D0" w:rsidR="00045933" w:rsidRPr="00910591" w:rsidRDefault="00045933" w:rsidP="00F92C40">
      <w:pPr>
        <w:pStyle w:val="Heading1Numbered"/>
      </w:pPr>
      <w:bookmarkStart w:id="4" w:name="_Toc467773951"/>
      <w:bookmarkStart w:id="5" w:name="_Toc507505520"/>
      <w:r w:rsidRPr="00910591">
        <w:t xml:space="preserve">About the </w:t>
      </w:r>
      <w:r w:rsidR="00F92C40" w:rsidRPr="00910591">
        <w:t>Rural R&amp;D for Profit</w:t>
      </w:r>
      <w:r w:rsidRPr="00910591">
        <w:t xml:space="preserve"> program</w:t>
      </w:r>
      <w:bookmarkEnd w:id="4"/>
      <w:bookmarkEnd w:id="5"/>
    </w:p>
    <w:p w14:paraId="207A57EE" w14:textId="77777777" w:rsidR="00F161C3" w:rsidRPr="00910591" w:rsidRDefault="0008286C" w:rsidP="0008286C">
      <w:r w:rsidRPr="00910591">
        <w:t xml:space="preserve">The Rural R&amp;D for Profit </w:t>
      </w:r>
      <w:r w:rsidR="004C275B" w:rsidRPr="00910591">
        <w:t>Program</w:t>
      </w:r>
      <w:r w:rsidRPr="00910591">
        <w:t xml:space="preserve"> </w:t>
      </w:r>
      <w:r w:rsidR="00F92C40" w:rsidRPr="00910591">
        <w:t xml:space="preserve">(the program) </w:t>
      </w:r>
      <w:r w:rsidRPr="00910591">
        <w:t xml:space="preserve">is a competitive grants </w:t>
      </w:r>
      <w:r w:rsidR="004C275B" w:rsidRPr="00910591">
        <w:t>program</w:t>
      </w:r>
      <w:r w:rsidRPr="00910591">
        <w:t xml:space="preserve"> providing grants to rural research and development corporations (RDCs) for collaborative research which enhances farm-gate profitability and supports the continued innovation of </w:t>
      </w:r>
      <w:r w:rsidR="00F161C3" w:rsidRPr="00910591">
        <w:t>Australia’s primary industries.</w:t>
      </w:r>
    </w:p>
    <w:p w14:paraId="7B52402C" w14:textId="108BFA5D" w:rsidR="0008286C" w:rsidRPr="00910591" w:rsidRDefault="0008286C" w:rsidP="0008286C">
      <w:r w:rsidRPr="00910591">
        <w:t xml:space="preserve">The </w:t>
      </w:r>
      <w:r w:rsidR="004C275B" w:rsidRPr="00910591">
        <w:t>program</w:t>
      </w:r>
      <w:r w:rsidRPr="00910591">
        <w:t xml:space="preserve"> began in 2014-2015 as a four year </w:t>
      </w:r>
      <w:r w:rsidR="004C275B" w:rsidRPr="00910591">
        <w:t>program</w:t>
      </w:r>
      <w:r w:rsidRPr="00910591">
        <w:t xml:space="preserve"> with funding of $100 million. As part of the Agricultural Competitiveness White Paper the Government committed to </w:t>
      </w:r>
      <w:r w:rsidRPr="00910591">
        <w:rPr>
          <w:bCs/>
        </w:rPr>
        <w:t xml:space="preserve">expand the </w:t>
      </w:r>
      <w:r w:rsidR="004C275B" w:rsidRPr="00910591">
        <w:rPr>
          <w:bCs/>
        </w:rPr>
        <w:t>program</w:t>
      </w:r>
      <w:r w:rsidRPr="00910591">
        <w:t xml:space="preserve">. The total </w:t>
      </w:r>
      <w:r w:rsidR="004C275B" w:rsidRPr="00910591">
        <w:t>program</w:t>
      </w:r>
      <w:r w:rsidR="00812E20" w:rsidRPr="00910591">
        <w:t xml:space="preserve"> value is $18</w:t>
      </w:r>
      <w:r w:rsidRPr="00910591">
        <w:t xml:space="preserve">0.5 million over eight years. The </w:t>
      </w:r>
      <w:r w:rsidR="004C275B" w:rsidRPr="00910591">
        <w:t>program</w:t>
      </w:r>
      <w:r w:rsidRPr="00910591">
        <w:t xml:space="preserve"> will conclude on 30 June 2022.</w:t>
      </w:r>
    </w:p>
    <w:p w14:paraId="1D74E334" w14:textId="61CA19A6" w:rsidR="0008286C" w:rsidRPr="00910591" w:rsidRDefault="0008286C" w:rsidP="0008286C">
      <w:r w:rsidRPr="00910591">
        <w:lastRenderedPageBreak/>
        <w:t xml:space="preserve">The </w:t>
      </w:r>
      <w:r w:rsidR="004C275B" w:rsidRPr="00910591">
        <w:t>program</w:t>
      </w:r>
      <w:r w:rsidRPr="00910591">
        <w:t xml:space="preserve"> funds research which focuses on delivering cutting edge technologies and making research accessible for primary producers, </w:t>
      </w:r>
      <w:r w:rsidR="001243AC" w:rsidRPr="00910591">
        <w:t xml:space="preserve">and aims to strengthen </w:t>
      </w:r>
      <w:r w:rsidRPr="00910591">
        <w:t xml:space="preserve">coordination and cooperation between </w:t>
      </w:r>
      <w:r w:rsidR="001243AC" w:rsidRPr="00910591">
        <w:t>partners</w:t>
      </w:r>
      <w:r w:rsidRPr="00910591">
        <w:t>.</w:t>
      </w:r>
    </w:p>
    <w:p w14:paraId="283D0840" w14:textId="77777777" w:rsidR="0008286C" w:rsidRPr="00910591" w:rsidRDefault="0008286C" w:rsidP="00F161C3">
      <w:pPr>
        <w:keepLines/>
      </w:pPr>
      <w:r w:rsidRPr="00910591">
        <w:t>Australia’s primary industries have a strong tradition of innovation and adapting to change. Today, our agriculture, fisheries and forestry sectors face a number of national and global challenges including rising input costs, growing world food demand, the threat of pests and diseases and climate variability. Recent studies also suggest the growth rate of productivity in Australian agriculture has slowed. The Australian Government is responding to this with additional investment in nationally coordinated, strategic research that delivers real outcomes for primary producers.</w:t>
      </w:r>
    </w:p>
    <w:p w14:paraId="4872483B" w14:textId="36939873" w:rsidR="0008286C" w:rsidRPr="00910591" w:rsidRDefault="0008286C" w:rsidP="0008286C">
      <w:r w:rsidRPr="00910591">
        <w:t xml:space="preserve">Evidence shows that research and development (R&amp;D) makes a significant contribution to growth in agricultural productivity. Since the 1930s, the Australian Government and industry have jointly invested in research for the benefit of industry and the community, most recently through the RDCs. The government also works with the state and territory governments, universities and the Commonwealth Scientific and Industrial Research Organisation (CSIRO) through the </w:t>
      </w:r>
      <w:r w:rsidRPr="00910591">
        <w:rPr>
          <w:bCs/>
        </w:rPr>
        <w:t xml:space="preserve">National Primary Industries </w:t>
      </w:r>
      <w:r w:rsidRPr="00910591">
        <w:t>Research Development and Extension (</w:t>
      </w:r>
      <w:r w:rsidRPr="00910591">
        <w:rPr>
          <w:bCs/>
        </w:rPr>
        <w:t>RD&amp;E) Framework</w:t>
      </w:r>
      <w:r w:rsidRPr="00910591">
        <w:t xml:space="preserve"> to encourage greater collaboration and coordination in </w:t>
      </w:r>
      <w:r w:rsidRPr="00910591">
        <w:lastRenderedPageBreak/>
        <w:t>the investment of RD&amp;E resources nationally. The government currently provide</w:t>
      </w:r>
      <w:r w:rsidR="001243AC" w:rsidRPr="00910591">
        <w:t>s funding of approximately $250 </w:t>
      </w:r>
      <w:r w:rsidRPr="00910591">
        <w:t>million per year to the RDCs to match the funding provided through industry R&amp;D levies.</w:t>
      </w:r>
    </w:p>
    <w:p w14:paraId="2FDE8C24" w14:textId="77777777" w:rsidR="00F161C3" w:rsidRPr="00910591" w:rsidRDefault="0008286C" w:rsidP="0008286C">
      <w:r w:rsidRPr="00910591">
        <w:t xml:space="preserve">The </w:t>
      </w:r>
      <w:r w:rsidR="004C275B" w:rsidRPr="00910591">
        <w:t>program</w:t>
      </w:r>
      <w:r w:rsidRPr="00910591">
        <w:t xml:space="preserve"> is administered by the Department of Agriculture and Water Resources (the department)</w:t>
      </w:r>
      <w:r w:rsidR="00F161C3" w:rsidRPr="00910591">
        <w:t xml:space="preserve"> and the Community Grants Hub on behalf of the department under a Whole of Australian Government initiative to streamline grant processes across agencies.</w:t>
      </w:r>
    </w:p>
    <w:p w14:paraId="5DE58EE5" w14:textId="77777777" w:rsidR="00F161C3" w:rsidRPr="00910591" w:rsidRDefault="00F161C3" w:rsidP="00F161C3">
      <w:pPr>
        <w:spacing w:after="120"/>
        <w:rPr>
          <w:color w:val="0070C0"/>
        </w:rPr>
      </w:pPr>
      <w:r w:rsidRPr="00910591">
        <w:t xml:space="preserve">The program will be undertaken according to the </w:t>
      </w:r>
      <w:hyperlink r:id="rId10" w:history="1">
        <w:r w:rsidRPr="00910591">
          <w:rPr>
            <w:rStyle w:val="Hyperlink"/>
            <w:rFonts w:cstheme="minorBidi"/>
            <w:i/>
          </w:rPr>
          <w:t>Commonwealth Grants Rules and Guidelines (CGRGs)</w:t>
        </w:r>
      </w:hyperlink>
      <w:r w:rsidRPr="00910591">
        <w:t>.</w:t>
      </w:r>
      <w:r w:rsidRPr="00910591">
        <w:rPr>
          <w:color w:val="0070C0"/>
        </w:rPr>
        <w:t xml:space="preserve"> </w:t>
      </w:r>
    </w:p>
    <w:p w14:paraId="6349D620" w14:textId="25D1F44D" w:rsidR="0008286C" w:rsidRPr="00910591" w:rsidRDefault="0008286C" w:rsidP="0008286C">
      <w:r w:rsidRPr="00910591">
        <w:t xml:space="preserve">Under the </w:t>
      </w:r>
      <w:r w:rsidR="004C275B" w:rsidRPr="00910591">
        <w:t>program</w:t>
      </w:r>
      <w:r w:rsidRPr="00910591">
        <w:t xml:space="preserve">, grants are available to the RDCs, as established national R&amp;D funding bodies, to provide national industry benefits as well as benefits to the wider community. The </w:t>
      </w:r>
      <w:r w:rsidR="006877F5" w:rsidRPr="00910591">
        <w:rPr>
          <w:i/>
        </w:rPr>
        <w:t>Financial Framework (Supplementary Powers) Act 1997</w:t>
      </w:r>
      <w:r w:rsidR="006877F5" w:rsidRPr="00910591">
        <w:t xml:space="preserve"> and the </w:t>
      </w:r>
      <w:r w:rsidRPr="00910591">
        <w:rPr>
          <w:i/>
        </w:rPr>
        <w:t>Financial Framework (Supplementary Powers) Regulations 1997</w:t>
      </w:r>
      <w:r w:rsidRPr="00910591">
        <w:t xml:space="preserve"> provide legislative authority for expenditure under this </w:t>
      </w:r>
      <w:r w:rsidR="004C275B" w:rsidRPr="00910591">
        <w:t>program</w:t>
      </w:r>
      <w:r w:rsidRPr="00910591">
        <w:t>.</w:t>
      </w:r>
    </w:p>
    <w:p w14:paraId="22A86989" w14:textId="4CBD8C6C" w:rsidR="0008286C" w:rsidRPr="00910591" w:rsidRDefault="0008286C" w:rsidP="0008286C">
      <w:r w:rsidRPr="00910591">
        <w:t xml:space="preserve">For the purposes of the </w:t>
      </w:r>
      <w:r w:rsidR="004C275B" w:rsidRPr="00910591">
        <w:t>program</w:t>
      </w:r>
      <w:r w:rsidRPr="00910591">
        <w:t>, ‘primary producers’ and ‘primary industries’ refer respectively to producers and industries in the agriculture, fisheries and forestry sectors.</w:t>
      </w:r>
    </w:p>
    <w:p w14:paraId="6465B49D" w14:textId="2CCECA7F" w:rsidR="00F92C40" w:rsidRPr="00910591" w:rsidRDefault="00F92C40" w:rsidP="00F92C40">
      <w:pPr>
        <w:pStyle w:val="Heading2Numbered"/>
      </w:pPr>
      <w:bookmarkStart w:id="6" w:name="_Toc507505521"/>
      <w:r w:rsidRPr="00910591">
        <w:lastRenderedPageBreak/>
        <w:t>Objective of the program</w:t>
      </w:r>
      <w:bookmarkEnd w:id="6"/>
    </w:p>
    <w:p w14:paraId="31E5736E" w14:textId="19DCE97C" w:rsidR="0008286C" w:rsidRPr="00910591" w:rsidRDefault="001773B4" w:rsidP="0008286C">
      <w:r w:rsidRPr="00910591">
        <w:t>The objective of the program</w:t>
      </w:r>
      <w:r w:rsidR="0008286C" w:rsidRPr="00910591">
        <w:t xml:space="preserve"> is to realise significant productivity and profitability improvements</w:t>
      </w:r>
      <w:r w:rsidRPr="00910591">
        <w:t xml:space="preserve"> for primary producers, through</w:t>
      </w:r>
    </w:p>
    <w:p w14:paraId="4A8A0173" w14:textId="77777777" w:rsidR="0008286C" w:rsidRPr="00910591" w:rsidRDefault="0008286C" w:rsidP="0008286C">
      <w:pPr>
        <w:pStyle w:val="ListNumber2"/>
        <w:rPr>
          <w:rFonts w:asciiTheme="minorHAnsi" w:hAnsiTheme="minorHAnsi" w:cstheme="minorHAnsi"/>
        </w:rPr>
      </w:pPr>
      <w:r w:rsidRPr="00910591">
        <w:rPr>
          <w:rFonts w:asciiTheme="minorHAnsi" w:hAnsiTheme="minorHAnsi" w:cstheme="minorHAnsi"/>
        </w:rPr>
        <w:t>generating knowledge, technologies, products or processes that benefit primary producers</w:t>
      </w:r>
    </w:p>
    <w:p w14:paraId="2B66855A" w14:textId="77777777" w:rsidR="0008286C" w:rsidRPr="00910591" w:rsidRDefault="0008286C" w:rsidP="0008286C">
      <w:pPr>
        <w:pStyle w:val="ListNumber2"/>
        <w:rPr>
          <w:rFonts w:asciiTheme="minorHAnsi" w:hAnsiTheme="minorHAnsi" w:cstheme="minorHAnsi"/>
        </w:rPr>
      </w:pPr>
      <w:r w:rsidRPr="00910591">
        <w:rPr>
          <w:rFonts w:asciiTheme="minorHAnsi" w:hAnsiTheme="minorHAnsi" w:cstheme="minorHAnsi"/>
        </w:rPr>
        <w:t>strengthening pathways to extend the results of rural R&amp;D, including understanding the barriers to adoption</w:t>
      </w:r>
    </w:p>
    <w:p w14:paraId="171688BE" w14:textId="77777777" w:rsidR="0008286C" w:rsidRPr="00910591" w:rsidRDefault="0008286C" w:rsidP="0008286C">
      <w:pPr>
        <w:pStyle w:val="ListNumber2"/>
        <w:rPr>
          <w:rFonts w:asciiTheme="minorHAnsi" w:hAnsiTheme="minorHAnsi" w:cstheme="minorHAnsi"/>
        </w:rPr>
      </w:pPr>
      <w:r w:rsidRPr="00910591">
        <w:rPr>
          <w:rFonts w:asciiTheme="minorHAnsi" w:hAnsiTheme="minorHAnsi" w:cstheme="minorHAnsi"/>
        </w:rPr>
        <w:t>establishing and fostering industry and research collaborations that form the basis for ongoing innovation and growth of Australian agriculture.</w:t>
      </w:r>
    </w:p>
    <w:p w14:paraId="092993C6" w14:textId="323A68FA" w:rsidR="001773B4" w:rsidRPr="00910591" w:rsidRDefault="001773B4" w:rsidP="005C6D27">
      <w:pPr>
        <w:keepNext/>
        <w:spacing w:after="120"/>
      </w:pPr>
      <w:r w:rsidRPr="00910591">
        <w:t>The expected outcomes of the p</w:t>
      </w:r>
      <w:r w:rsidR="00045933" w:rsidRPr="00910591">
        <w:t>rogram are</w:t>
      </w:r>
    </w:p>
    <w:p w14:paraId="721A2E10" w14:textId="5960AB6F" w:rsidR="001773B4" w:rsidRPr="00910591" w:rsidRDefault="001773B4" w:rsidP="001773B4">
      <w:pPr>
        <w:pStyle w:val="ListNumber2"/>
        <w:numPr>
          <w:ilvl w:val="0"/>
          <w:numId w:val="25"/>
        </w:numPr>
        <w:rPr>
          <w:rFonts w:asciiTheme="minorHAnsi" w:hAnsiTheme="minorHAnsi" w:cstheme="minorHAnsi"/>
        </w:rPr>
      </w:pPr>
      <w:r w:rsidRPr="00910591">
        <w:rPr>
          <w:rFonts w:asciiTheme="minorHAnsi" w:hAnsiTheme="minorHAnsi" w:cstheme="minorHAnsi"/>
        </w:rPr>
        <w:t>realisation of productivity and profitability improvements for primary producers</w:t>
      </w:r>
    </w:p>
    <w:p w14:paraId="3E919BB6" w14:textId="043C2089" w:rsidR="001773B4" w:rsidRPr="00910591" w:rsidRDefault="001773B4" w:rsidP="001773B4">
      <w:pPr>
        <w:pStyle w:val="ListNumber2"/>
        <w:rPr>
          <w:rFonts w:asciiTheme="minorHAnsi" w:hAnsiTheme="minorHAnsi" w:cstheme="minorHAnsi"/>
        </w:rPr>
      </w:pPr>
      <w:r w:rsidRPr="00910591">
        <w:rPr>
          <w:rFonts w:asciiTheme="minorHAnsi" w:hAnsiTheme="minorHAnsi" w:cstheme="minorHAnsi"/>
        </w:rPr>
        <w:t>seamless extension of the results of rural R&amp;D</w:t>
      </w:r>
    </w:p>
    <w:p w14:paraId="1DC0B067" w14:textId="3E72FBF6" w:rsidR="001773B4" w:rsidRPr="00910591" w:rsidRDefault="001773B4" w:rsidP="001773B4">
      <w:pPr>
        <w:pStyle w:val="ListNumber2"/>
        <w:rPr>
          <w:rFonts w:asciiTheme="minorHAnsi" w:hAnsiTheme="minorHAnsi" w:cstheme="minorHAnsi"/>
        </w:rPr>
      </w:pPr>
      <w:r w:rsidRPr="00910591">
        <w:rPr>
          <w:rFonts w:asciiTheme="minorHAnsi" w:hAnsiTheme="minorHAnsi" w:cstheme="minorHAnsi"/>
        </w:rPr>
        <w:t xml:space="preserve">industry and research collaborations form the basis for the ongoing innovation and growth of Australian agriculture. </w:t>
      </w:r>
    </w:p>
    <w:p w14:paraId="51804648" w14:textId="77777777" w:rsidR="00501B6A" w:rsidRPr="00910591" w:rsidRDefault="00501B6A" w:rsidP="00501B6A">
      <w:pPr>
        <w:pStyle w:val="Heading2Numbered"/>
      </w:pPr>
      <w:bookmarkStart w:id="7" w:name="_Toc507505523"/>
      <w:r w:rsidRPr="00910591">
        <w:lastRenderedPageBreak/>
        <w:t>About grant opportunities under the Rural R&amp;D for Profit program</w:t>
      </w:r>
      <w:bookmarkEnd w:id="7"/>
    </w:p>
    <w:p w14:paraId="41150C00" w14:textId="77777777" w:rsidR="00501B6A" w:rsidRPr="00910591" w:rsidRDefault="00501B6A" w:rsidP="00501B6A">
      <w:r w:rsidRPr="00910591">
        <w:t xml:space="preserve">These guidelines contain information for the fourth and subsequent grant opportunity rounds under the Rural R&amp;D for Profit program. </w:t>
      </w:r>
    </w:p>
    <w:p w14:paraId="5F7A3FA7" w14:textId="77777777" w:rsidR="00501B6A" w:rsidRPr="00910591" w:rsidRDefault="00501B6A" w:rsidP="00501B6A">
      <w:pPr>
        <w:spacing w:after="80"/>
        <w:rPr>
          <w:rFonts w:asciiTheme="majorHAnsi" w:hAnsiTheme="majorHAnsi" w:cstheme="majorHAnsi"/>
        </w:rPr>
      </w:pPr>
      <w:r w:rsidRPr="00910591">
        <w:rPr>
          <w:rFonts w:asciiTheme="majorHAnsi" w:hAnsiTheme="majorHAnsi" w:cstheme="majorHAnsi"/>
        </w:rPr>
        <w:t>This document sets out:</w:t>
      </w:r>
    </w:p>
    <w:p w14:paraId="6FE8D9D5" w14:textId="77777777" w:rsidR="00501B6A" w:rsidRPr="00910591" w:rsidRDefault="00501B6A" w:rsidP="00501B6A">
      <w:pPr>
        <w:pStyle w:val="Bullet1"/>
      </w:pPr>
      <w:r w:rsidRPr="00910591">
        <w:t>the purpose of the grant opportunity</w:t>
      </w:r>
    </w:p>
    <w:p w14:paraId="52F9BD5C" w14:textId="77777777" w:rsidR="00501B6A" w:rsidRPr="00910591" w:rsidRDefault="00501B6A" w:rsidP="00501B6A">
      <w:pPr>
        <w:pStyle w:val="Bullet1"/>
      </w:pPr>
      <w:r w:rsidRPr="00910591">
        <w:t>the eligibility and assessment criteria</w:t>
      </w:r>
    </w:p>
    <w:p w14:paraId="51E24B5C" w14:textId="77777777" w:rsidR="00501B6A" w:rsidRPr="00910591" w:rsidRDefault="00501B6A" w:rsidP="00501B6A">
      <w:pPr>
        <w:pStyle w:val="Bullet1"/>
      </w:pPr>
      <w:r w:rsidRPr="00910591">
        <w:t>how grant applications are monitored and evaluated</w:t>
      </w:r>
    </w:p>
    <w:p w14:paraId="7171F990" w14:textId="77777777" w:rsidR="00501B6A" w:rsidRPr="00910591" w:rsidRDefault="00501B6A" w:rsidP="00501B6A">
      <w:pPr>
        <w:pStyle w:val="Bullet1"/>
      </w:pPr>
      <w:r w:rsidRPr="00910591">
        <w:t xml:space="preserve">responsibilities and expectations in relation to the opportunity. </w:t>
      </w:r>
    </w:p>
    <w:p w14:paraId="3C7FEDCB" w14:textId="77777777" w:rsidR="00501B6A" w:rsidRPr="00910591" w:rsidRDefault="00501B6A" w:rsidP="00501B6A">
      <w:pPr>
        <w:pStyle w:val="NoSpacing"/>
        <w:rPr>
          <w:rFonts w:asciiTheme="majorHAnsi" w:hAnsiTheme="majorHAnsi" w:cstheme="majorHAnsi"/>
        </w:rPr>
      </w:pPr>
    </w:p>
    <w:p w14:paraId="12D24E8E" w14:textId="77777777" w:rsidR="00501B6A" w:rsidRPr="00910591" w:rsidRDefault="00501B6A" w:rsidP="00501B6A">
      <w:pPr>
        <w:pStyle w:val="NoSpacing"/>
        <w:rPr>
          <w:rFonts w:asciiTheme="majorHAnsi" w:hAnsiTheme="majorHAnsi" w:cstheme="majorHAnsi"/>
        </w:rPr>
      </w:pPr>
      <w:r w:rsidRPr="00910591">
        <w:rPr>
          <w:rFonts w:asciiTheme="majorHAnsi" w:hAnsiTheme="majorHAnsi" w:cstheme="majorHAnsi"/>
        </w:rPr>
        <w:t xml:space="preserve">You must read this document before filling out an application. </w:t>
      </w:r>
    </w:p>
    <w:p w14:paraId="2402B2EB" w14:textId="3695687A" w:rsidR="00002129" w:rsidRPr="00910591" w:rsidRDefault="00002129" w:rsidP="00002129">
      <w:pPr>
        <w:spacing w:after="120"/>
        <w:rPr>
          <w:rFonts w:cs="Calibri"/>
        </w:rPr>
      </w:pPr>
      <w:r w:rsidRPr="00910591">
        <w:rPr>
          <w:rFonts w:cstheme="minorHAnsi"/>
        </w:rPr>
        <w:t>The opening and closing dates for each round and other key</w:t>
      </w:r>
      <w:r w:rsidR="00812E20" w:rsidRPr="00910591">
        <w:rPr>
          <w:rFonts w:cstheme="minorHAnsi"/>
        </w:rPr>
        <w:t xml:space="preserve"> dates will be publicised on</w:t>
      </w:r>
      <w:r w:rsidR="00941D48" w:rsidRPr="00910591">
        <w:rPr>
          <w:rFonts w:cstheme="minorHAnsi"/>
        </w:rPr>
        <w:t xml:space="preserve"> </w:t>
      </w:r>
      <w:hyperlink r:id="rId11" w:history="1">
        <w:r w:rsidR="00E91B85" w:rsidRPr="00910591">
          <w:rPr>
            <w:rStyle w:val="Hyperlink"/>
            <w:rFonts w:cstheme="minorHAnsi"/>
          </w:rPr>
          <w:t>Grant</w:t>
        </w:r>
        <w:r w:rsidR="00812E20" w:rsidRPr="00910591">
          <w:rPr>
            <w:rStyle w:val="Hyperlink"/>
            <w:rFonts w:cstheme="minorHAnsi"/>
          </w:rPr>
          <w:t>Connect</w:t>
        </w:r>
      </w:hyperlink>
      <w:r w:rsidR="00941D48" w:rsidRPr="00910591">
        <w:rPr>
          <w:rFonts w:cstheme="minorHAnsi"/>
        </w:rPr>
        <w:t>.</w:t>
      </w:r>
      <w:r w:rsidRPr="00910591">
        <w:t xml:space="preserve"> </w:t>
      </w:r>
      <w:r w:rsidRPr="00910591">
        <w:rPr>
          <w:rFonts w:cs="Calibri"/>
        </w:rPr>
        <w:t xml:space="preserve"> </w:t>
      </w:r>
    </w:p>
    <w:p w14:paraId="27420A9F" w14:textId="77777777" w:rsidR="00941D48" w:rsidRPr="00910591" w:rsidRDefault="00002129" w:rsidP="00002129">
      <w:pPr>
        <w:spacing w:after="120"/>
        <w:rPr>
          <w:rFonts w:cs="Calibri"/>
        </w:rPr>
      </w:pPr>
      <w:r w:rsidRPr="00910591">
        <w:rPr>
          <w:rFonts w:cs="Calibri"/>
        </w:rPr>
        <w:t>Th</w:t>
      </w:r>
      <w:r w:rsidR="00361DF8" w:rsidRPr="00910591">
        <w:rPr>
          <w:rFonts w:cs="Calibri"/>
        </w:rPr>
        <w:t xml:space="preserve">is is a co-investment </w:t>
      </w:r>
      <w:r w:rsidR="00812E20" w:rsidRPr="00910591">
        <w:rPr>
          <w:rFonts w:cs="Calibri"/>
        </w:rPr>
        <w:t>program</w:t>
      </w:r>
      <w:r w:rsidR="00361DF8" w:rsidRPr="00910591">
        <w:rPr>
          <w:rFonts w:cs="Calibri"/>
        </w:rPr>
        <w:t xml:space="preserve"> – the </w:t>
      </w:r>
      <w:r w:rsidRPr="00910591">
        <w:rPr>
          <w:rFonts w:cs="Calibri"/>
        </w:rPr>
        <w:t>applicant and/or partner organisation(s) must provide cash contributions to each project. In-kind contr</w:t>
      </w:r>
      <w:r w:rsidR="00941D48" w:rsidRPr="00910591">
        <w:rPr>
          <w:rFonts w:cs="Calibri"/>
        </w:rPr>
        <w:t>ibutions will also be accepted.</w:t>
      </w:r>
    </w:p>
    <w:p w14:paraId="1696B36C" w14:textId="631694CC" w:rsidR="00002129" w:rsidRPr="00910591" w:rsidRDefault="00002129" w:rsidP="00002129">
      <w:pPr>
        <w:spacing w:after="120"/>
        <w:rPr>
          <w:rFonts w:cs="Calibri"/>
        </w:rPr>
      </w:pPr>
      <w:r w:rsidRPr="00910591">
        <w:rPr>
          <w:rFonts w:cstheme="minorHAnsi"/>
        </w:rPr>
        <w:lastRenderedPageBreak/>
        <w:t>The requested Commonwealth grant must not exceed 50 per cent of the total project cost (grant, cash and in-kind contributions)</w:t>
      </w:r>
      <w:r w:rsidRPr="00910591">
        <w:rPr>
          <w:rFonts w:cs="Calibri"/>
          <w:lang w:val="en-US"/>
        </w:rPr>
        <w:t>. Where in-kind contributions are used, they must be specified and justified within the context of the proposed project.</w:t>
      </w:r>
    </w:p>
    <w:p w14:paraId="491363A5" w14:textId="1B9E24F3" w:rsidR="00002129" w:rsidRPr="00910591" w:rsidRDefault="00002129" w:rsidP="00002129">
      <w:pPr>
        <w:spacing w:after="120"/>
      </w:pPr>
      <w:r w:rsidRPr="00910591">
        <w:rPr>
          <w:rFonts w:cstheme="minorHAnsi"/>
        </w:rPr>
        <w:t xml:space="preserve">Projects may run over multiple years, and the department may release guidance on </w:t>
      </w:r>
      <w:r w:rsidR="00941D48" w:rsidRPr="00910591">
        <w:rPr>
          <w:rFonts w:cstheme="minorHAnsi"/>
        </w:rPr>
        <w:t>Australian Government</w:t>
      </w:r>
      <w:r w:rsidRPr="00910591">
        <w:rPr>
          <w:rFonts w:cstheme="minorHAnsi"/>
        </w:rPr>
        <w:t xml:space="preserve"> preferences for project funding profiles for each round on the department’s website</w:t>
      </w:r>
      <w:r w:rsidR="00D00946" w:rsidRPr="00910591">
        <w:rPr>
          <w:rFonts w:cstheme="minorHAnsi"/>
        </w:rPr>
        <w:t xml:space="preserve"> and </w:t>
      </w:r>
      <w:hyperlink r:id="rId12" w:history="1">
        <w:r w:rsidR="00D00946" w:rsidRPr="00910591">
          <w:rPr>
            <w:rStyle w:val="Hyperlink"/>
            <w:rFonts w:cstheme="minorHAnsi"/>
          </w:rPr>
          <w:t>GrantConnect</w:t>
        </w:r>
      </w:hyperlink>
      <w:r w:rsidRPr="00910591">
        <w:rPr>
          <w:rFonts w:cstheme="minorHAnsi"/>
        </w:rPr>
        <w:t>.</w:t>
      </w:r>
      <w:r w:rsidR="00941D48" w:rsidRPr="00910591">
        <w:rPr>
          <w:rFonts w:cstheme="minorHAnsi"/>
        </w:rPr>
        <w:t xml:space="preserve"> </w:t>
      </w:r>
      <w:r w:rsidRPr="00910591">
        <w:t>Project</w:t>
      </w:r>
      <w:r w:rsidR="00812E20" w:rsidRPr="00910591">
        <w:t>s will not be funded beyond 30 June 2022</w:t>
      </w:r>
      <w:r w:rsidRPr="00910591">
        <w:t>.</w:t>
      </w:r>
    </w:p>
    <w:p w14:paraId="4F73B7C3" w14:textId="79E33152" w:rsidR="00941D48" w:rsidRPr="00910591" w:rsidRDefault="00941D48" w:rsidP="00941D48">
      <w:r w:rsidRPr="00910591">
        <w:t>Adoption of research outputs is key to the success of the program. Applicants must consider how primary producers will use the outcomes and must build pathways to adoption or benefit into projects.</w:t>
      </w:r>
    </w:p>
    <w:p w14:paraId="0ED197DE" w14:textId="62FA185D" w:rsidR="00727723" w:rsidRPr="00910591" w:rsidRDefault="00002129" w:rsidP="0013435C">
      <w:pPr>
        <w:spacing w:after="120"/>
      </w:pPr>
      <w:r w:rsidRPr="00910591">
        <w:t xml:space="preserve">See Section </w:t>
      </w:r>
      <w:r w:rsidR="00A22619" w:rsidRPr="00910591">
        <w:t>8</w:t>
      </w:r>
      <w:r w:rsidRPr="00910591">
        <w:t xml:space="preserve"> of these guidelines for information about how applications are assessed.</w:t>
      </w:r>
      <w:r w:rsidR="00941D48" w:rsidRPr="00910591">
        <w:t xml:space="preserve"> </w:t>
      </w:r>
    </w:p>
    <w:p w14:paraId="4BF8910A" w14:textId="041605C5" w:rsidR="00002129" w:rsidRPr="00910591" w:rsidRDefault="00002129" w:rsidP="00002129">
      <w:pPr>
        <w:pStyle w:val="Heading2Numbered"/>
      </w:pPr>
      <w:bookmarkStart w:id="8" w:name="_Toc507505524"/>
      <w:r w:rsidRPr="00910591">
        <w:t>Program priorities</w:t>
      </w:r>
      <w:bookmarkEnd w:id="8"/>
    </w:p>
    <w:p w14:paraId="306C5E20" w14:textId="1CD5E7C4" w:rsidR="00002129" w:rsidRPr="00910591" w:rsidRDefault="00002129" w:rsidP="00FE48DB">
      <w:r w:rsidRPr="00910591">
        <w:t xml:space="preserve">Through the Agricultural Competitiveness White Paper, the </w:t>
      </w:r>
      <w:r w:rsidR="00501B6A">
        <w:t>Australian G</w:t>
      </w:r>
      <w:r w:rsidRPr="00910591">
        <w:t xml:space="preserve">overnment developed a set of clear, farmer-oriented priorities to target rural RD&amp;E funding. </w:t>
      </w:r>
    </w:p>
    <w:p w14:paraId="4863B296" w14:textId="1153844F" w:rsidR="00002129" w:rsidRPr="00910591" w:rsidRDefault="00002129" w:rsidP="00941D48">
      <w:pPr>
        <w:spacing w:after="200"/>
        <w:rPr>
          <w:rFonts w:cstheme="minorHAnsi"/>
        </w:rPr>
      </w:pPr>
      <w:r w:rsidRPr="00910591">
        <w:rPr>
          <w:rFonts w:cstheme="minorHAnsi"/>
        </w:rPr>
        <w:t xml:space="preserve">Applications must address one or more of the following </w:t>
      </w:r>
      <w:r w:rsidR="00812E20" w:rsidRPr="00910591">
        <w:rPr>
          <w:rFonts w:cstheme="minorHAnsi"/>
        </w:rPr>
        <w:t>program</w:t>
      </w:r>
      <w:r w:rsidRPr="00910591">
        <w:rPr>
          <w:rFonts w:cstheme="minorHAnsi"/>
        </w:rPr>
        <w:t xml:space="preserve"> priorities:</w:t>
      </w:r>
    </w:p>
    <w:p w14:paraId="33C710D7" w14:textId="7BDE5F2F" w:rsidR="00002129" w:rsidRPr="00910591" w:rsidRDefault="00F057B9" w:rsidP="00353A72">
      <w:pPr>
        <w:suppressAutoHyphens w:val="0"/>
        <w:spacing w:before="0" w:after="200" w:line="276" w:lineRule="auto"/>
        <w:ind w:left="1418" w:right="-1" w:hanging="698"/>
        <w:rPr>
          <w:rFonts w:eastAsia="Times New Roman" w:cstheme="minorHAnsi"/>
          <w:i/>
        </w:rPr>
      </w:pPr>
      <w:r w:rsidRPr="00910591">
        <w:rPr>
          <w:rFonts w:eastAsia="Times New Roman" w:cstheme="minorHAnsi"/>
        </w:rPr>
        <w:lastRenderedPageBreak/>
        <w:t>1.</w:t>
      </w:r>
      <w:r w:rsidRPr="00910591">
        <w:rPr>
          <w:rFonts w:eastAsia="Times New Roman" w:cstheme="minorHAnsi"/>
          <w:i/>
        </w:rPr>
        <w:t xml:space="preserve"> </w:t>
      </w:r>
      <w:r w:rsidR="00353A72" w:rsidRPr="00910591">
        <w:rPr>
          <w:rFonts w:eastAsia="Times New Roman" w:cstheme="minorHAnsi"/>
          <w:i/>
        </w:rPr>
        <w:tab/>
      </w:r>
      <w:r w:rsidR="00941D48" w:rsidRPr="00910591">
        <w:rPr>
          <w:rFonts w:eastAsia="Times New Roman" w:cstheme="minorHAnsi"/>
          <w:b/>
          <w:i/>
        </w:rPr>
        <w:t>A</w:t>
      </w:r>
      <w:r w:rsidR="00002129" w:rsidRPr="00910591">
        <w:rPr>
          <w:rFonts w:eastAsia="Times New Roman" w:cstheme="minorHAnsi"/>
          <w:b/>
          <w:i/>
        </w:rPr>
        <w:t>dvanced technology</w:t>
      </w:r>
      <w:r w:rsidR="00002129" w:rsidRPr="00910591">
        <w:rPr>
          <w:rFonts w:eastAsia="Times New Roman" w:cstheme="minorHAnsi"/>
          <w:i/>
        </w:rPr>
        <w:t>, to enhance innovation of products, processes and practices across the food and fibre supply chains through technologies such as robotics, digitisation, big data, genetics and precision agriculture</w:t>
      </w:r>
      <w:r w:rsidR="001551CE">
        <w:rPr>
          <w:rFonts w:eastAsia="Times New Roman" w:cstheme="minorHAnsi"/>
          <w:i/>
        </w:rPr>
        <w:t>.</w:t>
      </w:r>
      <w:r w:rsidR="00002129" w:rsidRPr="00910591">
        <w:rPr>
          <w:rFonts w:eastAsia="Times New Roman" w:cstheme="minorHAnsi"/>
          <w:i/>
        </w:rPr>
        <w:t xml:space="preserve"> </w:t>
      </w:r>
    </w:p>
    <w:p w14:paraId="76DDD49B" w14:textId="75E86A69" w:rsidR="00002129" w:rsidRPr="00910591" w:rsidRDefault="00002129" w:rsidP="00353A72">
      <w:pPr>
        <w:suppressAutoHyphens w:val="0"/>
        <w:spacing w:before="0" w:after="200" w:line="276" w:lineRule="auto"/>
        <w:ind w:left="1418" w:right="-1"/>
        <w:rPr>
          <w:rFonts w:eastAsia="Times New Roman" w:cstheme="minorHAnsi"/>
        </w:rPr>
      </w:pPr>
      <w:r w:rsidRPr="00910591">
        <w:rPr>
          <w:rFonts w:eastAsia="Times New Roman" w:cstheme="minorHAnsi"/>
        </w:rPr>
        <w:t xml:space="preserve">For example, RD&amp;E relating to sensors, GPS technology, drones, </w:t>
      </w:r>
      <w:r w:rsidR="006A7030">
        <w:rPr>
          <w:rFonts w:eastAsia="Times New Roman" w:cstheme="minorHAnsi"/>
        </w:rPr>
        <w:t xml:space="preserve">soil </w:t>
      </w:r>
      <w:r w:rsidRPr="00910591">
        <w:rPr>
          <w:rFonts w:eastAsia="Times New Roman" w:cstheme="minorHAnsi"/>
        </w:rPr>
        <w:t>data</w:t>
      </w:r>
      <w:r w:rsidR="006A7030">
        <w:rPr>
          <w:rFonts w:eastAsia="Times New Roman" w:cstheme="minorHAnsi"/>
        </w:rPr>
        <w:t xml:space="preserve"> and information accessibility and interoperability across government and industry sectors, data</w:t>
      </w:r>
      <w:r w:rsidRPr="00910591">
        <w:rPr>
          <w:rFonts w:eastAsia="Times New Roman" w:cstheme="minorHAnsi"/>
        </w:rPr>
        <w:t xml:space="preserve"> utilisation, sof</w:t>
      </w:r>
      <w:r w:rsidR="00D00946" w:rsidRPr="00910591">
        <w:rPr>
          <w:rFonts w:eastAsia="Times New Roman" w:cstheme="minorHAnsi"/>
        </w:rPr>
        <w:t>tware tools or autonomous systems</w:t>
      </w:r>
      <w:r w:rsidRPr="00910591">
        <w:rPr>
          <w:rFonts w:eastAsia="Times New Roman" w:cstheme="minorHAnsi"/>
        </w:rPr>
        <w:t>.</w:t>
      </w:r>
    </w:p>
    <w:p w14:paraId="3732299B" w14:textId="042A91B2" w:rsidR="00002129" w:rsidRPr="00910591" w:rsidRDefault="00002129" w:rsidP="00353A72">
      <w:pPr>
        <w:suppressAutoHyphens w:val="0"/>
        <w:spacing w:before="0" w:after="200" w:line="276" w:lineRule="auto"/>
        <w:ind w:left="1418" w:right="-1"/>
        <w:rPr>
          <w:rFonts w:eastAsia="Times New Roman" w:cstheme="minorHAnsi"/>
        </w:rPr>
      </w:pPr>
      <w:r w:rsidRPr="00910591">
        <w:rPr>
          <w:rFonts w:eastAsia="Times New Roman" w:cstheme="minorHAnsi"/>
        </w:rPr>
        <w:t>By applying advanced technology, including technologies from other industries, the project should help primary producers increase yields, reduce costs, manage risks, benchmark performance and/or exploit opportunities in the supply chain or markets to increase returns.</w:t>
      </w:r>
    </w:p>
    <w:p w14:paraId="1A72FD59" w14:textId="3BF1C900" w:rsidR="00002129" w:rsidRPr="00910591" w:rsidRDefault="00F057B9" w:rsidP="00353A72">
      <w:pPr>
        <w:suppressAutoHyphens w:val="0"/>
        <w:spacing w:before="0" w:after="200" w:line="276" w:lineRule="auto"/>
        <w:ind w:left="1418" w:right="-1" w:hanging="698"/>
        <w:rPr>
          <w:rFonts w:eastAsia="Times New Roman" w:cstheme="minorHAnsi"/>
          <w:i/>
        </w:rPr>
      </w:pPr>
      <w:r w:rsidRPr="00910591">
        <w:rPr>
          <w:rFonts w:eastAsia="Times New Roman" w:cstheme="minorHAnsi"/>
        </w:rPr>
        <w:t xml:space="preserve">2. </w:t>
      </w:r>
      <w:r w:rsidR="00353A72" w:rsidRPr="00910591">
        <w:rPr>
          <w:rFonts w:eastAsia="Times New Roman" w:cstheme="minorHAnsi"/>
          <w:i/>
        </w:rPr>
        <w:tab/>
      </w:r>
      <w:r w:rsidR="00941D48" w:rsidRPr="00910591">
        <w:rPr>
          <w:rFonts w:eastAsia="Times New Roman" w:cstheme="minorHAnsi"/>
          <w:b/>
          <w:i/>
        </w:rPr>
        <w:t>B</w:t>
      </w:r>
      <w:r w:rsidR="00002129" w:rsidRPr="00910591">
        <w:rPr>
          <w:rFonts w:eastAsia="Times New Roman" w:cstheme="minorHAnsi"/>
          <w:b/>
          <w:i/>
        </w:rPr>
        <w:t xml:space="preserve">iosecurity, </w:t>
      </w:r>
      <w:r w:rsidR="00002129" w:rsidRPr="00910591">
        <w:rPr>
          <w:rFonts w:eastAsia="Times New Roman" w:cstheme="minorHAnsi"/>
          <w:i/>
        </w:rPr>
        <w:t>to improve understanding and evidence of pest and disease pathways to help direct biosecurity resources to their best uses, minimising biosecurity threats and improving market access for primary producers.</w:t>
      </w:r>
    </w:p>
    <w:p w14:paraId="486DF13C" w14:textId="5FE2357B" w:rsidR="00002129" w:rsidRPr="00910591" w:rsidRDefault="00002129" w:rsidP="00353A72">
      <w:pPr>
        <w:suppressAutoHyphens w:val="0"/>
        <w:spacing w:before="0" w:after="200" w:line="276" w:lineRule="auto"/>
        <w:ind w:left="1418" w:right="-1"/>
        <w:rPr>
          <w:rFonts w:eastAsia="Times New Roman" w:cstheme="minorHAnsi"/>
        </w:rPr>
      </w:pPr>
      <w:r w:rsidRPr="00910591">
        <w:rPr>
          <w:rFonts w:eastAsia="Times New Roman" w:cstheme="minorHAnsi"/>
        </w:rPr>
        <w:lastRenderedPageBreak/>
        <w:t>For example, RD&amp;E relating to surveillance systems, diagnostics, pre</w:t>
      </w:r>
      <w:r w:rsidRPr="00910591">
        <w:rPr>
          <w:rFonts w:eastAsia="Times New Roman" w:cstheme="minorHAnsi"/>
        </w:rPr>
        <w:noBreakHyphen/>
        <w:t xml:space="preserve"> and post-harvest controls, disinfestation treatments, data management and interpretation or sterile insect technology.</w:t>
      </w:r>
      <w:r w:rsidRPr="00910591">
        <w:rPr>
          <w:rFonts w:eastAsia="Times New Roman" w:cstheme="minorHAnsi"/>
        </w:rPr>
        <w:tab/>
      </w:r>
    </w:p>
    <w:p w14:paraId="3CCC6396" w14:textId="39287376" w:rsidR="00002129" w:rsidRPr="00910591" w:rsidRDefault="00002129" w:rsidP="00353A72">
      <w:pPr>
        <w:suppressAutoHyphens w:val="0"/>
        <w:spacing w:before="0" w:after="200" w:line="276" w:lineRule="auto"/>
        <w:ind w:left="1418" w:right="-1"/>
        <w:rPr>
          <w:rFonts w:eastAsia="Times New Roman" w:cstheme="minorHAnsi"/>
        </w:rPr>
      </w:pPr>
      <w:r w:rsidRPr="00910591">
        <w:rPr>
          <w:rFonts w:eastAsia="Times New Roman" w:cstheme="minorHAnsi"/>
        </w:rPr>
        <w:t>By improving biosecurity measures the project should help primary producers reduce costs, increase productivity and competitiveness, and help industries manage risks or gain, maintain or regain market access.</w:t>
      </w:r>
    </w:p>
    <w:p w14:paraId="081554B3" w14:textId="61D93DCD" w:rsidR="00002129" w:rsidRPr="00910591" w:rsidRDefault="00F057B9" w:rsidP="00353A72">
      <w:pPr>
        <w:suppressAutoHyphens w:val="0"/>
        <w:spacing w:before="0" w:after="200" w:line="276" w:lineRule="auto"/>
        <w:ind w:left="1418" w:right="-1" w:hanging="698"/>
        <w:rPr>
          <w:rFonts w:eastAsia="Times New Roman" w:cstheme="minorHAnsi"/>
        </w:rPr>
      </w:pPr>
      <w:r w:rsidRPr="00910591">
        <w:rPr>
          <w:rFonts w:eastAsia="Times New Roman" w:cstheme="minorHAnsi"/>
        </w:rPr>
        <w:t xml:space="preserve">3. </w:t>
      </w:r>
      <w:r w:rsidR="00353A72" w:rsidRPr="00910591">
        <w:rPr>
          <w:rFonts w:eastAsia="Times New Roman" w:cstheme="minorHAnsi"/>
        </w:rPr>
        <w:tab/>
      </w:r>
      <w:r w:rsidR="00941D48" w:rsidRPr="00910591">
        <w:rPr>
          <w:rFonts w:eastAsia="Times New Roman" w:cstheme="minorHAnsi"/>
          <w:b/>
          <w:i/>
        </w:rPr>
        <w:t>S</w:t>
      </w:r>
      <w:r w:rsidR="00002129" w:rsidRPr="00910591">
        <w:rPr>
          <w:rFonts w:eastAsia="Times New Roman" w:cstheme="minorHAnsi"/>
          <w:b/>
          <w:i/>
        </w:rPr>
        <w:t>oil, water and managing natural resources</w:t>
      </w:r>
      <w:r w:rsidR="00002129" w:rsidRPr="00910591">
        <w:rPr>
          <w:rFonts w:eastAsia="Times New Roman" w:cstheme="minorHAnsi"/>
          <w:i/>
        </w:rPr>
        <w:t xml:space="preserve"> to manage soil health, improve water use efficiency and certainty of supply, sustainably develop new production areas and improve resilience to climate events and impacts.</w:t>
      </w:r>
    </w:p>
    <w:p w14:paraId="355F1D63" w14:textId="70472CF6" w:rsidR="00002129" w:rsidRPr="00910591" w:rsidRDefault="00002129" w:rsidP="00353A72">
      <w:pPr>
        <w:suppressAutoHyphens w:val="0"/>
        <w:spacing w:before="0" w:after="200" w:line="276" w:lineRule="auto"/>
        <w:ind w:left="1418" w:right="-1"/>
        <w:rPr>
          <w:rFonts w:eastAsia="Times New Roman" w:cstheme="minorHAnsi"/>
        </w:rPr>
      </w:pPr>
      <w:r w:rsidRPr="00910591">
        <w:rPr>
          <w:rFonts w:eastAsia="Times New Roman" w:cstheme="minorHAnsi"/>
        </w:rPr>
        <w:t xml:space="preserve">For example, RD&amp;E relating to integrated management practices at a farm or regional level, </w:t>
      </w:r>
      <w:r w:rsidR="006A7030">
        <w:rPr>
          <w:rFonts w:eastAsia="Times New Roman" w:cstheme="minorHAnsi"/>
        </w:rPr>
        <w:t xml:space="preserve">including understanding of plant and soil microbiome processes that underpin regenerative farming practices, </w:t>
      </w:r>
      <w:r w:rsidRPr="00910591">
        <w:rPr>
          <w:rFonts w:eastAsia="Times New Roman" w:cstheme="minorHAnsi"/>
        </w:rPr>
        <w:t xml:space="preserve">nutrient use efficiency, managing soil and water efficiency and constraints, managing soil carbon, or weed </w:t>
      </w:r>
      <w:r w:rsidR="00353A72" w:rsidRPr="00910591">
        <w:rPr>
          <w:rFonts w:eastAsia="Times New Roman" w:cstheme="minorHAnsi"/>
        </w:rPr>
        <w:t xml:space="preserve">and/or pest animal management. </w:t>
      </w:r>
    </w:p>
    <w:p w14:paraId="1CF727F3" w14:textId="3CA183D6" w:rsidR="00002129" w:rsidRPr="00910591" w:rsidRDefault="00002129" w:rsidP="00353A72">
      <w:pPr>
        <w:suppressAutoHyphens w:val="0"/>
        <w:spacing w:before="0" w:after="200" w:line="276" w:lineRule="auto"/>
        <w:ind w:left="1418" w:right="-1"/>
        <w:rPr>
          <w:rFonts w:eastAsia="Times New Roman" w:cstheme="minorHAnsi"/>
        </w:rPr>
      </w:pPr>
      <w:r w:rsidRPr="00910591">
        <w:rPr>
          <w:rFonts w:eastAsia="Times New Roman" w:cstheme="minorHAnsi"/>
        </w:rPr>
        <w:lastRenderedPageBreak/>
        <w:t>The project should help producers improve soil, water and natural resource management practices for productivity, long-term use and profit, and improved environmental outcomes.</w:t>
      </w:r>
    </w:p>
    <w:p w14:paraId="50C4459B" w14:textId="2A8619FC" w:rsidR="00002129" w:rsidRPr="00910591" w:rsidRDefault="00F057B9" w:rsidP="00353A72">
      <w:pPr>
        <w:suppressAutoHyphens w:val="0"/>
        <w:spacing w:before="0" w:after="200" w:line="276" w:lineRule="auto"/>
        <w:ind w:left="1418" w:right="-1" w:hanging="698"/>
        <w:rPr>
          <w:rFonts w:eastAsia="Times New Roman" w:cstheme="minorHAnsi"/>
          <w:i/>
        </w:rPr>
      </w:pPr>
      <w:r w:rsidRPr="00910591">
        <w:rPr>
          <w:rFonts w:eastAsia="Times New Roman" w:cstheme="minorHAnsi"/>
        </w:rPr>
        <w:t xml:space="preserve">4. </w:t>
      </w:r>
      <w:r w:rsidR="00353A72" w:rsidRPr="00910591">
        <w:rPr>
          <w:rFonts w:eastAsia="Times New Roman" w:cstheme="minorHAnsi"/>
        </w:rPr>
        <w:tab/>
      </w:r>
      <w:r w:rsidR="00941D48" w:rsidRPr="00910591">
        <w:rPr>
          <w:rFonts w:eastAsia="Times New Roman" w:cstheme="minorHAnsi"/>
          <w:b/>
          <w:i/>
        </w:rPr>
        <w:t>A</w:t>
      </w:r>
      <w:r w:rsidR="00002129" w:rsidRPr="00910591">
        <w:rPr>
          <w:rFonts w:eastAsia="Times New Roman" w:cstheme="minorHAnsi"/>
          <w:b/>
          <w:i/>
        </w:rPr>
        <w:t>doption of R&amp;D</w:t>
      </w:r>
      <w:r w:rsidR="00002129" w:rsidRPr="00910591">
        <w:rPr>
          <w:rFonts w:eastAsia="Times New Roman" w:cstheme="minorHAnsi"/>
          <w:i/>
        </w:rPr>
        <w:t>, focusing on flexible delivery of extension services that meet primary producers’ needs and recognising the growing role of private service delivery.</w:t>
      </w:r>
    </w:p>
    <w:p w14:paraId="33292463" w14:textId="693EBF79" w:rsidR="005C6D27" w:rsidRPr="00910591" w:rsidRDefault="00002129" w:rsidP="00353A72">
      <w:pPr>
        <w:suppressAutoHyphens w:val="0"/>
        <w:spacing w:before="0" w:after="200" w:line="276" w:lineRule="auto"/>
        <w:ind w:left="1418" w:right="-1"/>
        <w:rPr>
          <w:rFonts w:eastAsia="Times New Roman" w:cstheme="minorHAnsi"/>
        </w:rPr>
      </w:pPr>
      <w:r w:rsidRPr="00910591">
        <w:rPr>
          <w:rFonts w:eastAsia="Times New Roman" w:cstheme="minorHAnsi"/>
        </w:rPr>
        <w:t xml:space="preserve">For example, RD&amp;E </w:t>
      </w:r>
      <w:r w:rsidR="005C6D27" w:rsidRPr="00910591">
        <w:rPr>
          <w:rFonts w:eastAsia="Times New Roman" w:cstheme="minorHAnsi"/>
        </w:rPr>
        <w:t xml:space="preserve">that strengthens the on farm adoption of </w:t>
      </w:r>
      <w:r w:rsidR="00F0655A" w:rsidRPr="00910591">
        <w:rPr>
          <w:rFonts w:eastAsia="Times New Roman" w:cstheme="minorHAnsi"/>
        </w:rPr>
        <w:t>research outcomes</w:t>
      </w:r>
      <w:r w:rsidR="005C6D27" w:rsidRPr="00910591">
        <w:rPr>
          <w:rFonts w:eastAsia="Times New Roman" w:cstheme="minorHAnsi"/>
        </w:rPr>
        <w:t xml:space="preserve"> through activities such as:</w:t>
      </w:r>
    </w:p>
    <w:p w14:paraId="49B8F7F6" w14:textId="73EC1268" w:rsidR="005C6D27" w:rsidRPr="00910591" w:rsidRDefault="005C6D27" w:rsidP="005C6D27">
      <w:pPr>
        <w:pStyle w:val="ListParagraph"/>
        <w:numPr>
          <w:ilvl w:val="0"/>
          <w:numId w:val="38"/>
        </w:numPr>
        <w:ind w:right="-1"/>
        <w:rPr>
          <w:rFonts w:asciiTheme="majorHAnsi" w:hAnsiTheme="majorHAnsi" w:cstheme="majorHAnsi"/>
        </w:rPr>
      </w:pPr>
      <w:r w:rsidRPr="00910591">
        <w:rPr>
          <w:rFonts w:asciiTheme="majorHAnsi" w:hAnsiTheme="majorHAnsi" w:cstheme="majorHAnsi"/>
        </w:rPr>
        <w:t>consolidating knowledge of extension and adoption</w:t>
      </w:r>
      <w:r w:rsidR="005662D0" w:rsidRPr="00910591">
        <w:rPr>
          <w:rFonts w:asciiTheme="majorHAnsi" w:hAnsiTheme="majorHAnsi" w:cstheme="majorHAnsi"/>
        </w:rPr>
        <w:t>,</w:t>
      </w:r>
      <w:r w:rsidRPr="00910591">
        <w:rPr>
          <w:rFonts w:asciiTheme="majorHAnsi" w:hAnsiTheme="majorHAnsi" w:cstheme="majorHAnsi"/>
        </w:rPr>
        <w:t xml:space="preserve"> identifying barriers to extension</w:t>
      </w:r>
      <w:r w:rsidR="00F0655A" w:rsidRPr="00910591">
        <w:rPr>
          <w:rFonts w:asciiTheme="majorHAnsi" w:hAnsiTheme="majorHAnsi" w:cstheme="majorHAnsi"/>
        </w:rPr>
        <w:t xml:space="preserve"> and </w:t>
      </w:r>
      <w:r w:rsidR="005662D0" w:rsidRPr="00910591">
        <w:rPr>
          <w:rFonts w:asciiTheme="majorHAnsi" w:hAnsiTheme="majorHAnsi" w:cstheme="majorHAnsi"/>
        </w:rPr>
        <w:t>developing methods</w:t>
      </w:r>
      <w:r w:rsidRPr="00910591">
        <w:rPr>
          <w:rFonts w:asciiTheme="majorHAnsi" w:hAnsiTheme="majorHAnsi" w:cstheme="majorHAnsi"/>
        </w:rPr>
        <w:t xml:space="preserve"> to improve extension services </w:t>
      </w:r>
    </w:p>
    <w:p w14:paraId="51E1F731" w14:textId="615FDFF8" w:rsidR="005C6D27" w:rsidRPr="00910591" w:rsidRDefault="005C6D27" w:rsidP="005C6D27">
      <w:pPr>
        <w:pStyle w:val="ListParagraph"/>
        <w:numPr>
          <w:ilvl w:val="0"/>
          <w:numId w:val="38"/>
        </w:numPr>
        <w:ind w:right="-1"/>
        <w:rPr>
          <w:rFonts w:asciiTheme="majorHAnsi" w:hAnsiTheme="majorHAnsi" w:cstheme="majorHAnsi"/>
        </w:rPr>
      </w:pPr>
      <w:r w:rsidRPr="00910591">
        <w:rPr>
          <w:rFonts w:asciiTheme="majorHAnsi" w:hAnsiTheme="majorHAnsi" w:cstheme="majorHAnsi"/>
        </w:rPr>
        <w:t xml:space="preserve">identifying ways to stimulate </w:t>
      </w:r>
      <w:r w:rsidR="005662D0" w:rsidRPr="00910591">
        <w:rPr>
          <w:rFonts w:asciiTheme="majorHAnsi" w:hAnsiTheme="majorHAnsi" w:cstheme="majorHAnsi"/>
        </w:rPr>
        <w:t>private</w:t>
      </w:r>
      <w:r w:rsidRPr="00910591">
        <w:rPr>
          <w:rFonts w:asciiTheme="majorHAnsi" w:hAnsiTheme="majorHAnsi" w:cstheme="majorHAnsi"/>
        </w:rPr>
        <w:t xml:space="preserve"> sector extension, particularly to fill current gaps in extension</w:t>
      </w:r>
      <w:r w:rsidR="00557218" w:rsidRPr="00910591">
        <w:rPr>
          <w:rFonts w:asciiTheme="majorHAnsi" w:hAnsiTheme="majorHAnsi" w:cstheme="majorHAnsi"/>
        </w:rPr>
        <w:t xml:space="preserve"> services</w:t>
      </w:r>
    </w:p>
    <w:p w14:paraId="64D4FF4C" w14:textId="70F31489" w:rsidR="005C6D27" w:rsidRPr="00910591" w:rsidRDefault="005C6D27" w:rsidP="005C6D27">
      <w:pPr>
        <w:pStyle w:val="ListParagraph"/>
        <w:numPr>
          <w:ilvl w:val="0"/>
          <w:numId w:val="38"/>
        </w:numPr>
        <w:ind w:right="-1"/>
        <w:rPr>
          <w:rFonts w:asciiTheme="majorHAnsi" w:hAnsiTheme="majorHAnsi" w:cstheme="majorHAnsi"/>
        </w:rPr>
      </w:pPr>
      <w:r w:rsidRPr="00910591">
        <w:rPr>
          <w:rFonts w:asciiTheme="majorHAnsi" w:hAnsiTheme="majorHAnsi" w:cstheme="majorHAnsi"/>
        </w:rPr>
        <w:t>identifying ways to coordinate extension services for producers, including by developing tools and/or platforms.</w:t>
      </w:r>
    </w:p>
    <w:p w14:paraId="70A408E4" w14:textId="652FB174" w:rsidR="005C6D27" w:rsidRPr="00910591" w:rsidRDefault="005C6D27" w:rsidP="00353A72">
      <w:pPr>
        <w:suppressAutoHyphens w:val="0"/>
        <w:spacing w:before="0" w:after="200" w:line="276" w:lineRule="auto"/>
        <w:ind w:left="1418" w:right="-1"/>
        <w:rPr>
          <w:rFonts w:eastAsia="Times New Roman" w:cstheme="minorHAnsi"/>
        </w:rPr>
      </w:pPr>
      <w:r w:rsidRPr="00910591">
        <w:rPr>
          <w:rFonts w:eastAsia="Times New Roman" w:cstheme="minorHAnsi"/>
        </w:rPr>
        <w:lastRenderedPageBreak/>
        <w:t xml:space="preserve">Projects that address the adoption priority must </w:t>
      </w:r>
      <w:r w:rsidR="00AA4042" w:rsidRPr="00910591">
        <w:rPr>
          <w:rFonts w:eastAsia="Times New Roman" w:cstheme="minorHAnsi"/>
        </w:rPr>
        <w:t xml:space="preserve">also </w:t>
      </w:r>
      <w:r w:rsidRPr="00910591">
        <w:rPr>
          <w:rFonts w:eastAsia="Times New Roman" w:cstheme="minorHAnsi"/>
        </w:rPr>
        <w:t xml:space="preserve">outline research activities into extension and adoption. Simply providing an extension plan for project outcomes does not </w:t>
      </w:r>
      <w:r w:rsidR="00F0655A" w:rsidRPr="00910591">
        <w:rPr>
          <w:rFonts w:eastAsia="Times New Roman" w:cstheme="minorHAnsi"/>
        </w:rPr>
        <w:t>automatically mean that the project is addressing</w:t>
      </w:r>
      <w:r w:rsidRPr="00910591">
        <w:rPr>
          <w:rFonts w:eastAsia="Times New Roman" w:cstheme="minorHAnsi"/>
        </w:rPr>
        <w:t xml:space="preserve"> the adoption priority. </w:t>
      </w:r>
    </w:p>
    <w:p w14:paraId="300CEB5E" w14:textId="75C0645C" w:rsidR="005C6D27" w:rsidRPr="00910591" w:rsidRDefault="005C6D27" w:rsidP="005C6D27">
      <w:pPr>
        <w:suppressAutoHyphens w:val="0"/>
        <w:spacing w:before="0" w:after="200" w:line="276" w:lineRule="auto"/>
        <w:ind w:left="1418" w:right="-1"/>
        <w:rPr>
          <w:rFonts w:eastAsia="Times New Roman" w:cstheme="minorHAnsi"/>
        </w:rPr>
      </w:pPr>
      <w:r w:rsidRPr="00910591">
        <w:rPr>
          <w:rFonts w:eastAsia="Times New Roman" w:cstheme="minorHAnsi"/>
        </w:rPr>
        <w:t xml:space="preserve">This priority is not intended to replace </w:t>
      </w:r>
      <w:r w:rsidR="00AA4042" w:rsidRPr="00910591">
        <w:rPr>
          <w:rFonts w:eastAsia="Times New Roman" w:cstheme="minorHAnsi"/>
        </w:rPr>
        <w:t xml:space="preserve">existing </w:t>
      </w:r>
      <w:r w:rsidRPr="00910591">
        <w:rPr>
          <w:rFonts w:eastAsia="Times New Roman" w:cstheme="minorHAnsi"/>
        </w:rPr>
        <w:t>state or privately provided extension services.</w:t>
      </w:r>
    </w:p>
    <w:p w14:paraId="79A77D6A" w14:textId="77777777" w:rsidR="00045933" w:rsidRPr="00910591" w:rsidRDefault="00045933" w:rsidP="00A668C8">
      <w:pPr>
        <w:pStyle w:val="Heading1Numbered"/>
      </w:pPr>
      <w:bookmarkStart w:id="9" w:name="_Toc461105052"/>
      <w:bookmarkStart w:id="10" w:name="_Toc467773954"/>
      <w:bookmarkStart w:id="11" w:name="_Toc507505526"/>
      <w:bookmarkEnd w:id="9"/>
      <w:r w:rsidRPr="00910591">
        <w:t>Grant amount</w:t>
      </w:r>
      <w:bookmarkEnd w:id="10"/>
      <w:bookmarkEnd w:id="11"/>
    </w:p>
    <w:p w14:paraId="05D6B285" w14:textId="1CF67F85" w:rsidR="00100324" w:rsidRPr="00910591" w:rsidRDefault="00045933" w:rsidP="00045933">
      <w:r w:rsidRPr="00910591">
        <w:t xml:space="preserve">The Australian Government has </w:t>
      </w:r>
      <w:r w:rsidR="00812E20" w:rsidRPr="00910591">
        <w:t>allocated</w:t>
      </w:r>
      <w:r w:rsidRPr="00910591">
        <w:t xml:space="preserve"> a total of </w:t>
      </w:r>
      <w:r w:rsidR="00812E20" w:rsidRPr="00910591">
        <w:t xml:space="preserve">up to </w:t>
      </w:r>
      <w:r w:rsidRPr="00910591">
        <w:t>$</w:t>
      </w:r>
      <w:r w:rsidR="00E16C80" w:rsidRPr="00910591">
        <w:t xml:space="preserve">180.5 million </w:t>
      </w:r>
      <w:r w:rsidR="00361DF8" w:rsidRPr="00910591">
        <w:t xml:space="preserve">over eight years </w:t>
      </w:r>
      <w:r w:rsidR="00E16C80" w:rsidRPr="00910591">
        <w:t xml:space="preserve">to </w:t>
      </w:r>
      <w:r w:rsidR="001551CE">
        <w:t xml:space="preserve">30 June </w:t>
      </w:r>
      <w:r w:rsidR="00E16C80" w:rsidRPr="00910591">
        <w:t xml:space="preserve">2022 </w:t>
      </w:r>
      <w:r w:rsidR="00E16C80" w:rsidRPr="00910591">
        <w:rPr>
          <w:rStyle w:val="highlightedtextChar"/>
          <w:b w:val="0"/>
          <w:color w:val="auto"/>
        </w:rPr>
        <w:t xml:space="preserve">for </w:t>
      </w:r>
      <w:r w:rsidRPr="00910591">
        <w:t>the</w:t>
      </w:r>
      <w:r w:rsidR="00100324" w:rsidRPr="00910591">
        <w:t xml:space="preserve"> Rural R&amp;D for Profit program.</w:t>
      </w:r>
      <w:r w:rsidR="009F6FC4" w:rsidRPr="00910591">
        <w:t xml:space="preserve"> Grant funding of almost $114.7 million has been awarded to date for 36 projects.</w:t>
      </w:r>
    </w:p>
    <w:p w14:paraId="64D06371" w14:textId="2B7F22D0" w:rsidR="00340616" w:rsidRPr="00910591" w:rsidRDefault="00340616" w:rsidP="00340616">
      <w:pPr>
        <w:pStyle w:val="Heading1Numbered"/>
      </w:pPr>
      <w:bookmarkStart w:id="12" w:name="_Toc421777594"/>
      <w:bookmarkStart w:id="13" w:name="_Ref428266971"/>
      <w:bookmarkStart w:id="14" w:name="_Toc467773955"/>
      <w:bookmarkStart w:id="15" w:name="_Toc507505527"/>
      <w:r w:rsidRPr="00910591">
        <w:t>Grant eligibility</w:t>
      </w:r>
      <w:bookmarkEnd w:id="12"/>
      <w:bookmarkEnd w:id="13"/>
      <w:r w:rsidRPr="00910591">
        <w:t xml:space="preserve"> criteria</w:t>
      </w:r>
      <w:bookmarkEnd w:id="14"/>
      <w:bookmarkEnd w:id="15"/>
      <w:r w:rsidRPr="00910591">
        <w:t xml:space="preserve"> </w:t>
      </w:r>
    </w:p>
    <w:p w14:paraId="2983DE63" w14:textId="202CB659" w:rsidR="00340616" w:rsidRPr="00910591" w:rsidRDefault="00072701" w:rsidP="00340616">
      <w:pPr>
        <w:spacing w:after="120"/>
      </w:pPr>
      <w:bookmarkStart w:id="16" w:name="_Ref414285977"/>
      <w:r w:rsidRPr="00910591">
        <w:t>The department</w:t>
      </w:r>
      <w:r w:rsidR="00340616" w:rsidRPr="00910591">
        <w:t xml:space="preserve"> cannot consider your application if it does not satisfy all the eligibility criteria. </w:t>
      </w:r>
    </w:p>
    <w:p w14:paraId="42F74ADD" w14:textId="77777777" w:rsidR="00340616" w:rsidRPr="00910591" w:rsidRDefault="00340616" w:rsidP="00340616">
      <w:pPr>
        <w:pStyle w:val="Heading2Numbered"/>
      </w:pPr>
      <w:bookmarkStart w:id="17" w:name="_Ref421696970"/>
      <w:bookmarkStart w:id="18" w:name="_Toc421777595"/>
      <w:bookmarkStart w:id="19" w:name="_Toc467773956"/>
      <w:bookmarkStart w:id="20" w:name="_Toc507505528"/>
      <w:r w:rsidRPr="00910591">
        <w:lastRenderedPageBreak/>
        <w:t>Who is eligible to apply for a grant?</w:t>
      </w:r>
      <w:bookmarkEnd w:id="16"/>
      <w:bookmarkEnd w:id="17"/>
      <w:bookmarkEnd w:id="18"/>
      <w:bookmarkEnd w:id="19"/>
      <w:bookmarkEnd w:id="20"/>
    </w:p>
    <w:p w14:paraId="23FFE464" w14:textId="77777777" w:rsidR="00E16C80" w:rsidRPr="00910591" w:rsidRDefault="00E16C80" w:rsidP="00E16C80">
      <w:pPr>
        <w:spacing w:after="120"/>
        <w:rPr>
          <w:rFonts w:cstheme="minorHAnsi"/>
        </w:rPr>
      </w:pPr>
      <w:r w:rsidRPr="00910591">
        <w:rPr>
          <w:rFonts w:cstheme="minorHAnsi"/>
        </w:rPr>
        <w:t>Only the 15 rural RDCs are eligible to apply for funding under the program. The RDCs are:</w:t>
      </w:r>
    </w:p>
    <w:p w14:paraId="2AE99D95" w14:textId="4BA871B6" w:rsidR="00E16C80" w:rsidRPr="00910591" w:rsidRDefault="00E16C80" w:rsidP="00E16C80">
      <w:pPr>
        <w:pStyle w:val="Bullet1"/>
      </w:pPr>
      <w:r w:rsidRPr="00910591">
        <w:t>Australian Egg</w:t>
      </w:r>
      <w:r w:rsidR="00DF5FD3" w:rsidRPr="00910591">
        <w:t>s</w:t>
      </w:r>
      <w:r w:rsidRPr="00910591">
        <w:t xml:space="preserve"> Limited</w:t>
      </w:r>
    </w:p>
    <w:p w14:paraId="78CC6A00" w14:textId="181F3102" w:rsidR="00E16C80" w:rsidRPr="00910591" w:rsidRDefault="00E16C80" w:rsidP="00E16C80">
      <w:pPr>
        <w:pStyle w:val="Bullet1"/>
      </w:pPr>
      <w:r w:rsidRPr="00910591">
        <w:t>Australian Livestock Export Corporation Limited</w:t>
      </w:r>
      <w:r w:rsidR="00DF5FD3" w:rsidRPr="00910591">
        <w:t xml:space="preserve"> (LiveCorp)</w:t>
      </w:r>
    </w:p>
    <w:p w14:paraId="550B8460" w14:textId="77777777" w:rsidR="00E16C80" w:rsidRPr="00910591" w:rsidRDefault="00E16C80" w:rsidP="00E16C80">
      <w:pPr>
        <w:pStyle w:val="Bullet1"/>
      </w:pPr>
      <w:r w:rsidRPr="00910591">
        <w:t>Australian Meat Processor Corporation Limited</w:t>
      </w:r>
    </w:p>
    <w:p w14:paraId="35E232D0" w14:textId="77777777" w:rsidR="00E16C80" w:rsidRPr="00910591" w:rsidRDefault="00E16C80" w:rsidP="00E16C80">
      <w:pPr>
        <w:pStyle w:val="Bullet1"/>
      </w:pPr>
      <w:r w:rsidRPr="00910591">
        <w:t>Australian Pork Limited</w:t>
      </w:r>
    </w:p>
    <w:p w14:paraId="41C42A88" w14:textId="77777777" w:rsidR="00E16C80" w:rsidRPr="00910591" w:rsidRDefault="00E16C80" w:rsidP="00E16C80">
      <w:pPr>
        <w:pStyle w:val="Bullet1"/>
      </w:pPr>
      <w:r w:rsidRPr="00910591">
        <w:t>Australian Wool Innovation Limited</w:t>
      </w:r>
    </w:p>
    <w:p w14:paraId="1DA07C80" w14:textId="77777777" w:rsidR="00E16C80" w:rsidRPr="00910591" w:rsidRDefault="00E16C80" w:rsidP="00E16C80">
      <w:pPr>
        <w:pStyle w:val="Bullet1"/>
      </w:pPr>
      <w:r w:rsidRPr="00910591">
        <w:t>Cotton Research and Development Corporation</w:t>
      </w:r>
    </w:p>
    <w:p w14:paraId="30D4ECDA" w14:textId="77777777" w:rsidR="00E16C80" w:rsidRPr="00910591" w:rsidRDefault="00E16C80" w:rsidP="00E16C80">
      <w:pPr>
        <w:pStyle w:val="Bullet1"/>
      </w:pPr>
      <w:r w:rsidRPr="00910591">
        <w:t>Dairy Australia Limited</w:t>
      </w:r>
    </w:p>
    <w:p w14:paraId="738F436E" w14:textId="77777777" w:rsidR="00E16C80" w:rsidRPr="00910591" w:rsidRDefault="00E16C80" w:rsidP="00E16C80">
      <w:pPr>
        <w:pStyle w:val="Bullet1"/>
      </w:pPr>
      <w:r w:rsidRPr="00910591">
        <w:t>Fisheries Research and Development Corporation</w:t>
      </w:r>
    </w:p>
    <w:p w14:paraId="5A1AC3CD" w14:textId="027F9AE2" w:rsidR="00E16C80" w:rsidRPr="00910591" w:rsidRDefault="00E16C80" w:rsidP="00E16C80">
      <w:pPr>
        <w:pStyle w:val="Bullet1"/>
      </w:pPr>
      <w:r w:rsidRPr="00910591">
        <w:t xml:space="preserve">Forest and Wood Products Australia </w:t>
      </w:r>
    </w:p>
    <w:p w14:paraId="4FD67E97" w14:textId="77777777" w:rsidR="00E16C80" w:rsidRPr="00910591" w:rsidRDefault="00E16C80" w:rsidP="00E16C80">
      <w:pPr>
        <w:pStyle w:val="Bullet1"/>
      </w:pPr>
      <w:r w:rsidRPr="00910591">
        <w:t>Grains Research and Development Corporation</w:t>
      </w:r>
    </w:p>
    <w:p w14:paraId="72C34F01" w14:textId="7FA7D4B1" w:rsidR="00E16C80" w:rsidRPr="00910591" w:rsidRDefault="00E16C80" w:rsidP="00E16C80">
      <w:pPr>
        <w:pStyle w:val="Bullet1"/>
      </w:pPr>
      <w:r w:rsidRPr="00910591">
        <w:t>Horticulture Innovation Australia Limited</w:t>
      </w:r>
      <w:r w:rsidR="00DF5FD3" w:rsidRPr="00910591">
        <w:t xml:space="preserve"> (Hort Innovation)</w:t>
      </w:r>
    </w:p>
    <w:p w14:paraId="49BAC5A2" w14:textId="50E467B8" w:rsidR="00E16C80" w:rsidRPr="00910591" w:rsidRDefault="00E16C80" w:rsidP="00E16C80">
      <w:pPr>
        <w:pStyle w:val="Bullet1"/>
      </w:pPr>
      <w:r w:rsidRPr="00910591">
        <w:lastRenderedPageBreak/>
        <w:t xml:space="preserve">Meat and Livestock Australia </w:t>
      </w:r>
    </w:p>
    <w:p w14:paraId="1D3CC3D3" w14:textId="77CAE3AA" w:rsidR="00E16C80" w:rsidRPr="00910591" w:rsidRDefault="00AD77DC" w:rsidP="00E16C80">
      <w:pPr>
        <w:pStyle w:val="Bullet1"/>
      </w:pPr>
      <w:r w:rsidRPr="00910591">
        <w:t>Rural Industries Research and Development Corporation (</w:t>
      </w:r>
      <w:r w:rsidR="00A22619" w:rsidRPr="00910591">
        <w:t>AgriFutures Australia</w:t>
      </w:r>
      <w:r w:rsidRPr="00910591">
        <w:t>)</w:t>
      </w:r>
    </w:p>
    <w:p w14:paraId="4CD5DE6F" w14:textId="77777777" w:rsidR="003D091B" w:rsidRPr="00910591" w:rsidRDefault="00E16C80" w:rsidP="00E16C80">
      <w:pPr>
        <w:pStyle w:val="Bullet1"/>
      </w:pPr>
      <w:r w:rsidRPr="00910591">
        <w:rPr>
          <w:rFonts w:cstheme="minorHAnsi"/>
        </w:rPr>
        <w:t>Sugar Research Australia Limited</w:t>
      </w:r>
    </w:p>
    <w:p w14:paraId="3F3145AD" w14:textId="614DF566" w:rsidR="00E16C80" w:rsidRPr="00910591" w:rsidRDefault="003D091B" w:rsidP="003D091B">
      <w:pPr>
        <w:pStyle w:val="Bullet1"/>
      </w:pPr>
      <w:r w:rsidRPr="00910591">
        <w:t>Wine Australia</w:t>
      </w:r>
      <w:r w:rsidR="0013435C" w:rsidRPr="00910591">
        <w:rPr>
          <w:rFonts w:cstheme="minorHAnsi"/>
        </w:rPr>
        <w:t>.</w:t>
      </w:r>
      <w:r w:rsidR="00E16C80" w:rsidRPr="00910591">
        <w:rPr>
          <w:rFonts w:cstheme="minorHAnsi"/>
        </w:rPr>
        <w:t xml:space="preserve"> </w:t>
      </w:r>
    </w:p>
    <w:p w14:paraId="604AD763" w14:textId="03C91113" w:rsidR="005F6D8F" w:rsidRPr="00910591" w:rsidRDefault="005F6D8F" w:rsidP="0013435C">
      <w:pPr>
        <w:pStyle w:val="Bullet1"/>
        <w:numPr>
          <w:ilvl w:val="0"/>
          <w:numId w:val="0"/>
        </w:numPr>
        <w:spacing w:before="180" w:after="120"/>
      </w:pPr>
      <w:r w:rsidRPr="00910591">
        <w:rPr>
          <w:rFonts w:cs="Calibri"/>
        </w:rPr>
        <w:t xml:space="preserve">RDCs must partner with </w:t>
      </w:r>
      <w:r w:rsidRPr="00910591">
        <w:t>one or more researchers, research agencies, RDCs, funding bodies, businesses, producer groups or not-for-profit organisations</w:t>
      </w:r>
      <w:r w:rsidRPr="00910591">
        <w:rPr>
          <w:rFonts w:cs="Calibri"/>
        </w:rPr>
        <w:t>.</w:t>
      </w:r>
      <w:r w:rsidRPr="00910591">
        <w:t xml:space="preserve"> Partners may</w:t>
      </w:r>
      <w:r w:rsidR="0013435C" w:rsidRPr="00910591">
        <w:t xml:space="preserve"> be international organisations;</w:t>
      </w:r>
      <w:r w:rsidRPr="00910591">
        <w:t xml:space="preserve"> however grant funding must expect to achieve demonstrable benefits for Australian primary industries.</w:t>
      </w:r>
      <w:r w:rsidR="00102DA8" w:rsidRPr="00910591">
        <w:t xml:space="preserve"> Project partners will be treated as subcontractors for the purposes of the grant agreement.</w:t>
      </w:r>
    </w:p>
    <w:p w14:paraId="3235CD21" w14:textId="5D83B8A5" w:rsidR="005F6D8F" w:rsidRPr="00910591" w:rsidRDefault="005F6D8F" w:rsidP="0013435C">
      <w:pPr>
        <w:pStyle w:val="Bullet1"/>
        <w:numPr>
          <w:ilvl w:val="0"/>
          <w:numId w:val="0"/>
        </w:numPr>
        <w:spacing w:before="180" w:after="120"/>
      </w:pPr>
      <w:r w:rsidRPr="00910591">
        <w:t>Where two or more RDCs seek a grant as a consortium, one RDC member of the consortium must be appointed as the applicant. The applicant will submit the application and be the legal entity that, if successful, enters into a grant agreement with the department.</w:t>
      </w:r>
      <w:r w:rsidR="00102DA8" w:rsidRPr="00910591">
        <w:t xml:space="preserve"> </w:t>
      </w:r>
    </w:p>
    <w:p w14:paraId="2903B13A" w14:textId="77777777" w:rsidR="003D1B7C" w:rsidRPr="00910591" w:rsidRDefault="003D1B7C" w:rsidP="003D1B7C">
      <w:pPr>
        <w:pStyle w:val="Heading2Numbered"/>
      </w:pPr>
      <w:bookmarkStart w:id="21" w:name="_Toc507505529"/>
      <w:r w:rsidRPr="00910591">
        <w:t>Eligible applications</w:t>
      </w:r>
      <w:bookmarkEnd w:id="21"/>
      <w:r w:rsidRPr="00910591">
        <w:t xml:space="preserve"> </w:t>
      </w:r>
    </w:p>
    <w:p w14:paraId="0DB2D7EA" w14:textId="3F6BE2FE" w:rsidR="003D1B7C" w:rsidRPr="00910591" w:rsidRDefault="003D1B7C" w:rsidP="003D1B7C">
      <w:r w:rsidRPr="00910591">
        <w:t>To be eligible, a project application must meet each of the requirements</w:t>
      </w:r>
      <w:r w:rsidR="004B6F5E">
        <w:t xml:space="preserve"> below</w:t>
      </w:r>
      <w:r w:rsidRPr="00910591">
        <w:t>.</w:t>
      </w:r>
    </w:p>
    <w:p w14:paraId="2111D752" w14:textId="704F6554" w:rsidR="003D1B7C" w:rsidRPr="00910591" w:rsidRDefault="00C92578" w:rsidP="0013435C">
      <w:pPr>
        <w:pStyle w:val="ListParagraph"/>
        <w:numPr>
          <w:ilvl w:val="0"/>
          <w:numId w:val="21"/>
        </w:numPr>
        <w:spacing w:before="180" w:after="120" w:line="240" w:lineRule="auto"/>
        <w:ind w:left="1701" w:hanging="1701"/>
        <w:rPr>
          <w:rFonts w:asciiTheme="minorHAnsi" w:hAnsiTheme="minorHAnsi" w:cstheme="minorHAnsi"/>
        </w:rPr>
      </w:pPr>
      <w:r w:rsidRPr="00910591">
        <w:rPr>
          <w:rFonts w:asciiTheme="minorHAnsi" w:hAnsiTheme="minorHAnsi" w:cstheme="minorHAnsi"/>
        </w:rPr>
        <w:lastRenderedPageBreak/>
        <w:t>Program</w:t>
      </w:r>
      <w:r w:rsidR="003D1B7C" w:rsidRPr="00910591">
        <w:rPr>
          <w:rFonts w:asciiTheme="minorHAnsi" w:hAnsiTheme="minorHAnsi" w:cstheme="minorHAnsi"/>
        </w:rPr>
        <w:t xml:space="preserve"> priorities: the application and the research and development to be undertaken in the project must addre</w:t>
      </w:r>
      <w:r w:rsidRPr="00910591">
        <w:rPr>
          <w:rFonts w:asciiTheme="minorHAnsi" w:hAnsiTheme="minorHAnsi" w:cstheme="minorHAnsi"/>
        </w:rPr>
        <w:t xml:space="preserve">ss one or more of the program </w:t>
      </w:r>
      <w:r w:rsidR="003D1B7C" w:rsidRPr="00910591">
        <w:rPr>
          <w:rFonts w:asciiTheme="minorHAnsi" w:hAnsiTheme="minorHAnsi" w:cstheme="minorHAnsi"/>
        </w:rPr>
        <w:t>priorities</w:t>
      </w:r>
      <w:r w:rsidR="004B6F5E">
        <w:rPr>
          <w:rFonts w:asciiTheme="minorHAnsi" w:hAnsiTheme="minorHAnsi" w:cstheme="minorHAnsi"/>
        </w:rPr>
        <w:t xml:space="preserve"> set out in clause 2.3 of these guidelines</w:t>
      </w:r>
      <w:r w:rsidR="003D1B7C" w:rsidRPr="00910591">
        <w:rPr>
          <w:rFonts w:asciiTheme="minorHAnsi" w:hAnsiTheme="minorHAnsi" w:cstheme="minorHAnsi"/>
        </w:rPr>
        <w:t>.</w:t>
      </w:r>
    </w:p>
    <w:p w14:paraId="447E17D1" w14:textId="77777777" w:rsidR="003D1B7C" w:rsidRPr="00910591" w:rsidRDefault="003D1B7C" w:rsidP="0013435C">
      <w:pPr>
        <w:pStyle w:val="ListParagraph"/>
        <w:numPr>
          <w:ilvl w:val="0"/>
          <w:numId w:val="21"/>
        </w:numPr>
        <w:spacing w:before="180" w:after="120" w:line="240" w:lineRule="auto"/>
        <w:ind w:left="1701" w:hanging="1701"/>
        <w:rPr>
          <w:rFonts w:asciiTheme="minorHAnsi" w:hAnsiTheme="minorHAnsi" w:cstheme="minorHAnsi"/>
        </w:rPr>
      </w:pPr>
      <w:r w:rsidRPr="00910591">
        <w:rPr>
          <w:rFonts w:asciiTheme="minorHAnsi" w:hAnsiTheme="minorHAnsi" w:cstheme="minorHAnsi"/>
        </w:rPr>
        <w:t>Partnership: the applicant must partner with one or more researchers, research agencies, RDCs, funding bodies, businesses, producer groups or not-for-profit organisations.</w:t>
      </w:r>
    </w:p>
    <w:p w14:paraId="34647B27" w14:textId="77777777" w:rsidR="003D1B7C" w:rsidRPr="00910591" w:rsidRDefault="003D1B7C" w:rsidP="0013435C">
      <w:pPr>
        <w:pStyle w:val="ListParagraph"/>
        <w:numPr>
          <w:ilvl w:val="0"/>
          <w:numId w:val="21"/>
        </w:numPr>
        <w:spacing w:before="180" w:after="120" w:line="240" w:lineRule="auto"/>
        <w:ind w:left="1701" w:hanging="1701"/>
        <w:rPr>
          <w:rFonts w:asciiTheme="minorHAnsi" w:hAnsiTheme="minorHAnsi" w:cstheme="minorHAnsi"/>
        </w:rPr>
      </w:pPr>
      <w:r w:rsidRPr="00910591">
        <w:rPr>
          <w:rFonts w:asciiTheme="minorHAnsi" w:hAnsiTheme="minorHAnsi" w:cstheme="minorHAnsi"/>
        </w:rPr>
        <w:t>Co-investment: the applicant and partner organisations must contribute to the project as follows:</w:t>
      </w:r>
    </w:p>
    <w:p w14:paraId="0DD552ED" w14:textId="77777777" w:rsidR="003D1B7C" w:rsidRPr="00910591" w:rsidRDefault="003D1B7C" w:rsidP="0013435C">
      <w:pPr>
        <w:pStyle w:val="ListNumber2"/>
        <w:numPr>
          <w:ilvl w:val="0"/>
          <w:numId w:val="22"/>
        </w:numPr>
        <w:spacing w:before="180" w:after="120"/>
        <w:ind w:left="1797" w:hanging="357"/>
        <w:contextualSpacing w:val="0"/>
        <w:rPr>
          <w:rFonts w:asciiTheme="minorHAnsi" w:hAnsiTheme="minorHAnsi" w:cstheme="minorHAnsi"/>
        </w:rPr>
      </w:pPr>
      <w:r w:rsidRPr="00910591">
        <w:rPr>
          <w:rFonts w:asciiTheme="minorHAnsi" w:hAnsiTheme="minorHAnsi" w:cstheme="minorHAnsi"/>
        </w:rPr>
        <w:t>The requested Commonwealth grant must not exceed 50 per cent of the total project cost (grant, cash and in-kind contribution).</w:t>
      </w:r>
    </w:p>
    <w:p w14:paraId="4BDAF3B6" w14:textId="4191E865" w:rsidR="003D1B7C" w:rsidRPr="00910591" w:rsidRDefault="003D1B7C" w:rsidP="0013435C">
      <w:pPr>
        <w:pStyle w:val="ListNumber2"/>
        <w:numPr>
          <w:ilvl w:val="0"/>
          <w:numId w:val="22"/>
        </w:numPr>
        <w:spacing w:before="180" w:after="120"/>
        <w:ind w:left="1797" w:hanging="357"/>
        <w:contextualSpacing w:val="0"/>
        <w:rPr>
          <w:rFonts w:asciiTheme="minorHAnsi" w:hAnsiTheme="minorHAnsi" w:cstheme="minorHAnsi"/>
        </w:rPr>
      </w:pPr>
      <w:r w:rsidRPr="00910591">
        <w:rPr>
          <w:rFonts w:asciiTheme="minorHAnsi" w:hAnsiTheme="minorHAnsi" w:cstheme="minorHAnsi"/>
        </w:rPr>
        <w:t>The applicant and/or partners must contribute cash to the project. The cash contributions must be equal to at least 50 per cent of the amount of the Commonwealth grant</w:t>
      </w:r>
      <w:r w:rsidR="00C92578" w:rsidRPr="00910591">
        <w:rPr>
          <w:rFonts w:asciiTheme="minorHAnsi" w:hAnsiTheme="minorHAnsi" w:cstheme="minorHAnsi"/>
        </w:rPr>
        <w:t xml:space="preserve"> (see examples</w:t>
      </w:r>
      <w:r w:rsidR="00DC5FD1" w:rsidRPr="00910591">
        <w:rPr>
          <w:rFonts w:asciiTheme="minorHAnsi" w:hAnsiTheme="minorHAnsi" w:cstheme="minorHAnsi"/>
        </w:rPr>
        <w:t xml:space="preserve"> below</w:t>
      </w:r>
      <w:r w:rsidR="00C92578" w:rsidRPr="00910591">
        <w:rPr>
          <w:rFonts w:asciiTheme="minorHAnsi" w:hAnsiTheme="minorHAnsi" w:cstheme="minorHAnsi"/>
        </w:rPr>
        <w:t>)</w:t>
      </w:r>
      <w:r w:rsidRPr="00910591">
        <w:rPr>
          <w:rFonts w:asciiTheme="minorHAnsi" w:hAnsiTheme="minorHAnsi" w:cstheme="minorHAnsi"/>
        </w:rPr>
        <w:t>.</w:t>
      </w:r>
    </w:p>
    <w:p w14:paraId="29C46E00" w14:textId="77777777" w:rsidR="003D1B7C" w:rsidRPr="00910591" w:rsidRDefault="003D1B7C" w:rsidP="0013435C">
      <w:pPr>
        <w:pStyle w:val="ListNumber2"/>
        <w:numPr>
          <w:ilvl w:val="0"/>
          <w:numId w:val="22"/>
        </w:numPr>
        <w:spacing w:before="180" w:after="120"/>
        <w:ind w:left="1797" w:hanging="357"/>
        <w:contextualSpacing w:val="0"/>
        <w:rPr>
          <w:rFonts w:asciiTheme="minorHAnsi" w:hAnsiTheme="minorHAnsi" w:cstheme="minorHAnsi"/>
        </w:rPr>
      </w:pPr>
      <w:r w:rsidRPr="00910591">
        <w:rPr>
          <w:rFonts w:asciiTheme="minorHAnsi" w:hAnsiTheme="minorHAnsi" w:cstheme="minorHAnsi"/>
        </w:rPr>
        <w:lastRenderedPageBreak/>
        <w:t>In-kind contributions will be accepted subject to compliance with eligibility criteria 3.a and 3.b above. In-kind costs must be specified and justified within the context of the project.</w:t>
      </w:r>
    </w:p>
    <w:p w14:paraId="3EB18EEC" w14:textId="54CF28EC" w:rsidR="003B10CA" w:rsidRPr="00910591" w:rsidRDefault="003B10CA" w:rsidP="0013435C">
      <w:pPr>
        <w:pStyle w:val="ListNumber2"/>
        <w:numPr>
          <w:ilvl w:val="0"/>
          <w:numId w:val="22"/>
        </w:numPr>
        <w:spacing w:before="180" w:after="120"/>
        <w:ind w:left="1797" w:hanging="357"/>
        <w:contextualSpacing w:val="0"/>
        <w:rPr>
          <w:rFonts w:asciiTheme="minorHAnsi" w:hAnsiTheme="minorHAnsi" w:cstheme="minorHAnsi"/>
        </w:rPr>
      </w:pPr>
      <w:r w:rsidRPr="00910591">
        <w:rPr>
          <w:rFonts w:asciiTheme="minorHAnsi" w:hAnsiTheme="minorHAnsi" w:cstheme="minorHAnsi"/>
        </w:rPr>
        <w:t xml:space="preserve">Commonwealth funding under other programs can’t be considered as part of </w:t>
      </w:r>
      <w:r w:rsidR="00BC41D5" w:rsidRPr="00910591">
        <w:rPr>
          <w:rFonts w:asciiTheme="minorHAnsi" w:hAnsiTheme="minorHAnsi" w:cstheme="minorHAnsi"/>
        </w:rPr>
        <w:t>co-investment</w:t>
      </w:r>
      <w:r w:rsidRPr="00910591">
        <w:rPr>
          <w:rFonts w:asciiTheme="minorHAnsi" w:hAnsiTheme="minorHAnsi" w:cstheme="minorHAnsi"/>
        </w:rPr>
        <w:t xml:space="preserve"> contributions.</w:t>
      </w:r>
    </w:p>
    <w:p w14:paraId="6DDB5786" w14:textId="77777777" w:rsidR="002D37BB" w:rsidRPr="00910591" w:rsidRDefault="002D37BB" w:rsidP="002D37BB">
      <w:r w:rsidRPr="00910591">
        <w:rPr>
          <w:i/>
        </w:rPr>
        <w:t xml:space="preserve">Example 1: </w:t>
      </w:r>
      <w:r w:rsidRPr="00910591">
        <w:t>The applicant RDC is seeking to undertake a $2.5 million research project. The applicant RDC plans to fund this research through:</w:t>
      </w:r>
    </w:p>
    <w:p w14:paraId="12B9B282" w14:textId="77777777" w:rsidR="002D37BB" w:rsidRPr="00910591" w:rsidRDefault="002D37BB" w:rsidP="002D37BB">
      <w:pPr>
        <w:pStyle w:val="ListParagraph"/>
        <w:numPr>
          <w:ilvl w:val="0"/>
          <w:numId w:val="36"/>
        </w:numPr>
        <w:spacing w:before="120" w:after="0" w:line="240" w:lineRule="auto"/>
        <w:ind w:left="714" w:hanging="357"/>
        <w:rPr>
          <w:rFonts w:asciiTheme="majorHAnsi" w:hAnsiTheme="majorHAnsi" w:cstheme="majorHAnsi"/>
        </w:rPr>
      </w:pPr>
      <w:r w:rsidRPr="00910591">
        <w:rPr>
          <w:rFonts w:asciiTheme="majorHAnsi" w:hAnsiTheme="majorHAnsi" w:cstheme="majorHAnsi"/>
        </w:rPr>
        <w:t xml:space="preserve">a $1 million Commonwealth grant </w:t>
      </w:r>
    </w:p>
    <w:p w14:paraId="7901DE65" w14:textId="77777777" w:rsidR="002D37BB" w:rsidRPr="00910591" w:rsidRDefault="002D37BB" w:rsidP="002D37BB">
      <w:pPr>
        <w:pStyle w:val="ListParagraph"/>
        <w:numPr>
          <w:ilvl w:val="0"/>
          <w:numId w:val="36"/>
        </w:numPr>
        <w:spacing w:before="120" w:after="0" w:line="240" w:lineRule="auto"/>
        <w:ind w:left="714" w:hanging="357"/>
        <w:rPr>
          <w:rFonts w:asciiTheme="majorHAnsi" w:hAnsiTheme="majorHAnsi" w:cstheme="majorHAnsi"/>
        </w:rPr>
      </w:pPr>
      <w:r w:rsidRPr="00910591">
        <w:rPr>
          <w:rFonts w:asciiTheme="majorHAnsi" w:hAnsiTheme="majorHAnsi" w:cstheme="majorHAnsi"/>
        </w:rPr>
        <w:t>$800,000 in cash contributions from the applicant RDC and its research partners</w:t>
      </w:r>
    </w:p>
    <w:p w14:paraId="57BDB93C" w14:textId="77777777" w:rsidR="002D37BB" w:rsidRPr="00910591" w:rsidRDefault="002D37BB" w:rsidP="002D37BB">
      <w:pPr>
        <w:pStyle w:val="ListParagraph"/>
        <w:numPr>
          <w:ilvl w:val="0"/>
          <w:numId w:val="36"/>
        </w:numPr>
        <w:spacing w:before="120" w:after="0" w:line="240" w:lineRule="auto"/>
        <w:ind w:left="714" w:hanging="357"/>
        <w:rPr>
          <w:rFonts w:asciiTheme="majorHAnsi" w:hAnsiTheme="majorHAnsi" w:cstheme="majorHAnsi"/>
        </w:rPr>
      </w:pPr>
      <w:r w:rsidRPr="00910591">
        <w:rPr>
          <w:rFonts w:asciiTheme="majorHAnsi" w:hAnsiTheme="majorHAnsi" w:cstheme="majorHAnsi"/>
        </w:rPr>
        <w:t xml:space="preserve">$700,000 of in-kind contributions from the applicant RDC and its project partners. </w:t>
      </w:r>
    </w:p>
    <w:p w14:paraId="2478060B" w14:textId="5528FCB4" w:rsidR="002D37BB" w:rsidRPr="00910591" w:rsidRDefault="002D37BB" w:rsidP="00F60339">
      <w:pPr>
        <w:spacing w:after="0"/>
      </w:pPr>
      <w:r w:rsidRPr="00910591">
        <w:t>Co-investment arrangements meet eligibility requirements as the grant does not exceed 50 per cent of total project costs and cash contributions are greater than 50 per cent of the grant.</w:t>
      </w:r>
    </w:p>
    <w:p w14:paraId="2B8CA645" w14:textId="77777777" w:rsidR="002D37BB" w:rsidRPr="00910591" w:rsidRDefault="002D37BB" w:rsidP="00824720">
      <w:pPr>
        <w:spacing w:before="0"/>
        <w:ind w:left="851"/>
      </w:pPr>
      <w:r w:rsidRPr="00910591">
        <w:rPr>
          <w:noProof/>
          <w:lang w:eastAsia="en-AU"/>
        </w:rPr>
        <w:lastRenderedPageBreak/>
        <w:drawing>
          <wp:inline distT="0" distB="0" distL="0" distR="0" wp14:anchorId="40EFFE6F" wp14:editId="7F9063E0">
            <wp:extent cx="4445000" cy="224564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49600" cy="2298491"/>
                    </a:xfrm>
                    <a:prstGeom prst="rect">
                      <a:avLst/>
                    </a:prstGeom>
                  </pic:spPr>
                </pic:pic>
              </a:graphicData>
            </a:graphic>
          </wp:inline>
        </w:drawing>
      </w:r>
    </w:p>
    <w:p w14:paraId="4DD3697A" w14:textId="77777777" w:rsidR="002D37BB" w:rsidRPr="00910591" w:rsidRDefault="002D37BB" w:rsidP="001369B0">
      <w:pPr>
        <w:keepNext/>
      </w:pPr>
      <w:r w:rsidRPr="00910591">
        <w:rPr>
          <w:i/>
        </w:rPr>
        <w:lastRenderedPageBreak/>
        <w:t>Example 2:</w:t>
      </w:r>
      <w:r w:rsidRPr="00910591">
        <w:t xml:space="preserve"> The applicant RDC is seeking to undertake a $2.5 million research project. The applicant RDC plans to fund this research through:</w:t>
      </w:r>
    </w:p>
    <w:p w14:paraId="428240F1" w14:textId="77777777" w:rsidR="002D37BB" w:rsidRPr="00910591" w:rsidRDefault="002D37BB" w:rsidP="001369B0">
      <w:pPr>
        <w:pStyle w:val="ListParagraph"/>
        <w:keepNext/>
        <w:numPr>
          <w:ilvl w:val="0"/>
          <w:numId w:val="36"/>
        </w:numPr>
        <w:spacing w:before="120" w:after="0" w:line="240" w:lineRule="auto"/>
        <w:ind w:left="714" w:hanging="357"/>
        <w:rPr>
          <w:rFonts w:asciiTheme="majorHAnsi" w:hAnsiTheme="majorHAnsi" w:cstheme="majorHAnsi"/>
        </w:rPr>
      </w:pPr>
      <w:r w:rsidRPr="00910591">
        <w:rPr>
          <w:rFonts w:asciiTheme="majorHAnsi" w:hAnsiTheme="majorHAnsi" w:cstheme="majorHAnsi"/>
        </w:rPr>
        <w:t>a $1 million Commonwealth grant (does not exceed 50% of total project costs)</w:t>
      </w:r>
    </w:p>
    <w:p w14:paraId="1A022C4E" w14:textId="77777777" w:rsidR="002D37BB" w:rsidRPr="00910591" w:rsidRDefault="002D37BB" w:rsidP="001369B0">
      <w:pPr>
        <w:pStyle w:val="ListParagraph"/>
        <w:keepNext/>
        <w:numPr>
          <w:ilvl w:val="0"/>
          <w:numId w:val="36"/>
        </w:numPr>
        <w:spacing w:before="120" w:after="0" w:line="240" w:lineRule="auto"/>
        <w:ind w:left="714" w:hanging="357"/>
        <w:rPr>
          <w:rFonts w:asciiTheme="majorHAnsi" w:hAnsiTheme="majorHAnsi" w:cstheme="majorHAnsi"/>
        </w:rPr>
      </w:pPr>
      <w:r w:rsidRPr="00910591">
        <w:rPr>
          <w:rFonts w:asciiTheme="majorHAnsi" w:hAnsiTheme="majorHAnsi" w:cstheme="majorHAnsi"/>
        </w:rPr>
        <w:t>$400,000 in cash contributions from the applicant RDC and its research partners</w:t>
      </w:r>
    </w:p>
    <w:p w14:paraId="606A5C23" w14:textId="77777777" w:rsidR="002D37BB" w:rsidRPr="00910591" w:rsidRDefault="002D37BB" w:rsidP="001369B0">
      <w:pPr>
        <w:pStyle w:val="ListParagraph"/>
        <w:keepNext/>
        <w:numPr>
          <w:ilvl w:val="0"/>
          <w:numId w:val="36"/>
        </w:numPr>
        <w:spacing w:before="120" w:after="0" w:line="240" w:lineRule="auto"/>
        <w:ind w:left="714" w:hanging="357"/>
        <w:rPr>
          <w:rFonts w:asciiTheme="majorHAnsi" w:hAnsiTheme="majorHAnsi" w:cstheme="majorHAnsi"/>
        </w:rPr>
      </w:pPr>
      <w:r w:rsidRPr="00910591">
        <w:rPr>
          <w:rFonts w:asciiTheme="majorHAnsi" w:hAnsiTheme="majorHAnsi" w:cstheme="majorHAnsi"/>
        </w:rPr>
        <w:t xml:space="preserve">$1.1 million of in-kind contributions from the applicant RDC and its project partners. </w:t>
      </w:r>
    </w:p>
    <w:p w14:paraId="6B5DA692" w14:textId="77777777" w:rsidR="002D37BB" w:rsidRPr="00910591" w:rsidRDefault="002D37BB" w:rsidP="001369B0">
      <w:pPr>
        <w:keepNext/>
        <w:spacing w:after="0"/>
      </w:pPr>
      <w:r w:rsidRPr="00910591">
        <w:t>Co-investment arrangements do not meet eligibility requirements as the cash contributions ($400,000) are not equal to or greater than 50 per cent of the $1 million Commonwealth grant.</w:t>
      </w:r>
    </w:p>
    <w:p w14:paraId="02CC128C" w14:textId="46BDEA7A" w:rsidR="002D37BB" w:rsidRPr="00910591" w:rsidRDefault="00824720" w:rsidP="00824720">
      <w:pPr>
        <w:spacing w:before="0"/>
        <w:ind w:left="851"/>
      </w:pPr>
      <w:r w:rsidRPr="00910591">
        <w:rPr>
          <w:noProof/>
          <w:lang w:eastAsia="en-AU"/>
        </w:rPr>
        <w:drawing>
          <wp:inline distT="0" distB="0" distL="0" distR="0" wp14:anchorId="7ED91685" wp14:editId="222E7820">
            <wp:extent cx="4682066" cy="2456150"/>
            <wp:effectExtent l="0" t="0" r="444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14275" cy="2473046"/>
                    </a:xfrm>
                    <a:prstGeom prst="rect">
                      <a:avLst/>
                    </a:prstGeom>
                  </pic:spPr>
                </pic:pic>
              </a:graphicData>
            </a:graphic>
          </wp:inline>
        </w:drawing>
      </w:r>
    </w:p>
    <w:p w14:paraId="25671986" w14:textId="2AC338ED" w:rsidR="00A07F79" w:rsidRPr="00910591" w:rsidRDefault="00A07F79" w:rsidP="00A07F79">
      <w:pPr>
        <w:pStyle w:val="Heading2Numbered"/>
      </w:pPr>
      <w:bookmarkStart w:id="22" w:name="_Toc507505530"/>
      <w:r w:rsidRPr="00910591">
        <w:lastRenderedPageBreak/>
        <w:t>Ineligible applications</w:t>
      </w:r>
      <w:bookmarkEnd w:id="22"/>
    </w:p>
    <w:p w14:paraId="46DE2015" w14:textId="0A675356" w:rsidR="005827D5" w:rsidRPr="00910591" w:rsidRDefault="00A07F79" w:rsidP="00E620C7">
      <w:r w:rsidRPr="00910591">
        <w:t xml:space="preserve">Projects that duplicate or replicate activities </w:t>
      </w:r>
      <w:r w:rsidR="009C20E0" w:rsidRPr="00910591">
        <w:t>that have previously received</w:t>
      </w:r>
      <w:r w:rsidRPr="00910591">
        <w:t xml:space="preserve"> funding from the Commonwealth or from another source (e.g. a state or local government or private sector </w:t>
      </w:r>
      <w:r w:rsidR="004C275B" w:rsidRPr="00910591">
        <w:t>program</w:t>
      </w:r>
      <w:r w:rsidRPr="00910591">
        <w:t>)</w:t>
      </w:r>
      <w:r w:rsidR="009C20E0" w:rsidRPr="00910591">
        <w:t xml:space="preserve"> </w:t>
      </w:r>
      <w:r w:rsidR="00E620C7" w:rsidRPr="00910591">
        <w:t>will not be funded under the program</w:t>
      </w:r>
      <w:r w:rsidRPr="00910591">
        <w:t>.</w:t>
      </w:r>
    </w:p>
    <w:p w14:paraId="30B77097" w14:textId="77777777" w:rsidR="00340616" w:rsidRPr="00910591" w:rsidRDefault="00340616" w:rsidP="00A668C8">
      <w:pPr>
        <w:pStyle w:val="Heading1Numbered"/>
      </w:pPr>
      <w:bookmarkStart w:id="23" w:name="_Toc467773959"/>
      <w:bookmarkStart w:id="24" w:name="_Toc507505531"/>
      <w:r w:rsidRPr="00910591">
        <w:t>Eligible grant activities</w:t>
      </w:r>
      <w:bookmarkEnd w:id="23"/>
      <w:bookmarkEnd w:id="24"/>
    </w:p>
    <w:p w14:paraId="08672A2C" w14:textId="77777777" w:rsidR="00340616" w:rsidRPr="00910591" w:rsidRDefault="00340616" w:rsidP="00A668C8">
      <w:pPr>
        <w:pStyle w:val="Heading2Numbered"/>
      </w:pPr>
      <w:bookmarkStart w:id="25" w:name="_Toc467773960"/>
      <w:bookmarkStart w:id="26" w:name="_Toc507505532"/>
      <w:r w:rsidRPr="00910591">
        <w:t>What can the grant money be used for?</w:t>
      </w:r>
      <w:bookmarkEnd w:id="25"/>
      <w:bookmarkEnd w:id="26"/>
    </w:p>
    <w:p w14:paraId="78C9A13D" w14:textId="5B07F095" w:rsidR="0027321B" w:rsidRPr="00910591" w:rsidRDefault="0027321B" w:rsidP="00BC31AB">
      <w:r w:rsidRPr="00910591">
        <w:t xml:space="preserve">The grant can only be used for costs that are directly incurred in carrying out or administering the project. These include (but are not limited to): </w:t>
      </w:r>
    </w:p>
    <w:p w14:paraId="6A3B9765" w14:textId="77777777" w:rsidR="0027321B" w:rsidRPr="00910591" w:rsidRDefault="0027321B" w:rsidP="0027321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Costs of laboratory and/or field analyses, including non-capital equipment and costs of running equipment.</w:t>
      </w:r>
    </w:p>
    <w:p w14:paraId="0B2BEFD0" w14:textId="77777777" w:rsidR="0027321B" w:rsidRPr="00910591" w:rsidRDefault="0027321B" w:rsidP="0027321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Data analysis.</w:t>
      </w:r>
    </w:p>
    <w:p w14:paraId="2F9BA42E" w14:textId="77777777" w:rsidR="0027321B" w:rsidRPr="00910591" w:rsidRDefault="0027321B" w:rsidP="0027321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Field work costs.</w:t>
      </w:r>
    </w:p>
    <w:p w14:paraId="00F6333C" w14:textId="77777777" w:rsidR="0027321B" w:rsidRPr="00910591" w:rsidRDefault="0027321B" w:rsidP="0027321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Travel where it is directly related to carrying out the project.</w:t>
      </w:r>
    </w:p>
    <w:p w14:paraId="001832F5" w14:textId="77777777" w:rsidR="0027321B" w:rsidRPr="00910591" w:rsidRDefault="0027321B" w:rsidP="0027321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lastRenderedPageBreak/>
        <w:t xml:space="preserve">Development of communications material as required to make project information available. </w:t>
      </w:r>
    </w:p>
    <w:p w14:paraId="5AA56396" w14:textId="3F00FA64" w:rsidR="00EA40B1" w:rsidRDefault="00EA40B1" w:rsidP="0027321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Work to implement the results of research</w:t>
      </w:r>
      <w:r w:rsidR="00255CEC">
        <w:rPr>
          <w:rFonts w:asciiTheme="minorHAnsi" w:hAnsiTheme="minorHAnsi" w:cstheme="minorHAnsi"/>
        </w:rPr>
        <w:t>, which may include:</w:t>
      </w:r>
      <w:r w:rsidRPr="00910591">
        <w:rPr>
          <w:rFonts w:asciiTheme="minorHAnsi" w:hAnsiTheme="minorHAnsi" w:cstheme="minorHAnsi"/>
        </w:rPr>
        <w:t xml:space="preserve"> </w:t>
      </w:r>
    </w:p>
    <w:p w14:paraId="500DFAE4" w14:textId="5612D4CC" w:rsidR="00255CEC" w:rsidRPr="004D3F59" w:rsidRDefault="00255CEC" w:rsidP="004D3F59">
      <w:pPr>
        <w:pStyle w:val="ListParagraph"/>
        <w:numPr>
          <w:ilvl w:val="1"/>
          <w:numId w:val="19"/>
        </w:numPr>
        <w:spacing w:after="120" w:line="240" w:lineRule="auto"/>
        <w:rPr>
          <w:rFonts w:asciiTheme="minorHAnsi" w:hAnsiTheme="minorHAnsi" w:cstheme="minorHAnsi"/>
        </w:rPr>
      </w:pPr>
      <w:r w:rsidRPr="004D3F59">
        <w:rPr>
          <w:rFonts w:asciiTheme="minorHAnsi" w:hAnsiTheme="minorHAnsi" w:cstheme="minorHAnsi"/>
        </w:rPr>
        <w:t>Publication of research and promotion of the research (such as at conferences or trade shows)</w:t>
      </w:r>
      <w:r>
        <w:rPr>
          <w:rFonts w:asciiTheme="minorHAnsi" w:hAnsiTheme="minorHAnsi" w:cstheme="minorHAnsi"/>
        </w:rPr>
        <w:t>.</w:t>
      </w:r>
    </w:p>
    <w:p w14:paraId="435EEAAC" w14:textId="2B7A8947" w:rsidR="00255CEC" w:rsidRPr="004D3F59" w:rsidRDefault="00255CEC" w:rsidP="004D3F59">
      <w:pPr>
        <w:pStyle w:val="ListParagraph"/>
        <w:numPr>
          <w:ilvl w:val="1"/>
          <w:numId w:val="19"/>
        </w:numPr>
        <w:spacing w:after="120" w:line="240" w:lineRule="auto"/>
        <w:rPr>
          <w:rFonts w:asciiTheme="minorHAnsi" w:hAnsiTheme="minorHAnsi" w:cstheme="minorHAnsi"/>
        </w:rPr>
      </w:pPr>
      <w:r w:rsidRPr="004D3F59">
        <w:rPr>
          <w:rFonts w:asciiTheme="minorHAnsi" w:hAnsiTheme="minorHAnsi" w:cstheme="minorHAnsi"/>
        </w:rPr>
        <w:t>Further research to turn the results of research from an idea into a workable product or service, eg. producing a commercial prototype</w:t>
      </w:r>
      <w:r>
        <w:rPr>
          <w:rFonts w:asciiTheme="minorHAnsi" w:hAnsiTheme="minorHAnsi" w:cstheme="minorHAnsi"/>
        </w:rPr>
        <w:t>.</w:t>
      </w:r>
    </w:p>
    <w:p w14:paraId="1CA3B972" w14:textId="2B5DAD44" w:rsidR="00255CEC" w:rsidRPr="00910591" w:rsidRDefault="00255CEC" w:rsidP="004D3F59">
      <w:pPr>
        <w:pStyle w:val="ListParagraph"/>
        <w:numPr>
          <w:ilvl w:val="1"/>
          <w:numId w:val="19"/>
        </w:numPr>
        <w:spacing w:after="120" w:line="240" w:lineRule="auto"/>
        <w:rPr>
          <w:rFonts w:asciiTheme="minorHAnsi" w:hAnsiTheme="minorHAnsi" w:cstheme="minorHAnsi"/>
        </w:rPr>
      </w:pPr>
      <w:r w:rsidRPr="004D3F59">
        <w:rPr>
          <w:rFonts w:asciiTheme="minorHAnsi" w:hAnsiTheme="minorHAnsi" w:cstheme="minorHAnsi"/>
        </w:rPr>
        <w:t>Further research on how a product might need to be modified so that it can be rolled out on a commercial scale.</w:t>
      </w:r>
    </w:p>
    <w:p w14:paraId="3B679049" w14:textId="77777777" w:rsidR="003D1B7C" w:rsidRPr="00910591" w:rsidRDefault="003D1B7C" w:rsidP="00BC31AB">
      <w:r w:rsidRPr="00910591">
        <w:t xml:space="preserve">You can only spend grant funds on eligible grant activities as defined in the grant details in your grant agreement. </w:t>
      </w:r>
    </w:p>
    <w:p w14:paraId="0F17171A" w14:textId="13F867B6" w:rsidR="00340616" w:rsidRPr="00910591" w:rsidRDefault="00340616" w:rsidP="000A271A">
      <w:pPr>
        <w:pStyle w:val="Heading2Numbered"/>
      </w:pPr>
      <w:bookmarkStart w:id="27" w:name="_Toc467773961"/>
      <w:bookmarkStart w:id="28" w:name="_Toc507505533"/>
      <w:r w:rsidRPr="00910591">
        <w:t xml:space="preserve">What </w:t>
      </w:r>
      <w:r w:rsidR="00637B72" w:rsidRPr="00910591">
        <w:t>can</w:t>
      </w:r>
      <w:r w:rsidR="00812E20" w:rsidRPr="00910591">
        <w:t>’t</w:t>
      </w:r>
      <w:r w:rsidR="00637B72" w:rsidRPr="00910591">
        <w:t xml:space="preserve"> </w:t>
      </w:r>
      <w:r w:rsidRPr="00910591">
        <w:t>the grant money be used for</w:t>
      </w:r>
      <w:bookmarkEnd w:id="27"/>
      <w:r w:rsidR="00637B72" w:rsidRPr="00910591">
        <w:t>?</w:t>
      </w:r>
      <w:bookmarkEnd w:id="28"/>
    </w:p>
    <w:p w14:paraId="03DDEDDB" w14:textId="77777777" w:rsidR="0027321B" w:rsidRPr="00910591" w:rsidRDefault="0027321B" w:rsidP="0027321B">
      <w:pPr>
        <w:spacing w:after="120"/>
        <w:rPr>
          <w:rFonts w:cstheme="minorHAnsi"/>
        </w:rPr>
      </w:pPr>
      <w:r w:rsidRPr="00910591">
        <w:rPr>
          <w:rFonts w:cstheme="minorHAnsi"/>
        </w:rPr>
        <w:t xml:space="preserve">Costs incurred that are not directly related to carrying out or administering the project are ineligible for funding. These include (but are not limited to): </w:t>
      </w:r>
    </w:p>
    <w:p w14:paraId="73FAA0E1" w14:textId="77777777" w:rsidR="0027321B" w:rsidRPr="00910591" w:rsidRDefault="0027321B" w:rsidP="0027321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Preparation of application materials.</w:t>
      </w:r>
    </w:p>
    <w:p w14:paraId="70FACC06" w14:textId="69FED2C4" w:rsidR="0027321B" w:rsidRPr="00910591" w:rsidRDefault="0027321B" w:rsidP="0027321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lastRenderedPageBreak/>
        <w:t>Protecting or patenting intellectual property.</w:t>
      </w:r>
    </w:p>
    <w:p w14:paraId="6071FEC9" w14:textId="49EF4D2D" w:rsidR="0027321B" w:rsidRPr="00910591" w:rsidRDefault="0027321B" w:rsidP="0027321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Activities of a distinctly commercial or proprietary nature that are aimed at selling or attracting investment.</w:t>
      </w:r>
    </w:p>
    <w:p w14:paraId="3F07CAF0" w14:textId="77777777" w:rsidR="0027321B" w:rsidRPr="00910591" w:rsidRDefault="0027321B" w:rsidP="0027321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Creation of new institutions.</w:t>
      </w:r>
    </w:p>
    <w:p w14:paraId="290137AC" w14:textId="77777777" w:rsidR="0027321B" w:rsidRPr="00910591" w:rsidRDefault="0027321B" w:rsidP="0027321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Establishing new commercial ventures.</w:t>
      </w:r>
    </w:p>
    <w:p w14:paraId="2EC19D33" w14:textId="77777777" w:rsidR="0027321B" w:rsidRPr="00910591" w:rsidRDefault="0027321B" w:rsidP="0027321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Core business expenses not directly related to carrying out the project, including administrative, overhead and infrastructure costs, staff salaries and relocation costs, living allowances, and travel.</w:t>
      </w:r>
    </w:p>
    <w:p w14:paraId="54B86D97" w14:textId="77777777" w:rsidR="0027321B" w:rsidRPr="00910591" w:rsidRDefault="0027321B" w:rsidP="0027321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Financial support for feasibility studies.</w:t>
      </w:r>
    </w:p>
    <w:p w14:paraId="42511F4F" w14:textId="77777777" w:rsidR="0027321B" w:rsidRPr="00910591" w:rsidRDefault="0027321B" w:rsidP="0027321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Hospitality or catering beyond costs for providing refreshments at project workshops or field days.</w:t>
      </w:r>
    </w:p>
    <w:p w14:paraId="3D2AF14A" w14:textId="77777777" w:rsidR="0027321B" w:rsidRPr="00910591" w:rsidRDefault="0027321B" w:rsidP="00340616">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Purchasing of infrastructure, major equipment or activities that could be considered part of normal business or ongoing operations, unless integral to delivery of the project.</w:t>
      </w:r>
    </w:p>
    <w:p w14:paraId="1639FE18" w14:textId="21FA237A" w:rsidR="00BB127E" w:rsidRPr="00910591" w:rsidRDefault="001466B0" w:rsidP="00BC31AB">
      <w:pPr>
        <w:pStyle w:val="Heading2Numbered"/>
      </w:pPr>
      <w:bookmarkStart w:id="29" w:name="_Toc414983554"/>
      <w:bookmarkStart w:id="30" w:name="_Toc414983971"/>
      <w:bookmarkStart w:id="31" w:name="_Toc414984731"/>
      <w:bookmarkStart w:id="32" w:name="_Toc414984825"/>
      <w:bookmarkStart w:id="33" w:name="_Toc414984929"/>
      <w:bookmarkStart w:id="34" w:name="_Toc414985033"/>
      <w:bookmarkStart w:id="35" w:name="_Toc414985136"/>
      <w:bookmarkStart w:id="36" w:name="_Toc414985238"/>
      <w:bookmarkStart w:id="37" w:name="_Toc507505534"/>
      <w:bookmarkStart w:id="38" w:name="_Ref421697890"/>
      <w:bookmarkStart w:id="39" w:name="_Ref421697892"/>
      <w:bookmarkStart w:id="40" w:name="_Toc421777600"/>
      <w:bookmarkStart w:id="41" w:name="_Toc467773964"/>
      <w:bookmarkEnd w:id="29"/>
      <w:bookmarkEnd w:id="30"/>
      <w:bookmarkEnd w:id="31"/>
      <w:bookmarkEnd w:id="32"/>
      <w:bookmarkEnd w:id="33"/>
      <w:bookmarkEnd w:id="34"/>
      <w:bookmarkEnd w:id="35"/>
      <w:bookmarkEnd w:id="36"/>
      <w:r w:rsidRPr="00910591">
        <w:lastRenderedPageBreak/>
        <w:t>Funding</w:t>
      </w:r>
      <w:r w:rsidR="00BB127E" w:rsidRPr="00910591">
        <w:t xml:space="preserve"> ‘phase two’ </w:t>
      </w:r>
      <w:r w:rsidR="00625E93" w:rsidRPr="00910591">
        <w:t xml:space="preserve">Rural R&amp;D for Profit </w:t>
      </w:r>
      <w:r w:rsidR="00BB127E" w:rsidRPr="00910591">
        <w:t>projects</w:t>
      </w:r>
      <w:bookmarkEnd w:id="37"/>
    </w:p>
    <w:p w14:paraId="19718C06" w14:textId="7256D663" w:rsidR="00B03592" w:rsidRPr="00910591" w:rsidRDefault="00BB127E" w:rsidP="00BB127E">
      <w:r w:rsidRPr="00910591">
        <w:t xml:space="preserve">In order to build on the success of projects funded under </w:t>
      </w:r>
      <w:r w:rsidR="000A077F" w:rsidRPr="00910591">
        <w:t>previous</w:t>
      </w:r>
      <w:r w:rsidRPr="00910591">
        <w:t xml:space="preserve"> rounds of the program, applications to fund a second phase of previously funded projects will be considered.</w:t>
      </w:r>
    </w:p>
    <w:p w14:paraId="33649E15" w14:textId="4B1D28EC" w:rsidR="00201ECC" w:rsidRPr="00201ECC" w:rsidRDefault="00EA40B1" w:rsidP="00201ECC">
      <w:pPr>
        <w:spacing w:before="80" w:after="80"/>
      </w:pPr>
      <w:r w:rsidRPr="00910591">
        <w:t xml:space="preserve">This may include </w:t>
      </w:r>
      <w:r w:rsidR="00625E93" w:rsidRPr="00910591">
        <w:t xml:space="preserve">further research and/or </w:t>
      </w:r>
      <w:r w:rsidRPr="00910591">
        <w:t>work to implement the results of projects funded under previous rounds.</w:t>
      </w:r>
      <w:r w:rsidR="00B03592" w:rsidRPr="00910591">
        <w:t xml:space="preserve"> </w:t>
      </w:r>
      <w:r w:rsidRPr="00910591">
        <w:t xml:space="preserve">An application for a phase two project must demonstrate </w:t>
      </w:r>
      <w:r w:rsidR="00AA4042" w:rsidRPr="00910591">
        <w:t xml:space="preserve">how the </w:t>
      </w:r>
      <w:r w:rsidR="00A8110C" w:rsidRPr="00910591">
        <w:t xml:space="preserve">research and/or implementation activities will directly apply </w:t>
      </w:r>
      <w:r w:rsidR="00E620C7" w:rsidRPr="00910591">
        <w:t xml:space="preserve">the </w:t>
      </w:r>
      <w:r w:rsidR="00A8110C" w:rsidRPr="00910591">
        <w:t xml:space="preserve">outcomes of the earlier project </w:t>
      </w:r>
      <w:r w:rsidR="00E620C7" w:rsidRPr="00910591">
        <w:t>and describe the pathway to make those outcomes available to primary producers.</w:t>
      </w:r>
      <w:r w:rsidR="00201ECC">
        <w:t xml:space="preserve"> </w:t>
      </w:r>
      <w:r w:rsidR="00162BE9" w:rsidRPr="00162BE9">
        <w:t>This could include commercialis</w:t>
      </w:r>
      <w:r w:rsidR="0093631B">
        <w:t>ing</w:t>
      </w:r>
      <w:r w:rsidR="00162BE9" w:rsidRPr="00162BE9">
        <w:t xml:space="preserve"> products developed </w:t>
      </w:r>
      <w:r w:rsidR="0093631B">
        <w:t>through</w:t>
      </w:r>
      <w:r w:rsidR="00162BE9" w:rsidRPr="00162BE9">
        <w:t xml:space="preserve"> previously funded projects.</w:t>
      </w:r>
    </w:p>
    <w:p w14:paraId="1CE0A1A9" w14:textId="086B9B24" w:rsidR="00BB127E" w:rsidRPr="00910591" w:rsidRDefault="00BB127E" w:rsidP="00BB127E">
      <w:r w:rsidRPr="00910591">
        <w:t xml:space="preserve">Applications for ‘phase two’ projects </w:t>
      </w:r>
      <w:r w:rsidR="00BC31AB" w:rsidRPr="00910591">
        <w:t xml:space="preserve">must address all eligibility and assessment criteria and </w:t>
      </w:r>
      <w:r w:rsidRPr="00910591">
        <w:t xml:space="preserve">will be considered as part of the competitive assessment process alongside other applications for funding under the program. </w:t>
      </w:r>
    </w:p>
    <w:p w14:paraId="48FF43CF" w14:textId="40008389" w:rsidR="00C44236" w:rsidRPr="00910591" w:rsidRDefault="00C44236" w:rsidP="00C44236">
      <w:pPr>
        <w:pStyle w:val="Heading2Numbered"/>
      </w:pPr>
      <w:bookmarkStart w:id="42" w:name="_Toc507505535"/>
      <w:r w:rsidRPr="00910591">
        <w:t>Budget</w:t>
      </w:r>
      <w:bookmarkEnd w:id="42"/>
    </w:p>
    <w:p w14:paraId="724AFC9E" w14:textId="50E952EC" w:rsidR="00C44236" w:rsidRPr="00910591" w:rsidRDefault="00C44236" w:rsidP="00C44236">
      <w:r w:rsidRPr="00910591">
        <w:t>Applications must include a project budget, using the template provided</w:t>
      </w:r>
      <w:r w:rsidR="004B6F5E">
        <w:t xml:space="preserve"> through the application form</w:t>
      </w:r>
      <w:r w:rsidRPr="00910591">
        <w:t>.</w:t>
      </w:r>
    </w:p>
    <w:p w14:paraId="03D93CDC" w14:textId="41CA272B" w:rsidR="00C44236" w:rsidRPr="00910591" w:rsidRDefault="00C44236" w:rsidP="00C44236">
      <w:r w:rsidRPr="00910591">
        <w:lastRenderedPageBreak/>
        <w:t>Applicants should consider all aspects of their project and ensure their applications include all relevant costs, as items not budgeted for in the original application will not be funded.</w:t>
      </w:r>
    </w:p>
    <w:p w14:paraId="21C2CEAC" w14:textId="77777777" w:rsidR="00C44236" w:rsidRPr="00910591" w:rsidRDefault="00C44236" w:rsidP="00C44236">
      <w:pPr>
        <w:spacing w:after="120"/>
      </w:pPr>
      <w:r w:rsidRPr="00910591">
        <w:t>Applicants should also note that additional funds will not be available to meet costs that have increased after the application is submitted.</w:t>
      </w:r>
    </w:p>
    <w:p w14:paraId="497F6A56" w14:textId="77777777" w:rsidR="00C44236" w:rsidRPr="00910591" w:rsidRDefault="00C44236" w:rsidP="00C44236">
      <w:pPr>
        <w:spacing w:after="120"/>
      </w:pPr>
      <w:r w:rsidRPr="00910591">
        <w:t>Successful applicants are required to have the necessary levels of insurance in place for their project.</w:t>
      </w:r>
    </w:p>
    <w:p w14:paraId="381F3484" w14:textId="61163C8D" w:rsidR="00C44236" w:rsidRPr="00910591" w:rsidRDefault="00C44236" w:rsidP="00C44236">
      <w:pPr>
        <w:spacing w:after="120"/>
      </w:pPr>
      <w:r w:rsidRPr="00910591">
        <w:t xml:space="preserve">The budget will also need to detail the value of any co-contributions (see </w:t>
      </w:r>
      <w:r w:rsidR="00A22619" w:rsidRPr="00910591">
        <w:t>Section 4.2</w:t>
      </w:r>
      <w:r w:rsidRPr="00910591">
        <w:t xml:space="preserve">). </w:t>
      </w:r>
    </w:p>
    <w:p w14:paraId="202E8C8A" w14:textId="562E04CC" w:rsidR="00C44236" w:rsidRPr="00910591" w:rsidRDefault="00C44236" w:rsidP="00C44236">
      <w:pPr>
        <w:spacing w:after="120"/>
      </w:pPr>
      <w:r w:rsidRPr="00910591">
        <w:t xml:space="preserve">It is anticipated that the first payment will be in the first half of the 2018-19 financial year. </w:t>
      </w:r>
    </w:p>
    <w:p w14:paraId="3F661FD1" w14:textId="77777777" w:rsidR="00340616" w:rsidRPr="00910591" w:rsidRDefault="00340616" w:rsidP="00A632E3">
      <w:pPr>
        <w:pStyle w:val="Heading1Numbered"/>
      </w:pPr>
      <w:bookmarkStart w:id="43" w:name="_Toc507505536"/>
      <w:r w:rsidRPr="00910591">
        <w:t>The assessment criteria</w:t>
      </w:r>
      <w:bookmarkEnd w:id="38"/>
      <w:bookmarkEnd w:id="39"/>
      <w:bookmarkEnd w:id="40"/>
      <w:bookmarkEnd w:id="41"/>
      <w:bookmarkEnd w:id="43"/>
    </w:p>
    <w:p w14:paraId="635A70EC" w14:textId="0AD4CD10" w:rsidR="00A07F79" w:rsidRPr="00910591" w:rsidRDefault="00A07F79" w:rsidP="00A07F79">
      <w:pPr>
        <w:spacing w:after="120"/>
        <w:ind w:right="141"/>
        <w:rPr>
          <w:rFonts w:cstheme="minorHAnsi"/>
        </w:rPr>
      </w:pPr>
      <w:r w:rsidRPr="00910591">
        <w:rPr>
          <w:rFonts w:cstheme="minorHAnsi"/>
        </w:rPr>
        <w:t xml:space="preserve">Assessment criteria will be used to determine a project’s relative ranking and suitability for funding and relevance to achieving the </w:t>
      </w:r>
      <w:r w:rsidR="004C275B" w:rsidRPr="00910591">
        <w:rPr>
          <w:rFonts w:cstheme="minorHAnsi"/>
        </w:rPr>
        <w:t>program</w:t>
      </w:r>
      <w:r w:rsidRPr="00910591">
        <w:rPr>
          <w:rFonts w:cstheme="minorHAnsi"/>
        </w:rPr>
        <w:t xml:space="preserve"> objective. Applications that meet the assessment criteria to a high level are more likely to be funded.</w:t>
      </w:r>
    </w:p>
    <w:p w14:paraId="2150FF2D" w14:textId="0D9B3417" w:rsidR="0018336B" w:rsidRPr="00910591" w:rsidRDefault="0018336B" w:rsidP="0018336B">
      <w:r w:rsidRPr="00910591">
        <w:t xml:space="preserve">You will need to address the following assessment criteria in your application. The amount of detail and supporting evidence you provide in your application should be </w:t>
      </w:r>
      <w:r w:rsidRPr="00910591">
        <w:lastRenderedPageBreak/>
        <w:t>relative to the project size, complexity and grant amount requested. The application form includes word limits</w:t>
      </w:r>
      <w:r w:rsidR="006C52FC">
        <w:t xml:space="preserve"> for each section of the form</w:t>
      </w:r>
      <w:r w:rsidR="00F46846" w:rsidRPr="00910591">
        <w:t>.</w:t>
      </w:r>
      <w:r w:rsidRPr="00910591">
        <w:t xml:space="preserve"> </w:t>
      </w:r>
    </w:p>
    <w:p w14:paraId="3B5A2F33" w14:textId="679F7C03" w:rsidR="0018336B" w:rsidRPr="00910591" w:rsidRDefault="0018336B" w:rsidP="0018336B">
      <w:pPr>
        <w:rPr>
          <w:color w:val="745B00" w:themeColor="accent3" w:themeShade="80"/>
        </w:rPr>
      </w:pPr>
      <w:r w:rsidRPr="00910591">
        <w:t xml:space="preserve">All assessment criteria </w:t>
      </w:r>
      <w:r w:rsidR="004E11BA" w:rsidRPr="00910591">
        <w:t>will be weighted equally</w:t>
      </w:r>
      <w:r w:rsidRPr="00910591">
        <w:t xml:space="preserve">. </w:t>
      </w:r>
    </w:p>
    <w:p w14:paraId="70637947" w14:textId="77777777" w:rsidR="0096208E" w:rsidRPr="00910591" w:rsidRDefault="0096208E" w:rsidP="0096208E">
      <w:pPr>
        <w:spacing w:after="120"/>
      </w:pPr>
      <w:bookmarkStart w:id="44" w:name="_Toc421777611"/>
      <w:bookmarkStart w:id="45" w:name="_Toc467773965"/>
      <w:bookmarkStart w:id="46" w:name="_Toc421777601"/>
      <w:r w:rsidRPr="00910591">
        <w:t xml:space="preserve">Criterion 1: </w:t>
      </w:r>
      <w:r w:rsidRPr="00910591">
        <w:rPr>
          <w:rStyle w:val="Strong"/>
        </w:rPr>
        <w:t>Contribution to program objective</w:t>
      </w:r>
    </w:p>
    <w:p w14:paraId="333092C7" w14:textId="01EF40EE" w:rsidR="0096208E" w:rsidRPr="00910591" w:rsidRDefault="00AD3BFF" w:rsidP="0096208E">
      <w:pPr>
        <w:spacing w:after="120"/>
        <w:rPr>
          <w:rFonts w:cs="Calibri"/>
        </w:rPr>
      </w:pPr>
      <w:r w:rsidRPr="00910591">
        <w:rPr>
          <w:rFonts w:cs="Calibri"/>
        </w:rPr>
        <w:t>In providing a response to this criterion applicants must outline how the project</w:t>
      </w:r>
      <w:r w:rsidR="0096208E" w:rsidRPr="00910591">
        <w:rPr>
          <w:rFonts w:cs="Calibri"/>
        </w:rPr>
        <w:t>:</w:t>
      </w:r>
    </w:p>
    <w:p w14:paraId="697BAB0A" w14:textId="529A9671" w:rsidR="0096208E" w:rsidRPr="00910591" w:rsidRDefault="0096208E" w:rsidP="0096208E">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aligns with the Rural R&amp;D for Profit program objective.</w:t>
      </w:r>
    </w:p>
    <w:p w14:paraId="485D9B2A" w14:textId="0F8A5ECC" w:rsidR="0096208E" w:rsidRPr="00910591" w:rsidRDefault="0096208E" w:rsidP="0096208E">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will deliver clear and measurable achievements against the selected priority or priorities.</w:t>
      </w:r>
    </w:p>
    <w:p w14:paraId="4A166FC0" w14:textId="77777777" w:rsidR="0096208E" w:rsidRPr="00910591" w:rsidRDefault="0096208E" w:rsidP="0096208E">
      <w:pPr>
        <w:spacing w:after="120"/>
        <w:rPr>
          <w:rFonts w:cs="Calibri"/>
        </w:rPr>
      </w:pPr>
      <w:r w:rsidRPr="00910591">
        <w:t xml:space="preserve">Criterion 2: </w:t>
      </w:r>
      <w:r w:rsidRPr="00910591">
        <w:rPr>
          <w:rStyle w:val="Strong"/>
        </w:rPr>
        <w:t>Scientific or technical basis</w:t>
      </w:r>
      <w:r w:rsidRPr="00910591">
        <w:t xml:space="preserve"> </w:t>
      </w:r>
    </w:p>
    <w:p w14:paraId="59C9FC41" w14:textId="23B7AB2C" w:rsidR="0096208E" w:rsidRPr="00910591" w:rsidRDefault="00AD3BFF" w:rsidP="0096208E">
      <w:pPr>
        <w:spacing w:after="120"/>
        <w:rPr>
          <w:rFonts w:cs="Calibri"/>
        </w:rPr>
      </w:pPr>
      <w:r w:rsidRPr="00910591">
        <w:rPr>
          <w:rFonts w:cs="Calibri"/>
        </w:rPr>
        <w:t>In providing a response to this criterion applicants must outline</w:t>
      </w:r>
      <w:r w:rsidR="0096208E" w:rsidRPr="00910591">
        <w:rPr>
          <w:rFonts w:cs="Calibri"/>
        </w:rPr>
        <w:t>:</w:t>
      </w:r>
    </w:p>
    <w:p w14:paraId="34DF2BD8" w14:textId="5BAB5A56" w:rsidR="0096208E" w:rsidRPr="00910591" w:rsidRDefault="00AD3BFF" w:rsidP="0096208E">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t</w:t>
      </w:r>
      <w:r w:rsidR="0096208E" w:rsidRPr="00910591">
        <w:rPr>
          <w:rFonts w:asciiTheme="minorHAnsi" w:hAnsiTheme="minorHAnsi" w:cstheme="minorHAnsi"/>
        </w:rPr>
        <w:t xml:space="preserve">he demonstrated need for the project including </w:t>
      </w:r>
      <w:r w:rsidRPr="00910591">
        <w:rPr>
          <w:rFonts w:asciiTheme="minorHAnsi" w:hAnsiTheme="minorHAnsi" w:cstheme="minorHAnsi"/>
        </w:rPr>
        <w:t>how published literature relates</w:t>
      </w:r>
      <w:r w:rsidR="0096208E" w:rsidRPr="00910591">
        <w:rPr>
          <w:rFonts w:asciiTheme="minorHAnsi" w:hAnsiTheme="minorHAnsi" w:cstheme="minorHAnsi"/>
        </w:rPr>
        <w:t xml:space="preserve"> to the proposed research, any assumptions, and the strengths </w:t>
      </w:r>
      <w:r w:rsidRPr="00910591">
        <w:rPr>
          <w:rFonts w:asciiTheme="minorHAnsi" w:hAnsiTheme="minorHAnsi" w:cstheme="minorHAnsi"/>
        </w:rPr>
        <w:t>and weaknesses of previous work</w:t>
      </w:r>
    </w:p>
    <w:p w14:paraId="70A1DC53" w14:textId="292F0A09" w:rsidR="0096208E" w:rsidRPr="00910591" w:rsidRDefault="00AD3BFF" w:rsidP="0096208E">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t</w:t>
      </w:r>
      <w:r w:rsidR="0096208E" w:rsidRPr="00910591">
        <w:rPr>
          <w:rFonts w:asciiTheme="minorHAnsi" w:hAnsiTheme="minorHAnsi" w:cstheme="minorHAnsi"/>
        </w:rPr>
        <w:t>he extent to which the project is new and innovative, takes into account existing res</w:t>
      </w:r>
      <w:r w:rsidR="006B25AC" w:rsidRPr="00910591">
        <w:rPr>
          <w:rFonts w:asciiTheme="minorHAnsi" w:hAnsiTheme="minorHAnsi" w:cstheme="minorHAnsi"/>
        </w:rPr>
        <w:t xml:space="preserve">earch and addresses a research or </w:t>
      </w:r>
      <w:r w:rsidR="0096208E" w:rsidRPr="00910591">
        <w:rPr>
          <w:rFonts w:asciiTheme="minorHAnsi" w:hAnsiTheme="minorHAnsi" w:cstheme="minorHAnsi"/>
        </w:rPr>
        <w:t>knowledge gap</w:t>
      </w:r>
    </w:p>
    <w:p w14:paraId="0CA0B2A5" w14:textId="57314F75" w:rsidR="00AD3BFF" w:rsidRPr="00910591" w:rsidRDefault="00AD3BFF" w:rsidP="0096208E">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lastRenderedPageBreak/>
        <w:t>how the project builds on or complements (and not duplicates) existing activities, particularly for projects undertaking a ‘phase two’ of previously funded projects</w:t>
      </w:r>
    </w:p>
    <w:p w14:paraId="0C8E5AB6" w14:textId="1F8EA917" w:rsidR="0096208E" w:rsidRPr="00910591" w:rsidRDefault="00AD3BFF" w:rsidP="0096208E">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roles and responsibilities of the project team and how their expertise will contribute to the delivery of the project</w:t>
      </w:r>
      <w:r w:rsidR="0096208E" w:rsidRPr="00910591">
        <w:rPr>
          <w:rFonts w:asciiTheme="minorHAnsi" w:hAnsiTheme="minorHAnsi" w:cstheme="minorHAnsi"/>
        </w:rPr>
        <w:t>.</w:t>
      </w:r>
    </w:p>
    <w:p w14:paraId="4C3AA3A6" w14:textId="77777777" w:rsidR="0096208E" w:rsidRPr="00910591" w:rsidRDefault="0096208E" w:rsidP="0096208E">
      <w:pPr>
        <w:keepNext/>
      </w:pPr>
      <w:r w:rsidRPr="00910591">
        <w:t xml:space="preserve">Criterion 3: </w:t>
      </w:r>
      <w:r w:rsidRPr="00910591">
        <w:rPr>
          <w:rStyle w:val="Strong"/>
        </w:rPr>
        <w:t xml:space="preserve">Benefits and path to impact </w:t>
      </w:r>
    </w:p>
    <w:p w14:paraId="00A5059A" w14:textId="2BB61BE2" w:rsidR="0096208E" w:rsidRPr="00910591" w:rsidRDefault="00EE1BD2" w:rsidP="0096208E">
      <w:pPr>
        <w:spacing w:after="120"/>
        <w:rPr>
          <w:rFonts w:cstheme="minorHAnsi"/>
        </w:rPr>
      </w:pPr>
      <w:r w:rsidRPr="00910591">
        <w:rPr>
          <w:rFonts w:cs="Calibri"/>
        </w:rPr>
        <w:t>In providing a response to this criterion applicants must outline</w:t>
      </w:r>
      <w:r w:rsidR="0096208E" w:rsidRPr="00910591">
        <w:rPr>
          <w:rFonts w:cstheme="minorHAnsi"/>
        </w:rPr>
        <w:t>:</w:t>
      </w:r>
    </w:p>
    <w:p w14:paraId="55D4A6CE" w14:textId="51F02C39" w:rsidR="0096208E" w:rsidRPr="00910591" w:rsidRDefault="00EE1BD2" w:rsidP="0096208E">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t</w:t>
      </w:r>
      <w:r w:rsidR="0096208E" w:rsidRPr="00910591">
        <w:rPr>
          <w:rFonts w:asciiTheme="minorHAnsi" w:hAnsiTheme="minorHAnsi" w:cstheme="minorHAnsi"/>
        </w:rPr>
        <w:t>he expected productivity and profitability improvements for primary producers, including</w:t>
      </w:r>
      <w:r w:rsidR="00607C64" w:rsidRPr="00910591">
        <w:rPr>
          <w:rFonts w:asciiTheme="minorHAnsi" w:hAnsiTheme="minorHAnsi" w:cstheme="minorHAnsi"/>
        </w:rPr>
        <w:t xml:space="preserve"> (if appropriate)</w:t>
      </w:r>
      <w:r w:rsidR="004E11BA" w:rsidRPr="00910591">
        <w:rPr>
          <w:rFonts w:asciiTheme="minorHAnsi" w:hAnsiTheme="minorHAnsi" w:cstheme="minorHAnsi"/>
        </w:rPr>
        <w:t>:</w:t>
      </w:r>
      <w:r w:rsidR="0096208E" w:rsidRPr="00910591">
        <w:rPr>
          <w:rFonts w:asciiTheme="minorHAnsi" w:hAnsiTheme="minorHAnsi" w:cstheme="minorHAnsi"/>
        </w:rPr>
        <w:t xml:space="preserve"> </w:t>
      </w:r>
    </w:p>
    <w:p w14:paraId="5A102013" w14:textId="5EBAC2C8" w:rsidR="0096208E" w:rsidRPr="00910591" w:rsidRDefault="00607C64" w:rsidP="0096208E">
      <w:pPr>
        <w:pStyle w:val="ListParagraph"/>
        <w:numPr>
          <w:ilvl w:val="1"/>
          <w:numId w:val="35"/>
        </w:numPr>
        <w:spacing w:after="120" w:line="240" w:lineRule="auto"/>
        <w:rPr>
          <w:rFonts w:asciiTheme="minorHAnsi" w:hAnsiTheme="minorHAnsi" w:cstheme="minorHAnsi"/>
        </w:rPr>
      </w:pPr>
      <w:r w:rsidRPr="00910591">
        <w:rPr>
          <w:rFonts w:asciiTheme="minorHAnsi" w:hAnsiTheme="minorHAnsi" w:cstheme="minorHAnsi"/>
        </w:rPr>
        <w:t>a</w:t>
      </w:r>
      <w:r w:rsidR="0096208E" w:rsidRPr="00910591">
        <w:rPr>
          <w:rFonts w:asciiTheme="minorHAnsi" w:hAnsiTheme="minorHAnsi" w:cstheme="minorHAnsi"/>
        </w:rPr>
        <w:t xml:space="preserve"> quantified expected retu</w:t>
      </w:r>
      <w:r w:rsidRPr="00910591">
        <w:rPr>
          <w:rFonts w:asciiTheme="minorHAnsi" w:hAnsiTheme="minorHAnsi" w:cstheme="minorHAnsi"/>
        </w:rPr>
        <w:t xml:space="preserve">rn on investment </w:t>
      </w:r>
      <w:r w:rsidR="0096208E" w:rsidRPr="00910591">
        <w:rPr>
          <w:rFonts w:asciiTheme="minorHAnsi" w:hAnsiTheme="minorHAnsi" w:cstheme="minorHAnsi"/>
        </w:rPr>
        <w:t xml:space="preserve"> </w:t>
      </w:r>
    </w:p>
    <w:p w14:paraId="37AB6C25" w14:textId="7AAE6BC7" w:rsidR="0096208E" w:rsidRPr="00910591" w:rsidRDefault="0096208E" w:rsidP="0096208E">
      <w:pPr>
        <w:pStyle w:val="ListParagraph"/>
        <w:numPr>
          <w:ilvl w:val="1"/>
          <w:numId w:val="35"/>
        </w:numPr>
        <w:spacing w:after="120" w:line="240" w:lineRule="auto"/>
        <w:rPr>
          <w:rFonts w:asciiTheme="minorHAnsi" w:hAnsiTheme="minorHAnsi" w:cstheme="minorHAnsi"/>
        </w:rPr>
      </w:pPr>
      <w:r w:rsidRPr="00910591">
        <w:rPr>
          <w:rFonts w:asciiTheme="minorHAnsi" w:hAnsiTheme="minorHAnsi" w:cstheme="minorHAnsi"/>
        </w:rPr>
        <w:t xml:space="preserve">whether </w:t>
      </w:r>
      <w:r w:rsidR="00235B97" w:rsidRPr="00910591">
        <w:rPr>
          <w:rFonts w:asciiTheme="minorHAnsi" w:hAnsiTheme="minorHAnsi" w:cstheme="minorHAnsi"/>
        </w:rPr>
        <w:t xml:space="preserve">and how </w:t>
      </w:r>
      <w:r w:rsidRPr="00910591">
        <w:rPr>
          <w:rFonts w:asciiTheme="minorHAnsi" w:hAnsiTheme="minorHAnsi" w:cstheme="minorHAnsi"/>
        </w:rPr>
        <w:t xml:space="preserve">the project will provide benefits for multiple industries. </w:t>
      </w:r>
    </w:p>
    <w:p w14:paraId="466088DB" w14:textId="00E18CFA" w:rsidR="0096208E" w:rsidRPr="00910591" w:rsidRDefault="00EE1BD2" w:rsidP="0096208E">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t</w:t>
      </w:r>
      <w:r w:rsidR="0096208E" w:rsidRPr="00910591">
        <w:rPr>
          <w:rFonts w:asciiTheme="minorHAnsi" w:hAnsiTheme="minorHAnsi" w:cstheme="minorHAnsi"/>
        </w:rPr>
        <w:t>he plan for extending, communicating and sharing project outcomes,</w:t>
      </w:r>
      <w:r w:rsidRPr="00910591">
        <w:rPr>
          <w:rFonts w:asciiTheme="minorHAnsi" w:hAnsiTheme="minorHAnsi" w:cstheme="minorHAnsi"/>
        </w:rPr>
        <w:t xml:space="preserve"> and the likelihood of adoption</w:t>
      </w:r>
    </w:p>
    <w:p w14:paraId="006F02FE" w14:textId="45FFAA19" w:rsidR="0096208E" w:rsidRPr="00910591" w:rsidRDefault="00EE1BD2" w:rsidP="0096208E">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whether and</w:t>
      </w:r>
      <w:r w:rsidR="0010007B" w:rsidRPr="00910591">
        <w:rPr>
          <w:rFonts w:asciiTheme="minorHAnsi" w:hAnsiTheme="minorHAnsi" w:cstheme="minorHAnsi"/>
        </w:rPr>
        <w:t>/or</w:t>
      </w:r>
      <w:r w:rsidRPr="00910591">
        <w:rPr>
          <w:rFonts w:asciiTheme="minorHAnsi" w:hAnsiTheme="minorHAnsi" w:cstheme="minorHAnsi"/>
        </w:rPr>
        <w:t xml:space="preserve"> how industry supports the project </w:t>
      </w:r>
    </w:p>
    <w:p w14:paraId="3DD27E0D" w14:textId="032E3D76" w:rsidR="0096208E" w:rsidRPr="00910591" w:rsidRDefault="00EE1BD2" w:rsidP="0096208E">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 xml:space="preserve">why the project would not be funded through the usual RDC </w:t>
      </w:r>
      <w:r w:rsidR="0096208E" w:rsidRPr="00910591">
        <w:rPr>
          <w:rFonts w:asciiTheme="minorHAnsi" w:hAnsiTheme="minorHAnsi" w:cstheme="minorHAnsi"/>
        </w:rPr>
        <w:t>funding model.</w:t>
      </w:r>
      <w:r w:rsidR="0096208E" w:rsidRPr="00910591">
        <w:rPr>
          <w:rFonts w:asciiTheme="minorHAnsi" w:hAnsiTheme="minorHAnsi"/>
        </w:rPr>
        <w:t xml:space="preserve"> </w:t>
      </w:r>
    </w:p>
    <w:p w14:paraId="4F3A7FE8" w14:textId="77777777" w:rsidR="0096208E" w:rsidRPr="00910591" w:rsidRDefault="0096208E" w:rsidP="0096208E">
      <w:pPr>
        <w:keepNext/>
      </w:pPr>
      <w:r w:rsidRPr="00910591">
        <w:lastRenderedPageBreak/>
        <w:t xml:space="preserve">Criterion 4: </w:t>
      </w:r>
      <w:r w:rsidRPr="00910591">
        <w:rPr>
          <w:rStyle w:val="Strong"/>
        </w:rPr>
        <w:t>Collaboration</w:t>
      </w:r>
    </w:p>
    <w:p w14:paraId="1249BBA7" w14:textId="62A0E13E" w:rsidR="0096208E" w:rsidRPr="00910591" w:rsidRDefault="00EE1BD2" w:rsidP="0096208E">
      <w:pPr>
        <w:spacing w:after="120"/>
        <w:rPr>
          <w:rFonts w:cs="Calibri"/>
        </w:rPr>
      </w:pPr>
      <w:r w:rsidRPr="00910591">
        <w:rPr>
          <w:rFonts w:cs="Calibri"/>
        </w:rPr>
        <w:t>In providing a response to this criterion applicants must outline</w:t>
      </w:r>
      <w:r w:rsidR="0096208E" w:rsidRPr="00910591">
        <w:rPr>
          <w:rFonts w:cs="Calibri"/>
        </w:rPr>
        <w:t>:</w:t>
      </w:r>
    </w:p>
    <w:p w14:paraId="31B0BD60" w14:textId="1969E77B" w:rsidR="0096208E" w:rsidRPr="00910591" w:rsidRDefault="00EE1BD2" w:rsidP="0096208E">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h</w:t>
      </w:r>
      <w:r w:rsidR="0096208E" w:rsidRPr="00910591">
        <w:rPr>
          <w:rFonts w:asciiTheme="minorHAnsi" w:hAnsiTheme="minorHAnsi" w:cstheme="minorHAnsi"/>
        </w:rPr>
        <w:t xml:space="preserve">ow the project forms new collaborations, and/or sustain existing collaborations developed through previously or currently funded </w:t>
      </w:r>
      <w:r w:rsidR="004E11BA" w:rsidRPr="00910591">
        <w:rPr>
          <w:rFonts w:asciiTheme="minorHAnsi" w:hAnsiTheme="minorHAnsi" w:cstheme="minorHAnsi"/>
        </w:rPr>
        <w:t>projects, which</w:t>
      </w:r>
      <w:r w:rsidR="0096208E" w:rsidRPr="00910591">
        <w:rPr>
          <w:rFonts w:asciiTheme="minorHAnsi" w:hAnsiTheme="minorHAnsi" w:cstheme="minorHAnsi"/>
        </w:rPr>
        <w:t xml:space="preserve"> contribute to </w:t>
      </w:r>
      <w:r w:rsidR="004E11BA" w:rsidRPr="00910591">
        <w:rPr>
          <w:rFonts w:asciiTheme="minorHAnsi" w:hAnsiTheme="minorHAnsi" w:cstheme="minorHAnsi"/>
        </w:rPr>
        <w:t xml:space="preserve">the </w:t>
      </w:r>
      <w:r w:rsidR="0096208E" w:rsidRPr="00910591">
        <w:rPr>
          <w:rFonts w:asciiTheme="minorHAnsi" w:hAnsiTheme="minorHAnsi" w:cstheme="minorHAnsi"/>
        </w:rPr>
        <w:t>ongoing innovation and gr</w:t>
      </w:r>
      <w:r w:rsidRPr="00910591">
        <w:rPr>
          <w:rFonts w:asciiTheme="minorHAnsi" w:hAnsiTheme="minorHAnsi" w:cstheme="minorHAnsi"/>
        </w:rPr>
        <w:t>owth of Australian agriculture</w:t>
      </w:r>
      <w:r w:rsidR="0096208E" w:rsidRPr="00910591">
        <w:rPr>
          <w:rFonts w:asciiTheme="minorHAnsi" w:hAnsiTheme="minorHAnsi" w:cstheme="minorHAnsi"/>
        </w:rPr>
        <w:t xml:space="preserve"> </w:t>
      </w:r>
    </w:p>
    <w:p w14:paraId="645DDF32" w14:textId="156C9E0A" w:rsidR="0096208E" w:rsidRPr="00910591" w:rsidRDefault="00EE1BD2" w:rsidP="0096208E">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w</w:t>
      </w:r>
      <w:r w:rsidR="0096208E" w:rsidRPr="00910591">
        <w:rPr>
          <w:rFonts w:asciiTheme="minorHAnsi" w:hAnsiTheme="minorHAnsi" w:cstheme="minorHAnsi"/>
        </w:rPr>
        <w:t>hether the project includes direct involvement of industry participants and/or primary producers.</w:t>
      </w:r>
    </w:p>
    <w:p w14:paraId="00485A68" w14:textId="6ED6830F" w:rsidR="0096208E" w:rsidRPr="00910591" w:rsidRDefault="00EE1BD2" w:rsidP="0096208E">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t</w:t>
      </w:r>
      <w:r w:rsidR="0096208E" w:rsidRPr="00910591">
        <w:rPr>
          <w:rFonts w:asciiTheme="minorHAnsi" w:hAnsiTheme="minorHAnsi" w:cstheme="minorHAnsi"/>
        </w:rPr>
        <w:t xml:space="preserve">he plan for managing and coordinating collaborative arrangements, including the project’s governance model. </w:t>
      </w:r>
    </w:p>
    <w:p w14:paraId="72C10811" w14:textId="77777777" w:rsidR="0096208E" w:rsidRPr="00910591" w:rsidRDefault="0096208E" w:rsidP="0096208E">
      <w:pPr>
        <w:spacing w:before="240" w:after="120" w:line="240" w:lineRule="auto"/>
      </w:pPr>
      <w:r w:rsidRPr="00910591">
        <w:t xml:space="preserve">Criterion 5: </w:t>
      </w:r>
      <w:r w:rsidRPr="00910591">
        <w:rPr>
          <w:b/>
        </w:rPr>
        <w:t>Risk and value for money (including proposed budget)</w:t>
      </w:r>
    </w:p>
    <w:p w14:paraId="725F6E88" w14:textId="733604A4" w:rsidR="0096208E" w:rsidRPr="00910591" w:rsidRDefault="00EE1BD2" w:rsidP="0096208E">
      <w:pPr>
        <w:spacing w:after="120"/>
        <w:rPr>
          <w:rFonts w:cs="Calibri"/>
        </w:rPr>
      </w:pPr>
      <w:r w:rsidRPr="00910591">
        <w:rPr>
          <w:rFonts w:cs="Calibri"/>
        </w:rPr>
        <w:t>In providing a response to this criterion applicants must outline</w:t>
      </w:r>
      <w:r w:rsidR="0096208E" w:rsidRPr="00910591">
        <w:rPr>
          <w:rFonts w:cs="Calibri"/>
        </w:rPr>
        <w:t>:</w:t>
      </w:r>
    </w:p>
    <w:p w14:paraId="58548E06" w14:textId="355DD19D" w:rsidR="00EE1BD2" w:rsidRPr="00910591" w:rsidRDefault="00EE1BD2" w:rsidP="0096208E">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h</w:t>
      </w:r>
      <w:r w:rsidR="0096208E" w:rsidRPr="00910591">
        <w:rPr>
          <w:rFonts w:asciiTheme="minorHAnsi" w:hAnsiTheme="minorHAnsi" w:cstheme="minorHAnsi"/>
        </w:rPr>
        <w:t xml:space="preserve">ow the </w:t>
      </w:r>
      <w:r w:rsidRPr="00910591">
        <w:rPr>
          <w:rFonts w:asciiTheme="minorHAnsi" w:hAnsiTheme="minorHAnsi" w:cstheme="minorHAnsi"/>
        </w:rPr>
        <w:t>project outputs will be delivered on time and within budget (project management arrangements), including how partnerships will be managed</w:t>
      </w:r>
    </w:p>
    <w:p w14:paraId="3EC18E73" w14:textId="162A068A" w:rsidR="0096208E" w:rsidRPr="00910591" w:rsidRDefault="00EE1BD2" w:rsidP="0096208E">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project risks (using the template provided</w:t>
      </w:r>
      <w:r w:rsidR="006C52FC">
        <w:rPr>
          <w:rFonts w:asciiTheme="minorHAnsi" w:hAnsiTheme="minorHAnsi" w:cstheme="minorHAnsi"/>
        </w:rPr>
        <w:t xml:space="preserve"> through the application form</w:t>
      </w:r>
      <w:r w:rsidRPr="00910591">
        <w:rPr>
          <w:rFonts w:asciiTheme="minorHAnsi" w:hAnsiTheme="minorHAnsi" w:cstheme="minorHAnsi"/>
        </w:rPr>
        <w:t>), including the level of risk and how risks will be managed and mitigated</w:t>
      </w:r>
      <w:r w:rsidR="00965E26" w:rsidRPr="00910591">
        <w:rPr>
          <w:rFonts w:asciiTheme="minorHAnsi" w:hAnsiTheme="minorHAnsi" w:cstheme="minorHAnsi"/>
        </w:rPr>
        <w:t>, in particular:</w:t>
      </w:r>
    </w:p>
    <w:p w14:paraId="2DC25CD8" w14:textId="3A3BC1AB" w:rsidR="00965E26" w:rsidRPr="00910591" w:rsidRDefault="00965E26" w:rsidP="00965E26">
      <w:pPr>
        <w:pStyle w:val="ListParagraph"/>
        <w:numPr>
          <w:ilvl w:val="1"/>
          <w:numId w:val="39"/>
        </w:numPr>
        <w:spacing w:after="120" w:line="240" w:lineRule="auto"/>
        <w:rPr>
          <w:rFonts w:asciiTheme="minorHAnsi" w:hAnsiTheme="minorHAnsi" w:cstheme="minorHAnsi"/>
        </w:rPr>
      </w:pPr>
      <w:r w:rsidRPr="00910591">
        <w:rPr>
          <w:rFonts w:asciiTheme="minorHAnsi" w:hAnsiTheme="minorHAnsi" w:cstheme="minorHAnsi"/>
        </w:rPr>
        <w:lastRenderedPageBreak/>
        <w:t>projects that rely on approvals (such as approval to import or release biocontrol agents) must factor in appropriate risk management strategies</w:t>
      </w:r>
      <w:r w:rsidR="00AC01A1" w:rsidRPr="00910591">
        <w:rPr>
          <w:rFonts w:asciiTheme="minorHAnsi" w:hAnsiTheme="minorHAnsi" w:cstheme="minorHAnsi"/>
        </w:rPr>
        <w:t xml:space="preserve"> for these approvals</w:t>
      </w:r>
    </w:p>
    <w:p w14:paraId="386B82F8" w14:textId="654987BD" w:rsidR="00EE1BD2" w:rsidRPr="00910591" w:rsidRDefault="00EE1BD2" w:rsidP="0096208E">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project budget (using the template provided</w:t>
      </w:r>
      <w:r w:rsidR="006C52FC">
        <w:rPr>
          <w:rFonts w:asciiTheme="minorHAnsi" w:hAnsiTheme="minorHAnsi" w:cstheme="minorHAnsi"/>
        </w:rPr>
        <w:t xml:space="preserve"> through the application form</w:t>
      </w:r>
      <w:r w:rsidRPr="00910591">
        <w:rPr>
          <w:rFonts w:asciiTheme="minorHAnsi" w:hAnsiTheme="minorHAnsi" w:cstheme="minorHAnsi"/>
        </w:rPr>
        <w:t>), including:</w:t>
      </w:r>
    </w:p>
    <w:p w14:paraId="22829B22" w14:textId="51CC5FFA" w:rsidR="0096208E" w:rsidRPr="00910591" w:rsidRDefault="0096208E" w:rsidP="00EE1BD2">
      <w:pPr>
        <w:pStyle w:val="ListParagraph"/>
        <w:numPr>
          <w:ilvl w:val="1"/>
          <w:numId w:val="39"/>
        </w:numPr>
        <w:spacing w:after="120" w:line="240" w:lineRule="auto"/>
        <w:rPr>
          <w:rFonts w:asciiTheme="minorHAnsi" w:hAnsiTheme="minorHAnsi" w:cstheme="minorHAnsi"/>
        </w:rPr>
      </w:pPr>
      <w:r w:rsidRPr="00910591">
        <w:rPr>
          <w:rFonts w:asciiTheme="minorHAnsi" w:hAnsiTheme="minorHAnsi" w:cstheme="minorHAnsi"/>
        </w:rPr>
        <w:t xml:space="preserve">budget items </w:t>
      </w:r>
      <w:r w:rsidR="00EE1BD2" w:rsidRPr="00910591">
        <w:rPr>
          <w:rFonts w:asciiTheme="minorHAnsi" w:hAnsiTheme="minorHAnsi" w:cstheme="minorHAnsi"/>
        </w:rPr>
        <w:t xml:space="preserve">that </w:t>
      </w:r>
      <w:r w:rsidRPr="00910591">
        <w:rPr>
          <w:rFonts w:asciiTheme="minorHAnsi" w:hAnsiTheme="minorHAnsi" w:cstheme="minorHAnsi"/>
        </w:rPr>
        <w:t>are eligible, reasonable and rele</w:t>
      </w:r>
      <w:r w:rsidR="00EE1BD2" w:rsidRPr="00910591">
        <w:rPr>
          <w:rFonts w:asciiTheme="minorHAnsi" w:hAnsiTheme="minorHAnsi" w:cstheme="minorHAnsi"/>
        </w:rPr>
        <w:t>vant to the project activities (</w:t>
      </w:r>
      <w:r w:rsidRPr="00910591">
        <w:rPr>
          <w:rFonts w:asciiTheme="minorHAnsi" w:hAnsiTheme="minorHAnsi" w:cstheme="minorHAnsi"/>
        </w:rPr>
        <w:t>taking into account the scale of the project and nature of proposed research</w:t>
      </w:r>
      <w:r w:rsidR="00EE1BD2" w:rsidRPr="00910591">
        <w:rPr>
          <w:rFonts w:asciiTheme="minorHAnsi" w:hAnsiTheme="minorHAnsi" w:cstheme="minorHAnsi"/>
        </w:rPr>
        <w:t>)</w:t>
      </w:r>
    </w:p>
    <w:p w14:paraId="437FF1FC" w14:textId="3A403AAF" w:rsidR="0096208E" w:rsidRPr="00910591" w:rsidRDefault="00EE1BD2" w:rsidP="00EE1BD2">
      <w:pPr>
        <w:pStyle w:val="ListParagraph"/>
        <w:numPr>
          <w:ilvl w:val="1"/>
          <w:numId w:val="39"/>
        </w:numPr>
        <w:spacing w:after="120" w:line="240" w:lineRule="auto"/>
        <w:rPr>
          <w:rFonts w:asciiTheme="minorHAnsi" w:hAnsiTheme="minorHAnsi" w:cstheme="minorHAnsi"/>
        </w:rPr>
      </w:pPr>
      <w:r w:rsidRPr="00910591">
        <w:rPr>
          <w:rFonts w:asciiTheme="minorHAnsi" w:hAnsiTheme="minorHAnsi" w:cstheme="minorHAnsi"/>
        </w:rPr>
        <w:t>t</w:t>
      </w:r>
      <w:r w:rsidR="0096208E" w:rsidRPr="00910591">
        <w:rPr>
          <w:rFonts w:asciiTheme="minorHAnsi" w:hAnsiTheme="minorHAnsi" w:cstheme="minorHAnsi"/>
        </w:rPr>
        <w:t xml:space="preserve">he value and composition of the cash co-investment and/or in-kind contribution of </w:t>
      </w:r>
      <w:r w:rsidRPr="00910591">
        <w:rPr>
          <w:rFonts w:asciiTheme="minorHAnsi" w:hAnsiTheme="minorHAnsi" w:cstheme="minorHAnsi"/>
        </w:rPr>
        <w:t>applicants and project partners</w:t>
      </w:r>
      <w:r w:rsidR="0096208E" w:rsidRPr="00910591">
        <w:rPr>
          <w:rFonts w:asciiTheme="minorHAnsi" w:hAnsiTheme="minorHAnsi" w:cstheme="minorHAnsi"/>
        </w:rPr>
        <w:t>.</w:t>
      </w:r>
    </w:p>
    <w:p w14:paraId="091A2B99" w14:textId="77777777" w:rsidR="00340616" w:rsidRPr="00910591" w:rsidRDefault="00340616" w:rsidP="00A632E3">
      <w:pPr>
        <w:pStyle w:val="Heading1Numbered"/>
      </w:pPr>
      <w:bookmarkStart w:id="47" w:name="_Toc507505537"/>
      <w:r w:rsidRPr="00910591">
        <w:t>The grant application process</w:t>
      </w:r>
      <w:bookmarkEnd w:id="44"/>
      <w:bookmarkEnd w:id="45"/>
      <w:bookmarkEnd w:id="47"/>
    </w:p>
    <w:p w14:paraId="4C073079" w14:textId="77777777" w:rsidR="00340616" w:rsidRPr="00910591" w:rsidRDefault="00340616" w:rsidP="00A632E3">
      <w:pPr>
        <w:pStyle w:val="Heading2Numbered"/>
      </w:pPr>
      <w:bookmarkStart w:id="48" w:name="_Toc421777612"/>
      <w:bookmarkStart w:id="49" w:name="_Toc467773966"/>
      <w:bookmarkStart w:id="50" w:name="_Toc507505538"/>
      <w:r w:rsidRPr="00910591">
        <w:t>Overview of application process</w:t>
      </w:r>
      <w:bookmarkEnd w:id="48"/>
      <w:bookmarkEnd w:id="49"/>
      <w:bookmarkEnd w:id="50"/>
    </w:p>
    <w:p w14:paraId="4EB909B8" w14:textId="77777777" w:rsidR="00340616" w:rsidRPr="00910591" w:rsidRDefault="00340616" w:rsidP="00340616">
      <w:r w:rsidRPr="00910591">
        <w:t>You must</w:t>
      </w:r>
      <w:r w:rsidR="000D034E" w:rsidRPr="00910591">
        <w:t xml:space="preserve"> read these grant guidelines and </w:t>
      </w:r>
      <w:r w:rsidRPr="00910591">
        <w:t xml:space="preserve">the application form before you submit an application. </w:t>
      </w:r>
    </w:p>
    <w:p w14:paraId="2BB6A732" w14:textId="77777777" w:rsidR="00340616" w:rsidRPr="00910591" w:rsidRDefault="00340616" w:rsidP="00340616">
      <w:r w:rsidRPr="00910591">
        <w:t xml:space="preserve">You are responsible for ensuring that your application is complete and accurate. Giving false or misleading information will exclude your application from further consideration. </w:t>
      </w:r>
    </w:p>
    <w:p w14:paraId="1938EA5B" w14:textId="20736F91" w:rsidR="00340616" w:rsidRPr="00910591" w:rsidRDefault="00340616" w:rsidP="00340616">
      <w:r w:rsidRPr="00910591">
        <w:lastRenderedPageBreak/>
        <w:t xml:space="preserve">You must address all of the eligibility and assessment criteria to be considered for a grant. Please complete each section of the application form and make sure you provide the information </w:t>
      </w:r>
      <w:r w:rsidR="00072701" w:rsidRPr="00910591">
        <w:t>the department has</w:t>
      </w:r>
      <w:r w:rsidRPr="00910591">
        <w:t xml:space="preserve"> requested.</w:t>
      </w:r>
      <w:r w:rsidR="000D034E" w:rsidRPr="00910591">
        <w:t xml:space="preserve"> All requested attachments to the application form </w:t>
      </w:r>
      <w:r w:rsidR="00EA7CD1">
        <w:t>to</w:t>
      </w:r>
      <w:r w:rsidR="00EA7CD1" w:rsidRPr="00910591">
        <w:t xml:space="preserve"> </w:t>
      </w:r>
      <w:r w:rsidR="000D034E" w:rsidRPr="00910591">
        <w:t>be provided</w:t>
      </w:r>
      <w:r w:rsidR="00EA7CD1">
        <w:t xml:space="preserve"> are listed at section 7.4</w:t>
      </w:r>
      <w:r w:rsidR="000D034E" w:rsidRPr="00910591">
        <w:t xml:space="preserve">. </w:t>
      </w:r>
    </w:p>
    <w:p w14:paraId="37835996" w14:textId="77777777" w:rsidR="00340616" w:rsidRPr="00910591" w:rsidRDefault="00340616" w:rsidP="00340616">
      <w:r w:rsidRPr="00910591">
        <w:t xml:space="preserve">Please keep a copy of your application and any supporting papers. </w:t>
      </w:r>
    </w:p>
    <w:p w14:paraId="45108FA1" w14:textId="34302D85" w:rsidR="00340616" w:rsidRPr="00910591" w:rsidRDefault="00072701" w:rsidP="00340616">
      <w:r w:rsidRPr="00910591">
        <w:t xml:space="preserve">The department </w:t>
      </w:r>
      <w:r w:rsidR="00340616" w:rsidRPr="00910591">
        <w:t xml:space="preserve">will acknowledge that your grant application </w:t>
      </w:r>
      <w:r w:rsidR="00C7488B" w:rsidRPr="00910591">
        <w:t>has been received</w:t>
      </w:r>
      <w:r w:rsidR="00F46846" w:rsidRPr="00910591">
        <w:t>.</w:t>
      </w:r>
    </w:p>
    <w:p w14:paraId="2762FFE9" w14:textId="1C956D7A" w:rsidR="000D034E" w:rsidRPr="00910591" w:rsidRDefault="000D034E" w:rsidP="000D034E">
      <w:pPr>
        <w:spacing w:after="120"/>
        <w:rPr>
          <w:rFonts w:cstheme="minorHAnsi"/>
        </w:rPr>
      </w:pPr>
      <w:r w:rsidRPr="00910591">
        <w:rPr>
          <w:rFonts w:cstheme="minorHAnsi"/>
        </w:rPr>
        <w:t xml:space="preserve">Applications must be received by the deadline for the </w:t>
      </w:r>
      <w:r w:rsidR="00F46846" w:rsidRPr="00910591">
        <w:rPr>
          <w:rFonts w:cstheme="minorHAnsi"/>
        </w:rPr>
        <w:t>grant opportunity</w:t>
      </w:r>
      <w:r w:rsidRPr="00910591">
        <w:rPr>
          <w:rFonts w:cstheme="minorHAnsi"/>
        </w:rPr>
        <w:t xml:space="preserve"> published on the </w:t>
      </w:r>
      <w:hyperlink r:id="rId15" w:history="1">
        <w:r w:rsidR="00E91B85" w:rsidRPr="00910591">
          <w:rPr>
            <w:rStyle w:val="Hyperlink"/>
            <w:rFonts w:cstheme="minorHAnsi"/>
          </w:rPr>
          <w:t>Grant</w:t>
        </w:r>
        <w:r w:rsidR="00F46846" w:rsidRPr="00910591">
          <w:rPr>
            <w:rStyle w:val="Hyperlink"/>
            <w:rFonts w:cstheme="minorHAnsi"/>
          </w:rPr>
          <w:t>Connect</w:t>
        </w:r>
      </w:hyperlink>
      <w:r w:rsidRPr="00910591">
        <w:rPr>
          <w:rFonts w:cstheme="minorHAnsi"/>
        </w:rPr>
        <w:t xml:space="preserve"> website.</w:t>
      </w:r>
    </w:p>
    <w:p w14:paraId="1C00611E" w14:textId="078BCFEB" w:rsidR="000D034E" w:rsidRPr="00910591" w:rsidRDefault="000D034E" w:rsidP="000D034E">
      <w:r w:rsidRPr="00910591">
        <w:rPr>
          <w:rFonts w:cs="Calibri"/>
        </w:rPr>
        <w:t>The department may post Frequently Asked Questions on the application process on the</w:t>
      </w:r>
      <w:r w:rsidR="00EA7CD1">
        <w:rPr>
          <w:rFonts w:cs="Calibri"/>
        </w:rPr>
        <w:t xml:space="preserve"> </w:t>
      </w:r>
      <w:hyperlink r:id="rId16" w:history="1">
        <w:r w:rsidR="00EA7CD1" w:rsidRPr="00EA7CD1">
          <w:rPr>
            <w:rStyle w:val="Hyperlink"/>
            <w:rFonts w:cs="Calibri"/>
          </w:rPr>
          <w:t>GrantConnect</w:t>
        </w:r>
      </w:hyperlink>
      <w:r w:rsidRPr="00910591">
        <w:rPr>
          <w:rFonts w:cs="Calibri"/>
        </w:rPr>
        <w:t xml:space="preserve"> </w:t>
      </w:r>
      <w:hyperlink r:id="rId17" w:history="1">
        <w:r w:rsidRPr="00910591">
          <w:rPr>
            <w:rStyle w:val="Hyperlink"/>
            <w:rFonts w:cs="Calibri"/>
          </w:rPr>
          <w:t>website</w:t>
        </w:r>
      </w:hyperlink>
      <w:r w:rsidRPr="00910591">
        <w:rPr>
          <w:rFonts w:cs="Calibri"/>
        </w:rPr>
        <w:t>.</w:t>
      </w:r>
    </w:p>
    <w:p w14:paraId="22AF3087" w14:textId="77777777" w:rsidR="00340616" w:rsidRPr="00910591" w:rsidRDefault="00340616" w:rsidP="00A632E3">
      <w:pPr>
        <w:pStyle w:val="Heading2Numbered"/>
      </w:pPr>
      <w:bookmarkStart w:id="51" w:name="_Toc467773967"/>
      <w:bookmarkStart w:id="52" w:name="_Toc507505539"/>
      <w:bookmarkStart w:id="53" w:name="_Toc421777613"/>
      <w:bookmarkStart w:id="54" w:name="_Ref421787098"/>
      <w:bookmarkStart w:id="55" w:name="_Ref422127559"/>
      <w:bookmarkStart w:id="56" w:name="_Ref422128505"/>
      <w:r w:rsidRPr="00910591">
        <w:t>Application process timing</w:t>
      </w:r>
      <w:bookmarkEnd w:id="51"/>
      <w:bookmarkEnd w:id="52"/>
      <w:r w:rsidRPr="00910591">
        <w:t xml:space="preserve"> </w:t>
      </w:r>
      <w:bookmarkEnd w:id="53"/>
      <w:bookmarkEnd w:id="54"/>
      <w:bookmarkEnd w:id="55"/>
      <w:bookmarkEnd w:id="56"/>
    </w:p>
    <w:p w14:paraId="2D78B5D8" w14:textId="6099FC6F" w:rsidR="00785AE9" w:rsidRPr="00910591" w:rsidRDefault="00785AE9" w:rsidP="00785AE9">
      <w:r w:rsidRPr="00910591">
        <w:t>For each round of th</w:t>
      </w:r>
      <w:r w:rsidR="00303695" w:rsidRPr="00910591">
        <w:t>e program</w:t>
      </w:r>
      <w:r w:rsidRPr="00910591">
        <w:t xml:space="preserve">, key dates will be published on </w:t>
      </w:r>
      <w:hyperlink r:id="rId18" w:history="1">
        <w:r w:rsidR="00E91B85" w:rsidRPr="00910591">
          <w:rPr>
            <w:rStyle w:val="Hyperlink"/>
            <w:rFonts w:cstheme="minorBidi"/>
          </w:rPr>
          <w:t>Grant</w:t>
        </w:r>
        <w:r w:rsidR="00066197" w:rsidRPr="00910591">
          <w:rPr>
            <w:rStyle w:val="Hyperlink"/>
            <w:rFonts w:cstheme="minorBidi"/>
          </w:rPr>
          <w:t>Connect</w:t>
        </w:r>
      </w:hyperlink>
      <w:r w:rsidRPr="00910591">
        <w:t>. The key dates will indicate when:</w:t>
      </w:r>
    </w:p>
    <w:p w14:paraId="0AE4E023" w14:textId="35486EC6" w:rsidR="00785AE9" w:rsidRPr="00910591" w:rsidRDefault="00303695" w:rsidP="00785AE9">
      <w:pPr>
        <w:pStyle w:val="ListParagraph"/>
        <w:numPr>
          <w:ilvl w:val="1"/>
          <w:numId w:val="19"/>
        </w:numPr>
        <w:spacing w:after="120" w:line="240" w:lineRule="auto"/>
        <w:ind w:left="709"/>
        <w:rPr>
          <w:rFonts w:asciiTheme="minorHAnsi" w:hAnsiTheme="minorHAnsi" w:cstheme="minorHAnsi"/>
        </w:rPr>
      </w:pPr>
      <w:r w:rsidRPr="00910591">
        <w:rPr>
          <w:rFonts w:asciiTheme="minorHAnsi" w:hAnsiTheme="minorHAnsi" w:cstheme="minorHAnsi"/>
        </w:rPr>
        <w:t>the program</w:t>
      </w:r>
      <w:r w:rsidR="00785AE9" w:rsidRPr="00910591">
        <w:rPr>
          <w:rFonts w:asciiTheme="minorHAnsi" w:hAnsiTheme="minorHAnsi" w:cstheme="minorHAnsi"/>
        </w:rPr>
        <w:t xml:space="preserve"> guidelines will be released</w:t>
      </w:r>
    </w:p>
    <w:p w14:paraId="097748D4" w14:textId="77777777" w:rsidR="00785AE9" w:rsidRPr="00910591" w:rsidRDefault="00785AE9" w:rsidP="00785AE9">
      <w:pPr>
        <w:pStyle w:val="ListParagraph"/>
        <w:numPr>
          <w:ilvl w:val="1"/>
          <w:numId w:val="19"/>
        </w:numPr>
        <w:spacing w:after="120" w:line="240" w:lineRule="auto"/>
        <w:ind w:left="709"/>
        <w:rPr>
          <w:rFonts w:asciiTheme="minorHAnsi" w:hAnsiTheme="minorHAnsi" w:cstheme="minorHAnsi"/>
        </w:rPr>
      </w:pPr>
      <w:r w:rsidRPr="00910591">
        <w:rPr>
          <w:rFonts w:asciiTheme="minorHAnsi" w:hAnsiTheme="minorHAnsi" w:cstheme="minorHAnsi"/>
        </w:rPr>
        <w:t>applications will open</w:t>
      </w:r>
    </w:p>
    <w:p w14:paraId="4031A3A3" w14:textId="77777777" w:rsidR="00785AE9" w:rsidRPr="00910591" w:rsidRDefault="00785AE9" w:rsidP="00785AE9">
      <w:pPr>
        <w:pStyle w:val="ListParagraph"/>
        <w:numPr>
          <w:ilvl w:val="1"/>
          <w:numId w:val="19"/>
        </w:numPr>
        <w:spacing w:after="120" w:line="240" w:lineRule="auto"/>
        <w:ind w:left="709"/>
        <w:rPr>
          <w:rFonts w:asciiTheme="minorHAnsi" w:hAnsiTheme="minorHAnsi" w:cstheme="minorHAnsi"/>
        </w:rPr>
      </w:pPr>
      <w:r w:rsidRPr="00910591">
        <w:rPr>
          <w:rFonts w:asciiTheme="minorHAnsi" w:hAnsiTheme="minorHAnsi" w:cstheme="minorHAnsi"/>
        </w:rPr>
        <w:lastRenderedPageBreak/>
        <w:t>applications will close</w:t>
      </w:r>
    </w:p>
    <w:p w14:paraId="4B5F8E03" w14:textId="77777777" w:rsidR="00785AE9" w:rsidRPr="00910591" w:rsidRDefault="00785AE9" w:rsidP="00785AE9">
      <w:pPr>
        <w:pStyle w:val="ListParagraph"/>
        <w:numPr>
          <w:ilvl w:val="1"/>
          <w:numId w:val="19"/>
        </w:numPr>
        <w:spacing w:after="120" w:line="240" w:lineRule="auto"/>
        <w:ind w:left="709"/>
        <w:rPr>
          <w:rFonts w:asciiTheme="minorHAnsi" w:hAnsiTheme="minorHAnsi" w:cstheme="minorHAnsi"/>
        </w:rPr>
      </w:pPr>
      <w:r w:rsidRPr="00910591">
        <w:rPr>
          <w:rFonts w:asciiTheme="minorHAnsi" w:hAnsiTheme="minorHAnsi" w:cstheme="minorHAnsi"/>
        </w:rPr>
        <w:t>the assessment period is expected to begin and end</w:t>
      </w:r>
    </w:p>
    <w:p w14:paraId="2BD7F537" w14:textId="77777777" w:rsidR="00785AE9" w:rsidRPr="00910591" w:rsidRDefault="00785AE9" w:rsidP="00785AE9">
      <w:pPr>
        <w:pStyle w:val="ListParagraph"/>
        <w:numPr>
          <w:ilvl w:val="1"/>
          <w:numId w:val="19"/>
        </w:numPr>
        <w:spacing w:after="120" w:line="240" w:lineRule="auto"/>
        <w:ind w:left="709"/>
        <w:rPr>
          <w:rFonts w:asciiTheme="minorHAnsi" w:hAnsiTheme="minorHAnsi" w:cstheme="minorHAnsi"/>
        </w:rPr>
      </w:pPr>
      <w:r w:rsidRPr="00910591">
        <w:rPr>
          <w:rFonts w:asciiTheme="minorHAnsi" w:hAnsiTheme="minorHAnsi" w:cstheme="minorHAnsi"/>
        </w:rPr>
        <w:t>the outcome of the round is expected to be announced</w:t>
      </w:r>
    </w:p>
    <w:p w14:paraId="16E6F695" w14:textId="77777777" w:rsidR="00785AE9" w:rsidRPr="00910591" w:rsidRDefault="00785AE9" w:rsidP="00785AE9">
      <w:pPr>
        <w:pStyle w:val="ListParagraph"/>
        <w:numPr>
          <w:ilvl w:val="1"/>
          <w:numId w:val="19"/>
        </w:numPr>
        <w:spacing w:after="120" w:line="240" w:lineRule="auto"/>
        <w:ind w:left="709"/>
        <w:rPr>
          <w:rFonts w:asciiTheme="minorHAnsi" w:hAnsiTheme="minorHAnsi" w:cstheme="minorHAnsi"/>
        </w:rPr>
      </w:pPr>
      <w:r w:rsidRPr="00910591">
        <w:rPr>
          <w:rFonts w:asciiTheme="minorHAnsi" w:hAnsiTheme="minorHAnsi" w:cstheme="minorHAnsi"/>
        </w:rPr>
        <w:t>projects are expected to begin.</w:t>
      </w:r>
    </w:p>
    <w:p w14:paraId="358E5D10" w14:textId="77777777" w:rsidR="00785AE9" w:rsidRPr="00910591" w:rsidRDefault="00785AE9" w:rsidP="00785AE9">
      <w:r w:rsidRPr="00910591">
        <w:t>Project milestone and final payment dates will be defined in grant agreements with successful applicants.</w:t>
      </w:r>
    </w:p>
    <w:p w14:paraId="245A5347" w14:textId="4917879F" w:rsidR="007064FB" w:rsidRPr="00910591" w:rsidRDefault="00303695" w:rsidP="00066197">
      <w:r w:rsidRPr="00910591">
        <w:t>Submit your application</w:t>
      </w:r>
      <w:r w:rsidR="00066197" w:rsidRPr="00910591">
        <w:t>/s</w:t>
      </w:r>
      <w:r w:rsidRPr="00910591">
        <w:t xml:space="preserve"> </w:t>
      </w:r>
      <w:r w:rsidR="006C52FC">
        <w:t xml:space="preserve">to the department via the </w:t>
      </w:r>
      <w:r w:rsidR="00EA7CD1">
        <w:t>online application form</w:t>
      </w:r>
      <w:r w:rsidR="006C52FC">
        <w:t xml:space="preserve"> </w:t>
      </w:r>
      <w:r w:rsidRPr="00910591">
        <w:t xml:space="preserve">by the closing date </w:t>
      </w:r>
      <w:r w:rsidR="007064FB" w:rsidRPr="00910591">
        <w:t>indicated.</w:t>
      </w:r>
    </w:p>
    <w:p w14:paraId="60AFD1D7" w14:textId="077351C2" w:rsidR="00066197" w:rsidRPr="00910591" w:rsidRDefault="00303695" w:rsidP="00066197">
      <w:r w:rsidRPr="00910591">
        <w:t>Late applications will not be accepted.</w:t>
      </w:r>
      <w:r w:rsidR="007064FB" w:rsidRPr="00910591">
        <w:t xml:space="preserve"> </w:t>
      </w:r>
      <w:r w:rsidR="00066197" w:rsidRPr="00910591">
        <w:t>If an application is late or a request is made to accept a late application the department may determine that there were exceptional circumstances beyond the applicant’s control that meant they could not meet the deadline. Examples of exceptional circumstances could include, but may not be limited to:</w:t>
      </w:r>
    </w:p>
    <w:p w14:paraId="5412040A" w14:textId="6B9A03EB" w:rsidR="00066197" w:rsidRPr="00910591" w:rsidRDefault="007064FB" w:rsidP="00A22619">
      <w:pPr>
        <w:pStyle w:val="ListParagraph"/>
        <w:numPr>
          <w:ilvl w:val="1"/>
          <w:numId w:val="19"/>
        </w:numPr>
        <w:spacing w:after="120" w:line="240" w:lineRule="auto"/>
        <w:ind w:left="709"/>
        <w:rPr>
          <w:rFonts w:asciiTheme="minorHAnsi" w:hAnsiTheme="minorHAnsi" w:cstheme="minorHAnsi"/>
        </w:rPr>
      </w:pPr>
      <w:r w:rsidRPr="00910591">
        <w:rPr>
          <w:rFonts w:asciiTheme="minorHAnsi" w:hAnsiTheme="minorHAnsi" w:cstheme="minorHAnsi"/>
        </w:rPr>
        <w:t xml:space="preserve">ICT </w:t>
      </w:r>
      <w:r w:rsidR="00066197" w:rsidRPr="00910591">
        <w:rPr>
          <w:rFonts w:asciiTheme="minorHAnsi" w:hAnsiTheme="minorHAnsi" w:cstheme="minorHAnsi"/>
        </w:rPr>
        <w:t>failures</w:t>
      </w:r>
      <w:r w:rsidRPr="00910591">
        <w:rPr>
          <w:rFonts w:asciiTheme="minorHAnsi" w:hAnsiTheme="minorHAnsi" w:cstheme="minorHAnsi"/>
        </w:rPr>
        <w:t xml:space="preserve"> associated with the application form</w:t>
      </w:r>
    </w:p>
    <w:p w14:paraId="5231D2CA" w14:textId="7C8FD13D" w:rsidR="00066197" w:rsidRPr="00910591" w:rsidRDefault="00066197" w:rsidP="00A22619">
      <w:pPr>
        <w:pStyle w:val="ListParagraph"/>
        <w:numPr>
          <w:ilvl w:val="1"/>
          <w:numId w:val="19"/>
        </w:numPr>
        <w:spacing w:after="120" w:line="240" w:lineRule="auto"/>
        <w:ind w:left="709"/>
        <w:rPr>
          <w:rFonts w:asciiTheme="minorHAnsi" w:hAnsiTheme="minorHAnsi" w:cstheme="minorHAnsi"/>
        </w:rPr>
      </w:pPr>
      <w:r w:rsidRPr="00910591">
        <w:rPr>
          <w:rFonts w:asciiTheme="minorHAnsi" w:hAnsiTheme="minorHAnsi" w:cstheme="minorHAnsi"/>
        </w:rPr>
        <w:t>natural disasters</w:t>
      </w:r>
    </w:p>
    <w:p w14:paraId="2CBBC93B" w14:textId="77777777" w:rsidR="00066197" w:rsidRPr="00910591" w:rsidRDefault="00066197" w:rsidP="00A22619">
      <w:pPr>
        <w:pStyle w:val="ListParagraph"/>
        <w:numPr>
          <w:ilvl w:val="1"/>
          <w:numId w:val="19"/>
        </w:numPr>
        <w:spacing w:after="120" w:line="240" w:lineRule="auto"/>
        <w:ind w:left="709"/>
        <w:rPr>
          <w:rFonts w:asciiTheme="minorHAnsi" w:hAnsiTheme="minorHAnsi" w:cstheme="minorHAnsi"/>
        </w:rPr>
      </w:pPr>
      <w:r w:rsidRPr="00910591">
        <w:rPr>
          <w:rFonts w:asciiTheme="minorHAnsi" w:hAnsiTheme="minorHAnsi" w:cstheme="minorHAnsi"/>
        </w:rPr>
        <w:lastRenderedPageBreak/>
        <w:t>power outages affecting the ability of the applicant to submit their application by the deadline</w:t>
      </w:r>
    </w:p>
    <w:p w14:paraId="0243CE60" w14:textId="37E76B39" w:rsidR="00066197" w:rsidRPr="00910591" w:rsidRDefault="00066197" w:rsidP="00A22619">
      <w:pPr>
        <w:pStyle w:val="ListParagraph"/>
        <w:numPr>
          <w:ilvl w:val="1"/>
          <w:numId w:val="19"/>
        </w:numPr>
        <w:spacing w:after="120" w:line="240" w:lineRule="auto"/>
        <w:ind w:left="709"/>
        <w:rPr>
          <w:rFonts w:asciiTheme="minorHAnsi" w:hAnsiTheme="minorHAnsi" w:cstheme="minorHAnsi"/>
        </w:rPr>
      </w:pPr>
      <w:r w:rsidRPr="00910591">
        <w:rPr>
          <w:rFonts w:asciiTheme="minorHAnsi" w:hAnsiTheme="minorHAnsi" w:cstheme="minorHAnsi"/>
        </w:rPr>
        <w:t>death or disability of key personnel.</w:t>
      </w:r>
    </w:p>
    <w:p w14:paraId="72850891" w14:textId="6B063B28" w:rsidR="00066197" w:rsidRPr="00910591" w:rsidRDefault="00066197" w:rsidP="00066197">
      <w:pPr>
        <w:spacing w:before="200" w:after="120"/>
      </w:pPr>
      <w:r w:rsidRPr="00910591">
        <w:t xml:space="preserve">The </w:t>
      </w:r>
      <w:r w:rsidR="00253E21" w:rsidRPr="00910591">
        <w:t xml:space="preserve">expected </w:t>
      </w:r>
      <w:r w:rsidRPr="00910591">
        <w:t xml:space="preserve">key dates for </w:t>
      </w:r>
      <w:r w:rsidR="007064FB" w:rsidRPr="00910591">
        <w:t>round four of the</w:t>
      </w:r>
      <w:r w:rsidRPr="00910591">
        <w:t xml:space="preserve"> program are set out in Table 1 below. </w:t>
      </w:r>
      <w:r w:rsidR="00253E21" w:rsidRPr="00910591">
        <w:t>Final dat</w:t>
      </w:r>
      <w:r w:rsidR="00E91B85" w:rsidRPr="00910591">
        <w:t xml:space="preserve">es will be listed on </w:t>
      </w:r>
      <w:hyperlink r:id="rId19" w:history="1">
        <w:r w:rsidR="00E91B85" w:rsidRPr="00910591">
          <w:rPr>
            <w:rStyle w:val="Hyperlink"/>
            <w:rFonts w:cstheme="minorBidi"/>
          </w:rPr>
          <w:t>Grant</w:t>
        </w:r>
        <w:r w:rsidR="00253E21" w:rsidRPr="00910591">
          <w:rPr>
            <w:rStyle w:val="Hyperlink"/>
            <w:rFonts w:cstheme="minorBidi"/>
          </w:rPr>
          <w:t>Connect</w:t>
        </w:r>
      </w:hyperlink>
      <w:r w:rsidR="00253E21" w:rsidRPr="00910591">
        <w:t xml:space="preserve"> and the department’s website. </w:t>
      </w:r>
    </w:p>
    <w:p w14:paraId="34B86675" w14:textId="77777777" w:rsidR="00066197" w:rsidRPr="00910591" w:rsidRDefault="00066197" w:rsidP="00066197">
      <w:pPr>
        <w:pStyle w:val="Caption"/>
        <w:keepNext/>
      </w:pPr>
      <w:r w:rsidRPr="00910591">
        <w:rPr>
          <w:bCs/>
          <w:iCs w:val="0"/>
        </w:rPr>
        <w:t>Table 1: Expected timing for this grant opportunity</w:t>
      </w:r>
      <w:r w:rsidRPr="00910591">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066197" w:rsidRPr="00910591" w14:paraId="368A3C48" w14:textId="77777777" w:rsidTr="00A22619">
        <w:trPr>
          <w:cnfStyle w:val="100000000000" w:firstRow="1" w:lastRow="0" w:firstColumn="0" w:lastColumn="0" w:oddVBand="0" w:evenVBand="0" w:oddHBand="0" w:evenHBand="0" w:firstRowFirstColumn="0" w:firstRowLastColumn="0" w:lastRowFirstColumn="0" w:lastRowLastColumn="0"/>
        </w:trPr>
        <w:tc>
          <w:tcPr>
            <w:tcW w:w="5387" w:type="dxa"/>
          </w:tcPr>
          <w:p w14:paraId="213F743E" w14:textId="77777777" w:rsidR="00066197" w:rsidRPr="00910591" w:rsidRDefault="00066197" w:rsidP="00A22619">
            <w:pPr>
              <w:pStyle w:val="TableText"/>
            </w:pPr>
            <w:r w:rsidRPr="00910591">
              <w:t>Activity</w:t>
            </w:r>
          </w:p>
        </w:tc>
        <w:tc>
          <w:tcPr>
            <w:tcW w:w="3402" w:type="dxa"/>
          </w:tcPr>
          <w:p w14:paraId="1A5B2AEB" w14:textId="77777777" w:rsidR="00066197" w:rsidRPr="00910591" w:rsidRDefault="00066197" w:rsidP="00A22619">
            <w:pPr>
              <w:pStyle w:val="TableText"/>
            </w:pPr>
            <w:r w:rsidRPr="00910591">
              <w:t>Timeframe</w:t>
            </w:r>
          </w:p>
        </w:tc>
      </w:tr>
      <w:tr w:rsidR="00066197" w:rsidRPr="00910591" w14:paraId="242D2DAF" w14:textId="77777777" w:rsidTr="00A22619">
        <w:tc>
          <w:tcPr>
            <w:tcW w:w="5387" w:type="dxa"/>
          </w:tcPr>
          <w:p w14:paraId="703777DC" w14:textId="75540B55" w:rsidR="00066197" w:rsidRPr="00910591" w:rsidRDefault="00066197" w:rsidP="003403AA">
            <w:pPr>
              <w:pStyle w:val="TableText"/>
            </w:pPr>
            <w:r w:rsidRPr="00910591">
              <w:t xml:space="preserve">Application period </w:t>
            </w:r>
            <w:r w:rsidR="003403AA" w:rsidRPr="00910591">
              <w:t>(</w:t>
            </w:r>
            <w:r w:rsidRPr="00910591">
              <w:t>12 weeks</w:t>
            </w:r>
            <w:r w:rsidR="003403AA" w:rsidRPr="00910591">
              <w:t>)</w:t>
            </w:r>
          </w:p>
        </w:tc>
        <w:tc>
          <w:tcPr>
            <w:tcW w:w="3402" w:type="dxa"/>
          </w:tcPr>
          <w:p w14:paraId="1AFE2DBB" w14:textId="4B43E462" w:rsidR="00066197" w:rsidRPr="00910591" w:rsidRDefault="00066197" w:rsidP="006C6222">
            <w:pPr>
              <w:pStyle w:val="TableText"/>
            </w:pPr>
            <w:r w:rsidRPr="00910591">
              <w:t xml:space="preserve">Open: </w:t>
            </w:r>
            <w:r w:rsidR="006C6222">
              <w:t>10</w:t>
            </w:r>
            <w:r w:rsidR="00571C7E">
              <w:t xml:space="preserve"> August</w:t>
            </w:r>
            <w:r w:rsidRPr="00910591">
              <w:t xml:space="preserve"> 201</w:t>
            </w:r>
            <w:r w:rsidR="00164CCF" w:rsidRPr="00910591">
              <w:t>8</w:t>
            </w:r>
            <w:r w:rsidRPr="00910591">
              <w:br/>
              <w:t xml:space="preserve">Close: </w:t>
            </w:r>
            <w:r w:rsidR="00571C7E">
              <w:t>2</w:t>
            </w:r>
            <w:r w:rsidR="00CD70A6">
              <w:t>.00</w:t>
            </w:r>
            <w:r w:rsidR="00571C7E">
              <w:t xml:space="preserve"> </w:t>
            </w:r>
            <w:r w:rsidRPr="00910591">
              <w:t xml:space="preserve">pm </w:t>
            </w:r>
            <w:r w:rsidR="006C6222">
              <w:t>5</w:t>
            </w:r>
            <w:r w:rsidR="00571C7E">
              <w:t xml:space="preserve"> </w:t>
            </w:r>
            <w:r w:rsidR="006C6222">
              <w:t>November</w:t>
            </w:r>
            <w:r w:rsidRPr="00910591">
              <w:t xml:space="preserve"> 2018</w:t>
            </w:r>
          </w:p>
        </w:tc>
      </w:tr>
      <w:tr w:rsidR="00066197" w:rsidRPr="00910591" w14:paraId="0A7DA989" w14:textId="77777777" w:rsidTr="00A22619">
        <w:tc>
          <w:tcPr>
            <w:tcW w:w="5387" w:type="dxa"/>
          </w:tcPr>
          <w:p w14:paraId="743E68BD" w14:textId="77777777" w:rsidR="00066197" w:rsidRPr="00910591" w:rsidRDefault="00066197" w:rsidP="00A22619">
            <w:pPr>
              <w:pStyle w:val="TableText"/>
            </w:pPr>
            <w:r w:rsidRPr="00910591">
              <w:t>Assessment of applications</w:t>
            </w:r>
          </w:p>
        </w:tc>
        <w:tc>
          <w:tcPr>
            <w:tcW w:w="3402" w:type="dxa"/>
          </w:tcPr>
          <w:p w14:paraId="19451685" w14:textId="04169543" w:rsidR="00066197" w:rsidRPr="00910591" w:rsidRDefault="006C6222" w:rsidP="0040421B">
            <w:pPr>
              <w:pStyle w:val="TableText"/>
            </w:pPr>
            <w:r>
              <w:t>November</w:t>
            </w:r>
            <w:r w:rsidR="00571C7E">
              <w:t xml:space="preserve"> </w:t>
            </w:r>
            <w:r w:rsidR="00066197" w:rsidRPr="00910591">
              <w:t xml:space="preserve">2018 – </w:t>
            </w:r>
            <w:r w:rsidR="0040421B">
              <w:t>March</w:t>
            </w:r>
            <w:r w:rsidR="00571C7E">
              <w:t xml:space="preserve"> 2019</w:t>
            </w:r>
          </w:p>
        </w:tc>
      </w:tr>
      <w:tr w:rsidR="00066197" w:rsidRPr="00910591" w14:paraId="1489ACED" w14:textId="77777777" w:rsidTr="00A22619">
        <w:tc>
          <w:tcPr>
            <w:tcW w:w="5387" w:type="dxa"/>
          </w:tcPr>
          <w:p w14:paraId="11DDAF9C" w14:textId="77777777" w:rsidR="00066197" w:rsidRPr="00910591" w:rsidRDefault="00066197" w:rsidP="00A22619">
            <w:pPr>
              <w:pStyle w:val="TableText"/>
            </w:pPr>
            <w:r w:rsidRPr="00910591">
              <w:t>Approval of outcomes of selection process</w:t>
            </w:r>
          </w:p>
        </w:tc>
        <w:tc>
          <w:tcPr>
            <w:tcW w:w="3402" w:type="dxa"/>
          </w:tcPr>
          <w:p w14:paraId="00A6A80D" w14:textId="228553ED" w:rsidR="00066197" w:rsidRPr="00910591" w:rsidRDefault="0040421B" w:rsidP="00A22619">
            <w:pPr>
              <w:pStyle w:val="TableText"/>
            </w:pPr>
            <w:r>
              <w:t>March</w:t>
            </w:r>
            <w:r w:rsidR="00571C7E">
              <w:t xml:space="preserve"> 2019</w:t>
            </w:r>
          </w:p>
        </w:tc>
      </w:tr>
      <w:tr w:rsidR="00066197" w:rsidRPr="00910591" w14:paraId="0EA6634D" w14:textId="77777777" w:rsidTr="00A22619">
        <w:tc>
          <w:tcPr>
            <w:tcW w:w="5387" w:type="dxa"/>
          </w:tcPr>
          <w:p w14:paraId="00BBCE67" w14:textId="77777777" w:rsidR="00066197" w:rsidRPr="00910591" w:rsidRDefault="00066197" w:rsidP="00A22619">
            <w:pPr>
              <w:pStyle w:val="TableText"/>
            </w:pPr>
            <w:r w:rsidRPr="00910591">
              <w:t>Negotiations and award of grant agreements</w:t>
            </w:r>
          </w:p>
        </w:tc>
        <w:tc>
          <w:tcPr>
            <w:tcW w:w="3402" w:type="dxa"/>
          </w:tcPr>
          <w:p w14:paraId="3FE9FD47" w14:textId="5980976F" w:rsidR="00066197" w:rsidRPr="00910591" w:rsidRDefault="0040421B" w:rsidP="00A22619">
            <w:pPr>
              <w:pStyle w:val="TableText"/>
            </w:pPr>
            <w:r>
              <w:t>April</w:t>
            </w:r>
            <w:r w:rsidR="00CD70A6">
              <w:t xml:space="preserve"> 2019</w:t>
            </w:r>
            <w:r w:rsidR="00066197" w:rsidRPr="00910591">
              <w:t xml:space="preserve"> </w:t>
            </w:r>
          </w:p>
        </w:tc>
      </w:tr>
      <w:tr w:rsidR="00066197" w:rsidRPr="00910591" w14:paraId="1B9659F6" w14:textId="77777777" w:rsidTr="00A22619">
        <w:tc>
          <w:tcPr>
            <w:tcW w:w="5387" w:type="dxa"/>
          </w:tcPr>
          <w:p w14:paraId="203C47C8" w14:textId="77777777" w:rsidR="00066197" w:rsidRPr="00910591" w:rsidRDefault="00066197" w:rsidP="00A22619">
            <w:pPr>
              <w:pStyle w:val="TableText"/>
            </w:pPr>
            <w:r w:rsidRPr="00910591">
              <w:t>Notification to unsuccessful applicants</w:t>
            </w:r>
          </w:p>
        </w:tc>
        <w:tc>
          <w:tcPr>
            <w:tcW w:w="3402" w:type="dxa"/>
          </w:tcPr>
          <w:p w14:paraId="439A9015" w14:textId="57989E5D" w:rsidR="00066197" w:rsidRPr="00910591" w:rsidRDefault="0040421B" w:rsidP="00A22619">
            <w:pPr>
              <w:pStyle w:val="TableText"/>
            </w:pPr>
            <w:r>
              <w:t>March</w:t>
            </w:r>
            <w:r w:rsidR="00571C7E">
              <w:t xml:space="preserve"> 2019</w:t>
            </w:r>
          </w:p>
        </w:tc>
      </w:tr>
      <w:tr w:rsidR="00066197" w:rsidRPr="00910591" w14:paraId="3BD66568" w14:textId="77777777" w:rsidTr="00A22619">
        <w:tc>
          <w:tcPr>
            <w:tcW w:w="5387" w:type="dxa"/>
          </w:tcPr>
          <w:p w14:paraId="7205EE28" w14:textId="4467114F" w:rsidR="00066197" w:rsidRPr="00910591" w:rsidRDefault="00A32DE9" w:rsidP="00A22619">
            <w:pPr>
              <w:pStyle w:val="TableText"/>
            </w:pPr>
            <w:r w:rsidRPr="00910591">
              <w:t>Project</w:t>
            </w:r>
            <w:r w:rsidR="00066197" w:rsidRPr="00910591">
              <w:t xml:space="preserve"> commences</w:t>
            </w:r>
          </w:p>
        </w:tc>
        <w:tc>
          <w:tcPr>
            <w:tcW w:w="3402" w:type="dxa"/>
          </w:tcPr>
          <w:p w14:paraId="688E72C9" w14:textId="2D7E9691" w:rsidR="00066197" w:rsidRPr="00910591" w:rsidRDefault="0040421B" w:rsidP="00A22619">
            <w:pPr>
              <w:pStyle w:val="TableText"/>
            </w:pPr>
            <w:r>
              <w:t>April</w:t>
            </w:r>
            <w:r w:rsidR="00CD70A6">
              <w:t xml:space="preserve"> 2019</w:t>
            </w:r>
          </w:p>
        </w:tc>
      </w:tr>
      <w:tr w:rsidR="00066197" w:rsidRPr="00910591" w14:paraId="3A0FB0CB" w14:textId="77777777" w:rsidTr="00A22619">
        <w:trPr>
          <w:cnfStyle w:val="010000000000" w:firstRow="0" w:lastRow="1" w:firstColumn="0" w:lastColumn="0" w:oddVBand="0" w:evenVBand="0" w:oddHBand="0" w:evenHBand="0" w:firstRowFirstColumn="0" w:firstRowLastColumn="0" w:lastRowFirstColumn="0" w:lastRowLastColumn="0"/>
        </w:trPr>
        <w:tc>
          <w:tcPr>
            <w:tcW w:w="5387" w:type="dxa"/>
            <w:tcBorders>
              <w:bottom w:val="single" w:sz="4" w:space="0" w:color="1C1C1C" w:themeColor="text2"/>
            </w:tcBorders>
            <w:shd w:val="clear" w:color="auto" w:fill="000000" w:themeFill="text1"/>
          </w:tcPr>
          <w:p w14:paraId="2AFD1F33" w14:textId="1AE264DA" w:rsidR="00066197" w:rsidRPr="00910591" w:rsidRDefault="00164CCF" w:rsidP="00164CCF">
            <w:pPr>
              <w:pStyle w:val="TableText"/>
            </w:pPr>
            <w:r w:rsidRPr="00910591">
              <w:t>Project e</w:t>
            </w:r>
            <w:r w:rsidR="00066197" w:rsidRPr="00910591">
              <w:t>nd date</w:t>
            </w:r>
          </w:p>
        </w:tc>
        <w:tc>
          <w:tcPr>
            <w:tcW w:w="3402" w:type="dxa"/>
            <w:tcBorders>
              <w:bottom w:val="single" w:sz="4" w:space="0" w:color="1C1C1C" w:themeColor="text2"/>
            </w:tcBorders>
            <w:shd w:val="clear" w:color="auto" w:fill="000000" w:themeFill="text1"/>
          </w:tcPr>
          <w:p w14:paraId="4BA2A7E4" w14:textId="05238938" w:rsidR="00066197" w:rsidRPr="00910591" w:rsidRDefault="00253E21" w:rsidP="00A22619">
            <w:pPr>
              <w:pStyle w:val="TableText"/>
            </w:pPr>
            <w:r w:rsidRPr="00910591">
              <w:t>No later than 30 June 2022</w:t>
            </w:r>
          </w:p>
        </w:tc>
      </w:tr>
    </w:tbl>
    <w:p w14:paraId="7E50DD23" w14:textId="77777777" w:rsidR="00066197" w:rsidRPr="00910591" w:rsidRDefault="00066197" w:rsidP="00066197">
      <w:pPr>
        <w:suppressAutoHyphens w:val="0"/>
        <w:spacing w:before="0" w:after="0" w:line="240" w:lineRule="auto"/>
      </w:pPr>
    </w:p>
    <w:p w14:paraId="0835F697" w14:textId="77777777" w:rsidR="00340616" w:rsidRPr="00910591" w:rsidRDefault="00340616" w:rsidP="0054078D">
      <w:pPr>
        <w:pStyle w:val="Heading2Numbered"/>
      </w:pPr>
      <w:bookmarkStart w:id="57" w:name="_Toc421777614"/>
      <w:bookmarkStart w:id="58" w:name="_Toc433641169"/>
      <w:bookmarkStart w:id="59" w:name="_Toc467773969"/>
      <w:bookmarkStart w:id="60" w:name="_Toc507505540"/>
      <w:r w:rsidRPr="00910591">
        <w:t>Completing the grant application</w:t>
      </w:r>
      <w:bookmarkEnd w:id="57"/>
      <w:bookmarkEnd w:id="58"/>
      <w:bookmarkEnd w:id="59"/>
      <w:bookmarkEnd w:id="60"/>
    </w:p>
    <w:p w14:paraId="790ECD65" w14:textId="63884E74" w:rsidR="00340616" w:rsidRPr="00910591" w:rsidRDefault="00340616" w:rsidP="00340616">
      <w:r w:rsidRPr="00910591">
        <w:t xml:space="preserve">You must submit your grant application on the application form, which can be downloaded at </w:t>
      </w:r>
      <w:hyperlink r:id="rId20" w:history="1">
        <w:r w:rsidR="00E91B85" w:rsidRPr="00EA7CD1">
          <w:rPr>
            <w:rStyle w:val="Hyperlink"/>
            <w:rFonts w:cstheme="minorBidi"/>
          </w:rPr>
          <w:t>Grant</w:t>
        </w:r>
        <w:r w:rsidR="00253E21" w:rsidRPr="00EA7CD1">
          <w:rPr>
            <w:rStyle w:val="Hyperlink"/>
            <w:rFonts w:cstheme="minorBidi"/>
          </w:rPr>
          <w:t>Connect</w:t>
        </w:r>
      </w:hyperlink>
      <w:r w:rsidR="00253E21" w:rsidRPr="00910591">
        <w:t>.</w:t>
      </w:r>
      <w:r w:rsidR="0096208E" w:rsidRPr="00910591">
        <w:t xml:space="preserve"> </w:t>
      </w:r>
      <w:r w:rsidRPr="00910591">
        <w:t xml:space="preserve">The application form includes help information. </w:t>
      </w:r>
    </w:p>
    <w:p w14:paraId="47EA9A8B" w14:textId="2D84F704" w:rsidR="00340616" w:rsidRPr="00910591" w:rsidRDefault="00340616" w:rsidP="00340616">
      <w:r w:rsidRPr="00910591">
        <w:lastRenderedPageBreak/>
        <w:t xml:space="preserve">This is an </w:t>
      </w:r>
      <w:r w:rsidR="00253E21" w:rsidRPr="00910591">
        <w:t xml:space="preserve">online </w:t>
      </w:r>
      <w:r w:rsidRPr="00910591">
        <w:t xml:space="preserve">application form that you </w:t>
      </w:r>
      <w:r w:rsidR="00253E21" w:rsidRPr="00910591">
        <w:t>must</w:t>
      </w:r>
      <w:r w:rsidRPr="00910591">
        <w:t xml:space="preserve"> submit electronically. If you have any technical difficulties, please contact</w:t>
      </w:r>
      <w:r w:rsidR="00B23FA5">
        <w:t xml:space="preserve"> </w:t>
      </w:r>
      <w:r w:rsidR="007D13F3">
        <w:t xml:space="preserve">the </w:t>
      </w:r>
      <w:r w:rsidR="007D13F3" w:rsidRPr="00910591">
        <w:t xml:space="preserve">department on </w:t>
      </w:r>
      <w:r w:rsidR="007D13F3" w:rsidRPr="00910591">
        <w:rPr>
          <w:b/>
        </w:rPr>
        <w:t xml:space="preserve">02 6272 5603 </w:t>
      </w:r>
      <w:r w:rsidR="007D13F3" w:rsidRPr="00910591">
        <w:t xml:space="preserve">or </w:t>
      </w:r>
      <w:r w:rsidR="007D13F3" w:rsidRPr="00910591">
        <w:rPr>
          <w:b/>
        </w:rPr>
        <w:t>ruralresearch@agriculture.gov.au</w:t>
      </w:r>
      <w:r w:rsidRPr="00B23FA5">
        <w:t>.</w:t>
      </w:r>
      <w:r w:rsidRPr="00910591">
        <w:t xml:space="preserve"> </w:t>
      </w:r>
    </w:p>
    <w:p w14:paraId="0E37B445" w14:textId="48B74941" w:rsidR="00340616" w:rsidRPr="00910591" w:rsidRDefault="002F081A" w:rsidP="00340616">
      <w:r w:rsidRPr="00910591">
        <w:t>A</w:t>
      </w:r>
      <w:r w:rsidR="00340616" w:rsidRPr="00910591">
        <w:t>pplication forms for this grant opportunity</w:t>
      </w:r>
      <w:r w:rsidRPr="00910591">
        <w:t xml:space="preserve"> will not be accepted</w:t>
      </w:r>
      <w:r w:rsidR="00340616" w:rsidRPr="00910591">
        <w:t xml:space="preserve"> by fax or mail. </w:t>
      </w:r>
    </w:p>
    <w:p w14:paraId="0A0B7284" w14:textId="57A0A430" w:rsidR="00340616" w:rsidRPr="00910591" w:rsidRDefault="00340616" w:rsidP="00340616">
      <w:pPr>
        <w:rPr>
          <w:b/>
        </w:rPr>
      </w:pPr>
      <w:r w:rsidRPr="00910591">
        <w:t xml:space="preserve">You must make sure </w:t>
      </w:r>
      <w:r w:rsidRPr="00910591" w:rsidDel="00D505A5">
        <w:t xml:space="preserve">that </w:t>
      </w:r>
      <w:r w:rsidRPr="00910591">
        <w:t>you</w:t>
      </w:r>
      <w:r w:rsidRPr="00910591" w:rsidDel="00D505A5">
        <w:t>r application</w:t>
      </w:r>
      <w:r w:rsidRPr="00910591">
        <w:t xml:space="preserve"> is</w:t>
      </w:r>
      <w:r w:rsidRPr="00910591" w:rsidDel="00D505A5">
        <w:t xml:space="preserve"> complete and accurate and submitted</w:t>
      </w:r>
      <w:r w:rsidRPr="00910591">
        <w:t xml:space="preserve"> </w:t>
      </w:r>
      <w:r w:rsidRPr="00910591" w:rsidDel="00D505A5">
        <w:t>in accordance with the</w:t>
      </w:r>
      <w:r w:rsidRPr="00910591">
        <w:t>se</w:t>
      </w:r>
      <w:r w:rsidRPr="00910591" w:rsidDel="00D505A5">
        <w:t xml:space="preserve"> </w:t>
      </w:r>
      <w:r w:rsidRPr="00910591">
        <w:t>Guidelines</w:t>
      </w:r>
      <w:r w:rsidR="00253E21" w:rsidRPr="00910591">
        <w:t>.</w:t>
      </w:r>
    </w:p>
    <w:p w14:paraId="7434F550" w14:textId="47098D90" w:rsidR="00340616" w:rsidRPr="00910591" w:rsidRDefault="00340616" w:rsidP="00340616">
      <w:r w:rsidRPr="00910591">
        <w:t xml:space="preserve">You cannot change your application after the closing date and time. </w:t>
      </w:r>
    </w:p>
    <w:p w14:paraId="424F064B" w14:textId="15ED8446" w:rsidR="00093FA1" w:rsidRPr="00910591" w:rsidRDefault="00340616" w:rsidP="00340616">
      <w:r w:rsidRPr="00910591">
        <w:t xml:space="preserve">If you find a mistake in your application after it has been submitted, you should contact </w:t>
      </w:r>
      <w:r w:rsidR="007D13F3">
        <w:t xml:space="preserve">the </w:t>
      </w:r>
      <w:r w:rsidR="00253E21" w:rsidRPr="00910591">
        <w:t>department</w:t>
      </w:r>
      <w:r w:rsidRPr="00910591">
        <w:t xml:space="preserve"> straight away</w:t>
      </w:r>
      <w:r w:rsidR="00093FA1" w:rsidRPr="00910591">
        <w:t xml:space="preserve"> on </w:t>
      </w:r>
      <w:r w:rsidR="00093FA1" w:rsidRPr="00910591">
        <w:rPr>
          <w:b/>
        </w:rPr>
        <w:t xml:space="preserve">02 6272 5603 </w:t>
      </w:r>
      <w:r w:rsidR="00093FA1" w:rsidRPr="00910591">
        <w:t xml:space="preserve">or </w:t>
      </w:r>
      <w:r w:rsidR="00093FA1" w:rsidRPr="00910591">
        <w:rPr>
          <w:b/>
        </w:rPr>
        <w:t>ruralresearch@agriculture.gov.au</w:t>
      </w:r>
      <w:r w:rsidR="00093FA1" w:rsidRPr="00910591">
        <w:t>.</w:t>
      </w:r>
    </w:p>
    <w:p w14:paraId="2EB3E338" w14:textId="643ED512" w:rsidR="00340616" w:rsidRPr="00910591" w:rsidDel="00D505A5" w:rsidRDefault="00340616" w:rsidP="00340616">
      <w:r w:rsidRPr="00910591">
        <w:t>The</w:t>
      </w:r>
      <w:r w:rsidR="00253E21" w:rsidRPr="00910591">
        <w:t xml:space="preserve"> department</w:t>
      </w:r>
      <w:r w:rsidRPr="00910591">
        <w:t xml:space="preserve"> may ask you for more</w:t>
      </w:r>
      <w:r w:rsidRPr="00910591" w:rsidDel="00D505A5">
        <w:t xml:space="preserve"> information</w:t>
      </w:r>
      <w:r w:rsidR="003F5913">
        <w:t xml:space="preserve"> or clarification</w:t>
      </w:r>
      <w:r w:rsidRPr="00910591">
        <w:t xml:space="preserve">, as long as it </w:t>
      </w:r>
      <w:r w:rsidRPr="00910591" w:rsidDel="00D505A5">
        <w:t>does not</w:t>
      </w:r>
      <w:r w:rsidRPr="00910591">
        <w:t xml:space="preserve"> change</w:t>
      </w:r>
      <w:r w:rsidRPr="00910591" w:rsidDel="00D505A5">
        <w:t xml:space="preserve"> the substance of </w:t>
      </w:r>
      <w:r w:rsidRPr="00910591">
        <w:t>your application</w:t>
      </w:r>
      <w:r w:rsidRPr="00910591" w:rsidDel="00D505A5">
        <w:t>.</w:t>
      </w:r>
      <w:r w:rsidR="00DB0937" w:rsidRPr="00910591" w:rsidDel="00D505A5">
        <w:t xml:space="preserve"> </w:t>
      </w:r>
      <w:r w:rsidR="00DB0937" w:rsidRPr="00910591">
        <w:t>The</w:t>
      </w:r>
      <w:r w:rsidR="00253E21" w:rsidRPr="00910591">
        <w:t xml:space="preserve"> department</w:t>
      </w:r>
      <w:r w:rsidRPr="00910591">
        <w:rPr>
          <w:b/>
        </w:rPr>
        <w:t xml:space="preserve"> </w:t>
      </w:r>
      <w:r w:rsidRPr="00910591">
        <w:t xml:space="preserve">does not have to </w:t>
      </w:r>
      <w:r w:rsidRPr="00910591" w:rsidDel="00D505A5">
        <w:t>accept any additional information</w:t>
      </w:r>
      <w:r w:rsidRPr="00910591">
        <w:t>, nor requests from applicants to correct applications</w:t>
      </w:r>
      <w:r w:rsidRPr="00910591" w:rsidDel="00D505A5">
        <w:t xml:space="preserve"> after the closing time.</w:t>
      </w:r>
    </w:p>
    <w:p w14:paraId="46209736" w14:textId="77777777" w:rsidR="00340616" w:rsidRPr="00910591" w:rsidRDefault="00340616" w:rsidP="0054078D">
      <w:pPr>
        <w:pStyle w:val="Heading2Numbered"/>
      </w:pPr>
      <w:bookmarkStart w:id="61" w:name="_Ref416443515"/>
      <w:bookmarkStart w:id="62" w:name="_Toc421777616"/>
      <w:bookmarkStart w:id="63" w:name="_Ref422125371"/>
      <w:bookmarkStart w:id="64" w:name="_Ref422125393"/>
      <w:bookmarkStart w:id="65" w:name="_Toc433641170"/>
      <w:bookmarkStart w:id="66" w:name="_Toc467773970"/>
      <w:bookmarkStart w:id="67" w:name="_Toc507505541"/>
      <w:r w:rsidRPr="00910591">
        <w:t>Attachments</w:t>
      </w:r>
      <w:bookmarkEnd w:id="61"/>
      <w:r w:rsidRPr="00910591">
        <w:t xml:space="preserve"> to the application</w:t>
      </w:r>
      <w:bookmarkEnd w:id="62"/>
      <w:bookmarkEnd w:id="63"/>
      <w:bookmarkEnd w:id="64"/>
      <w:bookmarkEnd w:id="65"/>
      <w:bookmarkEnd w:id="66"/>
      <w:bookmarkEnd w:id="67"/>
    </w:p>
    <w:p w14:paraId="24DD2C7D" w14:textId="2D26CD8B" w:rsidR="00340616" w:rsidRPr="00910591" w:rsidRDefault="00072701" w:rsidP="00340616">
      <w:r w:rsidRPr="00910591">
        <w:rPr>
          <w:b/>
          <w:color w:val="745B00" w:themeColor="accent3" w:themeShade="80"/>
        </w:rPr>
        <w:t xml:space="preserve"> </w:t>
      </w:r>
      <w:r w:rsidR="00340616" w:rsidRPr="00910591">
        <w:t>The following documents must be included with your application:</w:t>
      </w:r>
    </w:p>
    <w:p w14:paraId="5EA69503" w14:textId="7B0D455C" w:rsidR="00072701" w:rsidRPr="00910591" w:rsidRDefault="00340616" w:rsidP="00103A95">
      <w:pPr>
        <w:pStyle w:val="Bullet1"/>
      </w:pPr>
      <w:r w:rsidRPr="00910591">
        <w:lastRenderedPageBreak/>
        <w:t xml:space="preserve">a </w:t>
      </w:r>
      <w:r w:rsidR="00072701" w:rsidRPr="00910591">
        <w:t>project budget</w:t>
      </w:r>
      <w:r w:rsidR="008B086E" w:rsidRPr="00910591">
        <w:t xml:space="preserve"> using the template provided</w:t>
      </w:r>
      <w:r w:rsidR="00DB059B">
        <w:t xml:space="preserve"> through the application form</w:t>
      </w:r>
      <w:r w:rsidR="003F5913">
        <w:t xml:space="preserve"> (mandatory) as this informs eligibility (refer to </w:t>
      </w:r>
      <w:r w:rsidR="004B2915">
        <w:t>Section 4.2 and S</w:t>
      </w:r>
      <w:r w:rsidR="003F5913">
        <w:t>ection 5)</w:t>
      </w:r>
      <w:r w:rsidR="004B2915">
        <w:t xml:space="preserve"> and relevant to assessment of Criterion 5 under S</w:t>
      </w:r>
      <w:r w:rsidR="003F5913">
        <w:t>ection 6</w:t>
      </w:r>
    </w:p>
    <w:p w14:paraId="54007F57" w14:textId="6AAA1262" w:rsidR="00340616" w:rsidRPr="00910591" w:rsidRDefault="00072701" w:rsidP="00103A95">
      <w:pPr>
        <w:pStyle w:val="Bullet1"/>
      </w:pPr>
      <w:r w:rsidRPr="00910591">
        <w:t>a risk assessment and risk management plan</w:t>
      </w:r>
      <w:r w:rsidR="008B086E" w:rsidRPr="00910591">
        <w:t xml:space="preserve"> using the template provided</w:t>
      </w:r>
      <w:r w:rsidR="00DB059B">
        <w:t xml:space="preserve"> through the application form</w:t>
      </w:r>
      <w:r w:rsidR="003F5913">
        <w:t xml:space="preserve"> (mandatory) and relevant to assessment of </w:t>
      </w:r>
      <w:r w:rsidR="004B2915">
        <w:t>C</w:t>
      </w:r>
      <w:r w:rsidR="003F5913">
        <w:t>riterion</w:t>
      </w:r>
      <w:r w:rsidR="004B2915">
        <w:t xml:space="preserve"> </w:t>
      </w:r>
      <w:r w:rsidR="00932014">
        <w:t xml:space="preserve">5 </w:t>
      </w:r>
      <w:r w:rsidR="004B2915">
        <w:t>under S</w:t>
      </w:r>
      <w:r w:rsidR="003F5913">
        <w:t>ection 6</w:t>
      </w:r>
    </w:p>
    <w:p w14:paraId="16571CE7" w14:textId="19B40D5E" w:rsidR="00A22619" w:rsidRPr="00910591" w:rsidRDefault="00A22619" w:rsidP="00103A95">
      <w:pPr>
        <w:pStyle w:val="Bullet1"/>
      </w:pPr>
      <w:r w:rsidRPr="00910591">
        <w:t xml:space="preserve">letters of support </w:t>
      </w:r>
      <w:r w:rsidR="00E91B85" w:rsidRPr="00910591">
        <w:t xml:space="preserve">to demonstrate industry support for the </w:t>
      </w:r>
      <w:r w:rsidR="00843359" w:rsidRPr="00910591">
        <w:t>project</w:t>
      </w:r>
      <w:r w:rsidRPr="00910591">
        <w:t xml:space="preserve"> (</w:t>
      </w:r>
      <w:r w:rsidR="004B2915">
        <w:t xml:space="preserve">optional) and relevant to Criterion 3 under </w:t>
      </w:r>
      <w:r w:rsidRPr="00910591">
        <w:t xml:space="preserve">Section </w:t>
      </w:r>
      <w:r w:rsidR="00E91B85" w:rsidRPr="00910591">
        <w:t>6).</w:t>
      </w:r>
      <w:r w:rsidR="00514AD2" w:rsidRPr="00910591">
        <w:t xml:space="preserve"> </w:t>
      </w:r>
    </w:p>
    <w:p w14:paraId="6E94F69D" w14:textId="77777777" w:rsidR="00340616" w:rsidRPr="00910591" w:rsidRDefault="00340616" w:rsidP="00340616">
      <w:pPr>
        <w:spacing w:before="120"/>
        <w:rPr>
          <w:b/>
        </w:rPr>
      </w:pPr>
      <w:r w:rsidRPr="00910591">
        <w:t xml:space="preserve">Your supporting documentation should be attached to the application form. There will be instructions in the application form to help you. </w:t>
      </w:r>
      <w:r w:rsidRPr="00910591">
        <w:rPr>
          <w:rStyle w:val="Strong"/>
          <w:b w:val="0"/>
        </w:rPr>
        <w:t>Only attach the documents you have been asked to include</w:t>
      </w:r>
      <w:r w:rsidRPr="00910591">
        <w:rPr>
          <w:b/>
        </w:rPr>
        <w:t xml:space="preserve">. </w:t>
      </w:r>
    </w:p>
    <w:p w14:paraId="6EB7389C" w14:textId="77777777" w:rsidR="00340616" w:rsidRPr="00910591" w:rsidRDefault="00340616" w:rsidP="0054078D">
      <w:pPr>
        <w:pStyle w:val="Heading2Numbered"/>
      </w:pPr>
      <w:bookmarkStart w:id="68" w:name="_Toc384307739"/>
      <w:bookmarkStart w:id="69" w:name="_Toc384307810"/>
      <w:bookmarkStart w:id="70" w:name="_Toc389141038"/>
      <w:bookmarkStart w:id="71" w:name="_Toc433641171"/>
      <w:bookmarkStart w:id="72" w:name="_Toc467773972"/>
      <w:bookmarkStart w:id="73" w:name="_Toc507505542"/>
      <w:bookmarkStart w:id="74" w:name="_Toc421777609"/>
      <w:bookmarkEnd w:id="46"/>
      <w:r w:rsidRPr="00910591">
        <w:t xml:space="preserve">Questions during the application </w:t>
      </w:r>
      <w:bookmarkEnd w:id="68"/>
      <w:bookmarkEnd w:id="69"/>
      <w:bookmarkEnd w:id="70"/>
      <w:bookmarkEnd w:id="71"/>
      <w:r w:rsidRPr="00910591">
        <w:t>process</w:t>
      </w:r>
      <w:bookmarkEnd w:id="72"/>
      <w:bookmarkEnd w:id="73"/>
    </w:p>
    <w:p w14:paraId="53E188D9" w14:textId="6BF2BBB3" w:rsidR="00DE3585" w:rsidRPr="00910591" w:rsidRDefault="00DE3585" w:rsidP="00DE3585">
      <w:r w:rsidRPr="00910591">
        <w:t xml:space="preserve">If you have any questions during the application period please contact </w:t>
      </w:r>
      <w:r w:rsidRPr="00910591">
        <w:rPr>
          <w:b/>
        </w:rPr>
        <w:t xml:space="preserve">02 6272 5603 </w:t>
      </w:r>
      <w:r w:rsidRPr="00910591">
        <w:t>or email</w:t>
      </w:r>
      <w:r w:rsidRPr="00910591">
        <w:rPr>
          <w:b/>
        </w:rPr>
        <w:t xml:space="preserve"> ruralresearch@agriculture.gov.au.</w:t>
      </w:r>
      <w:r w:rsidRPr="00910591">
        <w:t xml:space="preserve"> The department will </w:t>
      </w:r>
      <w:r w:rsidR="00DB059B">
        <w:t xml:space="preserve">endeavour to </w:t>
      </w:r>
      <w:r w:rsidRPr="00910591">
        <w:t xml:space="preserve">respond to emailed questions within three </w:t>
      </w:r>
      <w:r w:rsidR="00DB059B">
        <w:t xml:space="preserve">(3) </w:t>
      </w:r>
      <w:r w:rsidRPr="00910591">
        <w:t>working days.</w:t>
      </w:r>
    </w:p>
    <w:p w14:paraId="57765476" w14:textId="4B5340D1" w:rsidR="00CD11B5" w:rsidRPr="00910591" w:rsidRDefault="00DE3585" w:rsidP="00340616">
      <w:r w:rsidRPr="00910591">
        <w:lastRenderedPageBreak/>
        <w:t xml:space="preserve">Requests for clarification may form the basis of a response that will be posted on </w:t>
      </w:r>
      <w:r w:rsidR="00541DD0" w:rsidRPr="00910591">
        <w:t xml:space="preserve">GrantConnect </w:t>
      </w:r>
      <w:r w:rsidRPr="00910591">
        <w:t xml:space="preserve">in the </w:t>
      </w:r>
      <w:r w:rsidRPr="00786ADB">
        <w:rPr>
          <w:rFonts w:cs="MuseoSans-500"/>
          <w:b/>
          <w:u w:color="0070C0"/>
        </w:rPr>
        <w:t>Frequently Asked Questions</w:t>
      </w:r>
      <w:r w:rsidRPr="00910591">
        <w:rPr>
          <w:b/>
        </w:rPr>
        <w:t xml:space="preserve"> </w:t>
      </w:r>
      <w:r w:rsidRPr="00910591">
        <w:t>section</w:t>
      </w:r>
      <w:r w:rsidRPr="00910591">
        <w:rPr>
          <w:b/>
        </w:rPr>
        <w:t>.</w:t>
      </w:r>
      <w:r w:rsidRPr="00910591">
        <w:t xml:space="preserve"> Any questions will be </w:t>
      </w:r>
      <w:r w:rsidR="00CD70A6">
        <w:br/>
      </w:r>
      <w:r w:rsidRPr="00910591">
        <w:t>de-identified.</w:t>
      </w:r>
      <w:bookmarkEnd w:id="74"/>
    </w:p>
    <w:p w14:paraId="2C8ECE46" w14:textId="77777777" w:rsidR="00340616" w:rsidRPr="00910591" w:rsidRDefault="00340616" w:rsidP="0054078D">
      <w:pPr>
        <w:pStyle w:val="Heading1Numbered"/>
      </w:pPr>
      <w:bookmarkStart w:id="75" w:name="_Toc467773974"/>
      <w:bookmarkStart w:id="76" w:name="_Toc507505543"/>
      <w:r w:rsidRPr="00910591">
        <w:t>Assessment of grant applications</w:t>
      </w:r>
      <w:bookmarkEnd w:id="75"/>
      <w:bookmarkEnd w:id="76"/>
    </w:p>
    <w:p w14:paraId="7D8C2BEB" w14:textId="2B717BF5" w:rsidR="00DE3585" w:rsidRPr="00910591" w:rsidRDefault="00DE3585" w:rsidP="00DE3585">
      <w:r w:rsidRPr="00910591">
        <w:t>Successful projects will be selected through a competitive</w:t>
      </w:r>
      <w:r w:rsidR="006811D0" w:rsidRPr="00910591">
        <w:t>,</w:t>
      </w:r>
      <w:r w:rsidRPr="00910591">
        <w:t xml:space="preserve"> merit-based process and approved by the </w:t>
      </w:r>
      <w:r w:rsidR="00C911BB">
        <w:t>M</w:t>
      </w:r>
      <w:r w:rsidRPr="00910591">
        <w:t>inister</w:t>
      </w:r>
      <w:r w:rsidR="00C911BB">
        <w:t xml:space="preserve"> for Agriculture and Water Resources</w:t>
      </w:r>
      <w:r w:rsidRPr="00910591">
        <w:t xml:space="preserve"> based on the recommendations of the department, informed by an expert assessment panel (the panel).</w:t>
      </w:r>
    </w:p>
    <w:p w14:paraId="057DC412" w14:textId="77777777" w:rsidR="00340616" w:rsidRPr="00910591" w:rsidRDefault="00340616" w:rsidP="0054078D">
      <w:pPr>
        <w:pStyle w:val="Heading2Numbered"/>
      </w:pPr>
      <w:bookmarkStart w:id="77" w:name="_Toc467773975"/>
      <w:bookmarkStart w:id="78" w:name="_Toc507505544"/>
      <w:bookmarkStart w:id="79" w:name="_Toc421777603"/>
      <w:r w:rsidRPr="00910591">
        <w:t>Who will assess applications?</w:t>
      </w:r>
      <w:bookmarkEnd w:id="77"/>
      <w:bookmarkEnd w:id="78"/>
      <w:r w:rsidRPr="00910591">
        <w:t xml:space="preserve"> </w:t>
      </w:r>
      <w:bookmarkEnd w:id="79"/>
    </w:p>
    <w:p w14:paraId="73BEA235" w14:textId="488310A7" w:rsidR="0013435C" w:rsidRPr="00910591" w:rsidRDefault="00072701" w:rsidP="0013435C">
      <w:pPr>
        <w:rPr>
          <w:rFonts w:cstheme="minorHAnsi"/>
        </w:rPr>
      </w:pPr>
      <w:bookmarkStart w:id="80" w:name="_Ref416444108"/>
      <w:bookmarkStart w:id="81" w:name="_Toc421777599"/>
      <w:r w:rsidRPr="00910591">
        <w:rPr>
          <w:rFonts w:cstheme="minorHAnsi"/>
        </w:rPr>
        <w:t>T</w:t>
      </w:r>
      <w:r w:rsidR="00303695" w:rsidRPr="00910591">
        <w:rPr>
          <w:rFonts w:cstheme="minorHAnsi"/>
        </w:rPr>
        <w:t>he department</w:t>
      </w:r>
      <w:r w:rsidR="0013435C" w:rsidRPr="00910591">
        <w:rPr>
          <w:rFonts w:cstheme="minorHAnsi"/>
        </w:rPr>
        <w:t xml:space="preserve"> will assess your application against the eligibility criteria. Only eligible applications will move to the next stag</w:t>
      </w:r>
      <w:r w:rsidR="00F058D8" w:rsidRPr="00910591">
        <w:rPr>
          <w:rFonts w:cstheme="minorHAnsi"/>
        </w:rPr>
        <w:t xml:space="preserve">e. </w:t>
      </w:r>
    </w:p>
    <w:p w14:paraId="2C11B85C" w14:textId="43456523" w:rsidR="00303695" w:rsidRPr="00910591" w:rsidRDefault="00093FA1" w:rsidP="00303695">
      <w:pPr>
        <w:spacing w:after="120"/>
        <w:rPr>
          <w:rFonts w:cstheme="minorHAnsi"/>
        </w:rPr>
      </w:pPr>
      <w:r w:rsidRPr="00910591">
        <w:rPr>
          <w:rFonts w:cstheme="minorHAnsi"/>
        </w:rPr>
        <w:t xml:space="preserve">An expert assessment panel will assess each </w:t>
      </w:r>
      <w:r w:rsidR="00AE6218">
        <w:rPr>
          <w:rFonts w:cstheme="minorHAnsi"/>
        </w:rPr>
        <w:t xml:space="preserve">eligible </w:t>
      </w:r>
      <w:r w:rsidRPr="00910591">
        <w:rPr>
          <w:rFonts w:cstheme="minorHAnsi"/>
        </w:rPr>
        <w:t xml:space="preserve">application on its merit. </w:t>
      </w:r>
      <w:r w:rsidR="00541DD0" w:rsidRPr="00910591">
        <w:rPr>
          <w:rFonts w:cstheme="minorHAnsi"/>
        </w:rPr>
        <w:t xml:space="preserve">The department will appoint a </w:t>
      </w:r>
      <w:r w:rsidR="00303695" w:rsidRPr="00910591">
        <w:rPr>
          <w:rFonts w:cstheme="minorHAnsi"/>
        </w:rPr>
        <w:t xml:space="preserve">panel of up to eight </w:t>
      </w:r>
      <w:r w:rsidR="00DB059B">
        <w:rPr>
          <w:rFonts w:cstheme="minorHAnsi"/>
        </w:rPr>
        <w:t xml:space="preserve">(8) </w:t>
      </w:r>
      <w:r w:rsidR="00303695" w:rsidRPr="00910591">
        <w:rPr>
          <w:rFonts w:cstheme="minorHAnsi"/>
        </w:rPr>
        <w:t xml:space="preserve">members to provide industry, technical and scientific expertise in the assessment of applications. Panel members will have </w:t>
      </w:r>
      <w:r w:rsidR="00303695" w:rsidRPr="00910591">
        <w:rPr>
          <w:rFonts w:cstheme="minorHAnsi"/>
        </w:rPr>
        <w:lastRenderedPageBreak/>
        <w:t>relevant experience in science, research and development programs, innovation and rural industries. The department will provide secretariat support to the panel.</w:t>
      </w:r>
    </w:p>
    <w:p w14:paraId="7361D173" w14:textId="64B57374" w:rsidR="0013435C" w:rsidRPr="00910591" w:rsidRDefault="00303695" w:rsidP="0013435C">
      <w:pPr>
        <w:pStyle w:val="Bullet1"/>
        <w:numPr>
          <w:ilvl w:val="0"/>
          <w:numId w:val="0"/>
        </w:numPr>
      </w:pPr>
      <w:r w:rsidRPr="00910591">
        <w:rPr>
          <w:rFonts w:cstheme="minorHAnsi"/>
        </w:rPr>
        <w:t>The</w:t>
      </w:r>
      <w:r w:rsidR="0013435C" w:rsidRPr="00910591">
        <w:rPr>
          <w:rFonts w:cstheme="minorHAnsi"/>
        </w:rPr>
        <w:t xml:space="preserve"> panel will assess your application against the </w:t>
      </w:r>
      <w:r w:rsidRPr="00910591">
        <w:rPr>
          <w:rFonts w:cstheme="minorHAnsi"/>
        </w:rPr>
        <w:t xml:space="preserve">assessment </w:t>
      </w:r>
      <w:r w:rsidR="0013435C" w:rsidRPr="00910591">
        <w:rPr>
          <w:rFonts w:cstheme="minorHAnsi"/>
        </w:rPr>
        <w:t xml:space="preserve">criteria set out </w:t>
      </w:r>
      <w:r w:rsidRPr="00910591">
        <w:rPr>
          <w:rFonts w:cstheme="minorHAnsi"/>
        </w:rPr>
        <w:t>in section 6</w:t>
      </w:r>
      <w:r w:rsidR="0013435C" w:rsidRPr="00910591">
        <w:rPr>
          <w:rFonts w:cstheme="minorHAnsi"/>
        </w:rPr>
        <w:t xml:space="preserve"> and against other applications. Your application will be considered on its merits, based </w:t>
      </w:r>
      <w:r w:rsidR="0013435C" w:rsidRPr="00910591">
        <w:t>on</w:t>
      </w:r>
      <w:r w:rsidRPr="00910591">
        <w:t>:</w:t>
      </w:r>
    </w:p>
    <w:p w14:paraId="0AAD0EE8" w14:textId="77777777" w:rsidR="0013435C" w:rsidRPr="00910591" w:rsidRDefault="0013435C" w:rsidP="0013435C">
      <w:pPr>
        <w:pStyle w:val="Bullet1"/>
      </w:pPr>
      <w:r w:rsidRPr="00910591">
        <w:t xml:space="preserve">how well it meets the criteria </w:t>
      </w:r>
    </w:p>
    <w:p w14:paraId="2C21A3F0" w14:textId="77777777" w:rsidR="0013435C" w:rsidRPr="00910591" w:rsidRDefault="0013435C" w:rsidP="0013435C">
      <w:pPr>
        <w:pStyle w:val="Bullet1"/>
      </w:pPr>
      <w:r w:rsidRPr="00910591">
        <w:t xml:space="preserve">how it compares to other applications </w:t>
      </w:r>
    </w:p>
    <w:p w14:paraId="219AF6DF" w14:textId="77777777" w:rsidR="0013435C" w:rsidRPr="00910591" w:rsidRDefault="0013435C" w:rsidP="0013435C">
      <w:pPr>
        <w:pStyle w:val="Bullet1"/>
      </w:pPr>
      <w:r w:rsidRPr="00910591">
        <w:t>whether it provides value for money.</w:t>
      </w:r>
    </w:p>
    <w:bookmarkEnd w:id="80"/>
    <w:bookmarkEnd w:id="81"/>
    <w:p w14:paraId="0ADA4C76" w14:textId="4B86F83B" w:rsidR="00DE3585" w:rsidRPr="00910591" w:rsidRDefault="00DE3585" w:rsidP="00DE3585">
      <w:pPr>
        <w:spacing w:after="120"/>
        <w:ind w:right="141"/>
        <w:rPr>
          <w:rFonts w:cstheme="minorHAnsi"/>
        </w:rPr>
      </w:pPr>
      <w:r w:rsidRPr="00910591">
        <w:rPr>
          <w:rFonts w:cstheme="minorHAnsi"/>
        </w:rPr>
        <w:t xml:space="preserve">Eligible applications will </w:t>
      </w:r>
      <w:r w:rsidR="00F058D8" w:rsidRPr="00910591">
        <w:rPr>
          <w:rFonts w:cstheme="minorHAnsi"/>
        </w:rPr>
        <w:t xml:space="preserve">first </w:t>
      </w:r>
      <w:r w:rsidRPr="00910591">
        <w:rPr>
          <w:rFonts w:cstheme="minorHAnsi"/>
        </w:rPr>
        <w:t>be assessed individually by assi</w:t>
      </w:r>
      <w:r w:rsidR="00F058D8" w:rsidRPr="00910591">
        <w:rPr>
          <w:rFonts w:cstheme="minorHAnsi"/>
        </w:rPr>
        <w:t>gned panel members</w:t>
      </w:r>
      <w:r w:rsidRPr="00910591">
        <w:rPr>
          <w:rFonts w:cstheme="minorHAnsi"/>
        </w:rPr>
        <w:t xml:space="preserve">. </w:t>
      </w:r>
    </w:p>
    <w:p w14:paraId="73B406CF" w14:textId="21FF2EBF" w:rsidR="00DE3585" w:rsidRPr="00910591" w:rsidRDefault="00DE3585" w:rsidP="00DE3585">
      <w:pPr>
        <w:spacing w:after="120"/>
        <w:rPr>
          <w:rFonts w:cstheme="minorHAnsi"/>
        </w:rPr>
      </w:pPr>
      <w:r w:rsidRPr="00910591">
        <w:rPr>
          <w:rFonts w:cstheme="minorHAnsi"/>
        </w:rPr>
        <w:t xml:space="preserve">Following individual assessment and scoring by panel members, the panel will then meet to determine a final </w:t>
      </w:r>
      <w:r w:rsidR="00AE6218" w:rsidRPr="00910591">
        <w:rPr>
          <w:rFonts w:cstheme="minorHAnsi"/>
        </w:rPr>
        <w:t xml:space="preserve">overall merit </w:t>
      </w:r>
      <w:r w:rsidR="00072701" w:rsidRPr="00910591">
        <w:rPr>
          <w:rFonts w:cstheme="minorHAnsi"/>
        </w:rPr>
        <w:t>assessment</w:t>
      </w:r>
      <w:r w:rsidRPr="00910591">
        <w:rPr>
          <w:rFonts w:cstheme="minorHAnsi"/>
        </w:rPr>
        <w:t xml:space="preserve"> against all other eligible applications received. </w:t>
      </w:r>
    </w:p>
    <w:p w14:paraId="5C761906" w14:textId="77777777" w:rsidR="00DE3585" w:rsidRPr="00910591" w:rsidRDefault="00DE3585" w:rsidP="00DE3585">
      <w:pPr>
        <w:spacing w:after="120"/>
        <w:rPr>
          <w:rFonts w:cstheme="minorHAnsi"/>
        </w:rPr>
      </w:pPr>
      <w:r w:rsidRPr="00910591">
        <w:rPr>
          <w:rFonts w:cstheme="minorHAnsi"/>
        </w:rPr>
        <w:t>The panel will make recommendations to the department on eligible applications which:</w:t>
      </w:r>
    </w:p>
    <w:p w14:paraId="39AAF5B0" w14:textId="77777777" w:rsidR="00DE3585" w:rsidRPr="00910591" w:rsidRDefault="00DE3585" w:rsidP="00DE3585">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 xml:space="preserve"> could be funded without change</w:t>
      </w:r>
    </w:p>
    <w:p w14:paraId="6EA03A1A" w14:textId="77777777" w:rsidR="00DE3585" w:rsidRPr="00910591" w:rsidRDefault="00DE3585" w:rsidP="00DE3585">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 xml:space="preserve"> could be funded subject to certain conditions being met</w:t>
      </w:r>
    </w:p>
    <w:p w14:paraId="13E1D722" w14:textId="77777777" w:rsidR="00DE3585" w:rsidRPr="00910591" w:rsidRDefault="00DE3585" w:rsidP="00DE3585">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lastRenderedPageBreak/>
        <w:t xml:space="preserve"> should not be pursued further.</w:t>
      </w:r>
    </w:p>
    <w:p w14:paraId="5A06E52D" w14:textId="21580191" w:rsidR="00DE3585" w:rsidRPr="00910591" w:rsidRDefault="00DE3585" w:rsidP="00DE3585">
      <w:pPr>
        <w:spacing w:after="120"/>
        <w:rPr>
          <w:rFonts w:cstheme="minorHAnsi"/>
        </w:rPr>
      </w:pPr>
      <w:r w:rsidRPr="00910591">
        <w:rPr>
          <w:rFonts w:cstheme="minorHAnsi"/>
        </w:rPr>
        <w:t>In making its overall recommendations on projects, the panel will consider availability of funding and the mix of applications to be recommended to achieve the best research investment in each round.</w:t>
      </w:r>
    </w:p>
    <w:p w14:paraId="7FC933BB" w14:textId="3BAD314F" w:rsidR="00DE3585" w:rsidRPr="00910591" w:rsidRDefault="00DE3585" w:rsidP="00340616">
      <w:pPr>
        <w:spacing w:before="120"/>
      </w:pPr>
      <w:r w:rsidRPr="00910591">
        <w:rPr>
          <w:rFonts w:cstheme="minorHAnsi"/>
        </w:rPr>
        <w:t xml:space="preserve">In cases where an application is recommended for grant funding, and the grant is approved, the department will negotiate with the applicant based on the conditions </w:t>
      </w:r>
      <w:r w:rsidR="006E6B38">
        <w:rPr>
          <w:rFonts w:cstheme="minorHAnsi"/>
        </w:rPr>
        <w:t xml:space="preserve">(if any) </w:t>
      </w:r>
      <w:r w:rsidRPr="00910591">
        <w:rPr>
          <w:rFonts w:cstheme="minorHAnsi"/>
        </w:rPr>
        <w:t xml:space="preserve">of funding approval. A grant may not be awarded where the applicant is unable or unwilling to meet the conditions of the </w:t>
      </w:r>
      <w:r w:rsidR="006E6B38">
        <w:rPr>
          <w:rFonts w:cstheme="minorHAnsi"/>
        </w:rPr>
        <w:t>funding approval</w:t>
      </w:r>
      <w:r w:rsidRPr="00910591">
        <w:rPr>
          <w:rFonts w:cstheme="minorHAnsi"/>
        </w:rPr>
        <w:t>.</w:t>
      </w:r>
    </w:p>
    <w:p w14:paraId="64D27947" w14:textId="7E496C3A" w:rsidR="00340616" w:rsidRPr="00910591" w:rsidRDefault="00340616" w:rsidP="00340616">
      <w:r w:rsidRPr="00910591">
        <w:t xml:space="preserve">The </w:t>
      </w:r>
      <w:r w:rsidR="006811D0" w:rsidRPr="00910591">
        <w:t>panel</w:t>
      </w:r>
      <w:r w:rsidRPr="00910591">
        <w:t xml:space="preserve"> may seek information about you or your application. They may do this from within the Commonwealth, even if the sources are not nominated by you as referees. The assessment </w:t>
      </w:r>
      <w:r w:rsidR="00C911BB">
        <w:t>panel</w:t>
      </w:r>
      <w:r w:rsidR="00C911BB" w:rsidRPr="00910591">
        <w:t xml:space="preserve"> </w:t>
      </w:r>
      <w:r w:rsidRPr="00910591">
        <w:t>may also consider information about you or your application that is available through the normal course of business.</w:t>
      </w:r>
    </w:p>
    <w:p w14:paraId="79838BCE" w14:textId="77777777" w:rsidR="00340616" w:rsidRPr="00910591" w:rsidRDefault="00340616" w:rsidP="00340616">
      <w:r w:rsidRPr="00910591">
        <w:t>If the selection process identifies unintentional errors in your application, you may be contacted to correct or explain the information.</w:t>
      </w:r>
    </w:p>
    <w:p w14:paraId="46975712" w14:textId="77777777" w:rsidR="00340616" w:rsidRPr="00910591" w:rsidRDefault="00340616" w:rsidP="0054078D">
      <w:pPr>
        <w:pStyle w:val="Heading2Numbered"/>
      </w:pPr>
      <w:bookmarkStart w:id="82" w:name="_Toc467773976"/>
      <w:bookmarkStart w:id="83" w:name="_Toc507505545"/>
      <w:r w:rsidRPr="00910591">
        <w:lastRenderedPageBreak/>
        <w:t>Who will approve grants?</w:t>
      </w:r>
      <w:bookmarkEnd w:id="82"/>
      <w:bookmarkEnd w:id="83"/>
    </w:p>
    <w:p w14:paraId="36F4237C" w14:textId="19A3738F" w:rsidR="00340616" w:rsidRPr="00910591" w:rsidRDefault="00160D15" w:rsidP="00340616">
      <w:r w:rsidRPr="00910591">
        <w:t xml:space="preserve">The </w:t>
      </w:r>
      <w:r w:rsidR="005649E1" w:rsidRPr="00910591">
        <w:t>expert assessment panel</w:t>
      </w:r>
      <w:r w:rsidRPr="00910591">
        <w:t xml:space="preserve"> report will be the basis for the department to </w:t>
      </w:r>
      <w:r w:rsidR="00340616" w:rsidRPr="00910591">
        <w:t>make recommendations to the</w:t>
      </w:r>
      <w:r w:rsidRPr="00910591">
        <w:t xml:space="preserve"> Minister for </w:t>
      </w:r>
      <w:r w:rsidR="003A4092" w:rsidRPr="00910591">
        <w:t xml:space="preserve">Agriculture and </w:t>
      </w:r>
      <w:r w:rsidRPr="00910591">
        <w:t>Water Resources</w:t>
      </w:r>
      <w:r w:rsidR="00C911BB" w:rsidRPr="00FC6E4A">
        <w:t xml:space="preserve"> who</w:t>
      </w:r>
      <w:r w:rsidR="00C911BB">
        <w:rPr>
          <w:b/>
          <w:color w:val="745B00" w:themeColor="accent3" w:themeShade="80"/>
        </w:rPr>
        <w:t xml:space="preserve"> </w:t>
      </w:r>
      <w:r w:rsidR="00340616" w:rsidRPr="00910591">
        <w:t>will make the final decision to approve a grant.</w:t>
      </w:r>
    </w:p>
    <w:p w14:paraId="4F020CA2" w14:textId="77777777" w:rsidR="00340616" w:rsidRPr="00910591" w:rsidRDefault="00340616" w:rsidP="00340616">
      <w:r w:rsidRPr="00910591">
        <w:t>The</w:t>
      </w:r>
      <w:r w:rsidR="00160D15" w:rsidRPr="00910591">
        <w:t xml:space="preserve"> minister’s</w:t>
      </w:r>
      <w:r w:rsidRPr="00910591">
        <w:t xml:space="preserve"> decision is final in all matters, including:</w:t>
      </w:r>
    </w:p>
    <w:p w14:paraId="1CAB92B9" w14:textId="77777777" w:rsidR="00340616" w:rsidRPr="00910591" w:rsidRDefault="00340616" w:rsidP="00103A95">
      <w:pPr>
        <w:pStyle w:val="Bullet1"/>
      </w:pPr>
      <w:r w:rsidRPr="00910591">
        <w:t>the approval of the grant</w:t>
      </w:r>
    </w:p>
    <w:p w14:paraId="7D287DF3" w14:textId="77777777" w:rsidR="00340616" w:rsidRPr="00910591" w:rsidRDefault="00340616" w:rsidP="00103A95">
      <w:pPr>
        <w:pStyle w:val="Bullet1"/>
      </w:pPr>
      <w:r w:rsidRPr="00910591">
        <w:t>the grant funding amount to be awarded</w:t>
      </w:r>
      <w:r w:rsidR="00160D15" w:rsidRPr="00910591">
        <w:t>.</w:t>
      </w:r>
    </w:p>
    <w:p w14:paraId="4E0EF0E9" w14:textId="2F39FF1E" w:rsidR="00E75C3B" w:rsidRPr="00910591" w:rsidRDefault="00E75C3B" w:rsidP="00CD7DC9">
      <w:pPr>
        <w:spacing w:after="120"/>
        <w:rPr>
          <w:rFonts w:cstheme="minorHAnsi"/>
        </w:rPr>
      </w:pPr>
      <w:r w:rsidRPr="00910591">
        <w:rPr>
          <w:rFonts w:cstheme="minorHAnsi"/>
        </w:rPr>
        <w:t>While delivery of funding will be primarily on a competitive basis, if after running each application process, emerging issues have been identified and/or there are prioriti</w:t>
      </w:r>
      <w:r w:rsidR="00CD7DC9" w:rsidRPr="00910591">
        <w:rPr>
          <w:rFonts w:cstheme="minorHAnsi"/>
        </w:rPr>
        <w:t>es that have not been met, the m</w:t>
      </w:r>
      <w:r w:rsidRPr="00910591">
        <w:rPr>
          <w:rFonts w:cstheme="minorHAnsi"/>
        </w:rPr>
        <w:t>inister may consider other projects to address these emerging issues or other forms of financial arrangements with partners and/or applicants, to otherwise further the objectives of the program. In these cases, the assessment criteria outlined in these guidelines will remain applicable.</w:t>
      </w:r>
    </w:p>
    <w:p w14:paraId="2E3CEA72" w14:textId="045A5034" w:rsidR="00E75C3B" w:rsidRPr="00910591" w:rsidRDefault="00E75C3B" w:rsidP="006F2801">
      <w:pPr>
        <w:keepLines/>
        <w:spacing w:after="120"/>
        <w:rPr>
          <w:rFonts w:cstheme="minorHAnsi"/>
        </w:rPr>
      </w:pPr>
      <w:r w:rsidRPr="00910591">
        <w:rPr>
          <w:rFonts w:cstheme="minorHAnsi"/>
        </w:rPr>
        <w:lastRenderedPageBreak/>
        <w:t>There is no appeal mechanism for decisions to appro</w:t>
      </w:r>
      <w:r w:rsidR="00CD7DC9" w:rsidRPr="00910591">
        <w:rPr>
          <w:rFonts w:cstheme="minorHAnsi"/>
        </w:rPr>
        <w:t>ve or not approve a grant. The m</w:t>
      </w:r>
      <w:r w:rsidRPr="00910591">
        <w:rPr>
          <w:rFonts w:cstheme="minorHAnsi"/>
        </w:rPr>
        <w:t xml:space="preserve">inister must not approve funding if </w:t>
      </w:r>
      <w:r w:rsidR="003A4092" w:rsidRPr="00910591">
        <w:rPr>
          <w:rFonts w:cstheme="minorHAnsi"/>
        </w:rPr>
        <w:t>s/he</w:t>
      </w:r>
      <w:r w:rsidRPr="00910591">
        <w:rPr>
          <w:rFonts w:cstheme="minorHAnsi"/>
        </w:rPr>
        <w:t xml:space="preserve"> reasonably consider</w:t>
      </w:r>
      <w:r w:rsidR="003A4092" w:rsidRPr="00910591">
        <w:rPr>
          <w:rFonts w:cstheme="minorHAnsi"/>
        </w:rPr>
        <w:t>s</w:t>
      </w:r>
      <w:r w:rsidRPr="00910591">
        <w:rPr>
          <w:rFonts w:cstheme="minorHAnsi"/>
        </w:rPr>
        <w:t xml:space="preserve"> the program funding available across financial years will not accommodate the funding offer, and/or the application does not represent value for money.</w:t>
      </w:r>
    </w:p>
    <w:p w14:paraId="2ADA888F" w14:textId="77777777" w:rsidR="00340616" w:rsidRPr="00910591" w:rsidRDefault="00340616" w:rsidP="0054078D">
      <w:pPr>
        <w:pStyle w:val="Heading1Numbered"/>
      </w:pPr>
      <w:bookmarkStart w:id="84" w:name="_Toc467773977"/>
      <w:bookmarkStart w:id="85" w:name="_Toc507505546"/>
      <w:r w:rsidRPr="00910591">
        <w:t>Notification of application outcomes</w:t>
      </w:r>
      <w:bookmarkEnd w:id="84"/>
      <w:bookmarkEnd w:id="85"/>
    </w:p>
    <w:p w14:paraId="052F2FEF" w14:textId="64C3A97C" w:rsidR="00A46E61" w:rsidRPr="00910591" w:rsidRDefault="00A46E61" w:rsidP="00A46E61">
      <w:pPr>
        <w:spacing w:after="120"/>
        <w:ind w:right="141"/>
        <w:rPr>
          <w:rFonts w:cstheme="minorHAnsi"/>
        </w:rPr>
      </w:pPr>
      <w:r w:rsidRPr="00910591">
        <w:rPr>
          <w:rFonts w:cstheme="minorHAnsi"/>
        </w:rPr>
        <w:t xml:space="preserve">The department reserves the right to negotiate with </w:t>
      </w:r>
      <w:r w:rsidR="00CD7DC9" w:rsidRPr="00910591">
        <w:rPr>
          <w:rFonts w:cstheme="minorHAnsi"/>
        </w:rPr>
        <w:t>you</w:t>
      </w:r>
      <w:r w:rsidRPr="00910591">
        <w:rPr>
          <w:rFonts w:cstheme="minorHAnsi"/>
        </w:rPr>
        <w:t xml:space="preserve"> on any aspect of the grant prior to the execution of the grant agreement, including supporting fewer projects/activities, offering less funding than the amount for which </w:t>
      </w:r>
      <w:r w:rsidR="00CD7DC9" w:rsidRPr="00910591">
        <w:rPr>
          <w:rFonts w:cstheme="minorHAnsi"/>
        </w:rPr>
        <w:t>you</w:t>
      </w:r>
      <w:r w:rsidRPr="00910591">
        <w:rPr>
          <w:rFonts w:cstheme="minorHAnsi"/>
        </w:rPr>
        <w:t xml:space="preserve"> applied, or seeking further outputs.</w:t>
      </w:r>
    </w:p>
    <w:p w14:paraId="7E4E9772" w14:textId="2B4BBB11" w:rsidR="00A46E61" w:rsidRPr="00910591" w:rsidRDefault="00F471C7" w:rsidP="00A46E61">
      <w:pPr>
        <w:spacing w:after="120"/>
        <w:ind w:right="141"/>
        <w:rPr>
          <w:rFonts w:cstheme="minorHAnsi"/>
        </w:rPr>
      </w:pPr>
      <w:r w:rsidRPr="00910591">
        <w:t>If you are successful, you will be advised of the outcomes of your application in writing,</w:t>
      </w:r>
      <w:r w:rsidR="00A46E61" w:rsidRPr="00910591">
        <w:rPr>
          <w:rFonts w:cstheme="minorHAnsi"/>
        </w:rPr>
        <w:t xml:space="preserve"> outlining the approved grant amount and any conditions of the approval</w:t>
      </w:r>
      <w:r w:rsidRPr="00910591">
        <w:rPr>
          <w:rFonts w:cstheme="minorHAnsi"/>
        </w:rPr>
        <w:t xml:space="preserve">, </w:t>
      </w:r>
      <w:r w:rsidRPr="00910591">
        <w:t>following a decision by the minister</w:t>
      </w:r>
      <w:r w:rsidR="00A46E61" w:rsidRPr="00910591">
        <w:rPr>
          <w:rFonts w:cstheme="minorHAnsi"/>
        </w:rPr>
        <w:t xml:space="preserve">. The letter of offer does not constitute a grant agreement and </w:t>
      </w:r>
      <w:r w:rsidRPr="00910591">
        <w:rPr>
          <w:rFonts w:cstheme="minorHAnsi"/>
        </w:rPr>
        <w:t>you</w:t>
      </w:r>
      <w:r w:rsidR="00A46E61" w:rsidRPr="00910591">
        <w:rPr>
          <w:rFonts w:cstheme="minorHAnsi"/>
        </w:rPr>
        <w:t xml:space="preserve"> must not begin a project until </w:t>
      </w:r>
      <w:r w:rsidRPr="00910591">
        <w:rPr>
          <w:rFonts w:cstheme="minorHAnsi"/>
        </w:rPr>
        <w:t xml:space="preserve">you have negotiated and executed </w:t>
      </w:r>
      <w:r w:rsidR="00A46E61" w:rsidRPr="00910591">
        <w:rPr>
          <w:rFonts w:cstheme="minorHAnsi"/>
        </w:rPr>
        <w:t xml:space="preserve">a grant agreement </w:t>
      </w:r>
      <w:r w:rsidRPr="00910591">
        <w:rPr>
          <w:rFonts w:cstheme="minorHAnsi"/>
        </w:rPr>
        <w:t>with</w:t>
      </w:r>
      <w:r w:rsidR="00A46E61" w:rsidRPr="00910591">
        <w:rPr>
          <w:rFonts w:cstheme="minorHAnsi"/>
        </w:rPr>
        <w:t xml:space="preserve"> the department.</w:t>
      </w:r>
    </w:p>
    <w:p w14:paraId="6A5A35AA" w14:textId="4AC1BFCB" w:rsidR="00F471C7" w:rsidRPr="00910591" w:rsidRDefault="00F471C7" w:rsidP="00340616">
      <w:r w:rsidRPr="00910591">
        <w:t xml:space="preserve">If you are unsuccessful, </w:t>
      </w:r>
      <w:r w:rsidR="00072701" w:rsidRPr="00910591">
        <w:t>the department</w:t>
      </w:r>
      <w:r w:rsidRPr="00910591">
        <w:t xml:space="preserve"> will notify you in writing and give you an opportunity to discuss the outcome (see section 9.1). </w:t>
      </w:r>
    </w:p>
    <w:p w14:paraId="4149DAB4" w14:textId="77777777" w:rsidR="00CD7DC9" w:rsidRPr="00910591" w:rsidRDefault="00F471C7" w:rsidP="00340616">
      <w:pPr>
        <w:rPr>
          <w:rFonts w:cstheme="minorHAnsi"/>
        </w:rPr>
      </w:pPr>
      <w:r w:rsidRPr="00910591">
        <w:lastRenderedPageBreak/>
        <w:t>You can submit a new application for the same project (or a similar project) in any future grant opportunity rounds. You should include new or more information to address any weaknesses that may have prevented your previous application from being successful.</w:t>
      </w:r>
      <w:r w:rsidRPr="00910591">
        <w:rPr>
          <w:rFonts w:cstheme="minorHAnsi"/>
        </w:rPr>
        <w:t xml:space="preserve"> </w:t>
      </w:r>
    </w:p>
    <w:p w14:paraId="0B9D75B1" w14:textId="77777777" w:rsidR="00340616" w:rsidRPr="00910591" w:rsidRDefault="00340616" w:rsidP="0054078D">
      <w:pPr>
        <w:pStyle w:val="Heading2Numbered"/>
      </w:pPr>
      <w:bookmarkStart w:id="86" w:name="_Toc467773978"/>
      <w:bookmarkStart w:id="87" w:name="_Toc507505547"/>
      <w:r w:rsidRPr="00910591">
        <w:t>Feedback on your application</w:t>
      </w:r>
      <w:bookmarkEnd w:id="86"/>
      <w:bookmarkEnd w:id="87"/>
    </w:p>
    <w:p w14:paraId="4998DF13" w14:textId="05DCCA52" w:rsidR="00A46E61" w:rsidRPr="00910591" w:rsidRDefault="00F471C7" w:rsidP="00340616">
      <w:pPr>
        <w:rPr>
          <w:rFonts w:cstheme="minorHAnsi"/>
        </w:rPr>
      </w:pPr>
      <w:r w:rsidRPr="00910591">
        <w:t xml:space="preserve">The department will provide feedback, based on the expert panel’s assessment, to the RDC who submitted the unsuccessful application. The </w:t>
      </w:r>
      <w:r w:rsidR="00843359" w:rsidRPr="00910591">
        <w:t>applicant</w:t>
      </w:r>
      <w:r w:rsidRPr="00910591">
        <w:t xml:space="preserve"> RDC </w:t>
      </w:r>
      <w:r w:rsidR="00737CC9" w:rsidRPr="00910591">
        <w:t>is encouraged to</w:t>
      </w:r>
      <w:r w:rsidRPr="00910591">
        <w:t xml:space="preserve"> pass this feedback to partner organisations, or to invite partner organisations to the feedback session. </w:t>
      </w:r>
      <w:r w:rsidR="00A46E61" w:rsidRPr="00910591">
        <w:rPr>
          <w:rFonts w:cstheme="minorHAnsi"/>
        </w:rPr>
        <w:t>Feedback on unsuccessful applications will be available on req</w:t>
      </w:r>
      <w:r w:rsidRPr="00910591">
        <w:rPr>
          <w:rFonts w:cstheme="minorHAnsi"/>
        </w:rPr>
        <w:t>uest by contacting the program</w:t>
      </w:r>
      <w:r w:rsidR="00A46E61" w:rsidRPr="00910591">
        <w:rPr>
          <w:rFonts w:cstheme="minorHAnsi"/>
        </w:rPr>
        <w:t xml:space="preserve"> manager at </w:t>
      </w:r>
      <w:hyperlink r:id="rId21" w:history="1">
        <w:r w:rsidR="00A46E61" w:rsidRPr="00910591">
          <w:rPr>
            <w:rStyle w:val="Hyperlink"/>
            <w:rFonts w:cstheme="minorHAnsi"/>
          </w:rPr>
          <w:t>ruralresearch@agriculture.gov.au</w:t>
        </w:r>
      </w:hyperlink>
      <w:r w:rsidRPr="00910591">
        <w:rPr>
          <w:rFonts w:cstheme="minorHAnsi"/>
        </w:rPr>
        <w:t>.</w:t>
      </w:r>
    </w:p>
    <w:p w14:paraId="72C2C2E5" w14:textId="77777777" w:rsidR="00340616" w:rsidRPr="00910591" w:rsidRDefault="00340616" w:rsidP="0054078D">
      <w:pPr>
        <w:pStyle w:val="Heading1Numbered"/>
      </w:pPr>
      <w:bookmarkStart w:id="88" w:name="_Toc421777622"/>
      <w:bookmarkStart w:id="89" w:name="_Toc433641183"/>
      <w:r w:rsidRPr="00910591">
        <w:t xml:space="preserve"> </w:t>
      </w:r>
      <w:bookmarkStart w:id="90" w:name="_Toc467773979"/>
      <w:bookmarkStart w:id="91" w:name="_Toc507505548"/>
      <w:r w:rsidRPr="00910591">
        <w:t>Successful grant applications</w:t>
      </w:r>
      <w:bookmarkEnd w:id="90"/>
      <w:bookmarkEnd w:id="91"/>
    </w:p>
    <w:p w14:paraId="34BBC10E" w14:textId="77777777" w:rsidR="00340616" w:rsidRPr="00910591" w:rsidRDefault="00340616" w:rsidP="0054078D">
      <w:pPr>
        <w:pStyle w:val="Heading2Numbered"/>
      </w:pPr>
      <w:bookmarkStart w:id="92" w:name="_Toc467773980"/>
      <w:bookmarkStart w:id="93" w:name="_Toc507505549"/>
      <w:r w:rsidRPr="00910591">
        <w:t>The grant agreement</w:t>
      </w:r>
      <w:bookmarkEnd w:id="92"/>
      <w:bookmarkEnd w:id="93"/>
    </w:p>
    <w:bookmarkEnd w:id="88"/>
    <w:bookmarkEnd w:id="89"/>
    <w:p w14:paraId="786117A4" w14:textId="1509FF81" w:rsidR="00083D2A" w:rsidRPr="00910591" w:rsidRDefault="00340616" w:rsidP="00340616">
      <w:r w:rsidRPr="00910591">
        <w:t>If you are successful, you</w:t>
      </w:r>
      <w:r w:rsidR="009F4D15">
        <w:t>r o</w:t>
      </w:r>
      <w:r w:rsidR="00637E6E">
        <w:t>r</w:t>
      </w:r>
      <w:r w:rsidR="009F4D15">
        <w:t>ganisation</w:t>
      </w:r>
      <w:r w:rsidRPr="00910591">
        <w:t xml:space="preserve"> must enter into a legally binding grant agreement with the Commonwealth represented by</w:t>
      </w:r>
      <w:r w:rsidR="00E84250" w:rsidRPr="00910591">
        <w:t xml:space="preserve"> the Department of Agriculture and Water Resources</w:t>
      </w:r>
      <w:r w:rsidR="00DB0937" w:rsidRPr="00910591">
        <w:rPr>
          <w:rStyle w:val="highlightedtextChar"/>
          <w:color w:val="auto"/>
        </w:rPr>
        <w:t>.</w:t>
      </w:r>
      <w:r w:rsidRPr="00910591">
        <w:rPr>
          <w:rStyle w:val="highlightedtextChar"/>
          <w:color w:val="auto"/>
        </w:rPr>
        <w:t xml:space="preserve"> </w:t>
      </w:r>
      <w:r w:rsidR="00DB0937" w:rsidRPr="00910591">
        <w:rPr>
          <w:rStyle w:val="highlightedtextChar"/>
          <w:b w:val="0"/>
          <w:color w:val="auto"/>
        </w:rPr>
        <w:t>The</w:t>
      </w:r>
      <w:r w:rsidR="00E84250" w:rsidRPr="00910591">
        <w:rPr>
          <w:rStyle w:val="highlightedtextChar"/>
          <w:b w:val="0"/>
          <w:color w:val="auto"/>
        </w:rPr>
        <w:t xml:space="preserve"> department</w:t>
      </w:r>
      <w:r w:rsidR="00DB0937" w:rsidRPr="00910591">
        <w:rPr>
          <w:rStyle w:val="highlightedtextChar"/>
        </w:rPr>
        <w:t xml:space="preserve"> </w:t>
      </w:r>
      <w:r w:rsidRPr="00910591">
        <w:t xml:space="preserve">will use the </w:t>
      </w:r>
      <w:hyperlink r:id="rId22" w:history="1">
        <w:r w:rsidRPr="00910591">
          <w:rPr>
            <w:rStyle w:val="Hyperlink"/>
            <w:i/>
            <w:u w:val="none"/>
          </w:rPr>
          <w:t>Commonwealth Standard</w:t>
        </w:r>
        <w:r w:rsidRPr="00910591">
          <w:rPr>
            <w:rStyle w:val="Hyperlink"/>
            <w:b/>
            <w:i/>
            <w:u w:val="none"/>
          </w:rPr>
          <w:t xml:space="preserve"> </w:t>
        </w:r>
        <w:r w:rsidRPr="00910591">
          <w:rPr>
            <w:rStyle w:val="Hyperlink"/>
            <w:i/>
            <w:u w:val="none"/>
          </w:rPr>
          <w:t>Grant Agreement</w:t>
        </w:r>
      </w:hyperlink>
      <w:r w:rsidR="00FC6E4A">
        <w:rPr>
          <w:rStyle w:val="Hyperlink"/>
          <w:i/>
          <w:u w:val="none"/>
        </w:rPr>
        <w:t>.</w:t>
      </w:r>
      <w:r w:rsidR="00690EF0">
        <w:rPr>
          <w:rStyle w:val="Hyperlink"/>
          <w:i/>
          <w:u w:val="none"/>
        </w:rPr>
        <w:t xml:space="preserve"> </w:t>
      </w:r>
      <w:r w:rsidRPr="00910591">
        <w:lastRenderedPageBreak/>
        <w:t xml:space="preserve">Standard terms and conditions for the grant agreement will apply and cannot be changed. </w:t>
      </w:r>
      <w:r w:rsidR="00083D2A" w:rsidRPr="00910591">
        <w:rPr>
          <w:rFonts w:cstheme="minorHAnsi"/>
        </w:rPr>
        <w:t>Applicants should read the grant agreement template before submitting their application and should seek independent legal advice before entering into a grant agreement.</w:t>
      </w:r>
    </w:p>
    <w:p w14:paraId="2726D1C8" w14:textId="056CF66A" w:rsidR="00340616" w:rsidRPr="00910591" w:rsidRDefault="00340616" w:rsidP="00340616">
      <w:r w:rsidRPr="00910591">
        <w:t xml:space="preserve">A schedule </w:t>
      </w:r>
      <w:r w:rsidR="00083D2A" w:rsidRPr="00910591">
        <w:t>will</w:t>
      </w:r>
      <w:r w:rsidRPr="00910591">
        <w:t xml:space="preserve"> </w:t>
      </w:r>
      <w:r w:rsidR="003441AD" w:rsidRPr="00910591">
        <w:rPr>
          <w:rFonts w:cs="Calibri"/>
        </w:rPr>
        <w:t>outline the work to be delivered in the project and the reporting requirements</w:t>
      </w:r>
      <w:r w:rsidR="00E84250" w:rsidRPr="00910591">
        <w:t xml:space="preserve">. </w:t>
      </w:r>
      <w:r w:rsidRPr="00910591">
        <w:t>Any additional conditions attached to the grant will be identified in the grant offer or during the grant agreement negotiations.</w:t>
      </w:r>
    </w:p>
    <w:p w14:paraId="174ABB74" w14:textId="77777777" w:rsidR="00340616" w:rsidRPr="00910591" w:rsidRDefault="00340616" w:rsidP="00340616">
      <w:r w:rsidRPr="00910591">
        <w:t xml:space="preserve">You will be required to: </w:t>
      </w:r>
    </w:p>
    <w:p w14:paraId="290603CB" w14:textId="7CEA0E8F" w:rsidR="00340616" w:rsidRPr="00910591" w:rsidRDefault="0096208E" w:rsidP="00726710">
      <w:pPr>
        <w:pStyle w:val="Bullet1"/>
      </w:pPr>
      <w:r w:rsidRPr="00910591">
        <w:t>c</w:t>
      </w:r>
      <w:r w:rsidR="003441AD" w:rsidRPr="00910591">
        <w:t xml:space="preserve">omplete regular </w:t>
      </w:r>
      <w:r w:rsidR="00690EF0">
        <w:t>performance</w:t>
      </w:r>
      <w:r w:rsidR="00690EF0" w:rsidRPr="00910591">
        <w:t xml:space="preserve"> </w:t>
      </w:r>
      <w:r w:rsidR="003441AD" w:rsidRPr="00910591">
        <w:t>reports</w:t>
      </w:r>
    </w:p>
    <w:p w14:paraId="545596B9" w14:textId="3F1E8745" w:rsidR="003441AD" w:rsidRPr="00910591" w:rsidRDefault="0096208E" w:rsidP="00726710">
      <w:pPr>
        <w:pStyle w:val="Bullet1"/>
      </w:pPr>
      <w:r w:rsidRPr="00910591">
        <w:t>p</w:t>
      </w:r>
      <w:r w:rsidR="003441AD" w:rsidRPr="00910591">
        <w:t>rovide annual financial reports</w:t>
      </w:r>
    </w:p>
    <w:p w14:paraId="78A0A30E" w14:textId="368B6767" w:rsidR="003441AD" w:rsidRPr="00910591" w:rsidRDefault="0096208E" w:rsidP="00726710">
      <w:pPr>
        <w:pStyle w:val="Bullet1"/>
      </w:pPr>
      <w:r w:rsidRPr="00910591">
        <w:t>p</w:t>
      </w:r>
      <w:r w:rsidR="003441AD" w:rsidRPr="00910591">
        <w:t>articipate in the final program evaluation, and any interim evaluations</w:t>
      </w:r>
    </w:p>
    <w:p w14:paraId="47513AF6" w14:textId="3CCF2F60" w:rsidR="003441AD" w:rsidRPr="00910591" w:rsidRDefault="0096208E" w:rsidP="00726710">
      <w:pPr>
        <w:pStyle w:val="Bullet1"/>
      </w:pPr>
      <w:r w:rsidRPr="00910591">
        <w:t>c</w:t>
      </w:r>
      <w:r w:rsidR="003441AD" w:rsidRPr="00910591">
        <w:t>omplete a risk analysis for the project and actively manage the risks identified</w:t>
      </w:r>
    </w:p>
    <w:p w14:paraId="1353F5D4" w14:textId="4487AED3" w:rsidR="003441AD" w:rsidRPr="00910591" w:rsidRDefault="0096208E" w:rsidP="00726710">
      <w:pPr>
        <w:pStyle w:val="Bullet1"/>
      </w:pPr>
      <w:r w:rsidRPr="00910591">
        <w:t>d</w:t>
      </w:r>
      <w:r w:rsidR="003441AD" w:rsidRPr="00910591">
        <w:t>evelop a communications plan and a monitoring and evaluation plan for the project.</w:t>
      </w:r>
    </w:p>
    <w:p w14:paraId="66CC547E" w14:textId="73090B57" w:rsidR="00340616" w:rsidRPr="00910591" w:rsidRDefault="00340616" w:rsidP="00340616">
      <w:pPr>
        <w:rPr>
          <w:lang w:eastAsia="en-AU"/>
        </w:rPr>
      </w:pPr>
      <w:r w:rsidRPr="00910591">
        <w:t xml:space="preserve">The </w:t>
      </w:r>
      <w:r w:rsidR="003441AD" w:rsidRPr="00910591">
        <w:rPr>
          <w:rStyle w:val="highlightedtextChar"/>
          <w:b w:val="0"/>
          <w:color w:val="auto"/>
        </w:rPr>
        <w:t>department</w:t>
      </w:r>
      <w:r w:rsidR="00DB0937" w:rsidRPr="00910591">
        <w:rPr>
          <w:rStyle w:val="highlightedtextChar"/>
          <w:b w:val="0"/>
          <w:color w:val="auto"/>
        </w:rPr>
        <w:t xml:space="preserve"> </w:t>
      </w:r>
      <w:r w:rsidRPr="00910591">
        <w:t>will negotiate agreements with successful applicants</w:t>
      </w:r>
      <w:r w:rsidR="00B409B8" w:rsidRPr="00910591">
        <w:t xml:space="preserve">. </w:t>
      </w:r>
      <w:r w:rsidRPr="00CC4244">
        <w:rPr>
          <w:rStyle w:val="Strong"/>
          <w:b w:val="0"/>
        </w:rPr>
        <w:t>If there are unreasonable delays in finalising</w:t>
      </w:r>
      <w:r w:rsidRPr="00910591">
        <w:rPr>
          <w:rStyle w:val="Strong"/>
        </w:rPr>
        <w:t xml:space="preserve"> </w:t>
      </w:r>
      <w:r w:rsidRPr="00910591">
        <w:rPr>
          <w:lang w:eastAsia="en-AU"/>
        </w:rPr>
        <w:t>a grant agreement, the grant offer may be withdrawn and the grant may be awarded to a different applicant.</w:t>
      </w:r>
    </w:p>
    <w:p w14:paraId="545272C7" w14:textId="7B423F6F" w:rsidR="003441AD" w:rsidRPr="00910591" w:rsidRDefault="003441AD" w:rsidP="003441AD">
      <w:pPr>
        <w:spacing w:after="120"/>
        <w:ind w:right="141"/>
        <w:rPr>
          <w:rFonts w:cstheme="minorHAnsi"/>
        </w:rPr>
      </w:pPr>
      <w:r w:rsidRPr="00910591">
        <w:rPr>
          <w:rFonts w:cstheme="minorHAnsi"/>
        </w:rPr>
        <w:lastRenderedPageBreak/>
        <w:t>If you fail to comply with any requirements in the agreement, you may be required to repay some or all of the grant money received.</w:t>
      </w:r>
    </w:p>
    <w:p w14:paraId="68D95074" w14:textId="07ED4A75" w:rsidR="00340616" w:rsidRPr="00910591" w:rsidRDefault="00340616" w:rsidP="00340616">
      <w:pPr>
        <w:rPr>
          <w:bCs/>
          <w:lang w:eastAsia="en-AU"/>
        </w:rPr>
      </w:pPr>
      <w:r w:rsidRPr="00910591">
        <w:rPr>
          <w:bCs/>
          <w:lang w:eastAsia="en-AU"/>
        </w:rPr>
        <w:t>You should not make financial commitments</w:t>
      </w:r>
      <w:r w:rsidR="009F4D15">
        <w:rPr>
          <w:bCs/>
          <w:lang w:eastAsia="en-AU"/>
        </w:rPr>
        <w:t xml:space="preserve"> in respect of the project which is the subject of the grant</w:t>
      </w:r>
      <w:r w:rsidRPr="00910591">
        <w:rPr>
          <w:bCs/>
          <w:lang w:eastAsia="en-AU"/>
        </w:rPr>
        <w:t xml:space="preserve"> until a grant agreement has been executed by the Commonwealth. </w:t>
      </w:r>
    </w:p>
    <w:p w14:paraId="73F064A1" w14:textId="77777777" w:rsidR="00340616" w:rsidRPr="00910591" w:rsidRDefault="00340616" w:rsidP="0054078D">
      <w:pPr>
        <w:pStyle w:val="Heading2Numbered"/>
      </w:pPr>
      <w:bookmarkStart w:id="94" w:name="_Toc467773981"/>
      <w:bookmarkStart w:id="95" w:name="_Toc507505550"/>
      <w:r w:rsidRPr="00910591">
        <w:t>How the grant will be paid</w:t>
      </w:r>
      <w:bookmarkEnd w:id="94"/>
      <w:bookmarkEnd w:id="95"/>
    </w:p>
    <w:p w14:paraId="6438CA8B" w14:textId="0E3A9661" w:rsidR="00C20730" w:rsidRPr="00910591" w:rsidRDefault="00340616" w:rsidP="002E36B6">
      <w:pPr>
        <w:tabs>
          <w:tab w:val="left" w:pos="0"/>
        </w:tabs>
      </w:pPr>
      <w:r w:rsidRPr="00910591">
        <w:rPr>
          <w:bCs/>
          <w:lang w:eastAsia="en-AU"/>
        </w:rPr>
        <w:t>The</w:t>
      </w:r>
      <w:r w:rsidR="002E36B6" w:rsidRPr="00910591">
        <w:rPr>
          <w:bCs/>
          <w:lang w:eastAsia="en-AU"/>
        </w:rPr>
        <w:t xml:space="preserve"> grant agreement will state the </w:t>
      </w:r>
      <w:r w:rsidRPr="00910591">
        <w:t>maximum grant amount to be paid</w:t>
      </w:r>
      <w:r w:rsidR="009F4D15">
        <w:t>, the schedule of grant payments to be paid on achievement of milestones</w:t>
      </w:r>
      <w:r w:rsidR="002E36B6" w:rsidRPr="00910591">
        <w:t xml:space="preserve"> and the a</w:t>
      </w:r>
      <w:r w:rsidR="00C20730" w:rsidRPr="00910591">
        <w:t xml:space="preserve">mount of cash and in-kind contributed by the lead RDC and each project partner over the life of the project. </w:t>
      </w:r>
    </w:p>
    <w:p w14:paraId="79B4E995" w14:textId="26142193" w:rsidR="00340616" w:rsidRDefault="009F4D15" w:rsidP="00340616">
      <w:pPr>
        <w:tabs>
          <w:tab w:val="left" w:pos="0"/>
        </w:tabs>
        <w:rPr>
          <w:bCs/>
          <w:lang w:eastAsia="en-AU"/>
        </w:rPr>
      </w:pPr>
      <w:r>
        <w:rPr>
          <w:bCs/>
          <w:lang w:eastAsia="en-AU"/>
        </w:rPr>
        <w:t>Payments of the grant will be made</w:t>
      </w:r>
      <w:r w:rsidR="00340616" w:rsidRPr="00910591">
        <w:rPr>
          <w:bCs/>
          <w:lang w:eastAsia="en-AU"/>
        </w:rPr>
        <w:t xml:space="preserve"> progressively </w:t>
      </w:r>
      <w:r>
        <w:rPr>
          <w:bCs/>
          <w:lang w:eastAsia="en-AU"/>
        </w:rPr>
        <w:t xml:space="preserve">and </w:t>
      </w:r>
      <w:r w:rsidR="00340616" w:rsidRPr="00910591">
        <w:rPr>
          <w:bCs/>
          <w:lang w:eastAsia="en-AU"/>
        </w:rPr>
        <w:t xml:space="preserve">based on your </w:t>
      </w:r>
      <w:r w:rsidR="00C20730" w:rsidRPr="00910591">
        <w:rPr>
          <w:bCs/>
          <w:lang w:eastAsia="en-AU"/>
        </w:rPr>
        <w:t>milestone</w:t>
      </w:r>
      <w:r w:rsidR="00340616" w:rsidRPr="00910591">
        <w:rPr>
          <w:bCs/>
          <w:lang w:eastAsia="en-AU"/>
        </w:rPr>
        <w:t xml:space="preserve"> reports.</w:t>
      </w:r>
      <w:r w:rsidR="00B409B8" w:rsidRPr="00910591">
        <w:rPr>
          <w:bCs/>
          <w:lang w:eastAsia="en-AU"/>
        </w:rPr>
        <w:t xml:space="preserve"> Details of payments will be provided in a schedule that forms part of the grant agreement.</w:t>
      </w:r>
    </w:p>
    <w:p w14:paraId="3BC43A89" w14:textId="7915C14D" w:rsidR="009F4D15" w:rsidRPr="00910591" w:rsidRDefault="009F4D15" w:rsidP="00340616">
      <w:pPr>
        <w:tabs>
          <w:tab w:val="left" w:pos="0"/>
        </w:tabs>
        <w:rPr>
          <w:bCs/>
          <w:lang w:eastAsia="en-AU"/>
        </w:rPr>
      </w:pPr>
      <w:r>
        <w:rPr>
          <w:bCs/>
          <w:lang w:eastAsia="en-AU"/>
        </w:rPr>
        <w:t xml:space="preserve">The department will not exceed the maximum grant amount under any circumstances. If you incur extra expenditure, you must cover those costs. </w:t>
      </w:r>
    </w:p>
    <w:p w14:paraId="286EE68C" w14:textId="77777777" w:rsidR="00340616" w:rsidRPr="00910591" w:rsidRDefault="00340616" w:rsidP="0054078D">
      <w:pPr>
        <w:pStyle w:val="Heading2Numbered"/>
      </w:pPr>
      <w:bookmarkStart w:id="96" w:name="_Toc451936378"/>
      <w:bookmarkStart w:id="97" w:name="_Toc467773982"/>
      <w:bookmarkStart w:id="98" w:name="_Toc507505551"/>
      <w:r w:rsidRPr="00910591">
        <w:lastRenderedPageBreak/>
        <w:t>Grant agreement variations</w:t>
      </w:r>
      <w:bookmarkEnd w:id="96"/>
      <w:bookmarkEnd w:id="97"/>
      <w:bookmarkEnd w:id="98"/>
    </w:p>
    <w:p w14:paraId="300A5568" w14:textId="2B4277C6" w:rsidR="00340616" w:rsidRPr="00910591" w:rsidRDefault="00072701" w:rsidP="00340616">
      <w:pPr>
        <w:tabs>
          <w:tab w:val="left" w:pos="0"/>
        </w:tabs>
        <w:rPr>
          <w:bCs/>
          <w:lang w:eastAsia="en-AU"/>
        </w:rPr>
      </w:pPr>
      <w:r w:rsidRPr="00910591">
        <w:t>The department</w:t>
      </w:r>
      <w:r w:rsidR="00340616" w:rsidRPr="00910591">
        <w:rPr>
          <w:bCs/>
          <w:lang w:eastAsia="en-AU"/>
        </w:rPr>
        <w:t xml:space="preserve"> recognise</w:t>
      </w:r>
      <w:r w:rsidRPr="00910591">
        <w:rPr>
          <w:bCs/>
          <w:lang w:eastAsia="en-AU"/>
        </w:rPr>
        <w:t>s</w:t>
      </w:r>
      <w:r w:rsidR="00340616" w:rsidRPr="00910591">
        <w:rPr>
          <w:bCs/>
          <w:lang w:eastAsia="en-AU"/>
        </w:rPr>
        <w:t xml:space="preserve"> that unexpected events may affect the progress of a project. In these circumstances, you can request a project variation, including:</w:t>
      </w:r>
    </w:p>
    <w:p w14:paraId="177B3AAB" w14:textId="77777777" w:rsidR="00340616" w:rsidRPr="00910591" w:rsidRDefault="00340616" w:rsidP="00726710">
      <w:pPr>
        <w:pStyle w:val="Bullet1"/>
      </w:pPr>
      <w:r w:rsidRPr="00910591">
        <w:t>changing project milestones</w:t>
      </w:r>
    </w:p>
    <w:p w14:paraId="6D867B53" w14:textId="58D641A8" w:rsidR="00726710" w:rsidRPr="00910591" w:rsidRDefault="00340616" w:rsidP="00726710">
      <w:pPr>
        <w:pStyle w:val="Bullet1"/>
        <w:rPr>
          <w:b/>
        </w:rPr>
      </w:pPr>
      <w:r w:rsidRPr="00910591">
        <w:t xml:space="preserve">extending the timeframe for completing the project but </w:t>
      </w:r>
      <w:r w:rsidR="00C20730" w:rsidRPr="00910591">
        <w:t>not beyond 30 June 2022</w:t>
      </w:r>
    </w:p>
    <w:p w14:paraId="0FB61F2A" w14:textId="41807778" w:rsidR="00C20730" w:rsidRPr="00910591" w:rsidRDefault="00C20730" w:rsidP="00726710">
      <w:pPr>
        <w:pStyle w:val="Bullet1"/>
        <w:rPr>
          <w:b/>
        </w:rPr>
      </w:pPr>
      <w:r w:rsidRPr="00910591">
        <w:t>changes to project partners and their contributions</w:t>
      </w:r>
      <w:r w:rsidR="00CD7DC9" w:rsidRPr="00910591">
        <w:t>.</w:t>
      </w:r>
    </w:p>
    <w:p w14:paraId="43473B4C" w14:textId="77777777" w:rsidR="00340616" w:rsidRPr="00910591" w:rsidRDefault="00340616" w:rsidP="00F9301A">
      <w:pPr>
        <w:keepNext/>
        <w:tabs>
          <w:tab w:val="left" w:pos="0"/>
        </w:tabs>
        <w:rPr>
          <w:bCs/>
          <w:lang w:eastAsia="en-AU"/>
        </w:rPr>
      </w:pPr>
      <w:r w:rsidRPr="00910591">
        <w:rPr>
          <w:bCs/>
          <w:lang w:eastAsia="en-AU"/>
        </w:rPr>
        <w:t>The program does not allow for:</w:t>
      </w:r>
    </w:p>
    <w:p w14:paraId="1EBA9A65" w14:textId="77777777" w:rsidR="00340616" w:rsidRPr="00910591" w:rsidRDefault="00340616" w:rsidP="00726710">
      <w:pPr>
        <w:pStyle w:val="Bullet1"/>
      </w:pPr>
      <w:r w:rsidRPr="00910591">
        <w:t>an increase to the agreed amount of grant funds</w:t>
      </w:r>
    </w:p>
    <w:p w14:paraId="0D938B99" w14:textId="0B68541C" w:rsidR="00C20730" w:rsidRPr="00910591" w:rsidRDefault="00C20730" w:rsidP="00726710">
      <w:pPr>
        <w:pStyle w:val="Bullet1"/>
      </w:pPr>
      <w:r w:rsidRPr="00910591">
        <w:t xml:space="preserve">reduction of cash contributed by partners </w:t>
      </w:r>
      <w:r w:rsidR="00B409B8" w:rsidRPr="00910591">
        <w:t xml:space="preserve">that results in overall cash contributions of less than </w:t>
      </w:r>
      <w:r w:rsidRPr="00910591">
        <w:t xml:space="preserve">50 per cent of </w:t>
      </w:r>
      <w:r w:rsidR="00CE2260" w:rsidRPr="00910591">
        <w:t>C</w:t>
      </w:r>
      <w:r w:rsidRPr="00910591">
        <w:t>ommonwealth funding provided</w:t>
      </w:r>
    </w:p>
    <w:p w14:paraId="2C662F7A" w14:textId="6E208852" w:rsidR="00C20730" w:rsidRPr="00910591" w:rsidRDefault="00C20730" w:rsidP="00726710">
      <w:pPr>
        <w:pStyle w:val="Bullet1"/>
      </w:pPr>
      <w:r w:rsidRPr="00910591">
        <w:t>an extension of the project beyond 30 June 2022.</w:t>
      </w:r>
    </w:p>
    <w:p w14:paraId="603A2A84" w14:textId="1B035BA3" w:rsidR="00340616" w:rsidRPr="00910591" w:rsidRDefault="00340616" w:rsidP="00340616">
      <w:pPr>
        <w:tabs>
          <w:tab w:val="left" w:pos="0"/>
        </w:tabs>
        <w:rPr>
          <w:bCs/>
          <w:lang w:eastAsia="en-AU"/>
        </w:rPr>
      </w:pPr>
      <w:r w:rsidRPr="00910591">
        <w:rPr>
          <w:bCs/>
          <w:lang w:eastAsia="en-AU"/>
        </w:rPr>
        <w:t>If you want to propose changes to the grant agreement, you must put them in writing before the gr</w:t>
      </w:r>
      <w:r w:rsidR="00C20730" w:rsidRPr="00910591">
        <w:rPr>
          <w:bCs/>
          <w:lang w:eastAsia="en-AU"/>
        </w:rPr>
        <w:t xml:space="preserve">ant agreement end date. Contact </w:t>
      </w:r>
      <w:hyperlink r:id="rId23" w:history="1">
        <w:r w:rsidR="00C20730" w:rsidRPr="00910591">
          <w:rPr>
            <w:rStyle w:val="Hyperlink"/>
            <w:rFonts w:cstheme="minorBidi"/>
            <w:bCs/>
            <w:lang w:eastAsia="en-AU"/>
          </w:rPr>
          <w:t>ruralresearch@agriculture.gov.au</w:t>
        </w:r>
      </w:hyperlink>
      <w:r w:rsidR="00C20730" w:rsidRPr="00910591">
        <w:rPr>
          <w:bCs/>
          <w:lang w:eastAsia="en-AU"/>
        </w:rPr>
        <w:t xml:space="preserve"> </w:t>
      </w:r>
      <w:r w:rsidRPr="00910591">
        <w:rPr>
          <w:bCs/>
          <w:lang w:eastAsia="en-AU"/>
        </w:rPr>
        <w:t xml:space="preserve">for further information. </w:t>
      </w:r>
      <w:r w:rsidR="00072701" w:rsidRPr="00910591">
        <w:t>The department</w:t>
      </w:r>
      <w:r w:rsidRPr="00910591">
        <w:rPr>
          <w:bCs/>
          <w:lang w:eastAsia="en-AU"/>
        </w:rPr>
        <w:t xml:space="preserve"> will not consider changes after the grant agreement end date.</w:t>
      </w:r>
    </w:p>
    <w:p w14:paraId="327DF0FB" w14:textId="70B52D6D" w:rsidR="00340616" w:rsidRPr="00910591" w:rsidRDefault="00340616" w:rsidP="00340616">
      <w:pPr>
        <w:tabs>
          <w:tab w:val="left" w:pos="0"/>
        </w:tabs>
        <w:rPr>
          <w:bCs/>
          <w:lang w:eastAsia="en-AU"/>
        </w:rPr>
      </w:pPr>
      <w:r w:rsidRPr="00910591">
        <w:rPr>
          <w:bCs/>
          <w:lang w:eastAsia="en-AU"/>
        </w:rPr>
        <w:lastRenderedPageBreak/>
        <w:t xml:space="preserve">You should not assume that a variation request will be successful. </w:t>
      </w:r>
      <w:r w:rsidR="00C20730" w:rsidRPr="00910591">
        <w:rPr>
          <w:bCs/>
          <w:lang w:eastAsia="en-AU"/>
        </w:rPr>
        <w:t>The department’s delegate</w:t>
      </w:r>
      <w:r w:rsidRPr="00910591">
        <w:rPr>
          <w:bCs/>
          <w:lang w:eastAsia="en-AU"/>
        </w:rPr>
        <w:t xml:space="preserve"> will consider your request based on factors such as:</w:t>
      </w:r>
    </w:p>
    <w:p w14:paraId="24929DA9" w14:textId="77777777" w:rsidR="00340616" w:rsidRPr="00910591" w:rsidRDefault="00340616" w:rsidP="00726710">
      <w:pPr>
        <w:pStyle w:val="Bullet1"/>
      </w:pPr>
      <w:r w:rsidRPr="00910591">
        <w:t>how it affects the project outcome</w:t>
      </w:r>
    </w:p>
    <w:p w14:paraId="27B71305" w14:textId="77777777" w:rsidR="00340616" w:rsidRPr="00910591" w:rsidRDefault="00340616" w:rsidP="00726710">
      <w:pPr>
        <w:pStyle w:val="Bullet1"/>
      </w:pPr>
      <w:r w:rsidRPr="00910591">
        <w:t>consistency with the program policy objective and any relevant policies of the department</w:t>
      </w:r>
    </w:p>
    <w:p w14:paraId="35616A41" w14:textId="77777777" w:rsidR="00340616" w:rsidRPr="00910591" w:rsidRDefault="00340616" w:rsidP="00726710">
      <w:pPr>
        <w:pStyle w:val="Bullet1"/>
      </w:pPr>
      <w:r w:rsidRPr="00910591">
        <w:t>changes to the timing of grant payments</w:t>
      </w:r>
    </w:p>
    <w:p w14:paraId="7536055E" w14:textId="77777777" w:rsidR="00340616" w:rsidRPr="00910591" w:rsidRDefault="00340616" w:rsidP="00726710">
      <w:pPr>
        <w:pStyle w:val="Bullet1"/>
      </w:pPr>
      <w:r w:rsidRPr="00910591">
        <w:t>availability of program funds.</w:t>
      </w:r>
    </w:p>
    <w:p w14:paraId="67542BF0" w14:textId="18E3D8D4" w:rsidR="001324EA" w:rsidRPr="00257CF0" w:rsidRDefault="001324EA" w:rsidP="00257CF0">
      <w:pPr>
        <w:tabs>
          <w:tab w:val="left" w:pos="0"/>
        </w:tabs>
        <w:rPr>
          <w:bCs/>
          <w:lang w:eastAsia="en-AU"/>
        </w:rPr>
      </w:pPr>
      <w:r w:rsidRPr="00257CF0">
        <w:rPr>
          <w:bCs/>
          <w:lang w:eastAsia="en-AU"/>
        </w:rPr>
        <w:t xml:space="preserve">Variations </w:t>
      </w:r>
      <w:r w:rsidR="009F4D15" w:rsidRPr="00257CF0">
        <w:rPr>
          <w:bCs/>
          <w:lang w:eastAsia="en-AU"/>
        </w:rPr>
        <w:t xml:space="preserve">will only be agreed in writing and </w:t>
      </w:r>
      <w:r w:rsidRPr="00257CF0">
        <w:rPr>
          <w:bCs/>
          <w:lang w:eastAsia="en-AU"/>
        </w:rPr>
        <w:t>may be implemented through a deed of variation</w:t>
      </w:r>
      <w:r w:rsidR="009F4D15" w:rsidRPr="00257CF0">
        <w:rPr>
          <w:bCs/>
          <w:lang w:eastAsia="en-AU"/>
        </w:rPr>
        <w:t xml:space="preserve"> to the grant agreement</w:t>
      </w:r>
      <w:r w:rsidRPr="00257CF0">
        <w:rPr>
          <w:bCs/>
          <w:lang w:eastAsia="en-AU"/>
        </w:rPr>
        <w:t xml:space="preserve">. </w:t>
      </w:r>
    </w:p>
    <w:p w14:paraId="3478EB79" w14:textId="77777777" w:rsidR="00340616" w:rsidRPr="00910591" w:rsidRDefault="00340616" w:rsidP="0054078D">
      <w:pPr>
        <w:pStyle w:val="Heading1Numbered"/>
      </w:pPr>
      <w:bookmarkStart w:id="99" w:name="_Toc467773983"/>
      <w:bookmarkStart w:id="100" w:name="_Toc507505552"/>
      <w:r w:rsidRPr="00910591">
        <w:t>Announcement of grants</w:t>
      </w:r>
      <w:bookmarkEnd w:id="99"/>
      <w:bookmarkEnd w:id="100"/>
    </w:p>
    <w:p w14:paraId="6BDA6350" w14:textId="7F5F6D54" w:rsidR="0089153B" w:rsidRPr="00910591" w:rsidRDefault="00B409B8" w:rsidP="0089153B">
      <w:pPr>
        <w:spacing w:after="120"/>
        <w:rPr>
          <w:rFonts w:cs="Calibri"/>
        </w:rPr>
      </w:pPr>
      <w:r w:rsidRPr="00910591">
        <w:rPr>
          <w:rFonts w:cstheme="minorHAnsi"/>
        </w:rPr>
        <w:t xml:space="preserve">If successful, your grant will be listed on the </w:t>
      </w:r>
      <w:hyperlink r:id="rId24" w:history="1">
        <w:r w:rsidRPr="00910591">
          <w:rPr>
            <w:rStyle w:val="Hyperlink"/>
            <w:rFonts w:cstheme="minorHAnsi"/>
          </w:rPr>
          <w:t>GrantConnect</w:t>
        </w:r>
      </w:hyperlink>
      <w:r w:rsidRPr="00910591">
        <w:rPr>
          <w:rFonts w:cstheme="minorHAnsi"/>
        </w:rPr>
        <w:t xml:space="preserve"> website </w:t>
      </w:r>
      <w:r w:rsidR="009F4D15">
        <w:rPr>
          <w:rFonts w:cstheme="minorHAnsi"/>
        </w:rPr>
        <w:t>twenty-one (</w:t>
      </w:r>
      <w:r w:rsidR="00996CF9" w:rsidRPr="00910591">
        <w:rPr>
          <w:rFonts w:cstheme="minorHAnsi"/>
        </w:rPr>
        <w:t>21</w:t>
      </w:r>
      <w:r w:rsidR="009F4D15">
        <w:rPr>
          <w:rFonts w:cstheme="minorHAnsi"/>
        </w:rPr>
        <w:t>)</w:t>
      </w:r>
      <w:r w:rsidR="00996CF9" w:rsidRPr="00910591">
        <w:rPr>
          <w:rFonts w:cstheme="minorHAnsi"/>
        </w:rPr>
        <w:t xml:space="preserve"> calendar days</w:t>
      </w:r>
      <w:r w:rsidRPr="00910591">
        <w:rPr>
          <w:rFonts w:cstheme="minorHAnsi"/>
        </w:rPr>
        <w:t xml:space="preserve"> after the date of effect as required by Section 5.3 of the </w:t>
      </w:r>
      <w:r w:rsidRPr="00910591">
        <w:rPr>
          <w:rFonts w:cstheme="minorHAnsi"/>
          <w:i/>
        </w:rPr>
        <w:t>Commonwealth Grants Rules and Guidelines</w:t>
      </w:r>
      <w:r w:rsidR="0089153B" w:rsidRPr="00910591">
        <w:rPr>
          <w:rFonts w:cs="Calibri"/>
        </w:rPr>
        <w:t>. This includes:</w:t>
      </w:r>
    </w:p>
    <w:p w14:paraId="3420E608" w14:textId="77777777" w:rsidR="0089153B" w:rsidRPr="00910591" w:rsidRDefault="0089153B" w:rsidP="0089153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name of the person or entity receiving the grant</w:t>
      </w:r>
    </w:p>
    <w:p w14:paraId="6D257F05" w14:textId="77777777" w:rsidR="0089153B" w:rsidRPr="00910591" w:rsidRDefault="0089153B" w:rsidP="0089153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project title and purpose</w:t>
      </w:r>
    </w:p>
    <w:p w14:paraId="5286D2E9" w14:textId="77777777" w:rsidR="0089153B" w:rsidRPr="00910591" w:rsidRDefault="0089153B" w:rsidP="0089153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lastRenderedPageBreak/>
        <w:t>amount of funding received</w:t>
      </w:r>
    </w:p>
    <w:p w14:paraId="1956044C" w14:textId="77777777" w:rsidR="0089153B" w:rsidRPr="00910591" w:rsidRDefault="0089153B" w:rsidP="0089153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term of the grant</w:t>
      </w:r>
    </w:p>
    <w:p w14:paraId="13EF8E4F" w14:textId="77777777" w:rsidR="0089153B" w:rsidRPr="00910591" w:rsidRDefault="0089153B" w:rsidP="0089153B">
      <w:pPr>
        <w:pStyle w:val="ListParagraph"/>
        <w:numPr>
          <w:ilvl w:val="0"/>
          <w:numId w:val="19"/>
        </w:numPr>
        <w:spacing w:after="120" w:line="240" w:lineRule="auto"/>
        <w:rPr>
          <w:rFonts w:asciiTheme="minorHAnsi" w:hAnsiTheme="minorHAnsi" w:cstheme="minorHAnsi"/>
        </w:rPr>
      </w:pPr>
      <w:r w:rsidRPr="00910591">
        <w:rPr>
          <w:rFonts w:asciiTheme="minorHAnsi" w:hAnsiTheme="minorHAnsi" w:cstheme="minorHAnsi"/>
        </w:rPr>
        <w:t>funding location.</w:t>
      </w:r>
    </w:p>
    <w:p w14:paraId="6833371A" w14:textId="2529F3C6" w:rsidR="0089153B" w:rsidRPr="00910591" w:rsidRDefault="0089153B" w:rsidP="0089153B">
      <w:pPr>
        <w:spacing w:after="120"/>
        <w:rPr>
          <w:rFonts w:cstheme="minorHAnsi"/>
          <w:b/>
        </w:rPr>
      </w:pPr>
      <w:r w:rsidRPr="00910591">
        <w:rPr>
          <w:rFonts w:cs="Calibri"/>
        </w:rPr>
        <w:t>By submitting an application for fu</w:t>
      </w:r>
      <w:r w:rsidR="004C275B" w:rsidRPr="00910591">
        <w:rPr>
          <w:rFonts w:cs="Calibri"/>
        </w:rPr>
        <w:t>nding under this grant program</w:t>
      </w:r>
      <w:r w:rsidRPr="00910591">
        <w:rPr>
          <w:rFonts w:cs="Calibri"/>
        </w:rPr>
        <w:t>, the applicant consents to publication of the above information by the department should they be awarded fu</w:t>
      </w:r>
      <w:r w:rsidR="004C275B" w:rsidRPr="00910591">
        <w:rPr>
          <w:rFonts w:cs="Calibri"/>
        </w:rPr>
        <w:t>nding under this grant program</w:t>
      </w:r>
      <w:r w:rsidRPr="00910591">
        <w:rPr>
          <w:rFonts w:cs="Calibri"/>
        </w:rPr>
        <w:t>.</w:t>
      </w:r>
    </w:p>
    <w:p w14:paraId="6F9649EA" w14:textId="77777777" w:rsidR="00340616" w:rsidRPr="00910591" w:rsidRDefault="00340616" w:rsidP="0054078D">
      <w:pPr>
        <w:pStyle w:val="Heading1Numbered"/>
      </w:pPr>
      <w:bookmarkStart w:id="101" w:name="_Toc421777623"/>
      <w:bookmarkStart w:id="102" w:name="_Toc467773984"/>
      <w:bookmarkStart w:id="103" w:name="_Toc507505553"/>
      <w:r w:rsidRPr="00910591">
        <w:t>Delivery of grant activities</w:t>
      </w:r>
      <w:bookmarkEnd w:id="101"/>
      <w:bookmarkEnd w:id="102"/>
      <w:bookmarkEnd w:id="103"/>
    </w:p>
    <w:p w14:paraId="739E8E57" w14:textId="77777777" w:rsidR="00340616" w:rsidRPr="00910591" w:rsidDel="00D505A5" w:rsidRDefault="00340616" w:rsidP="0054078D">
      <w:pPr>
        <w:pStyle w:val="Heading2Numbered"/>
      </w:pPr>
      <w:bookmarkStart w:id="104" w:name="_Toc421777624"/>
      <w:bookmarkStart w:id="105" w:name="_Toc433641185"/>
      <w:bookmarkStart w:id="106" w:name="_Toc467773985"/>
      <w:bookmarkStart w:id="107" w:name="_Toc507505554"/>
      <w:r w:rsidRPr="00910591">
        <w:t>Your</w:t>
      </w:r>
      <w:r w:rsidRPr="00910591" w:rsidDel="00D505A5">
        <w:t xml:space="preserve"> responsibilities</w:t>
      </w:r>
      <w:bookmarkEnd w:id="104"/>
      <w:bookmarkEnd w:id="105"/>
      <w:bookmarkEnd w:id="106"/>
      <w:bookmarkEnd w:id="107"/>
    </w:p>
    <w:p w14:paraId="01E35F57" w14:textId="6DFB3A03" w:rsidR="00340616" w:rsidRPr="00910591" w:rsidRDefault="00340616" w:rsidP="00340616">
      <w:pPr>
        <w:rPr>
          <w:rFonts w:cstheme="minorHAnsi"/>
        </w:rPr>
      </w:pPr>
      <w:r w:rsidRPr="00910591">
        <w:rPr>
          <w:rFonts w:cstheme="minorHAnsi"/>
        </w:rPr>
        <w:t xml:space="preserve">You must submit </w:t>
      </w:r>
      <w:r w:rsidR="001324EA" w:rsidRPr="00910591">
        <w:rPr>
          <w:rFonts w:cstheme="minorHAnsi"/>
        </w:rPr>
        <w:t xml:space="preserve">milestone and financial </w:t>
      </w:r>
      <w:r w:rsidRPr="00910591">
        <w:rPr>
          <w:rFonts w:cstheme="minorHAnsi"/>
        </w:rPr>
        <w:t>reports</w:t>
      </w:r>
      <w:r w:rsidRPr="00910591">
        <w:rPr>
          <w:rFonts w:cstheme="minorHAnsi"/>
          <w:b/>
        </w:rPr>
        <w:t xml:space="preserve"> </w:t>
      </w:r>
      <w:r w:rsidRPr="00910591">
        <w:rPr>
          <w:rFonts w:cstheme="minorHAnsi"/>
        </w:rPr>
        <w:t>in line with the</w:t>
      </w:r>
      <w:r w:rsidRPr="00910591" w:rsidDel="00D505A5">
        <w:rPr>
          <w:rFonts w:cstheme="minorHAnsi"/>
        </w:rPr>
        <w:t xml:space="preserve"> timeframes </w:t>
      </w:r>
      <w:r w:rsidRPr="00910591">
        <w:rPr>
          <w:rFonts w:cstheme="minorHAnsi"/>
        </w:rPr>
        <w:t xml:space="preserve">in the </w:t>
      </w:r>
      <w:hyperlink r:id="rId25" w:history="1">
        <w:r w:rsidRPr="00910591">
          <w:rPr>
            <w:rFonts w:cstheme="minorHAnsi"/>
          </w:rPr>
          <w:t>grant agreement</w:t>
        </w:r>
      </w:hyperlink>
      <w:r w:rsidRPr="00910591">
        <w:rPr>
          <w:rFonts w:cstheme="minorHAnsi"/>
        </w:rPr>
        <w:t>.</w:t>
      </w:r>
      <w:r w:rsidRPr="00910591">
        <w:rPr>
          <w:rFonts w:cstheme="minorHAnsi"/>
          <w:b/>
          <w:bCs/>
          <w:lang w:eastAsia="en-AU"/>
        </w:rPr>
        <w:t xml:space="preserve"> </w:t>
      </w:r>
      <w:r w:rsidR="00072701" w:rsidRPr="00910591">
        <w:t>The department</w:t>
      </w:r>
      <w:r w:rsidRPr="00910591">
        <w:rPr>
          <w:rFonts w:cstheme="minorHAnsi"/>
        </w:rPr>
        <w:t xml:space="preserve"> will provide </w:t>
      </w:r>
      <w:r w:rsidR="001324EA" w:rsidRPr="00910591">
        <w:rPr>
          <w:rFonts w:cstheme="minorHAnsi"/>
        </w:rPr>
        <w:t>a template</w:t>
      </w:r>
      <w:r w:rsidRPr="00910591">
        <w:rPr>
          <w:rFonts w:cstheme="minorHAnsi"/>
        </w:rPr>
        <w:t xml:space="preserve"> for </w:t>
      </w:r>
      <w:r w:rsidR="001324EA" w:rsidRPr="00910591">
        <w:rPr>
          <w:rFonts w:cstheme="minorHAnsi"/>
        </w:rPr>
        <w:t>milestone</w:t>
      </w:r>
      <w:r w:rsidRPr="00910591">
        <w:rPr>
          <w:rFonts w:cstheme="minorHAnsi"/>
        </w:rPr>
        <w:t xml:space="preserve"> reports. </w:t>
      </w:r>
      <w:r w:rsidR="00072701" w:rsidRPr="00910591">
        <w:t>The department</w:t>
      </w:r>
      <w:r w:rsidR="00072701" w:rsidRPr="00910591">
        <w:rPr>
          <w:rFonts w:cstheme="minorHAnsi"/>
        </w:rPr>
        <w:t xml:space="preserve"> </w:t>
      </w:r>
      <w:r w:rsidRPr="00910591">
        <w:rPr>
          <w:rFonts w:cstheme="minorHAnsi"/>
        </w:rPr>
        <w:t>will expect you to report on</w:t>
      </w:r>
      <w:r w:rsidR="001324EA" w:rsidRPr="00910591">
        <w:rPr>
          <w:rFonts w:cstheme="minorHAnsi"/>
        </w:rPr>
        <w:t>:</w:t>
      </w:r>
    </w:p>
    <w:p w14:paraId="0ACD3AC4" w14:textId="77777777" w:rsidR="00340616" w:rsidRPr="00910591" w:rsidRDefault="00340616" w:rsidP="00726710">
      <w:pPr>
        <w:pStyle w:val="Bullet1"/>
      </w:pPr>
      <w:r w:rsidRPr="00910591">
        <w:t>progress against agreed project milestones</w:t>
      </w:r>
    </w:p>
    <w:p w14:paraId="7E54207B" w14:textId="77777777" w:rsidR="00340616" w:rsidRPr="00910591" w:rsidRDefault="00340616" w:rsidP="00726710">
      <w:pPr>
        <w:pStyle w:val="Bullet1"/>
      </w:pPr>
      <w:r w:rsidRPr="00910591">
        <w:t>contributions of participants directly related to the project</w:t>
      </w:r>
    </w:p>
    <w:p w14:paraId="13B4DFBE" w14:textId="77777777" w:rsidR="001324EA" w:rsidRPr="00910591" w:rsidRDefault="00340616" w:rsidP="00726710">
      <w:pPr>
        <w:pStyle w:val="Bullet1"/>
      </w:pPr>
      <w:r w:rsidRPr="00910591">
        <w:t>eligible expenditure of grant funds</w:t>
      </w:r>
    </w:p>
    <w:p w14:paraId="76EA22B0" w14:textId="3958FBA0" w:rsidR="001324EA" w:rsidRPr="00910591" w:rsidRDefault="001324EA" w:rsidP="00726710">
      <w:pPr>
        <w:pStyle w:val="Bullet1"/>
      </w:pPr>
      <w:r w:rsidRPr="00910591">
        <w:lastRenderedPageBreak/>
        <w:t>communications and extension activities</w:t>
      </w:r>
    </w:p>
    <w:p w14:paraId="7C6F171E" w14:textId="66DC90D7" w:rsidR="00340616" w:rsidRPr="00910591" w:rsidRDefault="001324EA" w:rsidP="00726710">
      <w:pPr>
        <w:pStyle w:val="Bullet1"/>
      </w:pPr>
      <w:r w:rsidRPr="00910591">
        <w:t>staffing, project materials and collaborations</w:t>
      </w:r>
      <w:r w:rsidR="00340616" w:rsidRPr="00910591">
        <w:t>.</w:t>
      </w:r>
    </w:p>
    <w:p w14:paraId="65DC52D5" w14:textId="72833A98" w:rsidR="00340616" w:rsidRPr="00910591" w:rsidRDefault="00340616" w:rsidP="00340616">
      <w:pPr>
        <w:rPr>
          <w:rFonts w:cstheme="minorHAnsi"/>
        </w:rPr>
      </w:pPr>
      <w:r w:rsidRPr="00910591">
        <w:rPr>
          <w:rFonts w:cstheme="minorHAnsi"/>
        </w:rPr>
        <w:t>You</w:t>
      </w:r>
      <w:r w:rsidRPr="00910591" w:rsidDel="00D505A5">
        <w:rPr>
          <w:rFonts w:cstheme="minorHAnsi"/>
        </w:rPr>
        <w:t xml:space="preserve"> </w:t>
      </w:r>
      <w:r w:rsidR="001324EA" w:rsidRPr="00910591">
        <w:rPr>
          <w:rFonts w:cstheme="minorHAnsi"/>
        </w:rPr>
        <w:t>will also</w:t>
      </w:r>
      <w:r w:rsidRPr="00910591">
        <w:rPr>
          <w:rFonts w:cstheme="minorHAnsi"/>
          <w:b/>
          <w:color w:val="745B00" w:themeColor="accent3" w:themeShade="80"/>
        </w:rPr>
        <w:t xml:space="preserve"> </w:t>
      </w:r>
      <w:r w:rsidRPr="00910591">
        <w:rPr>
          <w:rFonts w:cstheme="minorHAnsi"/>
        </w:rPr>
        <w:t>be</w:t>
      </w:r>
      <w:r w:rsidRPr="00910591" w:rsidDel="00D505A5">
        <w:rPr>
          <w:rFonts w:cstheme="minorHAnsi"/>
        </w:rPr>
        <w:t xml:space="preserve"> responsible for:</w:t>
      </w:r>
    </w:p>
    <w:p w14:paraId="747B56B4" w14:textId="77777777" w:rsidR="00340616" w:rsidRPr="00910591" w:rsidDel="00D505A5" w:rsidRDefault="00340616" w:rsidP="00726710">
      <w:pPr>
        <w:pStyle w:val="Bullet1"/>
      </w:pPr>
      <w:r w:rsidRPr="00910591">
        <w:t>meeting</w:t>
      </w:r>
      <w:r w:rsidRPr="00910591" w:rsidDel="00D505A5">
        <w:t xml:space="preserve"> the terms and conditions of the grant agreement </w:t>
      </w:r>
      <w:r w:rsidRPr="00910591">
        <w:t>and managing the</w:t>
      </w:r>
      <w:r w:rsidRPr="00910591" w:rsidDel="00D505A5">
        <w:t xml:space="preserve"> activity efficient</w:t>
      </w:r>
      <w:r w:rsidRPr="00910591">
        <w:t>ly</w:t>
      </w:r>
      <w:r w:rsidRPr="00910591" w:rsidDel="00D505A5">
        <w:t xml:space="preserve"> and effective</w:t>
      </w:r>
      <w:r w:rsidRPr="00910591">
        <w:t>ly</w:t>
      </w:r>
    </w:p>
    <w:p w14:paraId="59D46547" w14:textId="77777777" w:rsidR="001324EA" w:rsidRPr="00910591" w:rsidRDefault="00340616" w:rsidP="001324EA">
      <w:pPr>
        <w:pStyle w:val="Bullet1"/>
      </w:pPr>
      <w:r w:rsidRPr="00910591" w:rsidDel="00D505A5">
        <w:t xml:space="preserve">complying with record keeping, reporting and acquittal requirements </w:t>
      </w:r>
      <w:r w:rsidRPr="00910591">
        <w:t>as set out in the grant agreement</w:t>
      </w:r>
      <w:r w:rsidR="001324EA" w:rsidRPr="00910591">
        <w:t>.</w:t>
      </w:r>
    </w:p>
    <w:p w14:paraId="3DD7C5B3" w14:textId="0DE127F3" w:rsidR="00340616" w:rsidRPr="00910591" w:rsidRDefault="00097494" w:rsidP="002E36B6">
      <w:pPr>
        <w:pStyle w:val="Heading2Numbered"/>
        <w:ind w:left="709" w:hanging="709"/>
        <w:rPr>
          <w:color w:val="auto"/>
        </w:rPr>
      </w:pPr>
      <w:bookmarkStart w:id="108" w:name="_Toc420671454"/>
      <w:bookmarkStart w:id="109" w:name="_Toc433641186"/>
      <w:bookmarkStart w:id="110" w:name="_Toc467773986"/>
      <w:bookmarkStart w:id="111" w:name="_Toc507505555"/>
      <w:r w:rsidRPr="00910591">
        <w:rPr>
          <w:color w:val="auto"/>
        </w:rPr>
        <w:t xml:space="preserve">Responsibilities of the </w:t>
      </w:r>
      <w:r w:rsidR="00717E17" w:rsidRPr="00910591">
        <w:rPr>
          <w:color w:val="auto"/>
        </w:rPr>
        <w:t>Department of Agriculture and Water Resources</w:t>
      </w:r>
      <w:bookmarkEnd w:id="108"/>
      <w:bookmarkEnd w:id="109"/>
      <w:bookmarkEnd w:id="110"/>
      <w:r w:rsidRPr="00910591">
        <w:rPr>
          <w:color w:val="auto"/>
        </w:rPr>
        <w:t xml:space="preserve"> and Community Grants Hub</w:t>
      </w:r>
      <w:bookmarkEnd w:id="111"/>
    </w:p>
    <w:p w14:paraId="19C82A3D" w14:textId="33A913DB" w:rsidR="00340616" w:rsidRPr="00910591" w:rsidRDefault="00340616" w:rsidP="00340616">
      <w:pPr>
        <w:rPr>
          <w:rFonts w:cstheme="minorHAnsi"/>
        </w:rPr>
      </w:pPr>
      <w:r w:rsidRPr="00910591">
        <w:rPr>
          <w:rFonts w:cstheme="minorHAnsi"/>
        </w:rPr>
        <w:t>The</w:t>
      </w:r>
      <w:r w:rsidR="00717E17" w:rsidRPr="00910591">
        <w:rPr>
          <w:rFonts w:cstheme="minorHAnsi"/>
        </w:rPr>
        <w:t xml:space="preserve"> department </w:t>
      </w:r>
      <w:r w:rsidR="00097494" w:rsidRPr="00910591">
        <w:rPr>
          <w:rFonts w:cstheme="minorHAnsi"/>
        </w:rPr>
        <w:t xml:space="preserve">and/or the Community Grants Hub </w:t>
      </w:r>
      <w:r w:rsidR="00717E17" w:rsidRPr="00910591">
        <w:rPr>
          <w:rFonts w:cstheme="minorHAnsi"/>
        </w:rPr>
        <w:t>will</w:t>
      </w:r>
      <w:r w:rsidR="00097494" w:rsidRPr="00910591">
        <w:rPr>
          <w:rFonts w:cstheme="minorHAnsi"/>
        </w:rPr>
        <w:t>:</w:t>
      </w:r>
      <w:r w:rsidRPr="00910591">
        <w:rPr>
          <w:rFonts w:cstheme="minorHAnsi"/>
        </w:rPr>
        <w:t xml:space="preserve"> </w:t>
      </w:r>
    </w:p>
    <w:p w14:paraId="1701AF0C" w14:textId="77777777" w:rsidR="00717E17" w:rsidRPr="00910591" w:rsidRDefault="00717E17" w:rsidP="00717E17">
      <w:pPr>
        <w:pStyle w:val="Bullet1"/>
      </w:pPr>
      <w:r w:rsidRPr="00910591">
        <w:t>meet the terms and conditions set out in the grant agreement</w:t>
      </w:r>
    </w:p>
    <w:p w14:paraId="1438F262" w14:textId="2D0028BE" w:rsidR="00717E17" w:rsidRPr="00910591" w:rsidRDefault="00717E17" w:rsidP="00726710">
      <w:pPr>
        <w:pStyle w:val="Bullet1"/>
      </w:pPr>
      <w:r w:rsidRPr="00910591">
        <w:t xml:space="preserve">manage the </w:t>
      </w:r>
      <w:r w:rsidR="0096208E" w:rsidRPr="00910591">
        <w:t>grant agreement</w:t>
      </w:r>
      <w:r w:rsidRPr="00910591">
        <w:t xml:space="preserve"> and make decisions about variations during the life of the agreement</w:t>
      </w:r>
    </w:p>
    <w:p w14:paraId="4D4BCBD0" w14:textId="585C17E7" w:rsidR="00340616" w:rsidRPr="00910591" w:rsidRDefault="00097494" w:rsidP="00717E17">
      <w:pPr>
        <w:pStyle w:val="Bullet1"/>
      </w:pPr>
      <w:r w:rsidRPr="00910591">
        <w:lastRenderedPageBreak/>
        <w:t>monitor the progress of your project by assessing reports you submit and may conduct site visits to better understand projects</w:t>
      </w:r>
      <w:r w:rsidR="00340616" w:rsidRPr="00910591">
        <w:t>.</w:t>
      </w:r>
    </w:p>
    <w:p w14:paraId="6FD6B843" w14:textId="600DCAF7" w:rsidR="00340616" w:rsidRPr="00910591" w:rsidRDefault="00340616" w:rsidP="00340616">
      <w:pPr>
        <w:rPr>
          <w:rFonts w:cstheme="minorHAnsi"/>
        </w:rPr>
      </w:pPr>
      <w:r w:rsidRPr="00910591">
        <w:rPr>
          <w:rFonts w:cstheme="minorHAnsi"/>
        </w:rPr>
        <w:t xml:space="preserve">Occasionally </w:t>
      </w:r>
      <w:r w:rsidR="00072701" w:rsidRPr="00910591">
        <w:t>the department</w:t>
      </w:r>
      <w:r w:rsidRPr="00910591">
        <w:rPr>
          <w:rFonts w:cstheme="minorHAnsi"/>
        </w:rPr>
        <w:t xml:space="preserve"> may need to re-examine claims, seek further information or request an independent audit of claims and payments. </w:t>
      </w:r>
    </w:p>
    <w:p w14:paraId="7F6013CA" w14:textId="23E429D1" w:rsidR="00134BED" w:rsidRPr="00910591" w:rsidRDefault="00134BED" w:rsidP="00340616">
      <w:pPr>
        <w:rPr>
          <w:rFonts w:cstheme="minorHAnsi"/>
        </w:rPr>
      </w:pPr>
      <w:r w:rsidRPr="00910591">
        <w:rPr>
          <w:rFonts w:cstheme="minorHAnsi"/>
        </w:rPr>
        <w:t>Officials from both agencies and others may contact grant recipients during or after the grant as part of program evaluation.</w:t>
      </w:r>
    </w:p>
    <w:p w14:paraId="1B67CA0B" w14:textId="77777777" w:rsidR="00340616" w:rsidRPr="00910591" w:rsidRDefault="00340616" w:rsidP="0054078D">
      <w:pPr>
        <w:pStyle w:val="Heading2Numbered"/>
      </w:pPr>
      <w:bookmarkStart w:id="112" w:name="_Toc421777626"/>
      <w:bookmarkStart w:id="113" w:name="_Toc467773987"/>
      <w:bookmarkStart w:id="114" w:name="_Toc507505556"/>
      <w:bookmarkStart w:id="115" w:name="_Toc433641188"/>
      <w:r w:rsidRPr="00910591">
        <w:t>Grant payments</w:t>
      </w:r>
      <w:bookmarkEnd w:id="112"/>
      <w:r w:rsidRPr="00910591">
        <w:t xml:space="preserve"> and GST</w:t>
      </w:r>
      <w:bookmarkEnd w:id="113"/>
      <w:bookmarkEnd w:id="114"/>
      <w:r w:rsidRPr="00910591">
        <w:t xml:space="preserve"> </w:t>
      </w:r>
      <w:bookmarkEnd w:id="115"/>
    </w:p>
    <w:p w14:paraId="77BECA74" w14:textId="6A17BAE3" w:rsidR="00340616" w:rsidRPr="00910591" w:rsidRDefault="00340616" w:rsidP="00340616">
      <w:r w:rsidRPr="00910591">
        <w:t>Payments will be made as set out in the grant agreement</w:t>
      </w:r>
      <w:r w:rsidRPr="00910591">
        <w:rPr>
          <w:color w:val="745B00" w:themeColor="accent3" w:themeShade="80"/>
        </w:rPr>
        <w:t>.</w:t>
      </w:r>
      <w:r w:rsidR="00717E17" w:rsidRPr="00910591">
        <w:t xml:space="preserve"> </w:t>
      </w:r>
      <w:r w:rsidRPr="00910591">
        <w:t xml:space="preserve">Payments will </w:t>
      </w:r>
      <w:r w:rsidR="00717E17" w:rsidRPr="00910591">
        <w:t>include GST where applicable</w:t>
      </w:r>
      <w:r w:rsidRPr="00910591">
        <w:t>.</w:t>
      </w:r>
    </w:p>
    <w:p w14:paraId="6D69C8C3" w14:textId="2B698BA7" w:rsidR="00340616" w:rsidRPr="00910591" w:rsidRDefault="00340616" w:rsidP="00340616">
      <w:r w:rsidRPr="00910591">
        <w:t>Before any payments are made, you must provide:</w:t>
      </w:r>
    </w:p>
    <w:p w14:paraId="5C936C55" w14:textId="1EAFE142" w:rsidR="00717E17" w:rsidRPr="00910591" w:rsidRDefault="00717E17" w:rsidP="00717E17">
      <w:pPr>
        <w:pStyle w:val="Bullet1"/>
      </w:pPr>
      <w:r w:rsidRPr="00910591">
        <w:t>evidence that you have achieved the associated milestone to the satisfaction of the department</w:t>
      </w:r>
    </w:p>
    <w:p w14:paraId="2E5100EF" w14:textId="76EA1248" w:rsidR="00340616" w:rsidRPr="00910591" w:rsidRDefault="00340616" w:rsidP="00726710">
      <w:pPr>
        <w:pStyle w:val="Bullet1"/>
      </w:pPr>
      <w:r w:rsidRPr="00910591">
        <w:t>any other conditions of payment (e.g. evidence of purchase of equipment, satisfactory progress report, approvals, and any other documentation</w:t>
      </w:r>
      <w:r w:rsidR="00690EF0">
        <w:t xml:space="preserve"> as required under your funding agreement</w:t>
      </w:r>
      <w:r w:rsidRPr="00910591">
        <w:t>).</w:t>
      </w:r>
    </w:p>
    <w:p w14:paraId="215CE048" w14:textId="5D0986C5" w:rsidR="005A63F2" w:rsidRPr="00910591" w:rsidRDefault="005A63F2" w:rsidP="00340616">
      <w:pPr>
        <w:rPr>
          <w:rFonts w:cstheme="minorHAnsi"/>
        </w:rPr>
      </w:pPr>
      <w:r w:rsidRPr="00910591">
        <w:rPr>
          <w:rFonts w:cstheme="minorHAnsi"/>
        </w:rPr>
        <w:lastRenderedPageBreak/>
        <w:t>If you fail to comply with any requirements in the agreement, you may be required to repay some or all of the grant money received.</w:t>
      </w:r>
    </w:p>
    <w:p w14:paraId="606C84A2" w14:textId="0314E341" w:rsidR="00340616" w:rsidRPr="00910591" w:rsidRDefault="00340616" w:rsidP="005A63F2">
      <w:r w:rsidRPr="00910591">
        <w:t xml:space="preserve">If you receive a grant, </w:t>
      </w:r>
      <w:r w:rsidR="00717E17" w:rsidRPr="00910591">
        <w:rPr>
          <w:rFonts w:cstheme="minorHAnsi"/>
        </w:rPr>
        <w:t>you should seek advice on the legal and tax implications of acceptance of a grant</w:t>
      </w:r>
      <w:r w:rsidRPr="00910591">
        <w:t xml:space="preserve"> before you enter into a grant agreement. You can also visit the Australian Taxation Office website at</w:t>
      </w:r>
      <w:r w:rsidRPr="00910591">
        <w:rPr>
          <w:u w:val="single"/>
        </w:rPr>
        <w:t xml:space="preserve"> </w:t>
      </w:r>
      <w:hyperlink r:id="rId26" w:history="1">
        <w:r w:rsidRPr="00910591">
          <w:rPr>
            <w:rStyle w:val="Hyperlink"/>
          </w:rPr>
          <w:t>www.ato.gov.au</w:t>
        </w:r>
      </w:hyperlink>
      <w:r w:rsidRPr="00910591">
        <w:t xml:space="preserve"> for more information.</w:t>
      </w:r>
    </w:p>
    <w:p w14:paraId="3E292F11" w14:textId="77777777" w:rsidR="00340616" w:rsidRPr="00910591" w:rsidRDefault="00340616" w:rsidP="0054078D">
      <w:pPr>
        <w:pStyle w:val="Heading2Numbered"/>
      </w:pPr>
      <w:bookmarkStart w:id="116" w:name="_Toc421777629"/>
      <w:bookmarkStart w:id="117" w:name="_Toc467773988"/>
      <w:bookmarkStart w:id="118" w:name="_Toc507505557"/>
      <w:r w:rsidRPr="00910591">
        <w:t>Evaluation</w:t>
      </w:r>
      <w:bookmarkEnd w:id="116"/>
      <w:bookmarkEnd w:id="117"/>
      <w:bookmarkEnd w:id="118"/>
    </w:p>
    <w:p w14:paraId="3438C153" w14:textId="22F111E2" w:rsidR="00DF7D62" w:rsidRPr="00910591" w:rsidRDefault="00DF7D62" w:rsidP="00DF7D62">
      <w:pPr>
        <w:spacing w:after="120"/>
        <w:ind w:right="142"/>
        <w:rPr>
          <w:rFonts w:cs="Calibri"/>
        </w:rPr>
      </w:pPr>
      <w:r w:rsidRPr="00910591">
        <w:rPr>
          <w:rFonts w:cstheme="minorHAnsi"/>
        </w:rPr>
        <w:t xml:space="preserve">The department </w:t>
      </w:r>
      <w:r w:rsidR="009D3AA6" w:rsidRPr="00910591">
        <w:rPr>
          <w:rFonts w:cstheme="minorHAnsi"/>
        </w:rPr>
        <w:t xml:space="preserve">and/or the Community Grants Hub </w:t>
      </w:r>
      <w:r w:rsidRPr="00910591">
        <w:rPr>
          <w:rFonts w:cstheme="minorHAnsi"/>
        </w:rPr>
        <w:t xml:space="preserve">will monitor the administration of the grant rounds and projects as part of </w:t>
      </w:r>
      <w:r w:rsidR="00361271" w:rsidRPr="00910591">
        <w:rPr>
          <w:rFonts w:cstheme="minorHAnsi"/>
        </w:rPr>
        <w:t>their</w:t>
      </w:r>
      <w:r w:rsidRPr="00910591">
        <w:rPr>
          <w:rFonts w:cstheme="minorHAnsi"/>
        </w:rPr>
        <w:t xml:space="preserve"> usual grants management process and implement improvements and efficiencies as needed.</w:t>
      </w:r>
    </w:p>
    <w:p w14:paraId="7E3D125B" w14:textId="4AE9EE1A" w:rsidR="00340616" w:rsidRPr="00910591" w:rsidRDefault="00726710" w:rsidP="00340616">
      <w:r w:rsidRPr="00910591">
        <w:t xml:space="preserve">The </w:t>
      </w:r>
      <w:r w:rsidR="00717E17" w:rsidRPr="00910591">
        <w:t>department</w:t>
      </w:r>
      <w:r w:rsidR="00340616" w:rsidRPr="00910591">
        <w:t xml:space="preserve"> will </w:t>
      </w:r>
      <w:r w:rsidR="00DF7D62" w:rsidRPr="00910591">
        <w:t xml:space="preserve">also </w:t>
      </w:r>
      <w:r w:rsidR="00340616" w:rsidRPr="00910591">
        <w:t xml:space="preserve">evaluate the </w:t>
      </w:r>
      <w:r w:rsidR="00717E17" w:rsidRPr="00910591">
        <w:t>Rural R&amp;D for Profit</w:t>
      </w:r>
      <w:r w:rsidR="00340616" w:rsidRPr="00910591">
        <w:t xml:space="preserve"> program to measure how well the outcomes and objectives have been achieved. </w:t>
      </w:r>
    </w:p>
    <w:p w14:paraId="1AA2CE05" w14:textId="2D1092F9" w:rsidR="00E9021A" w:rsidRPr="00910591" w:rsidRDefault="00E9021A" w:rsidP="00E9021A">
      <w:pPr>
        <w:keepLines/>
        <w:spacing w:after="120"/>
        <w:ind w:right="142"/>
        <w:rPr>
          <w:rFonts w:cstheme="minorHAnsi"/>
        </w:rPr>
      </w:pPr>
      <w:r w:rsidRPr="00910591">
        <w:rPr>
          <w:rFonts w:cstheme="minorHAnsi"/>
        </w:rPr>
        <w:t xml:space="preserve">A </w:t>
      </w:r>
      <w:r w:rsidR="005A63F2" w:rsidRPr="00910591">
        <w:rPr>
          <w:rFonts w:cstheme="minorHAnsi"/>
        </w:rPr>
        <w:t>final</w:t>
      </w:r>
      <w:r w:rsidRPr="00910591">
        <w:rPr>
          <w:rFonts w:cstheme="minorHAnsi"/>
        </w:rPr>
        <w:t xml:space="preserve"> evaluation will be undertaken in the </w:t>
      </w:r>
      <w:r w:rsidR="00B409B8" w:rsidRPr="00910591">
        <w:rPr>
          <w:rFonts w:cstheme="minorHAnsi"/>
        </w:rPr>
        <w:t>final</w:t>
      </w:r>
      <w:r w:rsidR="00DF7D62" w:rsidRPr="00910591">
        <w:rPr>
          <w:rFonts w:cstheme="minorHAnsi"/>
        </w:rPr>
        <w:t xml:space="preserve"> year of the program</w:t>
      </w:r>
      <w:r w:rsidRPr="00910591">
        <w:rPr>
          <w:rFonts w:cstheme="minorHAnsi"/>
        </w:rPr>
        <w:t xml:space="preserve"> </w:t>
      </w:r>
      <w:r w:rsidR="00B409B8" w:rsidRPr="00910591">
        <w:rPr>
          <w:rFonts w:cstheme="minorHAnsi"/>
        </w:rPr>
        <w:t xml:space="preserve">(2022) </w:t>
      </w:r>
      <w:r w:rsidRPr="00910591">
        <w:rPr>
          <w:rFonts w:cstheme="minorHAnsi"/>
        </w:rPr>
        <w:t>to measure performance against outcomes and objectives and assess whether, and how, the activities funded had a positive impact on primary producers.</w:t>
      </w:r>
    </w:p>
    <w:p w14:paraId="0B602661" w14:textId="58613FD6" w:rsidR="005A63F2" w:rsidRPr="00910591" w:rsidRDefault="00DF7D62" w:rsidP="00E9021A">
      <w:pPr>
        <w:rPr>
          <w:rFonts w:cstheme="minorHAnsi"/>
        </w:rPr>
      </w:pPr>
      <w:r w:rsidRPr="00910591">
        <w:rPr>
          <w:rFonts w:cstheme="minorHAnsi"/>
        </w:rPr>
        <w:lastRenderedPageBreak/>
        <w:t>The program</w:t>
      </w:r>
      <w:r w:rsidR="00E9021A" w:rsidRPr="00910591">
        <w:rPr>
          <w:rFonts w:cstheme="minorHAnsi"/>
        </w:rPr>
        <w:t xml:space="preserve"> evaluation is also designed to help identify research gaps and frame future investment. This will be supported by successful applicants meeting all requirements of their grant agreement, particularly reporting and providing project information. This will assist the department in</w:t>
      </w:r>
      <w:r w:rsidRPr="00910591">
        <w:rPr>
          <w:rFonts w:cstheme="minorHAnsi"/>
        </w:rPr>
        <w:t xml:space="preserve"> its evaluation of the program</w:t>
      </w:r>
      <w:r w:rsidR="00E9021A" w:rsidRPr="00910591">
        <w:rPr>
          <w:rFonts w:cstheme="minorHAnsi"/>
        </w:rPr>
        <w:t xml:space="preserve"> and each project</w:t>
      </w:r>
      <w:r w:rsidR="004C275B" w:rsidRPr="00910591">
        <w:rPr>
          <w:rFonts w:cstheme="minorHAnsi"/>
        </w:rPr>
        <w:t>’s role in meeting the program</w:t>
      </w:r>
      <w:r w:rsidR="00E9021A" w:rsidRPr="00910591">
        <w:rPr>
          <w:rFonts w:cstheme="minorHAnsi"/>
        </w:rPr>
        <w:t xml:space="preserve"> objective. </w:t>
      </w:r>
    </w:p>
    <w:p w14:paraId="02ACFCEE" w14:textId="1563F2E2" w:rsidR="005A63F2" w:rsidRPr="00910591" w:rsidRDefault="005A63F2" w:rsidP="00E9021A">
      <w:r w:rsidRPr="00910591">
        <w:t>You may be required to provide information to help with this evaluation.</w:t>
      </w:r>
    </w:p>
    <w:p w14:paraId="07F6326F" w14:textId="77777777" w:rsidR="00340616" w:rsidRPr="00910591" w:rsidRDefault="00340616" w:rsidP="0054078D">
      <w:pPr>
        <w:pStyle w:val="Heading2Numbered"/>
      </w:pPr>
      <w:bookmarkStart w:id="119" w:name="_Toc467773989"/>
      <w:bookmarkStart w:id="120" w:name="_Toc507505558"/>
      <w:r w:rsidRPr="00910591">
        <w:t>Acknowledgement</w:t>
      </w:r>
      <w:bookmarkEnd w:id="119"/>
      <w:bookmarkEnd w:id="120"/>
    </w:p>
    <w:p w14:paraId="6848DBA1" w14:textId="585E173A" w:rsidR="00C226B5" w:rsidRPr="00910591" w:rsidRDefault="009F6852" w:rsidP="00C226B5">
      <w:pPr>
        <w:rPr>
          <w:rFonts w:cstheme="minorHAnsi"/>
        </w:rPr>
      </w:pPr>
      <w:r w:rsidRPr="00910591">
        <w:t>Th</w:t>
      </w:r>
      <w:r w:rsidR="004C275B" w:rsidRPr="00910591">
        <w:t>e Rural R&amp;D for Profit program</w:t>
      </w:r>
      <w:r w:rsidRPr="00910591">
        <w:t xml:space="preserve"> is an initiative of the Australian Government. </w:t>
      </w:r>
      <w:r w:rsidR="00DF7D62" w:rsidRPr="00910591">
        <w:rPr>
          <w:rFonts w:cstheme="minorHAnsi"/>
        </w:rPr>
        <w:t>A project funded in full or part by the program must acknowledge the Commonwealth in all publications, promotional materials, signage and activities relating to the program and the project</w:t>
      </w:r>
      <w:r w:rsidR="00C226B5" w:rsidRPr="00910591">
        <w:rPr>
          <w:rFonts w:cstheme="minorHAnsi"/>
        </w:rPr>
        <w:t>.</w:t>
      </w:r>
    </w:p>
    <w:p w14:paraId="51F4B2ED" w14:textId="0188D7DB" w:rsidR="00DF7D62" w:rsidRPr="00910591" w:rsidRDefault="009F6852" w:rsidP="00DF7D62">
      <w:r w:rsidRPr="00910591">
        <w:t>T</w:t>
      </w:r>
      <w:r w:rsidR="00DF7D62" w:rsidRPr="00910591">
        <w:t xml:space="preserve">here are </w:t>
      </w:r>
      <w:r w:rsidRPr="00910591">
        <w:t xml:space="preserve">also </w:t>
      </w:r>
      <w:r w:rsidR="00DF7D62" w:rsidRPr="00910591">
        <w:t>occasions when it may be appropri</w:t>
      </w:r>
      <w:r w:rsidR="002F4B2A" w:rsidRPr="00910591">
        <w:t>ate to brand material with the d</w:t>
      </w:r>
      <w:r w:rsidR="00DF7D62" w:rsidRPr="00910591">
        <w:t>epartmental logo.</w:t>
      </w:r>
    </w:p>
    <w:p w14:paraId="58FE478B" w14:textId="63C80A03" w:rsidR="009F6852" w:rsidRPr="00910591" w:rsidRDefault="009F6852" w:rsidP="00DF7D62">
      <w:pPr>
        <w:rPr>
          <w:rFonts w:cstheme="minorHAnsi"/>
        </w:rPr>
      </w:pPr>
      <w:r w:rsidRPr="00910591">
        <w:t xml:space="preserve">Details of communications protocols will be included in your </w:t>
      </w:r>
      <w:r w:rsidR="00B409B8" w:rsidRPr="00910591">
        <w:t>grant</w:t>
      </w:r>
      <w:r w:rsidRPr="00910591">
        <w:t xml:space="preserve"> agreement.</w:t>
      </w:r>
    </w:p>
    <w:p w14:paraId="0C0AAE73" w14:textId="77777777" w:rsidR="00340616" w:rsidRPr="00910591" w:rsidRDefault="00340616" w:rsidP="0054078D">
      <w:pPr>
        <w:pStyle w:val="Heading1Numbered"/>
      </w:pPr>
      <w:bookmarkStart w:id="121" w:name="_Toc467773990"/>
      <w:bookmarkStart w:id="122" w:name="_Toc507505559"/>
      <w:bookmarkStart w:id="123" w:name="_Toc421777631"/>
      <w:r w:rsidRPr="00910591">
        <w:lastRenderedPageBreak/>
        <w:t>Probity</w:t>
      </w:r>
      <w:bookmarkEnd w:id="121"/>
      <w:bookmarkEnd w:id="122"/>
      <w:r w:rsidRPr="00910591">
        <w:t xml:space="preserve"> </w:t>
      </w:r>
      <w:bookmarkEnd w:id="123"/>
    </w:p>
    <w:p w14:paraId="10D32C99" w14:textId="7183D627" w:rsidR="00340616" w:rsidRPr="00910591" w:rsidRDefault="009F4D15" w:rsidP="00340616">
      <w:r>
        <w:t xml:space="preserve">The grant funding round will be conducted in accordance with the CGRGs and probity principles and practice. </w:t>
      </w:r>
      <w:r w:rsidR="00340616" w:rsidRPr="00910591">
        <w:t xml:space="preserve">The </w:t>
      </w:r>
      <w:r>
        <w:t>g</w:t>
      </w:r>
      <w:r w:rsidR="00340616" w:rsidRPr="00910591">
        <w:t>overnment will make sure that the program</w:t>
      </w:r>
      <w:r w:rsidR="00340616" w:rsidRPr="00910591">
        <w:rPr>
          <w:b/>
        </w:rPr>
        <w:t xml:space="preserve"> </w:t>
      </w:r>
      <w:r w:rsidR="00340616" w:rsidRPr="00910591">
        <w:t>process is fair, according to the published guidelines, incorporates appropriate safeguards against fraud, unlawful activities and other inappropriate conduct and is consistent with the CGRGs.</w:t>
      </w:r>
    </w:p>
    <w:p w14:paraId="1062B39D" w14:textId="40D7532C" w:rsidR="00340616" w:rsidRPr="00910591" w:rsidRDefault="00340616" w:rsidP="00340616">
      <w:r w:rsidRPr="00910591">
        <w:rPr>
          <w:b/>
        </w:rPr>
        <w:t>Note:</w:t>
      </w:r>
      <w:r w:rsidRPr="00910591">
        <w:t xml:space="preserve"> These guidelines may be changed from time-to-time by</w:t>
      </w:r>
      <w:r w:rsidR="009F6852" w:rsidRPr="00910591">
        <w:t xml:space="preserve"> the department</w:t>
      </w:r>
      <w:r w:rsidRPr="00910591">
        <w:t xml:space="preserve">. When this happens the revised guidelines will be published on </w:t>
      </w:r>
      <w:r w:rsidR="009F6852" w:rsidRPr="00910591">
        <w:t xml:space="preserve">the </w:t>
      </w:r>
      <w:hyperlink r:id="rId27" w:history="1">
        <w:r w:rsidR="00E91B85" w:rsidRPr="00910591">
          <w:rPr>
            <w:rStyle w:val="Hyperlink"/>
            <w:rFonts w:cstheme="minorBidi"/>
          </w:rPr>
          <w:t>Grant</w:t>
        </w:r>
        <w:r w:rsidR="00B409B8" w:rsidRPr="00910591">
          <w:rPr>
            <w:rStyle w:val="Hyperlink"/>
            <w:rFonts w:cstheme="minorBidi"/>
          </w:rPr>
          <w:t>Connect</w:t>
        </w:r>
      </w:hyperlink>
      <w:r w:rsidR="009F6852" w:rsidRPr="00910591">
        <w:t xml:space="preserve"> website</w:t>
      </w:r>
      <w:r w:rsidR="00B409B8" w:rsidRPr="00910591">
        <w:t>.</w:t>
      </w:r>
      <w:r w:rsidR="009F6852" w:rsidRPr="00910591">
        <w:t xml:space="preserve"> </w:t>
      </w:r>
    </w:p>
    <w:p w14:paraId="35915332" w14:textId="77777777" w:rsidR="00340616" w:rsidRPr="00910591" w:rsidRDefault="00340616" w:rsidP="0054078D">
      <w:pPr>
        <w:pStyle w:val="Heading2Numbered"/>
      </w:pPr>
      <w:bookmarkStart w:id="124" w:name="_Toc414983585"/>
      <w:bookmarkStart w:id="125" w:name="_Toc414984002"/>
      <w:bookmarkStart w:id="126" w:name="_Toc414984762"/>
      <w:bookmarkStart w:id="127" w:name="_Toc414984856"/>
      <w:bookmarkStart w:id="128" w:name="_Toc414984960"/>
      <w:bookmarkStart w:id="129" w:name="_Toc414985063"/>
      <w:bookmarkStart w:id="130" w:name="_Toc414985166"/>
      <w:bookmarkStart w:id="131" w:name="_Toc414985268"/>
      <w:bookmarkStart w:id="132" w:name="_Toc421777632"/>
      <w:bookmarkStart w:id="133" w:name="_Toc467773991"/>
      <w:bookmarkStart w:id="134" w:name="_Toc507505560"/>
      <w:bookmarkEnd w:id="124"/>
      <w:bookmarkEnd w:id="125"/>
      <w:bookmarkEnd w:id="126"/>
      <w:bookmarkEnd w:id="127"/>
      <w:bookmarkEnd w:id="128"/>
      <w:bookmarkEnd w:id="129"/>
      <w:bookmarkEnd w:id="130"/>
      <w:bookmarkEnd w:id="131"/>
      <w:r w:rsidRPr="00910591">
        <w:t>Complaints process</w:t>
      </w:r>
      <w:bookmarkEnd w:id="132"/>
      <w:bookmarkEnd w:id="133"/>
      <w:bookmarkEnd w:id="134"/>
    </w:p>
    <w:p w14:paraId="099B6A2B" w14:textId="0CCC3C89" w:rsidR="005A63F2" w:rsidRPr="00910591" w:rsidRDefault="009F6852" w:rsidP="00340616">
      <w:r w:rsidRPr="00910591">
        <w:rPr>
          <w:rFonts w:cstheme="minorHAnsi"/>
        </w:rPr>
        <w:t xml:space="preserve">If you are dissatisfied with the way an application has been handled by the department, you can contact the program manager at </w:t>
      </w:r>
      <w:hyperlink r:id="rId28" w:history="1">
        <w:r w:rsidRPr="00910591">
          <w:rPr>
            <w:rStyle w:val="Hyperlink"/>
            <w:rFonts w:cstheme="minorHAnsi"/>
          </w:rPr>
          <w:t>ruralresearch@agriculture.gov.au</w:t>
        </w:r>
      </w:hyperlink>
      <w:r w:rsidRPr="00910591">
        <w:rPr>
          <w:rFonts w:cstheme="minorHAnsi"/>
        </w:rPr>
        <w:t xml:space="preserve"> and lodge a complaint. </w:t>
      </w:r>
      <w:r w:rsidR="005A63F2" w:rsidRPr="00910591">
        <w:t>All complaints must be lodged in writing.</w:t>
      </w:r>
    </w:p>
    <w:p w14:paraId="3AE551ED" w14:textId="2A44AF1E" w:rsidR="00340616" w:rsidRPr="00910591" w:rsidRDefault="009F6852" w:rsidP="00340616">
      <w:r w:rsidRPr="00910591">
        <w:rPr>
          <w:rFonts w:cstheme="minorHAnsi"/>
        </w:rPr>
        <w:t>The department will not reconsider applications as part of the complaints process. Instead, the complaint will be considered internally within the department by a departmental officer independent from the original process, and the applicant will receive a response from the department.</w:t>
      </w:r>
    </w:p>
    <w:p w14:paraId="0A84CB04" w14:textId="3BE68AEF" w:rsidR="00340616" w:rsidRPr="00910591" w:rsidRDefault="00340616" w:rsidP="00340616">
      <w:r w:rsidRPr="00910591">
        <w:lastRenderedPageBreak/>
        <w:t>If you do not agree with the way the</w:t>
      </w:r>
      <w:r w:rsidR="009F6852" w:rsidRPr="00910591">
        <w:t xml:space="preserve"> department</w:t>
      </w:r>
      <w:r w:rsidR="00DB0937" w:rsidRPr="00910591">
        <w:rPr>
          <w:b/>
          <w:color w:val="745B00" w:themeColor="accent3" w:themeShade="80"/>
        </w:rPr>
        <w:t xml:space="preserve"> </w:t>
      </w:r>
      <w:r w:rsidRPr="00910591">
        <w:t>has handled your complaint, you may complain to the Commonwealth Ombudsman. The Ombudsman will not usually look into a complaint unless the matter has first been raised directly with the</w:t>
      </w:r>
      <w:r w:rsidR="009F6852" w:rsidRPr="00910591">
        <w:t xml:space="preserve"> department </w:t>
      </w:r>
      <w:r w:rsidR="009F6852" w:rsidRPr="00910591">
        <w:rPr>
          <w:rFonts w:cstheme="minorHAnsi"/>
        </w:rPr>
        <w:t>and the department has been provided with a reasonable opportunity to respond</w:t>
      </w:r>
      <w:r w:rsidR="009F6852" w:rsidRPr="00910591">
        <w:t>.</w:t>
      </w:r>
    </w:p>
    <w:p w14:paraId="236D0ABB" w14:textId="77777777" w:rsidR="00241945" w:rsidRPr="00910591" w:rsidRDefault="00340616" w:rsidP="00340616">
      <w:pPr>
        <w:ind w:left="5040" w:hanging="5040"/>
      </w:pPr>
      <w:r w:rsidRPr="00910591">
        <w:t xml:space="preserve">The Commonwealth Ombudsman can be contacted on: </w:t>
      </w:r>
    </w:p>
    <w:p w14:paraId="29417D34" w14:textId="77777777" w:rsidR="00340616" w:rsidRPr="00910591" w:rsidRDefault="00340616" w:rsidP="00241945">
      <w:pPr>
        <w:ind w:left="1276" w:hanging="1276"/>
      </w:pPr>
      <w:r w:rsidRPr="00910591">
        <w:tab/>
        <w:t>Phone (Toll free): 1300 362 072</w:t>
      </w:r>
      <w:r w:rsidRPr="00910591">
        <w:br/>
        <w:t xml:space="preserve">Email: </w:t>
      </w:r>
      <w:hyperlink r:id="rId29" w:history="1">
        <w:r w:rsidRPr="00910591">
          <w:t>ombudsman@ombudsman.gov.au</w:t>
        </w:r>
      </w:hyperlink>
      <w:r w:rsidRPr="00910591">
        <w:t xml:space="preserve"> </w:t>
      </w:r>
      <w:r w:rsidRPr="00910591">
        <w:br/>
        <w:t xml:space="preserve">Website: </w:t>
      </w:r>
      <w:hyperlink r:id="rId30" w:history="1">
        <w:r w:rsidRPr="00910591">
          <w:t>www.ombudsman.gov.au</w:t>
        </w:r>
      </w:hyperlink>
    </w:p>
    <w:p w14:paraId="506D027D" w14:textId="77777777" w:rsidR="00340616" w:rsidRPr="00910591" w:rsidRDefault="00340616" w:rsidP="0054078D">
      <w:pPr>
        <w:pStyle w:val="Heading2Numbered"/>
      </w:pPr>
      <w:bookmarkStart w:id="135" w:name="_Toc421777633"/>
      <w:bookmarkStart w:id="136" w:name="_Toc467773992"/>
      <w:bookmarkStart w:id="137" w:name="_Toc507505561"/>
      <w:r w:rsidRPr="00910591">
        <w:t>Conflict of interest</w:t>
      </w:r>
      <w:bookmarkEnd w:id="135"/>
      <w:bookmarkEnd w:id="136"/>
      <w:bookmarkEnd w:id="137"/>
    </w:p>
    <w:p w14:paraId="01056402" w14:textId="35D1C406" w:rsidR="00340616" w:rsidRPr="00910591" w:rsidRDefault="00340616" w:rsidP="00340616">
      <w:r w:rsidRPr="00910591">
        <w:t>Any conflicts of interest could affect the performance of the grant.</w:t>
      </w:r>
      <w:r w:rsidR="00E84250" w:rsidRPr="00910591">
        <w:t xml:space="preserve"> </w:t>
      </w:r>
      <w:r w:rsidRPr="00910591">
        <w:t>There may be a</w:t>
      </w:r>
      <w:r w:rsidR="00571C7E">
        <w:t xml:space="preserve">n actual, apparent, perceived or </w:t>
      </w:r>
      <w:r w:rsidR="00CC4244">
        <w:t>potential</w:t>
      </w:r>
      <w:r w:rsidRPr="00910591">
        <w:t xml:space="preserve"> </w:t>
      </w:r>
      <w:hyperlink r:id="rId31" w:history="1">
        <w:r w:rsidRPr="00910591">
          <w:t>conflict of interest</w:t>
        </w:r>
      </w:hyperlink>
      <w:r w:rsidRPr="00910591">
        <w:t>, if</w:t>
      </w:r>
      <w:r w:rsidR="009F6852" w:rsidRPr="00910591">
        <w:t xml:space="preserve"> the department’s</w:t>
      </w:r>
      <w:r w:rsidRPr="00910591">
        <w:t xml:space="preserve"> </w:t>
      </w:r>
      <w:r w:rsidR="00DB0937" w:rsidRPr="00910591">
        <w:t>st</w:t>
      </w:r>
      <w:r w:rsidRPr="00910591">
        <w:t>aff, any member of a committee or advisor and/or you or any of your personnel:</w:t>
      </w:r>
    </w:p>
    <w:p w14:paraId="46DA5819" w14:textId="77777777" w:rsidR="00340616" w:rsidRPr="00910591" w:rsidRDefault="00340616" w:rsidP="00726710">
      <w:pPr>
        <w:pStyle w:val="Bullet1"/>
      </w:pPr>
      <w:r w:rsidRPr="00910591">
        <w:t>has a professional, commercial or personal relationship with a party who is able to influence the application selection process, such as an Australian Government officer</w:t>
      </w:r>
    </w:p>
    <w:p w14:paraId="417299D7" w14:textId="20DE717F" w:rsidR="00340616" w:rsidRPr="00910591" w:rsidRDefault="00340616" w:rsidP="00726710">
      <w:pPr>
        <w:pStyle w:val="Bullet1"/>
      </w:pPr>
      <w:r w:rsidRPr="00910591">
        <w:lastRenderedPageBreak/>
        <w:t>has a relationship with an organisation relationship with, or in, an organisation, which is likely to interfere with or restrict the applicants from carrying out the proposed activi</w:t>
      </w:r>
      <w:r w:rsidR="00571C7E">
        <w:t>ties fairly and independently</w:t>
      </w:r>
    </w:p>
    <w:p w14:paraId="10B4E3BD" w14:textId="77777777" w:rsidR="00571C7E" w:rsidRDefault="00340616" w:rsidP="00726710">
      <w:pPr>
        <w:pStyle w:val="Bullet1"/>
      </w:pPr>
      <w:r w:rsidRPr="00910591">
        <w:t xml:space="preserve">has a relationship with, or interest in, an organisation from which they will receive personal gain because the organisation receives funding under the </w:t>
      </w:r>
      <w:r w:rsidR="009F4D15">
        <w:t>p</w:t>
      </w:r>
      <w:r w:rsidRPr="00910591">
        <w:t>rogram</w:t>
      </w:r>
      <w:r w:rsidR="00571C7E">
        <w:t>; or</w:t>
      </w:r>
    </w:p>
    <w:p w14:paraId="1162E77F" w14:textId="2DF359FA" w:rsidR="00571C7E" w:rsidRDefault="00571C7E" w:rsidP="00571C7E">
      <w:pPr>
        <w:pStyle w:val="Bullet1"/>
      </w:pPr>
      <w:r>
        <w:t>has a direct or indirect interest which may influence the grant application selection process.</w:t>
      </w:r>
    </w:p>
    <w:p w14:paraId="64849B7B" w14:textId="6BCFA56F" w:rsidR="00340616" w:rsidRPr="00910591" w:rsidRDefault="00571C7E" w:rsidP="00571C7E">
      <w:pPr>
        <w:pStyle w:val="Bullet1"/>
        <w:numPr>
          <w:ilvl w:val="0"/>
          <w:numId w:val="0"/>
        </w:numPr>
      </w:pPr>
      <w:r>
        <w:t>The above list is not exhaustive.</w:t>
      </w:r>
    </w:p>
    <w:p w14:paraId="4E4D975F" w14:textId="5637F5F2" w:rsidR="00340616" w:rsidRPr="00910591" w:rsidRDefault="00340616" w:rsidP="00340616">
      <w:r w:rsidRPr="00910591">
        <w:t xml:space="preserve">You </w:t>
      </w:r>
      <w:r w:rsidR="00571C7E">
        <w:t>must</w:t>
      </w:r>
      <w:r w:rsidRPr="00910591">
        <w:t xml:space="preserve"> declare, as part of your application, any </w:t>
      </w:r>
      <w:r w:rsidR="00571C7E">
        <w:t xml:space="preserve">actual, apparent, </w:t>
      </w:r>
      <w:r w:rsidRPr="00910591">
        <w:t>perceived</w:t>
      </w:r>
      <w:r w:rsidR="00571C7E">
        <w:t>, potential</w:t>
      </w:r>
      <w:r w:rsidRPr="00910591">
        <w:t xml:space="preserve"> or existing conflicts of interests or that, to the best of your knowledge, there is no conflict of interest.</w:t>
      </w:r>
    </w:p>
    <w:p w14:paraId="11B5019D" w14:textId="49DB9C95" w:rsidR="00340616" w:rsidRPr="00910591" w:rsidRDefault="00340616" w:rsidP="00340616">
      <w:r w:rsidRPr="00910591">
        <w:t>If you later identify that there is an actual, apparent, or potential conflict of interest or that one might arise in relation to a grant application, you must inform the</w:t>
      </w:r>
      <w:r w:rsidR="009F6852" w:rsidRPr="00910591">
        <w:t xml:space="preserve"> department</w:t>
      </w:r>
      <w:r w:rsidRPr="00910591">
        <w:rPr>
          <w:b/>
          <w:color w:val="745B00" w:themeColor="accent3" w:themeShade="80"/>
        </w:rPr>
        <w:t xml:space="preserve"> </w:t>
      </w:r>
      <w:r w:rsidRPr="00910591">
        <w:t>in writing immediately. Committee members and other officials including the decision maker must also declare any conflicts of interest.</w:t>
      </w:r>
    </w:p>
    <w:p w14:paraId="680B9F4D" w14:textId="1086CFC0" w:rsidR="00340616" w:rsidRPr="00910591" w:rsidRDefault="00340616" w:rsidP="00340616">
      <w:r w:rsidRPr="00910591">
        <w:lastRenderedPageBreak/>
        <w:t xml:space="preserve">The chair of the </w:t>
      </w:r>
      <w:r w:rsidR="00B409B8" w:rsidRPr="00910591">
        <w:t>Expert Assessment Panel</w:t>
      </w:r>
      <w:r w:rsidRPr="00910591">
        <w:t xml:space="preserve"> will be made aware of any conflicts of interest and will handle them as set out in Australian Government policies and procedures. Conflicts of interest for Australian </w:t>
      </w:r>
      <w:r w:rsidR="009F4D15">
        <w:t>Public Service</w:t>
      </w:r>
      <w:r w:rsidR="009F4D15" w:rsidRPr="00910591">
        <w:t xml:space="preserve"> </w:t>
      </w:r>
      <w:r w:rsidRPr="00910591">
        <w:t xml:space="preserve">staff will be handled as set out in the Australian Public Service Code of Conduct (Section 13(7)) of the </w:t>
      </w:r>
      <w:r w:rsidRPr="00910591">
        <w:rPr>
          <w:i/>
        </w:rPr>
        <w:t>Public Service Act 1999</w:t>
      </w:r>
      <w:r w:rsidRPr="00910591">
        <w:t xml:space="preserve">. </w:t>
      </w:r>
      <w:r w:rsidR="00072701" w:rsidRPr="00910591">
        <w:t>The department</w:t>
      </w:r>
      <w:r w:rsidRPr="00910591">
        <w:t xml:space="preserve"> publish</w:t>
      </w:r>
      <w:r w:rsidR="00072701" w:rsidRPr="00910591">
        <w:t>es</w:t>
      </w:r>
      <w:r w:rsidRPr="00910591">
        <w:t xml:space="preserve"> </w:t>
      </w:r>
      <w:r w:rsidR="00072701" w:rsidRPr="00910591">
        <w:t>its</w:t>
      </w:r>
      <w:r w:rsidRPr="00910591">
        <w:t xml:space="preserve"> conflict of interest policy on the</w:t>
      </w:r>
      <w:r w:rsidR="009F6852" w:rsidRPr="00910591">
        <w:rPr>
          <w:b/>
          <w:color w:val="745B00" w:themeColor="accent3" w:themeShade="80"/>
        </w:rPr>
        <w:t xml:space="preserve"> </w:t>
      </w:r>
      <w:r w:rsidR="009F6852" w:rsidRPr="00910591">
        <w:t xml:space="preserve">department’s </w:t>
      </w:r>
      <w:r w:rsidRPr="00910591">
        <w:t xml:space="preserve">website. </w:t>
      </w:r>
    </w:p>
    <w:p w14:paraId="20EB40D0" w14:textId="77777777" w:rsidR="00340616" w:rsidRPr="00910591" w:rsidRDefault="00340616" w:rsidP="0012046D">
      <w:pPr>
        <w:pStyle w:val="Heading2Numbered"/>
        <w:ind w:left="709" w:hanging="709"/>
      </w:pPr>
      <w:bookmarkStart w:id="138" w:name="_Toc421777634"/>
      <w:bookmarkStart w:id="139" w:name="_Toc467773993"/>
      <w:bookmarkStart w:id="140" w:name="_Toc507505562"/>
      <w:r w:rsidRPr="00910591">
        <w:t>Privacy: confidentiality and protection of personal information</w:t>
      </w:r>
      <w:bookmarkEnd w:id="138"/>
      <w:bookmarkEnd w:id="139"/>
      <w:bookmarkEnd w:id="140"/>
    </w:p>
    <w:p w14:paraId="7C223E5B" w14:textId="2A9AC4E6" w:rsidR="00340616" w:rsidRPr="00910591" w:rsidRDefault="00072701" w:rsidP="00340616">
      <w:r w:rsidRPr="00910591">
        <w:t>The department</w:t>
      </w:r>
      <w:r w:rsidR="00340616" w:rsidRPr="00910591">
        <w:t xml:space="preserve"> treat</w:t>
      </w:r>
      <w:r w:rsidRPr="00910591">
        <w:t>s</w:t>
      </w:r>
      <w:r w:rsidR="00340616" w:rsidRPr="00910591">
        <w:t xml:space="preserve"> your personal information according to the 13 Australian Privacy Principles and the </w:t>
      </w:r>
      <w:r w:rsidR="00340616" w:rsidRPr="00910591">
        <w:rPr>
          <w:i/>
        </w:rPr>
        <w:t>Privacy Act 1988</w:t>
      </w:r>
      <w:r w:rsidR="00340616" w:rsidRPr="00910591">
        <w:t xml:space="preserve">. This includes letting you know: </w:t>
      </w:r>
    </w:p>
    <w:p w14:paraId="48BF1E3F" w14:textId="1B33902E" w:rsidR="00340616" w:rsidRPr="00910591" w:rsidRDefault="00340616" w:rsidP="00726710">
      <w:pPr>
        <w:pStyle w:val="Bullet1"/>
      </w:pPr>
      <w:r w:rsidRPr="00910591">
        <w:t xml:space="preserve">what personal information </w:t>
      </w:r>
      <w:r w:rsidR="00072701" w:rsidRPr="00910591">
        <w:t>the department</w:t>
      </w:r>
      <w:r w:rsidRPr="00910591">
        <w:t xml:space="preserve"> collect</w:t>
      </w:r>
      <w:r w:rsidR="00072701" w:rsidRPr="00910591">
        <w:t>s</w:t>
      </w:r>
    </w:p>
    <w:p w14:paraId="66F83405" w14:textId="2BC6BA2F" w:rsidR="00340616" w:rsidRPr="00910591" w:rsidRDefault="00340616" w:rsidP="00726710">
      <w:pPr>
        <w:pStyle w:val="Bullet1"/>
      </w:pPr>
      <w:r w:rsidRPr="00910591">
        <w:t xml:space="preserve">why </w:t>
      </w:r>
      <w:r w:rsidR="00072701" w:rsidRPr="00910591">
        <w:t xml:space="preserve">the department </w:t>
      </w:r>
      <w:r w:rsidRPr="00910591">
        <w:t>collect</w:t>
      </w:r>
      <w:r w:rsidR="00072701" w:rsidRPr="00910591">
        <w:t>s</w:t>
      </w:r>
      <w:r w:rsidRPr="00910591">
        <w:t xml:space="preserve"> your personal information</w:t>
      </w:r>
    </w:p>
    <w:p w14:paraId="5AF09B8D" w14:textId="678F2B31" w:rsidR="00340616" w:rsidRPr="00910591" w:rsidRDefault="00340616" w:rsidP="00726710">
      <w:pPr>
        <w:pStyle w:val="Bullet1"/>
      </w:pPr>
      <w:r w:rsidRPr="00910591">
        <w:t xml:space="preserve">who </w:t>
      </w:r>
      <w:r w:rsidR="00072701" w:rsidRPr="00910591">
        <w:t>the department</w:t>
      </w:r>
      <w:r w:rsidRPr="00910591">
        <w:t xml:space="preserve"> give</w:t>
      </w:r>
      <w:r w:rsidR="00072701" w:rsidRPr="00910591">
        <w:t>s</w:t>
      </w:r>
      <w:r w:rsidRPr="00910591">
        <w:t xml:space="preserve"> your personal information to</w:t>
      </w:r>
      <w:r w:rsidR="00FB0E19" w:rsidRPr="00910591">
        <w:t>.</w:t>
      </w:r>
    </w:p>
    <w:p w14:paraId="5B8C541A" w14:textId="77777777" w:rsidR="00340616" w:rsidRPr="00910591" w:rsidRDefault="00340616" w:rsidP="00340616">
      <w:r w:rsidRPr="00910591">
        <w:t xml:space="preserve">You are required, as part of your application, to declare your ability to comply with the </w:t>
      </w:r>
      <w:hyperlink r:id="rId32" w:history="1">
        <w:r w:rsidRPr="00910591">
          <w:rPr>
            <w:i/>
          </w:rPr>
          <w:t>Privacy Act 1988</w:t>
        </w:r>
      </w:hyperlink>
      <w:r w:rsidRPr="00910591">
        <w:rPr>
          <w:i/>
        </w:rPr>
        <w:t>,</w:t>
      </w:r>
      <w:r w:rsidRPr="00910591">
        <w:t xml:space="preserve"> including the Australian Privacy Principles and impose the same privacy obligations on any subcontractors you engage to assist with the activity. You must </w:t>
      </w:r>
      <w:r w:rsidRPr="00910591">
        <w:lastRenderedPageBreak/>
        <w:t>ask for the Australian Government’s consent in writing before disclosing confidential information.</w:t>
      </w:r>
    </w:p>
    <w:p w14:paraId="31834828" w14:textId="77777777" w:rsidR="00340616" w:rsidRPr="00910591" w:rsidRDefault="00340616" w:rsidP="00340616">
      <w:r w:rsidRPr="00910591">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1473F0CA" w14:textId="77777777" w:rsidR="00340616" w:rsidRPr="00910591" w:rsidRDefault="00340616" w:rsidP="00340616">
      <w:r w:rsidRPr="00910591">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3EE92915" w14:textId="0A363ABE" w:rsidR="00340616" w:rsidRPr="00910591" w:rsidRDefault="00072701" w:rsidP="00340616">
      <w:pPr>
        <w:rPr>
          <w:lang w:eastAsia="en-AU"/>
        </w:rPr>
      </w:pPr>
      <w:r w:rsidRPr="00910591">
        <w:t>The department</w:t>
      </w:r>
      <w:r w:rsidR="00340616" w:rsidRPr="00910591">
        <w:rPr>
          <w:lang w:eastAsia="en-AU"/>
        </w:rPr>
        <w:t xml:space="preserve"> may reveal confidential information to:</w:t>
      </w:r>
    </w:p>
    <w:p w14:paraId="11D9F135" w14:textId="77777777" w:rsidR="00340616" w:rsidRPr="00910591" w:rsidRDefault="00340616" w:rsidP="00726710">
      <w:pPr>
        <w:pStyle w:val="Bullet1"/>
      </w:pPr>
      <w:r w:rsidRPr="00910591">
        <w:t>the committee and other Commonwealth employees and contractors to help us manage the program effectively</w:t>
      </w:r>
    </w:p>
    <w:p w14:paraId="71074B47" w14:textId="691570DB" w:rsidR="00340616" w:rsidRPr="00910591" w:rsidRDefault="00340616" w:rsidP="00726710">
      <w:pPr>
        <w:pStyle w:val="Bullet1"/>
      </w:pPr>
      <w:r w:rsidRPr="00910591">
        <w:t xml:space="preserve">employees and contractors of our department so </w:t>
      </w:r>
      <w:r w:rsidR="00072701" w:rsidRPr="00910591">
        <w:t>the department</w:t>
      </w:r>
      <w:r w:rsidRPr="00910591">
        <w:t xml:space="preserve"> can research, assess, monitor and analyse our programs and activities</w:t>
      </w:r>
    </w:p>
    <w:p w14:paraId="3FDFD881" w14:textId="77777777" w:rsidR="00340616" w:rsidRPr="00910591" w:rsidRDefault="00340616" w:rsidP="00726710">
      <w:pPr>
        <w:pStyle w:val="Bullet1"/>
      </w:pPr>
      <w:r w:rsidRPr="00910591">
        <w:lastRenderedPageBreak/>
        <w:t>employees and contractors of other Commonwealth agencies for any purposes, including government administration, research or service delivery</w:t>
      </w:r>
    </w:p>
    <w:p w14:paraId="0981B47E" w14:textId="77777777" w:rsidR="00340616" w:rsidRPr="00910591" w:rsidRDefault="00340616" w:rsidP="00726710">
      <w:pPr>
        <w:pStyle w:val="Bullet1"/>
      </w:pPr>
      <w:r w:rsidRPr="00910591">
        <w:t>other Commonwealth, State, Territory or local government agencies in program reports and consultations</w:t>
      </w:r>
    </w:p>
    <w:p w14:paraId="4FF60144" w14:textId="77777777" w:rsidR="00340616" w:rsidRPr="00910591" w:rsidRDefault="00340616" w:rsidP="00726710">
      <w:pPr>
        <w:pStyle w:val="Bullet1"/>
      </w:pPr>
      <w:r w:rsidRPr="00910591">
        <w:t>the Auditor-General, Ombudsman or Privacy Commissioner</w:t>
      </w:r>
    </w:p>
    <w:p w14:paraId="2B9B7016" w14:textId="77777777" w:rsidR="00340616" w:rsidRPr="00910591" w:rsidRDefault="00340616" w:rsidP="00726710">
      <w:pPr>
        <w:pStyle w:val="Bullet1"/>
      </w:pPr>
      <w:r w:rsidRPr="00910591">
        <w:t>the responsible Minister or Parliamentary Secretary</w:t>
      </w:r>
    </w:p>
    <w:p w14:paraId="0527C26E" w14:textId="77777777" w:rsidR="00340616" w:rsidRPr="00910591" w:rsidRDefault="00340616" w:rsidP="00726710">
      <w:pPr>
        <w:pStyle w:val="Bullet1"/>
      </w:pPr>
      <w:r w:rsidRPr="00910591">
        <w:t>a House or a Committee of the Australian Parliament.</w:t>
      </w:r>
    </w:p>
    <w:p w14:paraId="615A9F8B" w14:textId="282FA301" w:rsidR="00340616" w:rsidRPr="00910591" w:rsidRDefault="00072701" w:rsidP="00340616">
      <w:r w:rsidRPr="00910591">
        <w:t>The department</w:t>
      </w:r>
      <w:r w:rsidR="00340616" w:rsidRPr="00910591">
        <w:t xml:space="preserve"> may share the information you give us with other Commonwealth agencies for any purposes including government administration, research or service delivery and according to Australian laws, including the:</w:t>
      </w:r>
    </w:p>
    <w:p w14:paraId="6CA7906E" w14:textId="77777777" w:rsidR="00340616" w:rsidRPr="00910591" w:rsidRDefault="00340616" w:rsidP="00726710">
      <w:pPr>
        <w:pStyle w:val="Bullet1"/>
        <w:rPr>
          <w:i/>
        </w:rPr>
      </w:pPr>
      <w:r w:rsidRPr="00910591">
        <w:rPr>
          <w:i/>
        </w:rPr>
        <w:t>Public Service Act 1999</w:t>
      </w:r>
    </w:p>
    <w:p w14:paraId="735CAC3E" w14:textId="77777777" w:rsidR="00340616" w:rsidRPr="00910591" w:rsidRDefault="00340616" w:rsidP="00726710">
      <w:pPr>
        <w:pStyle w:val="Bullet1"/>
        <w:rPr>
          <w:i/>
        </w:rPr>
      </w:pPr>
      <w:r w:rsidRPr="00910591">
        <w:rPr>
          <w:i/>
        </w:rPr>
        <w:t>Public Service Regulations 1999</w:t>
      </w:r>
    </w:p>
    <w:p w14:paraId="4548B019" w14:textId="77777777" w:rsidR="00340616" w:rsidRPr="00910591" w:rsidRDefault="00340616" w:rsidP="00726710">
      <w:pPr>
        <w:pStyle w:val="Bullet1"/>
        <w:rPr>
          <w:i/>
        </w:rPr>
      </w:pPr>
      <w:r w:rsidRPr="00910591">
        <w:rPr>
          <w:i/>
        </w:rPr>
        <w:t>Public Governance, Performance and Accountability Act</w:t>
      </w:r>
    </w:p>
    <w:p w14:paraId="10988660" w14:textId="77777777" w:rsidR="00340616" w:rsidRPr="00910591" w:rsidRDefault="00340616" w:rsidP="00726710">
      <w:pPr>
        <w:pStyle w:val="Bullet1"/>
        <w:rPr>
          <w:i/>
        </w:rPr>
      </w:pPr>
      <w:r w:rsidRPr="00910591">
        <w:rPr>
          <w:i/>
        </w:rPr>
        <w:t xml:space="preserve">Privacy Act 1988 </w:t>
      </w:r>
    </w:p>
    <w:p w14:paraId="4667DBCE" w14:textId="77777777" w:rsidR="00340616" w:rsidRPr="00910591" w:rsidRDefault="00340616" w:rsidP="00726710">
      <w:pPr>
        <w:pStyle w:val="Bullet1"/>
        <w:rPr>
          <w:i/>
        </w:rPr>
      </w:pPr>
      <w:r w:rsidRPr="00910591">
        <w:rPr>
          <w:i/>
        </w:rPr>
        <w:t>Crimes Act 1914</w:t>
      </w:r>
    </w:p>
    <w:p w14:paraId="196839E4" w14:textId="77777777" w:rsidR="00340616" w:rsidRPr="00910591" w:rsidRDefault="00340616" w:rsidP="00726710">
      <w:pPr>
        <w:pStyle w:val="Bullet1"/>
        <w:rPr>
          <w:i/>
        </w:rPr>
      </w:pPr>
      <w:r w:rsidRPr="00910591">
        <w:rPr>
          <w:i/>
        </w:rPr>
        <w:lastRenderedPageBreak/>
        <w:t>Criminal Code Act 1995</w:t>
      </w:r>
    </w:p>
    <w:p w14:paraId="27F84EF4" w14:textId="77777777" w:rsidR="00B67A33" w:rsidRPr="00910591" w:rsidRDefault="00B67A33" w:rsidP="00B67A33">
      <w:pPr>
        <w:pStyle w:val="Bullet1"/>
        <w:numPr>
          <w:ilvl w:val="0"/>
          <w:numId w:val="0"/>
        </w:numPr>
      </w:pPr>
      <w:r w:rsidRPr="00910591">
        <w:t>You must identify any information contained within your application or in any documentation that you consider should be treated as confidential and provide reasons for the request. The department reserves the right to accept or refuse a request to treat information as confidential.</w:t>
      </w:r>
    </w:p>
    <w:p w14:paraId="3C8A50AA" w14:textId="77777777" w:rsidR="00FB0E19" w:rsidRPr="00910591" w:rsidRDefault="00FB0E19" w:rsidP="00FB0E19">
      <w:r w:rsidRPr="00910591">
        <w:t xml:space="preserve">The department’s Privacy Policy, including information about access to and correction of your personal information, can be found at: http://www.agriculture.gov.au/about/accessing-information  </w:t>
      </w:r>
    </w:p>
    <w:p w14:paraId="214557FC" w14:textId="77777777" w:rsidR="00FB0E19" w:rsidRPr="00910591" w:rsidRDefault="00FB0E19" w:rsidP="00FB0E19">
      <w:pPr>
        <w:pStyle w:val="Bullet1"/>
        <w:numPr>
          <w:ilvl w:val="0"/>
          <w:numId w:val="0"/>
        </w:numPr>
      </w:pPr>
      <w:r w:rsidRPr="00910591">
        <w:t xml:space="preserve">To contact the department about personal information or to make a complaint: </w:t>
      </w:r>
    </w:p>
    <w:p w14:paraId="7C4D2A4C" w14:textId="77777777" w:rsidR="00FB0E19" w:rsidRPr="00910591" w:rsidRDefault="00FB0E19" w:rsidP="00FB0E19">
      <w:pPr>
        <w:pStyle w:val="Bullet1"/>
        <w:numPr>
          <w:ilvl w:val="0"/>
          <w:numId w:val="0"/>
        </w:numPr>
      </w:pPr>
      <w:r w:rsidRPr="00910591">
        <w:t>Telephone: Switchboard +61 2 6272 3933</w:t>
      </w:r>
    </w:p>
    <w:p w14:paraId="375C97F3" w14:textId="77777777" w:rsidR="00FB0E19" w:rsidRPr="00910591" w:rsidRDefault="00FB0E19" w:rsidP="00FB0E19">
      <w:pPr>
        <w:pStyle w:val="Bullet1"/>
        <w:numPr>
          <w:ilvl w:val="0"/>
          <w:numId w:val="0"/>
        </w:numPr>
        <w:rPr>
          <w:rFonts w:cstheme="minorHAnsi"/>
        </w:rPr>
      </w:pPr>
      <w:r w:rsidRPr="00910591">
        <w:rPr>
          <w:rFonts w:cstheme="minorHAnsi"/>
        </w:rPr>
        <w:t xml:space="preserve">Email: </w:t>
      </w:r>
      <w:hyperlink r:id="rId33" w:history="1">
        <w:r w:rsidRPr="00910591">
          <w:t>privacy@agriculture.gov.au</w:t>
        </w:r>
      </w:hyperlink>
    </w:p>
    <w:p w14:paraId="22D95F9A" w14:textId="50954BAD" w:rsidR="00FB0E19" w:rsidRPr="00910591" w:rsidRDefault="00FB0E19" w:rsidP="00FB0E19">
      <w:pPr>
        <w:pStyle w:val="Bullet1"/>
        <w:numPr>
          <w:ilvl w:val="0"/>
          <w:numId w:val="0"/>
        </w:numPr>
      </w:pPr>
      <w:r w:rsidRPr="00910591">
        <w:t>Post: Privacy Contact Officer, Department of Agriculture, GPO Box 858, Canberra ACT 2601.</w:t>
      </w:r>
    </w:p>
    <w:p w14:paraId="35D827BF" w14:textId="77777777" w:rsidR="00340616" w:rsidRPr="00910591" w:rsidRDefault="00340616" w:rsidP="0054078D">
      <w:pPr>
        <w:pStyle w:val="Heading2Numbered"/>
      </w:pPr>
      <w:bookmarkStart w:id="141" w:name="_Toc421777635"/>
      <w:bookmarkStart w:id="142" w:name="_Toc467773994"/>
      <w:bookmarkStart w:id="143" w:name="_Toc507505563"/>
      <w:r w:rsidRPr="00910591">
        <w:lastRenderedPageBreak/>
        <w:t>Freedom of information</w:t>
      </w:r>
      <w:bookmarkEnd w:id="141"/>
      <w:bookmarkEnd w:id="142"/>
      <w:bookmarkEnd w:id="143"/>
    </w:p>
    <w:p w14:paraId="4079A56D" w14:textId="368A201D" w:rsidR="00340616" w:rsidRPr="00910591" w:rsidRDefault="00340616" w:rsidP="00340616">
      <w:r w:rsidRPr="00910591">
        <w:t xml:space="preserve">All documents in the possession of the Australian Government, including those about the </w:t>
      </w:r>
      <w:r w:rsidR="00B67A33" w:rsidRPr="00910591">
        <w:t>p</w:t>
      </w:r>
      <w:r w:rsidRPr="00910591">
        <w:t xml:space="preserve">rogram, are subject to the </w:t>
      </w:r>
      <w:r w:rsidRPr="00910591">
        <w:rPr>
          <w:i/>
        </w:rPr>
        <w:t>Freedom of Information Act 1982</w:t>
      </w:r>
      <w:r w:rsidRPr="00910591">
        <w:t xml:space="preserve"> </w:t>
      </w:r>
      <w:r w:rsidRPr="00910591">
        <w:rPr>
          <w:i/>
        </w:rPr>
        <w:t>(FOI Act).</w:t>
      </w:r>
    </w:p>
    <w:p w14:paraId="15CC2BAE" w14:textId="77777777" w:rsidR="00340616" w:rsidRPr="00910591" w:rsidRDefault="00340616" w:rsidP="00340616">
      <w:r w:rsidRPr="00910591">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54B466F6" w14:textId="77777777" w:rsidR="00340616" w:rsidRPr="00910591" w:rsidRDefault="00340616" w:rsidP="00340616">
      <w:r w:rsidRPr="00910591">
        <w:t>All Freedom of Information requests must be referred to the Freedom of Information Coordinator in writing.</w:t>
      </w:r>
    </w:p>
    <w:p w14:paraId="27DEC06A" w14:textId="09798389" w:rsidR="00340616" w:rsidRPr="00910591" w:rsidRDefault="00340616" w:rsidP="00340616">
      <w:pPr>
        <w:tabs>
          <w:tab w:val="left" w:pos="1418"/>
        </w:tabs>
        <w:ind w:left="1418" w:hanging="1418"/>
        <w:contextualSpacing/>
      </w:pPr>
      <w:r w:rsidRPr="00910591">
        <w:t>By mail:</w:t>
      </w:r>
      <w:r w:rsidRPr="00910591">
        <w:tab/>
        <w:t xml:space="preserve">Freedom of Information </w:t>
      </w:r>
      <w:r w:rsidR="00880368" w:rsidRPr="00910591">
        <w:t>Officer</w:t>
      </w:r>
    </w:p>
    <w:p w14:paraId="631D30E5" w14:textId="77777777" w:rsidR="00880368" w:rsidRPr="00910591" w:rsidRDefault="00880368" w:rsidP="00880368">
      <w:pPr>
        <w:ind w:left="1418"/>
      </w:pPr>
      <w:r w:rsidRPr="00910591">
        <w:t>Australian Government Department of Agriculture and Water Resources</w:t>
      </w:r>
      <w:r w:rsidRPr="00910591">
        <w:br/>
        <w:t>GPO Box 858</w:t>
      </w:r>
      <w:r w:rsidRPr="00910591">
        <w:br/>
        <w:t>Canberra ACT 2601</w:t>
      </w:r>
    </w:p>
    <w:p w14:paraId="35460B7C" w14:textId="569F5440" w:rsidR="00340616" w:rsidRPr="00910591" w:rsidRDefault="00880368" w:rsidP="00880368">
      <w:r w:rsidRPr="00910591">
        <w:t>Internet</w:t>
      </w:r>
      <w:r w:rsidR="00340616" w:rsidRPr="00910591">
        <w:t>:</w:t>
      </w:r>
      <w:r w:rsidR="00340616" w:rsidRPr="00910591">
        <w:tab/>
      </w:r>
      <w:r w:rsidRPr="00910591">
        <w:t>http://www.agriculture.gov.au/about/reporting/foi/foi_form</w:t>
      </w:r>
    </w:p>
    <w:p w14:paraId="3072820B" w14:textId="77777777" w:rsidR="00B67A33" w:rsidRPr="00910591" w:rsidRDefault="00B67A33" w:rsidP="00340616">
      <w:pPr>
        <w:spacing w:after="0" w:line="240" w:lineRule="auto"/>
      </w:pPr>
    </w:p>
    <w:p w14:paraId="44E0B90F" w14:textId="77777777" w:rsidR="00340616" w:rsidRPr="00910591" w:rsidRDefault="00340616" w:rsidP="00340616">
      <w:pPr>
        <w:spacing w:after="0" w:line="240" w:lineRule="auto"/>
      </w:pPr>
      <w:r w:rsidRPr="00910591">
        <w:br w:type="page"/>
      </w:r>
    </w:p>
    <w:p w14:paraId="7C285088" w14:textId="77777777" w:rsidR="00340616" w:rsidRDefault="00340616" w:rsidP="0054078D">
      <w:pPr>
        <w:pStyle w:val="Heading1Numbered"/>
      </w:pPr>
      <w:bookmarkStart w:id="144" w:name="_Toc467773996"/>
      <w:bookmarkStart w:id="145" w:name="_Toc507505564"/>
      <w:r w:rsidRPr="00910591">
        <w:lastRenderedPageBreak/>
        <w:t>Glossary</w:t>
      </w:r>
      <w:bookmarkEnd w:id="144"/>
      <w:bookmarkEnd w:id="145"/>
    </w:p>
    <w:p w14:paraId="08A7E82A" w14:textId="77777777" w:rsidR="00E8079E" w:rsidRPr="007B576A" w:rsidRDefault="00E8079E" w:rsidP="00E8079E"/>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341"/>
        <w:gridCol w:w="5723"/>
      </w:tblGrid>
      <w:tr w:rsidR="00E8079E" w:rsidRPr="009E3949" w14:paraId="470E9A54" w14:textId="77777777" w:rsidTr="00255CEC">
        <w:trPr>
          <w:cantSplit/>
          <w:tblHeader/>
        </w:trPr>
        <w:tc>
          <w:tcPr>
            <w:tcW w:w="1843" w:type="pct"/>
            <w:shd w:val="clear" w:color="auto" w:fill="264F90"/>
          </w:tcPr>
          <w:p w14:paraId="2C824995" w14:textId="77777777" w:rsidR="00E8079E" w:rsidRPr="004D41A5" w:rsidRDefault="00E8079E" w:rsidP="00255CEC">
            <w:pPr>
              <w:pStyle w:val="TableHeadingNumbered"/>
            </w:pPr>
            <w:r w:rsidRPr="004D41A5">
              <w:t>Term</w:t>
            </w:r>
          </w:p>
        </w:tc>
        <w:tc>
          <w:tcPr>
            <w:tcW w:w="3157" w:type="pct"/>
            <w:shd w:val="clear" w:color="auto" w:fill="264F90"/>
          </w:tcPr>
          <w:p w14:paraId="1D4DA70F" w14:textId="77777777" w:rsidR="00E8079E" w:rsidRPr="004D41A5" w:rsidRDefault="00E8079E" w:rsidP="00255CEC">
            <w:pPr>
              <w:pStyle w:val="TableHeadingNumbered"/>
            </w:pPr>
            <w:r w:rsidRPr="004D41A5">
              <w:t>Definition</w:t>
            </w:r>
          </w:p>
        </w:tc>
      </w:tr>
      <w:tr w:rsidR="00E8079E" w:rsidRPr="00274AE2" w14:paraId="4CDF6F7F" w14:textId="77777777" w:rsidTr="00255CEC">
        <w:trPr>
          <w:cantSplit/>
        </w:trPr>
        <w:tc>
          <w:tcPr>
            <w:tcW w:w="1843" w:type="pct"/>
          </w:tcPr>
          <w:p w14:paraId="164364FB" w14:textId="77777777" w:rsidR="00E8079E" w:rsidRPr="00274AE2" w:rsidRDefault="00E8079E" w:rsidP="00255CEC">
            <w:r w:rsidRPr="00274AE2">
              <w:t>accountable authority</w:t>
            </w:r>
          </w:p>
        </w:tc>
        <w:tc>
          <w:tcPr>
            <w:tcW w:w="3157" w:type="pct"/>
          </w:tcPr>
          <w:p w14:paraId="3285AA35" w14:textId="77777777" w:rsidR="00E8079E" w:rsidRPr="00274AE2" w:rsidRDefault="00E8079E" w:rsidP="00255CEC">
            <w:pPr>
              <w:rPr>
                <w:rFonts w:cs="Arial"/>
                <w:lang w:eastAsia="en-AU"/>
              </w:rPr>
            </w:pPr>
            <w:r w:rsidRPr="00A77F5D">
              <w:rPr>
                <w:rFonts w:cs="Arial"/>
                <w:lang w:eastAsia="en-AU"/>
              </w:rPr>
              <w:t>see subsection 12(2) of the PGPA Act</w:t>
            </w:r>
          </w:p>
        </w:tc>
      </w:tr>
      <w:tr w:rsidR="00E8079E" w:rsidRPr="00274AE2" w14:paraId="50CDFCFA" w14:textId="77777777" w:rsidTr="00255CEC">
        <w:trPr>
          <w:cantSplit/>
        </w:trPr>
        <w:tc>
          <w:tcPr>
            <w:tcW w:w="1843" w:type="pct"/>
          </w:tcPr>
          <w:p w14:paraId="32C5367A" w14:textId="77777777" w:rsidR="00E8079E" w:rsidRPr="00274AE2" w:rsidRDefault="00E8079E" w:rsidP="00255CEC">
            <w:r w:rsidRPr="00274AE2">
              <w:t>Administering entity</w:t>
            </w:r>
          </w:p>
        </w:tc>
        <w:tc>
          <w:tcPr>
            <w:tcW w:w="3157" w:type="pct"/>
          </w:tcPr>
          <w:p w14:paraId="52C7A9E8" w14:textId="77777777" w:rsidR="00E8079E" w:rsidRPr="00274AE2" w:rsidRDefault="00E8079E" w:rsidP="00255CEC">
            <w:pPr>
              <w:rPr>
                <w:rFonts w:cs="Arial"/>
                <w:lang w:eastAsia="en-AU"/>
              </w:rPr>
            </w:pPr>
            <w:r w:rsidRPr="00274AE2">
              <w:rPr>
                <w:rFonts w:cs="Arial"/>
                <w:lang w:eastAsia="en-AU"/>
              </w:rPr>
              <w:t>When an entity that is not responsible for the policy, is responsible for the administration of part or all of the grant administration processes.</w:t>
            </w:r>
          </w:p>
        </w:tc>
      </w:tr>
      <w:tr w:rsidR="00E8079E" w:rsidRPr="009E3949" w14:paraId="54BED294" w14:textId="77777777" w:rsidTr="00255CEC">
        <w:trPr>
          <w:cantSplit/>
        </w:trPr>
        <w:tc>
          <w:tcPr>
            <w:tcW w:w="1843" w:type="pct"/>
          </w:tcPr>
          <w:p w14:paraId="096ED88B" w14:textId="77777777" w:rsidR="00E8079E" w:rsidRDefault="00E8079E" w:rsidP="00255CEC">
            <w:r w:rsidRPr="001B21A4">
              <w:t>assessment criteria</w:t>
            </w:r>
          </w:p>
        </w:tc>
        <w:tc>
          <w:tcPr>
            <w:tcW w:w="3157" w:type="pct"/>
          </w:tcPr>
          <w:p w14:paraId="7C75F82D" w14:textId="77777777" w:rsidR="00E8079E" w:rsidRPr="006C4678" w:rsidRDefault="00E8079E" w:rsidP="00255CEC">
            <w:r>
              <w:t xml:space="preserve"> </w:t>
            </w:r>
            <w:r w:rsidRPr="00932BB0">
              <w:rPr>
                <w:rFonts w:cs="Arial"/>
                <w:lang w:eastAsia="en-AU"/>
              </w:rPr>
              <w:t>are the specified principles or standards, against which applications will be judged. These criteria are also used to assess the merits of proposals and, in the case of a competitive grant opportunity, to determine application rankings</w:t>
            </w:r>
          </w:p>
        </w:tc>
      </w:tr>
      <w:tr w:rsidR="00E8079E" w:rsidRPr="009E3949" w14:paraId="357CCD64" w14:textId="77777777" w:rsidTr="00255CEC">
        <w:trPr>
          <w:cantSplit/>
        </w:trPr>
        <w:tc>
          <w:tcPr>
            <w:tcW w:w="1843" w:type="pct"/>
          </w:tcPr>
          <w:p w14:paraId="37A157E6" w14:textId="77777777" w:rsidR="00E8079E" w:rsidRDefault="00E8079E" w:rsidP="00255CEC">
            <w:r>
              <w:t>c</w:t>
            </w:r>
            <w:r w:rsidRPr="00463AB3">
              <w:t>ommencement date</w:t>
            </w:r>
          </w:p>
        </w:tc>
        <w:tc>
          <w:tcPr>
            <w:tcW w:w="3157" w:type="pct"/>
          </w:tcPr>
          <w:p w14:paraId="43B5EE1E" w14:textId="77777777" w:rsidR="00E8079E" w:rsidRPr="006C4678" w:rsidRDefault="00E8079E" w:rsidP="00255CEC">
            <w:r w:rsidRPr="00463AB3">
              <w:t xml:space="preserve">The expected start date for the grant activity. </w:t>
            </w:r>
          </w:p>
        </w:tc>
      </w:tr>
      <w:tr w:rsidR="00E8079E" w:rsidRPr="009E3949" w14:paraId="698A49A4" w14:textId="77777777" w:rsidTr="00255CEC">
        <w:trPr>
          <w:cantSplit/>
        </w:trPr>
        <w:tc>
          <w:tcPr>
            <w:tcW w:w="1843" w:type="pct"/>
          </w:tcPr>
          <w:p w14:paraId="0FE03CAA" w14:textId="77777777" w:rsidR="00E8079E" w:rsidRDefault="00E8079E" w:rsidP="00255CEC">
            <w:r>
              <w:t>c</w:t>
            </w:r>
            <w:r w:rsidRPr="00463AB3">
              <w:t>ompletion date</w:t>
            </w:r>
          </w:p>
        </w:tc>
        <w:tc>
          <w:tcPr>
            <w:tcW w:w="3157" w:type="pct"/>
          </w:tcPr>
          <w:p w14:paraId="2883F63D" w14:textId="77777777" w:rsidR="00E8079E" w:rsidRPr="006C4678" w:rsidRDefault="00E8079E" w:rsidP="00255CEC">
            <w:r w:rsidRPr="00463AB3">
              <w:t xml:space="preserve">The expected date that the grant activity must be completed and the grant spent by. </w:t>
            </w:r>
          </w:p>
        </w:tc>
      </w:tr>
      <w:tr w:rsidR="00E8079E" w:rsidRPr="00274AE2" w14:paraId="29B845ED" w14:textId="77777777" w:rsidTr="00255CEC">
        <w:trPr>
          <w:cantSplit/>
        </w:trPr>
        <w:tc>
          <w:tcPr>
            <w:tcW w:w="1843" w:type="pct"/>
          </w:tcPr>
          <w:p w14:paraId="7937FD5A" w14:textId="77777777" w:rsidR="00E8079E" w:rsidRPr="00274AE2" w:rsidRDefault="00E8079E" w:rsidP="00255CEC">
            <w:r w:rsidRPr="00274AE2">
              <w:t>Co-sponsoring entity</w:t>
            </w:r>
          </w:p>
        </w:tc>
        <w:tc>
          <w:tcPr>
            <w:tcW w:w="3157" w:type="pct"/>
          </w:tcPr>
          <w:p w14:paraId="73FF71A9" w14:textId="77777777" w:rsidR="00E8079E" w:rsidRPr="00274AE2" w:rsidRDefault="00E8079E" w:rsidP="00255CEC">
            <w:pPr>
              <w:rPr>
                <w:rFonts w:cs="Arial"/>
                <w:lang w:eastAsia="en-AU"/>
              </w:rPr>
            </w:pPr>
            <w:r w:rsidRPr="00274AE2">
              <w:rPr>
                <w:rFonts w:cs="Arial"/>
                <w:lang w:eastAsia="en-AU"/>
              </w:rPr>
              <w:t>When two or more entities are responsible for the policy and the appropriation for outcomes associated with it.</w:t>
            </w:r>
          </w:p>
        </w:tc>
      </w:tr>
      <w:tr w:rsidR="00E8079E" w:rsidRPr="009E3949" w14:paraId="5480884B" w14:textId="77777777" w:rsidTr="00255CEC">
        <w:trPr>
          <w:cantSplit/>
        </w:trPr>
        <w:tc>
          <w:tcPr>
            <w:tcW w:w="1843" w:type="pct"/>
          </w:tcPr>
          <w:p w14:paraId="1D5F4D5F" w14:textId="77777777" w:rsidR="00E8079E" w:rsidRDefault="00E8079E" w:rsidP="00255CEC">
            <w:r>
              <w:t>date of effect</w:t>
            </w:r>
          </w:p>
        </w:tc>
        <w:tc>
          <w:tcPr>
            <w:tcW w:w="3157" w:type="pct"/>
          </w:tcPr>
          <w:p w14:paraId="6C27F8CC" w14:textId="77777777" w:rsidR="00E8079E" w:rsidRPr="006C4678" w:rsidRDefault="00E8079E" w:rsidP="00255CEC">
            <w:pPr>
              <w:rPr>
                <w:i/>
              </w:rPr>
            </w:pPr>
            <w:r w:rsidRPr="00164671">
              <w:rPr>
                <w:rFonts w:cs="Arial"/>
                <w:lang w:eastAsia="en-AU"/>
              </w:rPr>
              <w:t>It can be the date in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E8079E" w:rsidRPr="009E3949" w14:paraId="369F3D00" w14:textId="77777777" w:rsidTr="00255CEC">
        <w:trPr>
          <w:cantSplit/>
        </w:trPr>
        <w:tc>
          <w:tcPr>
            <w:tcW w:w="1843" w:type="pct"/>
          </w:tcPr>
          <w:p w14:paraId="61F98B85" w14:textId="77777777" w:rsidR="00E8079E" w:rsidRDefault="00E8079E" w:rsidP="00255CEC">
            <w:r w:rsidRPr="001B21A4">
              <w:t>decision maker</w:t>
            </w:r>
          </w:p>
        </w:tc>
        <w:tc>
          <w:tcPr>
            <w:tcW w:w="3157" w:type="pct"/>
          </w:tcPr>
          <w:p w14:paraId="3D6A6B32" w14:textId="77777777" w:rsidR="00E8079E" w:rsidRPr="006C4678" w:rsidRDefault="00E8079E" w:rsidP="00255CEC">
            <w:r w:rsidRPr="00710FAB">
              <w:rPr>
                <w:rFonts w:cs="Arial"/>
                <w:lang w:eastAsia="en-AU"/>
              </w:rPr>
              <w:t>The person who makes a decision to award a grant.</w:t>
            </w:r>
          </w:p>
        </w:tc>
      </w:tr>
      <w:tr w:rsidR="00E8079E" w:rsidRPr="009E3949" w14:paraId="33EE26D8" w14:textId="77777777" w:rsidTr="00255CEC">
        <w:trPr>
          <w:cantSplit/>
        </w:trPr>
        <w:tc>
          <w:tcPr>
            <w:tcW w:w="1843" w:type="pct"/>
          </w:tcPr>
          <w:p w14:paraId="15F3E8B1" w14:textId="77777777" w:rsidR="00E8079E" w:rsidRDefault="00E8079E" w:rsidP="00255CEC">
            <w:r w:rsidRPr="001B21A4">
              <w:t>eligibility criteria</w:t>
            </w:r>
          </w:p>
        </w:tc>
        <w:tc>
          <w:tcPr>
            <w:tcW w:w="3157" w:type="pct"/>
          </w:tcPr>
          <w:p w14:paraId="493290E9" w14:textId="17C37CD6" w:rsidR="00E8079E" w:rsidRPr="006C4678" w:rsidRDefault="00E8079E" w:rsidP="00255CEC">
            <w:pPr>
              <w:rPr>
                <w:bCs/>
              </w:rPr>
            </w:pPr>
            <w:r w:rsidRPr="00932BB0">
              <w:rPr>
                <w:rFonts w:cs="Arial"/>
                <w:lang w:eastAsia="en-AU"/>
              </w:rPr>
              <w:t>refer to the mandatory criteria which must be met to qualify for a grant. Assessment criteria may apply in addition to eligibility criteria</w:t>
            </w:r>
          </w:p>
        </w:tc>
      </w:tr>
      <w:tr w:rsidR="00E8079E" w:rsidRPr="009E3949" w14:paraId="341143B3" w14:textId="77777777" w:rsidTr="00255CEC">
        <w:trPr>
          <w:cantSplit/>
        </w:trPr>
        <w:tc>
          <w:tcPr>
            <w:tcW w:w="1843" w:type="pct"/>
          </w:tcPr>
          <w:p w14:paraId="5254EB08" w14:textId="77777777" w:rsidR="00E8079E" w:rsidRDefault="00E8079E" w:rsidP="00255CEC">
            <w:r>
              <w:t xml:space="preserve">Commonwealth </w:t>
            </w:r>
            <w:r w:rsidRPr="001B21A4">
              <w:t>entity</w:t>
            </w:r>
          </w:p>
        </w:tc>
        <w:tc>
          <w:tcPr>
            <w:tcW w:w="3157" w:type="pct"/>
          </w:tcPr>
          <w:p w14:paraId="1EC98573" w14:textId="6957C173" w:rsidR="00E8079E" w:rsidRPr="006C4678" w:rsidRDefault="00E8079E" w:rsidP="00255CEC">
            <w:r w:rsidRPr="00932BB0">
              <w:rPr>
                <w:rFonts w:cs="Arial"/>
                <w:lang w:eastAsia="en-AU"/>
              </w:rPr>
              <w:t>A Department of State, or a Parliamentary Department, or a listed entity or a body corporate established by a law of the Commonwealth. See subsections 10(1) and (2) of the PGPA Act.</w:t>
            </w:r>
          </w:p>
        </w:tc>
      </w:tr>
      <w:tr w:rsidR="00E8079E" w:rsidRPr="009E3949" w14:paraId="6DFFAE32" w14:textId="77777777" w:rsidTr="00255CEC">
        <w:trPr>
          <w:cantSplit/>
        </w:trPr>
        <w:tc>
          <w:tcPr>
            <w:tcW w:w="1843" w:type="pct"/>
          </w:tcPr>
          <w:p w14:paraId="155F0957" w14:textId="77777777" w:rsidR="00E8079E" w:rsidRPr="00463AB3" w:rsidRDefault="00E8079E" w:rsidP="00255CEC">
            <w:pPr>
              <w:rPr>
                <w:rFonts w:cs="Arial"/>
                <w:lang w:eastAsia="en-AU"/>
              </w:rPr>
            </w:pPr>
            <w:r w:rsidRPr="00274AE2">
              <w:rPr>
                <w:rFonts w:cs="Arial"/>
                <w:lang w:eastAsia="en-AU"/>
              </w:rPr>
              <w:t xml:space="preserve">Commonwealth Grants Rules and Guidelines (CGRGs) </w:t>
            </w:r>
          </w:p>
        </w:tc>
        <w:tc>
          <w:tcPr>
            <w:tcW w:w="3157" w:type="pct"/>
          </w:tcPr>
          <w:p w14:paraId="79F603E0" w14:textId="77777777" w:rsidR="00E8079E" w:rsidRPr="00463AB3" w:rsidRDefault="00E8079E" w:rsidP="00255CEC">
            <w:pPr>
              <w:rPr>
                <w:rFonts w:cs="Arial"/>
                <w:lang w:eastAsia="en-AU"/>
              </w:rPr>
            </w:pPr>
            <w:r w:rsidRPr="00A77F5D">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E8079E" w:rsidRPr="009E3949" w14:paraId="6DC65959" w14:textId="77777777" w:rsidTr="00255CEC">
        <w:trPr>
          <w:cantSplit/>
        </w:trPr>
        <w:tc>
          <w:tcPr>
            <w:tcW w:w="1843" w:type="pct"/>
          </w:tcPr>
          <w:p w14:paraId="04CA9DE4" w14:textId="77777777" w:rsidR="00E8079E" w:rsidRPr="0007627E" w:rsidRDefault="00E8079E" w:rsidP="00255CEC">
            <w:r w:rsidRPr="00463AB3">
              <w:rPr>
                <w:rFonts w:cs="Arial"/>
                <w:lang w:eastAsia="en-AU"/>
              </w:rPr>
              <w:t xml:space="preserve">grant </w:t>
            </w:r>
          </w:p>
        </w:tc>
        <w:tc>
          <w:tcPr>
            <w:tcW w:w="3157" w:type="pct"/>
          </w:tcPr>
          <w:p w14:paraId="6C17F2B1" w14:textId="34C10CBC" w:rsidR="00E8079E" w:rsidRPr="00710FAB" w:rsidRDefault="00E8079E" w:rsidP="00255CEC">
            <w:r w:rsidRPr="00E93B69">
              <w:t>is defined by CGRGs paragraph 2.3 as an arrangement for the provision of financial assistance by the Commonwealth or on behalf of the Commonwealth:                                         (a) under which relevant money or other CRF money is to be paid to a recipient other than the Commonwealth;and   (b) which is intended to assist the recipient achieve its objcetives as well as to help achieve one or more of the Australian Government' policy outcomes.</w:t>
            </w:r>
          </w:p>
        </w:tc>
      </w:tr>
      <w:tr w:rsidR="00E8079E" w:rsidRPr="009E3949" w14:paraId="2AB81B32" w14:textId="77777777" w:rsidTr="00255CEC">
        <w:trPr>
          <w:cantSplit/>
        </w:trPr>
        <w:tc>
          <w:tcPr>
            <w:tcW w:w="1843" w:type="pct"/>
          </w:tcPr>
          <w:p w14:paraId="6D5E9EA5" w14:textId="77777777" w:rsidR="00E8079E" w:rsidRPr="00463AB3" w:rsidRDefault="00E8079E" w:rsidP="00255CEC">
            <w:pPr>
              <w:rPr>
                <w:rFonts w:cs="Arial"/>
                <w:lang w:eastAsia="en-AU"/>
              </w:rPr>
            </w:pPr>
            <w:r>
              <w:t xml:space="preserve">grant </w:t>
            </w:r>
            <w:r w:rsidRPr="001B21A4">
              <w:t>activity</w:t>
            </w:r>
          </w:p>
        </w:tc>
        <w:tc>
          <w:tcPr>
            <w:tcW w:w="3157" w:type="pct"/>
          </w:tcPr>
          <w:p w14:paraId="61F90EC2" w14:textId="4FBC4A43" w:rsidR="00E8079E" w:rsidRPr="00463AB3" w:rsidRDefault="00E8079E" w:rsidP="00255CEC">
            <w:pPr>
              <w:rPr>
                <w:rFonts w:cs="Arial"/>
                <w:lang w:eastAsia="en-AU"/>
              </w:rPr>
            </w:pPr>
            <w:r w:rsidRPr="00A77F5D">
              <w:t>refers to the project /tasks /services that the grantee is required to undertake.</w:t>
            </w:r>
          </w:p>
        </w:tc>
      </w:tr>
      <w:tr w:rsidR="00E8079E" w:rsidRPr="009E3949" w14:paraId="694F9293" w14:textId="77777777" w:rsidTr="00255CEC">
        <w:trPr>
          <w:cantSplit/>
        </w:trPr>
        <w:tc>
          <w:tcPr>
            <w:tcW w:w="1843" w:type="pct"/>
          </w:tcPr>
          <w:p w14:paraId="73F80429" w14:textId="77777777" w:rsidR="00E8079E" w:rsidRDefault="00E8079E" w:rsidP="00255CEC">
            <w:r w:rsidRPr="001B21A4">
              <w:t>grant agreement</w:t>
            </w:r>
          </w:p>
        </w:tc>
        <w:tc>
          <w:tcPr>
            <w:tcW w:w="3157" w:type="pct"/>
          </w:tcPr>
          <w:p w14:paraId="0CC47F2D" w14:textId="0710A679" w:rsidR="00E8079E" w:rsidRPr="00710FAB" w:rsidRDefault="00E8079E" w:rsidP="00255CEC">
            <w:r w:rsidRPr="00A77F5D">
              <w:t>sets out the relationship between the parties to the agreement, and specifies the details of the grant</w:t>
            </w:r>
          </w:p>
        </w:tc>
      </w:tr>
      <w:tr w:rsidR="00E8079E" w:rsidRPr="009E3949" w14:paraId="3BF795A4" w14:textId="77777777" w:rsidTr="00255CEC">
        <w:trPr>
          <w:cantSplit/>
        </w:trPr>
        <w:tc>
          <w:tcPr>
            <w:tcW w:w="1843" w:type="pct"/>
          </w:tcPr>
          <w:p w14:paraId="2CB6F835" w14:textId="77777777" w:rsidR="00E8079E" w:rsidRDefault="00E8079E" w:rsidP="00255CEC">
            <w:r w:rsidRPr="00274AE2">
              <w:t>GrantConnect</w:t>
            </w:r>
          </w:p>
        </w:tc>
        <w:tc>
          <w:tcPr>
            <w:tcW w:w="3157" w:type="pct"/>
          </w:tcPr>
          <w:p w14:paraId="025CC4D3" w14:textId="2284D937" w:rsidR="00E8079E" w:rsidRPr="00710FAB" w:rsidRDefault="00E8079E" w:rsidP="00255CEC">
            <w:r w:rsidRPr="00A77F5D">
              <w:t>is the Australian Government’s whole-of-government grants information system, which centralises the publication and reporting of Commonwealth grants in accordance with the CGRGs</w:t>
            </w:r>
          </w:p>
        </w:tc>
      </w:tr>
      <w:tr w:rsidR="00E8079E" w:rsidRPr="009E3949" w14:paraId="2A26F484" w14:textId="77777777" w:rsidTr="00255CEC">
        <w:trPr>
          <w:cantSplit/>
        </w:trPr>
        <w:tc>
          <w:tcPr>
            <w:tcW w:w="1843" w:type="pct"/>
          </w:tcPr>
          <w:p w14:paraId="243476E5" w14:textId="77777777" w:rsidR="00E8079E" w:rsidRPr="001B21A4" w:rsidRDefault="00E8079E" w:rsidP="00255CEC">
            <w:r>
              <w:lastRenderedPageBreak/>
              <w:t>grant opportunity</w:t>
            </w:r>
          </w:p>
        </w:tc>
        <w:tc>
          <w:tcPr>
            <w:tcW w:w="3157" w:type="pct"/>
          </w:tcPr>
          <w:p w14:paraId="0BC1F028" w14:textId="145D1BBD" w:rsidR="00E8079E" w:rsidRPr="00710FAB" w:rsidRDefault="00E8079E" w:rsidP="00255CEC">
            <w:r w:rsidRPr="00A77F5D">
              <w:t>refers to the specific grant round or process where a Commonwealth grant is made available to potential grantees. Grant opportunities may be open or targeted, and will reflect the relevant grant selection process</w:t>
            </w:r>
          </w:p>
        </w:tc>
      </w:tr>
      <w:tr w:rsidR="00E8079E" w:rsidRPr="009E3949" w14:paraId="17C897BA" w14:textId="77777777" w:rsidTr="00255CEC">
        <w:trPr>
          <w:cantSplit/>
        </w:trPr>
        <w:tc>
          <w:tcPr>
            <w:tcW w:w="1843" w:type="pct"/>
          </w:tcPr>
          <w:p w14:paraId="337F3875" w14:textId="77777777" w:rsidR="00E8079E" w:rsidRDefault="00E8079E" w:rsidP="00255CEC">
            <w:r w:rsidRPr="001B21A4">
              <w:t xml:space="preserve">grant </w:t>
            </w:r>
            <w:r>
              <w:t>program</w:t>
            </w:r>
          </w:p>
        </w:tc>
        <w:tc>
          <w:tcPr>
            <w:tcW w:w="3157" w:type="pct"/>
          </w:tcPr>
          <w:p w14:paraId="32A5A570" w14:textId="6FA87143" w:rsidR="00E8079E" w:rsidRPr="00710FAB" w:rsidRDefault="00E8079E" w:rsidP="00CC4244">
            <w:r w:rsidRPr="00A77F5D">
              <w:rPr>
                <w:rFonts w:cs="Arial"/>
              </w:rPr>
              <w:t>Is a group of one or more gran</w:t>
            </w:r>
            <w:r w:rsidR="00CC4244">
              <w:rPr>
                <w:rFonts w:cs="Arial"/>
              </w:rPr>
              <w:t xml:space="preserve">t opportunities under a single </w:t>
            </w:r>
            <w:r w:rsidRPr="00A77F5D">
              <w:rPr>
                <w:rFonts w:cs="Arial"/>
              </w:rPr>
              <w:t>Portfolio Budget Statement Program.</w:t>
            </w:r>
          </w:p>
        </w:tc>
      </w:tr>
      <w:tr w:rsidR="00E8079E" w:rsidRPr="009E3949" w14:paraId="25502098" w14:textId="77777777" w:rsidTr="00255CEC">
        <w:trPr>
          <w:cantSplit/>
        </w:trPr>
        <w:tc>
          <w:tcPr>
            <w:tcW w:w="1843" w:type="pct"/>
          </w:tcPr>
          <w:p w14:paraId="05716C7A" w14:textId="77777777" w:rsidR="00E8079E" w:rsidRPr="001B21A4" w:rsidRDefault="00E8079E" w:rsidP="00255CEC">
            <w:r>
              <w:t>grantee</w:t>
            </w:r>
          </w:p>
        </w:tc>
        <w:tc>
          <w:tcPr>
            <w:tcW w:w="3157" w:type="pct"/>
          </w:tcPr>
          <w:p w14:paraId="6B5B36BF" w14:textId="77777777" w:rsidR="00E8079E" w:rsidRPr="00710FAB" w:rsidRDefault="00E8079E" w:rsidP="00255CEC">
            <w:pPr>
              <w:rPr>
                <w:rFonts w:cs="Arial"/>
              </w:rPr>
            </w:pPr>
            <w:r w:rsidRPr="00710FAB">
              <w:t>An individual/organisation that has been awarded a grant. (Proposed definition in the grants taxonomy)</w:t>
            </w:r>
          </w:p>
        </w:tc>
      </w:tr>
      <w:tr w:rsidR="00E8079E" w:rsidRPr="009E3949" w14:paraId="1BF42915" w14:textId="77777777" w:rsidTr="00255CEC">
        <w:trPr>
          <w:cantSplit/>
        </w:trPr>
        <w:tc>
          <w:tcPr>
            <w:tcW w:w="1843" w:type="pct"/>
          </w:tcPr>
          <w:p w14:paraId="0DFF2D94" w14:textId="77777777" w:rsidR="00E8079E" w:rsidRDefault="00E8079E" w:rsidP="00255CEC">
            <w:r w:rsidRPr="00463AB3">
              <w:t>PBS Program</w:t>
            </w:r>
          </w:p>
        </w:tc>
        <w:tc>
          <w:tcPr>
            <w:tcW w:w="3157" w:type="pct"/>
          </w:tcPr>
          <w:p w14:paraId="11844FC0" w14:textId="77777777" w:rsidR="00E8079E" w:rsidRPr="00710FAB" w:rsidRDefault="00E8079E" w:rsidP="00255CEC">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E8079E" w:rsidRPr="009E3949" w14:paraId="6A8EE193" w14:textId="77777777" w:rsidTr="00255CEC">
        <w:trPr>
          <w:cantSplit/>
        </w:trPr>
        <w:tc>
          <w:tcPr>
            <w:tcW w:w="1843" w:type="pct"/>
          </w:tcPr>
          <w:p w14:paraId="2E54760E" w14:textId="7610225B" w:rsidR="00E8079E" w:rsidRPr="001B21A4" w:rsidRDefault="00CC4244" w:rsidP="00255CEC">
            <w:r>
              <w:t>S</w:t>
            </w:r>
            <w:r w:rsidR="00E8079E" w:rsidRPr="001B21A4">
              <w:t>election process</w:t>
            </w:r>
          </w:p>
        </w:tc>
        <w:tc>
          <w:tcPr>
            <w:tcW w:w="3157" w:type="pct"/>
          </w:tcPr>
          <w:p w14:paraId="7941C0D0" w14:textId="6402F58B" w:rsidR="00E8079E" w:rsidRPr="00710FAB" w:rsidRDefault="00E8079E" w:rsidP="00CC4244">
            <w:r w:rsidRPr="00710FAB">
              <w:t xml:space="preserve">The method used to select potential grantees. This process may involve comparative assessment of applications or the assessment of applications against the eligibility criteria and/or the assessment criteria. </w:t>
            </w:r>
          </w:p>
        </w:tc>
      </w:tr>
      <w:tr w:rsidR="00E8079E" w:rsidRPr="009E3949" w14:paraId="15B4031C" w14:textId="77777777" w:rsidTr="00255CEC">
        <w:trPr>
          <w:cantSplit/>
        </w:trPr>
        <w:tc>
          <w:tcPr>
            <w:tcW w:w="1843" w:type="pct"/>
          </w:tcPr>
          <w:p w14:paraId="0670A18B" w14:textId="77777777" w:rsidR="00E8079E" w:rsidRPr="001B21A4" w:rsidRDefault="00E8079E" w:rsidP="00255CEC">
            <w:r>
              <w:t xml:space="preserve">Value with </w:t>
            </w:r>
            <w:r w:rsidRPr="00274AE2">
              <w:t>money</w:t>
            </w:r>
          </w:p>
        </w:tc>
        <w:tc>
          <w:tcPr>
            <w:tcW w:w="3157" w:type="pct"/>
          </w:tcPr>
          <w:p w14:paraId="29F1FC82" w14:textId="77777777" w:rsidR="00E8079E" w:rsidRPr="00274AE2" w:rsidRDefault="00E8079E" w:rsidP="00255CEC">
            <w:r w:rsidRPr="00274AE2">
              <w:t xml:space="preserve">Value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4370C4BE" w14:textId="77777777" w:rsidR="00E8079E" w:rsidRPr="00274AE2" w:rsidRDefault="00E8079E" w:rsidP="00255CEC">
            <w:pPr>
              <w:spacing w:before="0" w:after="40" w:line="240" w:lineRule="auto"/>
            </w:pPr>
            <w:r w:rsidRPr="00274AE2">
              <w:t>When administering a grant opportunity, an official should consider the relevant financial and non-financial costs and benefits of each proposal including, but not limited to:</w:t>
            </w:r>
          </w:p>
          <w:p w14:paraId="58388BBB" w14:textId="77777777" w:rsidR="00E8079E" w:rsidRPr="00274AE2" w:rsidRDefault="00E8079E" w:rsidP="00E8079E">
            <w:pPr>
              <w:numPr>
                <w:ilvl w:val="0"/>
                <w:numId w:val="40"/>
              </w:numPr>
              <w:suppressAutoHyphens w:val="0"/>
              <w:spacing w:before="0" w:after="40" w:line="240" w:lineRule="auto"/>
              <w:ind w:left="342" w:hanging="342"/>
              <w:rPr>
                <w:rFonts w:cs="Arial"/>
                <w:lang w:eastAsia="en-AU"/>
              </w:rPr>
            </w:pPr>
            <w:r w:rsidRPr="00274AE2">
              <w:rPr>
                <w:rFonts w:cs="Arial"/>
                <w:lang w:eastAsia="en-AU"/>
              </w:rPr>
              <w:t>the quality of the project proposal and activities;</w:t>
            </w:r>
          </w:p>
          <w:p w14:paraId="0C55758E" w14:textId="77777777" w:rsidR="00E8079E" w:rsidRPr="00274AE2" w:rsidRDefault="00E8079E" w:rsidP="00E8079E">
            <w:pPr>
              <w:numPr>
                <w:ilvl w:val="0"/>
                <w:numId w:val="40"/>
              </w:numPr>
              <w:suppressAutoHyphens w:val="0"/>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458B7C49" w14:textId="77777777" w:rsidR="00E8079E" w:rsidRPr="00D57F95" w:rsidRDefault="00E8079E" w:rsidP="00E8079E">
            <w:pPr>
              <w:numPr>
                <w:ilvl w:val="0"/>
                <w:numId w:val="40"/>
              </w:numPr>
              <w:suppressAutoHyphens w:val="0"/>
              <w:spacing w:before="0" w:after="40" w:line="240" w:lineRule="auto"/>
              <w:ind w:left="342" w:hanging="342"/>
            </w:pPr>
            <w:r w:rsidRPr="00274AE2">
              <w:rPr>
                <w:rFonts w:cs="Arial"/>
                <w:lang w:eastAsia="en-AU"/>
              </w:rPr>
              <w:t>that the absence of a grant is likely to prevent the grantee and government’s outcomes being achieved; and</w:t>
            </w:r>
          </w:p>
          <w:p w14:paraId="132BE319" w14:textId="77777777" w:rsidR="00E8079E" w:rsidRPr="00710FAB" w:rsidRDefault="00E8079E" w:rsidP="00E8079E">
            <w:pPr>
              <w:numPr>
                <w:ilvl w:val="0"/>
                <w:numId w:val="40"/>
              </w:numPr>
              <w:suppressAutoHyphens w:val="0"/>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35E81886" w14:textId="77777777" w:rsidR="00E8079E" w:rsidRDefault="00E8079E" w:rsidP="00E8079E"/>
    <w:p w14:paraId="24018DDF" w14:textId="77777777" w:rsidR="00E8079E" w:rsidRDefault="00E8079E" w:rsidP="00E8079E"/>
    <w:p w14:paraId="1DE8D7B4" w14:textId="77777777" w:rsidR="00E8079E" w:rsidRPr="00E8079E" w:rsidRDefault="00E8079E" w:rsidP="00631369"/>
    <w:p w14:paraId="6476382C" w14:textId="24E284D4" w:rsidR="007A25F0" w:rsidRPr="00AF2050" w:rsidRDefault="007A25F0" w:rsidP="00A912ED">
      <w:pPr>
        <w:spacing w:after="0" w:line="240" w:lineRule="auto"/>
      </w:pPr>
    </w:p>
    <w:sectPr w:rsidR="007A25F0" w:rsidRPr="00AF2050" w:rsidSect="005A41E0">
      <w:headerReference w:type="default" r:id="rId34"/>
      <w:footerReference w:type="default" r:id="rId35"/>
      <w:headerReference w:type="first" r:id="rId36"/>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AA869" w14:textId="77777777" w:rsidR="006C6222" w:rsidRDefault="006C6222" w:rsidP="00EF4574">
      <w:pPr>
        <w:spacing w:before="0" w:after="0" w:line="240" w:lineRule="auto"/>
      </w:pPr>
      <w:r>
        <w:separator/>
      </w:r>
    </w:p>
    <w:p w14:paraId="368B84A4" w14:textId="77777777" w:rsidR="006C6222" w:rsidRDefault="006C6222"/>
  </w:endnote>
  <w:endnote w:type="continuationSeparator" w:id="0">
    <w:p w14:paraId="5391F22F" w14:textId="77777777" w:rsidR="006C6222" w:rsidRDefault="006C6222" w:rsidP="00EF4574">
      <w:pPr>
        <w:spacing w:before="0" w:after="0" w:line="240" w:lineRule="auto"/>
      </w:pPr>
      <w:r>
        <w:continuationSeparator/>
      </w:r>
    </w:p>
    <w:p w14:paraId="2104D369" w14:textId="77777777" w:rsidR="006C6222" w:rsidRDefault="006C6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3DBE0" w14:textId="6822BF87" w:rsidR="006C6222" w:rsidRDefault="006C6222" w:rsidP="005970EA">
    <w:pPr>
      <w:pStyle w:val="Footer"/>
      <w:rPr>
        <w:noProof/>
      </w:rPr>
    </w:pPr>
    <w:r>
      <w:t>August 2018</w:t>
    </w:r>
    <w:r>
      <w:tab/>
    </w:r>
    <w:r>
      <w:tab/>
    </w:r>
    <w:r>
      <w:fldChar w:fldCharType="begin"/>
    </w:r>
    <w:r>
      <w:instrText xml:space="preserve"> PAGE   \* MERGEFORMAT </w:instrText>
    </w:r>
    <w:r>
      <w:fldChar w:fldCharType="separate"/>
    </w:r>
    <w:r w:rsidR="00357981">
      <w:rPr>
        <w:noProof/>
      </w:rPr>
      <w:t>31</w:t>
    </w:r>
    <w:r>
      <w:rPr>
        <w:noProof/>
      </w:rPr>
      <w:fldChar w:fldCharType="end"/>
    </w:r>
  </w:p>
  <w:p w14:paraId="7BC70A05" w14:textId="77777777" w:rsidR="006C6222" w:rsidRDefault="006C6222" w:rsidP="005970EA">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6E2F0" w14:textId="77777777" w:rsidR="006C6222" w:rsidRDefault="006C6222" w:rsidP="0020122A">
      <w:pPr>
        <w:pStyle w:val="FootnoteSeparator"/>
      </w:pPr>
    </w:p>
  </w:footnote>
  <w:footnote w:type="continuationSeparator" w:id="0">
    <w:p w14:paraId="76ADAF4D" w14:textId="77777777" w:rsidR="006C6222" w:rsidRDefault="006C6222" w:rsidP="00EF4574">
      <w:pPr>
        <w:spacing w:before="0" w:after="0" w:line="240" w:lineRule="auto"/>
      </w:pPr>
      <w:r>
        <w:continuationSeparator/>
      </w:r>
    </w:p>
    <w:p w14:paraId="002B178F" w14:textId="77777777" w:rsidR="006C6222" w:rsidRDefault="006C62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960B" w14:textId="77777777" w:rsidR="006C6222" w:rsidRPr="000A6A8B" w:rsidRDefault="006C6222" w:rsidP="000A6A8B">
    <w:pPr>
      <w:pStyle w:val="Header"/>
      <w:jc w:val="center"/>
      <w:rPr>
        <w:rStyle w:val="Classificatio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BE411" w14:textId="77777777" w:rsidR="006C6222" w:rsidRDefault="006C6222" w:rsidP="000A6A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B5CEAB4"/>
    <w:lvl w:ilvl="0">
      <w:start w:val="1"/>
      <w:numFmt w:val="lowerLetter"/>
      <w:pStyle w:val="ListNumber2"/>
      <w:lvlText w:val="%1)"/>
      <w:lvlJc w:val="left"/>
      <w:pPr>
        <w:ind w:left="643" w:hanging="360"/>
      </w:pPr>
    </w:lvl>
  </w:abstractNum>
  <w:abstractNum w:abstractNumId="1" w15:restartNumberingAfterBreak="0">
    <w:nsid w:val="07D94DB6"/>
    <w:multiLevelType w:val="hybridMultilevel"/>
    <w:tmpl w:val="4B3CB02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D21517A"/>
    <w:multiLevelType w:val="hybridMultilevel"/>
    <w:tmpl w:val="1A34A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2360CA"/>
    <w:multiLevelType w:val="hybridMultilevel"/>
    <w:tmpl w:val="A6883AA8"/>
    <w:lvl w:ilvl="0" w:tplc="A2807F5E">
      <w:start w:val="1"/>
      <w:numFmt w:val="decimal"/>
      <w:lvlText w:val="%1."/>
      <w:lvlJc w:val="left"/>
      <w:pPr>
        <w:ind w:left="501"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6D37FC"/>
    <w:multiLevelType w:val="hybridMultilevel"/>
    <w:tmpl w:val="E6CE1B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AE1041"/>
    <w:multiLevelType w:val="hybridMultilevel"/>
    <w:tmpl w:val="7A14D3CE"/>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7"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8"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E42B61"/>
    <w:multiLevelType w:val="hybridMultilevel"/>
    <w:tmpl w:val="C108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964162A"/>
    <w:multiLevelType w:val="hybridMultilevel"/>
    <w:tmpl w:val="DED8AE0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404BA6"/>
    <w:multiLevelType w:val="hybridMultilevel"/>
    <w:tmpl w:val="59AA238E"/>
    <w:lvl w:ilvl="0" w:tplc="1E32DBD0">
      <w:start w:val="1"/>
      <w:numFmt w:val="decimal"/>
      <w:lvlText w:val="Requirement %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9"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9209A3"/>
    <w:multiLevelType w:val="hybridMultilevel"/>
    <w:tmpl w:val="B5E83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4603DC"/>
    <w:multiLevelType w:val="hybridMultilevel"/>
    <w:tmpl w:val="65F24D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657E12"/>
    <w:multiLevelType w:val="hybridMultilevel"/>
    <w:tmpl w:val="A14A4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611415AC"/>
    <w:multiLevelType w:val="hybridMultilevel"/>
    <w:tmpl w:val="15EA2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456429"/>
    <w:multiLevelType w:val="multilevel"/>
    <w:tmpl w:val="B1D4AA5C"/>
    <w:lvl w:ilvl="0">
      <w:start w:val="1"/>
      <w:numFmt w:val="decimal"/>
      <w:lvlText w:val="%1."/>
      <w:lvlJc w:val="left"/>
      <w:pPr>
        <w:ind w:left="369" w:hanging="369"/>
      </w:pPr>
      <w:rPr>
        <w:rFonts w:ascii="Calibri" w:hAnsi="Calibri" w:cs="Calibri"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9" w15:restartNumberingAfterBreak="0">
    <w:nsid w:val="6E033DFA"/>
    <w:multiLevelType w:val="hybridMultilevel"/>
    <w:tmpl w:val="3BCC88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3611DF2"/>
    <w:multiLevelType w:val="hybridMultilevel"/>
    <w:tmpl w:val="DC4E557A"/>
    <w:lvl w:ilvl="0" w:tplc="473ADDBE">
      <w:start w:val="1"/>
      <w:numFmt w:val="lowerLetter"/>
      <w:lvlText w:val="(%1)"/>
      <w:lvlJc w:val="left"/>
      <w:pPr>
        <w:ind w:left="1440" w:hanging="360"/>
      </w:pPr>
      <w:rPr>
        <w:rFonts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0"/>
  </w:num>
  <w:num w:numId="2">
    <w:abstractNumId w:val="2"/>
  </w:num>
  <w:num w:numId="3">
    <w:abstractNumId w:val="15"/>
  </w:num>
  <w:num w:numId="4">
    <w:abstractNumId w:val="24"/>
  </w:num>
  <w:num w:numId="5">
    <w:abstractNumId w:val="25"/>
  </w:num>
  <w:num w:numId="6">
    <w:abstractNumId w:val="7"/>
  </w:num>
  <w:num w:numId="7">
    <w:abstractNumId w:val="9"/>
  </w:num>
  <w:num w:numId="8">
    <w:abstractNumId w:val="8"/>
  </w:num>
  <w:num w:numId="9">
    <w:abstractNumId w:val="12"/>
  </w:num>
  <w:num w:numId="10">
    <w:abstractNumId w:val="19"/>
  </w:num>
  <w:num w:numId="11">
    <w:abstractNumId w:val="28"/>
  </w:num>
  <w:num w:numId="12">
    <w:abstractNumId w:val="18"/>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3"/>
  </w:num>
  <w:num w:numId="14">
    <w:abstractNumId w:val="10"/>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1"/>
  </w:num>
  <w:num w:numId="20">
    <w:abstractNumId w:val="15"/>
  </w:num>
  <w:num w:numId="21">
    <w:abstractNumId w:val="17"/>
  </w:num>
  <w:num w:numId="22">
    <w:abstractNumId w:val="0"/>
    <w:lvlOverride w:ilvl="0">
      <w:startOverride w:val="1"/>
    </w:lvlOverride>
  </w:num>
  <w:num w:numId="23">
    <w:abstractNumId w:val="15"/>
  </w:num>
  <w:num w:numId="24">
    <w:abstractNumId w:val="0"/>
  </w:num>
  <w:num w:numId="25">
    <w:abstractNumId w:val="0"/>
    <w:lvlOverride w:ilvl="0">
      <w:startOverride w:val="1"/>
    </w:lvlOverride>
  </w:num>
  <w:num w:numId="26">
    <w:abstractNumId w:val="29"/>
  </w:num>
  <w:num w:numId="27">
    <w:abstractNumId w:val="31"/>
  </w:num>
  <w:num w:numId="28">
    <w:abstractNumId w:val="26"/>
  </w:num>
  <w:num w:numId="29">
    <w:abstractNumId w:val="30"/>
  </w:num>
  <w:num w:numId="30">
    <w:abstractNumId w:val="0"/>
  </w:num>
  <w:num w:numId="31">
    <w:abstractNumId w:val="0"/>
  </w:num>
  <w:num w:numId="32">
    <w:abstractNumId w:val="0"/>
  </w:num>
  <w:num w:numId="33">
    <w:abstractNumId w:val="11"/>
  </w:num>
  <w:num w:numId="34">
    <w:abstractNumId w:val="16"/>
  </w:num>
  <w:num w:numId="35">
    <w:abstractNumId w:val="5"/>
  </w:num>
  <w:num w:numId="36">
    <w:abstractNumId w:val="22"/>
  </w:num>
  <w:num w:numId="37">
    <w:abstractNumId w:val="20"/>
  </w:num>
  <w:num w:numId="38">
    <w:abstractNumId w:val="6"/>
  </w:num>
  <w:num w:numId="39">
    <w:abstractNumId w:val="21"/>
  </w:num>
  <w:num w:numId="40">
    <w:abstractNumId w:val="23"/>
  </w:num>
  <w:num w:numId="41">
    <w:abstractNumId w:val="27"/>
  </w:num>
  <w:num w:numId="42">
    <w:abstractNumId w:val="3"/>
  </w:num>
  <w:num w:numId="4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2129"/>
    <w:rsid w:val="0000721D"/>
    <w:rsid w:val="0002782F"/>
    <w:rsid w:val="00041473"/>
    <w:rsid w:val="00044606"/>
    <w:rsid w:val="00045933"/>
    <w:rsid w:val="000502AF"/>
    <w:rsid w:val="00050D65"/>
    <w:rsid w:val="00052AA4"/>
    <w:rsid w:val="00054E4D"/>
    <w:rsid w:val="00057BB0"/>
    <w:rsid w:val="00060073"/>
    <w:rsid w:val="000603C7"/>
    <w:rsid w:val="00066197"/>
    <w:rsid w:val="00072701"/>
    <w:rsid w:val="0008286C"/>
    <w:rsid w:val="000829F4"/>
    <w:rsid w:val="00083D2A"/>
    <w:rsid w:val="00093FA1"/>
    <w:rsid w:val="00096791"/>
    <w:rsid w:val="00097494"/>
    <w:rsid w:val="000A077F"/>
    <w:rsid w:val="000A271A"/>
    <w:rsid w:val="000A4B30"/>
    <w:rsid w:val="000A6A8B"/>
    <w:rsid w:val="000C2A48"/>
    <w:rsid w:val="000C5F75"/>
    <w:rsid w:val="000C74F1"/>
    <w:rsid w:val="000D034E"/>
    <w:rsid w:val="000D60B1"/>
    <w:rsid w:val="000F1D6F"/>
    <w:rsid w:val="0010007B"/>
    <w:rsid w:val="00100324"/>
    <w:rsid w:val="00102DA8"/>
    <w:rsid w:val="00103A95"/>
    <w:rsid w:val="0012046D"/>
    <w:rsid w:val="001243AC"/>
    <w:rsid w:val="00126180"/>
    <w:rsid w:val="0012696D"/>
    <w:rsid w:val="001324EA"/>
    <w:rsid w:val="0013435C"/>
    <w:rsid w:val="00134BED"/>
    <w:rsid w:val="00135427"/>
    <w:rsid w:val="00136530"/>
    <w:rsid w:val="001369B0"/>
    <w:rsid w:val="001466B0"/>
    <w:rsid w:val="001541EA"/>
    <w:rsid w:val="001551CE"/>
    <w:rsid w:val="00155903"/>
    <w:rsid w:val="00160D15"/>
    <w:rsid w:val="001612A4"/>
    <w:rsid w:val="00162BE9"/>
    <w:rsid w:val="00164CCF"/>
    <w:rsid w:val="001709E4"/>
    <w:rsid w:val="00173FA3"/>
    <w:rsid w:val="001773B4"/>
    <w:rsid w:val="001777FE"/>
    <w:rsid w:val="001803B2"/>
    <w:rsid w:val="0018336B"/>
    <w:rsid w:val="001961E7"/>
    <w:rsid w:val="001A2DBD"/>
    <w:rsid w:val="001C1077"/>
    <w:rsid w:val="001D7EB4"/>
    <w:rsid w:val="001E1DC0"/>
    <w:rsid w:val="001E4DEF"/>
    <w:rsid w:val="001F6504"/>
    <w:rsid w:val="00200637"/>
    <w:rsid w:val="0020122A"/>
    <w:rsid w:val="00201ECC"/>
    <w:rsid w:val="00204BA7"/>
    <w:rsid w:val="002150A2"/>
    <w:rsid w:val="0023006E"/>
    <w:rsid w:val="00232708"/>
    <w:rsid w:val="00235B97"/>
    <w:rsid w:val="00235C6C"/>
    <w:rsid w:val="00241945"/>
    <w:rsid w:val="00253E21"/>
    <w:rsid w:val="00254045"/>
    <w:rsid w:val="00255292"/>
    <w:rsid w:val="00255CEC"/>
    <w:rsid w:val="00257CF0"/>
    <w:rsid w:val="0027321B"/>
    <w:rsid w:val="0027626A"/>
    <w:rsid w:val="0028602A"/>
    <w:rsid w:val="002A2F03"/>
    <w:rsid w:val="002B0C2A"/>
    <w:rsid w:val="002C7BB1"/>
    <w:rsid w:val="002D37BB"/>
    <w:rsid w:val="002E36B6"/>
    <w:rsid w:val="002F02AD"/>
    <w:rsid w:val="002F081A"/>
    <w:rsid w:val="002F4B2A"/>
    <w:rsid w:val="00301144"/>
    <w:rsid w:val="00303695"/>
    <w:rsid w:val="00306388"/>
    <w:rsid w:val="003142DD"/>
    <w:rsid w:val="003148B7"/>
    <w:rsid w:val="003158C3"/>
    <w:rsid w:val="00325413"/>
    <w:rsid w:val="003274CD"/>
    <w:rsid w:val="003403AA"/>
    <w:rsid w:val="00340616"/>
    <w:rsid w:val="003441AD"/>
    <w:rsid w:val="0035119D"/>
    <w:rsid w:val="00353A72"/>
    <w:rsid w:val="00357981"/>
    <w:rsid w:val="00361271"/>
    <w:rsid w:val="00361DF8"/>
    <w:rsid w:val="00371B6E"/>
    <w:rsid w:val="003A2462"/>
    <w:rsid w:val="003A4092"/>
    <w:rsid w:val="003A71C5"/>
    <w:rsid w:val="003B10CA"/>
    <w:rsid w:val="003B4F12"/>
    <w:rsid w:val="003D091B"/>
    <w:rsid w:val="003D1B7C"/>
    <w:rsid w:val="003F5913"/>
    <w:rsid w:val="0040421B"/>
    <w:rsid w:val="004175BC"/>
    <w:rsid w:val="00423F31"/>
    <w:rsid w:val="00431899"/>
    <w:rsid w:val="0047672D"/>
    <w:rsid w:val="0048504F"/>
    <w:rsid w:val="00486804"/>
    <w:rsid w:val="004B187D"/>
    <w:rsid w:val="004B2281"/>
    <w:rsid w:val="004B2915"/>
    <w:rsid w:val="004B3775"/>
    <w:rsid w:val="004B6F5E"/>
    <w:rsid w:val="004C275B"/>
    <w:rsid w:val="004C2A06"/>
    <w:rsid w:val="004D3F59"/>
    <w:rsid w:val="004E058F"/>
    <w:rsid w:val="004E11BA"/>
    <w:rsid w:val="004E3B87"/>
    <w:rsid w:val="004F0FF8"/>
    <w:rsid w:val="00501938"/>
    <w:rsid w:val="00501B6A"/>
    <w:rsid w:val="00510921"/>
    <w:rsid w:val="00510AD3"/>
    <w:rsid w:val="00513348"/>
    <w:rsid w:val="00514AD2"/>
    <w:rsid w:val="00533B5D"/>
    <w:rsid w:val="005367A4"/>
    <w:rsid w:val="0054078D"/>
    <w:rsid w:val="00541DD0"/>
    <w:rsid w:val="00551458"/>
    <w:rsid w:val="005570E8"/>
    <w:rsid w:val="00557218"/>
    <w:rsid w:val="005649E1"/>
    <w:rsid w:val="005662D0"/>
    <w:rsid w:val="00567D56"/>
    <w:rsid w:val="005704F7"/>
    <w:rsid w:val="00571C7E"/>
    <w:rsid w:val="005827D5"/>
    <w:rsid w:val="005970EA"/>
    <w:rsid w:val="005A41E0"/>
    <w:rsid w:val="005A48A0"/>
    <w:rsid w:val="005A63F2"/>
    <w:rsid w:val="005C37F0"/>
    <w:rsid w:val="005C6D27"/>
    <w:rsid w:val="005D00E1"/>
    <w:rsid w:val="005D2D36"/>
    <w:rsid w:val="005E0682"/>
    <w:rsid w:val="005F6D8F"/>
    <w:rsid w:val="00607C64"/>
    <w:rsid w:val="006132B9"/>
    <w:rsid w:val="00623BA1"/>
    <w:rsid w:val="00625E93"/>
    <w:rsid w:val="00631369"/>
    <w:rsid w:val="006346BC"/>
    <w:rsid w:val="00637B72"/>
    <w:rsid w:val="00637E6E"/>
    <w:rsid w:val="006539C9"/>
    <w:rsid w:val="00662CD0"/>
    <w:rsid w:val="00666291"/>
    <w:rsid w:val="0066652A"/>
    <w:rsid w:val="006811D0"/>
    <w:rsid w:val="00682167"/>
    <w:rsid w:val="006877F5"/>
    <w:rsid w:val="00690EF0"/>
    <w:rsid w:val="00692F81"/>
    <w:rsid w:val="00694DF9"/>
    <w:rsid w:val="006A7030"/>
    <w:rsid w:val="006B25AC"/>
    <w:rsid w:val="006B3045"/>
    <w:rsid w:val="006C42AF"/>
    <w:rsid w:val="006C4DD1"/>
    <w:rsid w:val="006C52FC"/>
    <w:rsid w:val="006C6222"/>
    <w:rsid w:val="006E6B38"/>
    <w:rsid w:val="006F2801"/>
    <w:rsid w:val="006F2FFC"/>
    <w:rsid w:val="006F39CD"/>
    <w:rsid w:val="007064FB"/>
    <w:rsid w:val="00711D8E"/>
    <w:rsid w:val="00712672"/>
    <w:rsid w:val="00717E17"/>
    <w:rsid w:val="00726710"/>
    <w:rsid w:val="00727723"/>
    <w:rsid w:val="00734E3F"/>
    <w:rsid w:val="00736985"/>
    <w:rsid w:val="00737A13"/>
    <w:rsid w:val="00737CC9"/>
    <w:rsid w:val="00785AE9"/>
    <w:rsid w:val="007869D2"/>
    <w:rsid w:val="00786ADB"/>
    <w:rsid w:val="00794773"/>
    <w:rsid w:val="007A0E19"/>
    <w:rsid w:val="007A25F0"/>
    <w:rsid w:val="007B0EE7"/>
    <w:rsid w:val="007B16C4"/>
    <w:rsid w:val="007B53F2"/>
    <w:rsid w:val="007B6200"/>
    <w:rsid w:val="007D13F3"/>
    <w:rsid w:val="00801B9F"/>
    <w:rsid w:val="00811274"/>
    <w:rsid w:val="00811F21"/>
    <w:rsid w:val="00812E20"/>
    <w:rsid w:val="00823ED3"/>
    <w:rsid w:val="00824276"/>
    <w:rsid w:val="00824720"/>
    <w:rsid w:val="00836265"/>
    <w:rsid w:val="00836E7C"/>
    <w:rsid w:val="00840A2D"/>
    <w:rsid w:val="00843359"/>
    <w:rsid w:val="00880368"/>
    <w:rsid w:val="00880B3F"/>
    <w:rsid w:val="00884758"/>
    <w:rsid w:val="0089153B"/>
    <w:rsid w:val="008A5522"/>
    <w:rsid w:val="008B086E"/>
    <w:rsid w:val="008B1324"/>
    <w:rsid w:val="008B62C7"/>
    <w:rsid w:val="008D2B03"/>
    <w:rsid w:val="008D4A99"/>
    <w:rsid w:val="008E2331"/>
    <w:rsid w:val="00906E0C"/>
    <w:rsid w:val="00910591"/>
    <w:rsid w:val="00921DD9"/>
    <w:rsid w:val="00932014"/>
    <w:rsid w:val="00934587"/>
    <w:rsid w:val="0093631B"/>
    <w:rsid w:val="00941D48"/>
    <w:rsid w:val="00943028"/>
    <w:rsid w:val="009525F4"/>
    <w:rsid w:val="00952AE5"/>
    <w:rsid w:val="0096208E"/>
    <w:rsid w:val="00965E26"/>
    <w:rsid w:val="00996CF9"/>
    <w:rsid w:val="009A2DA7"/>
    <w:rsid w:val="009B4D3B"/>
    <w:rsid w:val="009C20E0"/>
    <w:rsid w:val="009C5F3E"/>
    <w:rsid w:val="009D3AA6"/>
    <w:rsid w:val="009D7407"/>
    <w:rsid w:val="009E0866"/>
    <w:rsid w:val="009F4D15"/>
    <w:rsid w:val="009F6852"/>
    <w:rsid w:val="009F6FC4"/>
    <w:rsid w:val="00A07F79"/>
    <w:rsid w:val="00A20E8E"/>
    <w:rsid w:val="00A22619"/>
    <w:rsid w:val="00A22AD6"/>
    <w:rsid w:val="00A24A62"/>
    <w:rsid w:val="00A31C9F"/>
    <w:rsid w:val="00A32DE9"/>
    <w:rsid w:val="00A46E61"/>
    <w:rsid w:val="00A51082"/>
    <w:rsid w:val="00A632E3"/>
    <w:rsid w:val="00A668C8"/>
    <w:rsid w:val="00A8110C"/>
    <w:rsid w:val="00A912ED"/>
    <w:rsid w:val="00A97C9C"/>
    <w:rsid w:val="00AA4042"/>
    <w:rsid w:val="00AA6CE2"/>
    <w:rsid w:val="00AB19CF"/>
    <w:rsid w:val="00AB2F67"/>
    <w:rsid w:val="00AB7622"/>
    <w:rsid w:val="00AC01A1"/>
    <w:rsid w:val="00AC164A"/>
    <w:rsid w:val="00AC4A07"/>
    <w:rsid w:val="00AD3BFF"/>
    <w:rsid w:val="00AD77DC"/>
    <w:rsid w:val="00AE6218"/>
    <w:rsid w:val="00AF2050"/>
    <w:rsid w:val="00B03592"/>
    <w:rsid w:val="00B23FA5"/>
    <w:rsid w:val="00B409B8"/>
    <w:rsid w:val="00B57188"/>
    <w:rsid w:val="00B67A33"/>
    <w:rsid w:val="00B75E16"/>
    <w:rsid w:val="00B90FBC"/>
    <w:rsid w:val="00B971B1"/>
    <w:rsid w:val="00BB127E"/>
    <w:rsid w:val="00BB26C5"/>
    <w:rsid w:val="00BC31AB"/>
    <w:rsid w:val="00BC41D5"/>
    <w:rsid w:val="00BE0F17"/>
    <w:rsid w:val="00BF4DE6"/>
    <w:rsid w:val="00C03E25"/>
    <w:rsid w:val="00C20730"/>
    <w:rsid w:val="00C226B5"/>
    <w:rsid w:val="00C42CDE"/>
    <w:rsid w:val="00C44236"/>
    <w:rsid w:val="00C561B9"/>
    <w:rsid w:val="00C721F4"/>
    <w:rsid w:val="00C7488B"/>
    <w:rsid w:val="00C836BC"/>
    <w:rsid w:val="00C911BB"/>
    <w:rsid w:val="00C92578"/>
    <w:rsid w:val="00C966CD"/>
    <w:rsid w:val="00CA37B1"/>
    <w:rsid w:val="00CB1959"/>
    <w:rsid w:val="00CC2AA4"/>
    <w:rsid w:val="00CC4244"/>
    <w:rsid w:val="00CD11B5"/>
    <w:rsid w:val="00CD70A6"/>
    <w:rsid w:val="00CD7DC9"/>
    <w:rsid w:val="00CE2260"/>
    <w:rsid w:val="00D00946"/>
    <w:rsid w:val="00D0296C"/>
    <w:rsid w:val="00D04415"/>
    <w:rsid w:val="00D22869"/>
    <w:rsid w:val="00D46D82"/>
    <w:rsid w:val="00D60A55"/>
    <w:rsid w:val="00D616BD"/>
    <w:rsid w:val="00DA0659"/>
    <w:rsid w:val="00DB059B"/>
    <w:rsid w:val="00DB0937"/>
    <w:rsid w:val="00DB6058"/>
    <w:rsid w:val="00DB6D69"/>
    <w:rsid w:val="00DC430B"/>
    <w:rsid w:val="00DC5FD1"/>
    <w:rsid w:val="00DE0C6D"/>
    <w:rsid w:val="00DE3434"/>
    <w:rsid w:val="00DE3585"/>
    <w:rsid w:val="00DE3E90"/>
    <w:rsid w:val="00DF25F7"/>
    <w:rsid w:val="00DF3CDA"/>
    <w:rsid w:val="00DF4C4F"/>
    <w:rsid w:val="00DF5FD3"/>
    <w:rsid w:val="00DF7D62"/>
    <w:rsid w:val="00E16C80"/>
    <w:rsid w:val="00E357B7"/>
    <w:rsid w:val="00E44E21"/>
    <w:rsid w:val="00E50E62"/>
    <w:rsid w:val="00E53800"/>
    <w:rsid w:val="00E6081F"/>
    <w:rsid w:val="00E61F06"/>
    <w:rsid w:val="00E620C7"/>
    <w:rsid w:val="00E71B07"/>
    <w:rsid w:val="00E75C3B"/>
    <w:rsid w:val="00E8079E"/>
    <w:rsid w:val="00E8423E"/>
    <w:rsid w:val="00E84250"/>
    <w:rsid w:val="00E9021A"/>
    <w:rsid w:val="00E91B85"/>
    <w:rsid w:val="00EA04B2"/>
    <w:rsid w:val="00EA20F3"/>
    <w:rsid w:val="00EA40B1"/>
    <w:rsid w:val="00EA4635"/>
    <w:rsid w:val="00EA7CD1"/>
    <w:rsid w:val="00ED43D1"/>
    <w:rsid w:val="00ED5D41"/>
    <w:rsid w:val="00EE1BD2"/>
    <w:rsid w:val="00EE2B1C"/>
    <w:rsid w:val="00EE4EE1"/>
    <w:rsid w:val="00EF4574"/>
    <w:rsid w:val="00F057B9"/>
    <w:rsid w:val="00F058D8"/>
    <w:rsid w:val="00F0655A"/>
    <w:rsid w:val="00F161C3"/>
    <w:rsid w:val="00F2684E"/>
    <w:rsid w:val="00F43EFC"/>
    <w:rsid w:val="00F46846"/>
    <w:rsid w:val="00F471C7"/>
    <w:rsid w:val="00F5108A"/>
    <w:rsid w:val="00F53C3F"/>
    <w:rsid w:val="00F60339"/>
    <w:rsid w:val="00F729EF"/>
    <w:rsid w:val="00F77CAE"/>
    <w:rsid w:val="00F92C40"/>
    <w:rsid w:val="00F9301A"/>
    <w:rsid w:val="00F96BB9"/>
    <w:rsid w:val="00FB0E19"/>
    <w:rsid w:val="00FB44AA"/>
    <w:rsid w:val="00FB4BED"/>
    <w:rsid w:val="00FC6E4A"/>
    <w:rsid w:val="00FE48DB"/>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65B5BEC"/>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99"/>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99"/>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uiPriority w:val="99"/>
    <w:qFormat/>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paragraph" w:styleId="ListNumber2">
    <w:name w:val="List Number 2"/>
    <w:basedOn w:val="Normal"/>
    <w:uiPriority w:val="99"/>
    <w:unhideWhenUsed/>
    <w:rsid w:val="0008286C"/>
    <w:pPr>
      <w:numPr>
        <w:numId w:val="17"/>
      </w:numPr>
      <w:suppressAutoHyphens w:val="0"/>
      <w:spacing w:before="0" w:after="200" w:line="276" w:lineRule="auto"/>
      <w:contextualSpacing/>
    </w:pPr>
    <w:rPr>
      <w:rFonts w:ascii="Calibri" w:eastAsia="Times New Roman" w:hAnsi="Calibri" w:cs="Times New Roman"/>
    </w:rPr>
  </w:style>
  <w:style w:type="paragraph" w:customStyle="1" w:styleId="TableHeadingNumbered">
    <w:name w:val="Table Heading (Numbered)"/>
    <w:basedOn w:val="Normal"/>
    <w:next w:val="Normal"/>
    <w:rsid w:val="00E8079E"/>
    <w:pPr>
      <w:spacing w:before="60"/>
    </w:pPr>
    <w:rPr>
      <w:rFonts w:ascii="Arial" w:hAnsi="Arial"/>
      <w:iCs/>
      <w:color w:val="FFFFFF" w:themeColor="background1"/>
      <w:sz w:val="20"/>
    </w:rPr>
  </w:style>
  <w:style w:type="paragraph" w:styleId="ListNumber3">
    <w:name w:val="List Number 3"/>
    <w:basedOn w:val="Normal"/>
    <w:uiPriority w:val="99"/>
    <w:rsid w:val="00255CEC"/>
    <w:pPr>
      <w:suppressAutoHyphens w:val="0"/>
      <w:spacing w:before="0" w:after="200" w:line="240" w:lineRule="auto"/>
      <w:ind w:left="1107" w:hanging="369"/>
    </w:pPr>
    <w:rPr>
      <w:rFonts w:ascii="Calibri" w:eastAsia="Calibri" w:hAnsi="Calibri" w:cs="Times New Roman"/>
      <w:sz w:val="24"/>
    </w:rPr>
  </w:style>
  <w:style w:type="paragraph" w:styleId="ListNumber4">
    <w:name w:val="List Number 4"/>
    <w:basedOn w:val="Normal"/>
    <w:uiPriority w:val="99"/>
    <w:rsid w:val="00255CEC"/>
    <w:pPr>
      <w:suppressAutoHyphens w:val="0"/>
      <w:spacing w:before="0" w:after="200" w:line="240" w:lineRule="auto"/>
      <w:ind w:left="1476" w:hanging="369"/>
    </w:pPr>
    <w:rPr>
      <w:rFonts w:ascii="Calibri" w:eastAsia="Calibri" w:hAnsi="Calibri" w:cs="Times New Roman"/>
      <w:sz w:val="24"/>
    </w:rPr>
  </w:style>
  <w:style w:type="paragraph" w:styleId="ListNumber5">
    <w:name w:val="List Number 5"/>
    <w:basedOn w:val="Normal"/>
    <w:uiPriority w:val="99"/>
    <w:rsid w:val="00255CEC"/>
    <w:pPr>
      <w:suppressAutoHyphens w:val="0"/>
      <w:spacing w:before="0" w:after="200" w:line="240" w:lineRule="auto"/>
      <w:ind w:left="1845" w:hanging="369"/>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0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rants.gov.au/" TargetMode="External"/><Relationship Id="rId26" Type="http://schemas.openxmlformats.org/officeDocument/2006/relationships/hyperlink" Target="http://www.ato.gov.au" TargetMode="External"/><Relationship Id="rId39" Type="http://schemas.openxmlformats.org/officeDocument/2006/relationships/customXml" Target="../customXml/item2.xml"/><Relationship Id="rId21" Type="http://schemas.openxmlformats.org/officeDocument/2006/relationships/hyperlink" Target="mailto:ruralresearch@agriculture.gov.au"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ants.gov.au/" TargetMode="External"/><Relationship Id="rId20" Type="http://schemas.openxmlformats.org/officeDocument/2006/relationships/hyperlink" Target="http://act001spwfep01:8084/ag-farm-food/innovation/rural-research-development-for-profit" TargetMode="External"/><Relationship Id="rId29" Type="http://schemas.openxmlformats.org/officeDocument/2006/relationships/hyperlink" Target="file://prod.protected.ind/User/user03/LLau2/insert%20link%20here"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agriculture.gov.au" TargetMode="External"/><Relationship Id="rId24" Type="http://schemas.openxmlformats.org/officeDocument/2006/relationships/hyperlink" Target="https://www.grants.gov.au/" TargetMode="External"/><Relationship Id="rId32" Type="http://schemas.openxmlformats.org/officeDocument/2006/relationships/hyperlink" Target="https://www.grants.gov.au/"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ombudsman@ombudsman.gov.au" TargetMode="External"/><Relationship Id="rId23" Type="http://schemas.openxmlformats.org/officeDocument/2006/relationships/hyperlink" Target="https://www.grants.gov.au/" TargetMode="External"/><Relationship Id="rId28" Type="http://schemas.openxmlformats.org/officeDocument/2006/relationships/hyperlink" Target="https://www.grants.gov.au/" TargetMode="External"/><Relationship Id="rId36" Type="http://schemas.openxmlformats.org/officeDocument/2006/relationships/header" Target="header2.xml"/><Relationship Id="rId10" Type="http://schemas.openxmlformats.org/officeDocument/2006/relationships/hyperlink" Target="http://www.comlaw.gov.au/Details/C2014C00757" TargetMode="External"/><Relationship Id="rId19" Type="http://schemas.openxmlformats.org/officeDocument/2006/relationships/hyperlink" Target="https://www.grants.gov.au/" TargetMode="External"/><Relationship Id="rId31" Type="http://schemas.openxmlformats.org/officeDocument/2006/relationships/hyperlink" Target="mailto:ruralresearch@agriculture.gov.au" TargetMode="External"/><Relationship Id="rId4" Type="http://schemas.openxmlformats.org/officeDocument/2006/relationships/settings" Target="settings.xml"/><Relationship Id="rId9" Type="http://schemas.openxmlformats.org/officeDocument/2006/relationships/hyperlink" Target="mailto:ruralresearch@agriculture.gov.au" TargetMode="External"/><Relationship Id="rId14" Type="http://schemas.openxmlformats.org/officeDocument/2006/relationships/image" Target="media/image2.png"/><Relationship Id="rId22" Type="http://schemas.openxmlformats.org/officeDocument/2006/relationships/hyperlink" Target="https://www.finance.gov.au/sites/default/files/commonwealth-grants-rules-and-guidelines-July2014.pdfhttps:/www.finance.gov.au/sites/default/files/commonwealth-grants-rules-and-guidelines-July2014.pdf" TargetMode="External"/><Relationship Id="rId27" Type="http://schemas.openxmlformats.org/officeDocument/2006/relationships/hyperlink" Target="https://www.grants.gov.au/" TargetMode="External"/><Relationship Id="rId30" Type="http://schemas.openxmlformats.org/officeDocument/2006/relationships/hyperlink" Target="http://www.apsc.gov.au/publications-and-media/current-publications/aps-values-and-code-of-conduct-in-practice/conflict-of-interest" TargetMode="External"/><Relationship Id="rId35" Type="http://schemas.openxmlformats.org/officeDocument/2006/relationships/footer" Target="footer1.xml"/><Relationship Id="rId8" Type="http://schemas.openxmlformats.org/officeDocument/2006/relationships/hyperlink" Target="https://www.grants.gov.au/" TargetMode="External"/><Relationship Id="rId3" Type="http://schemas.openxmlformats.org/officeDocument/2006/relationships/styles" Target="styles.xml"/><Relationship Id="rId12" Type="http://schemas.openxmlformats.org/officeDocument/2006/relationships/hyperlink" Target="http://www.finance.gov.au/financial-framework/financial-management-policy-guidance/grants/grant-agreement-template-project.html" TargetMode="External"/><Relationship Id="rId17" Type="http://schemas.openxmlformats.org/officeDocument/2006/relationships/hyperlink" Target="https://www.grants.gov.au/https:/www.grants.gov.au/" TargetMode="External"/><Relationship Id="rId25" Type="http://schemas.openxmlformats.org/officeDocument/2006/relationships/hyperlink" Target="http://www.ombudsman.gov.au" TargetMode="External"/><Relationship Id="rId33" Type="http://schemas.openxmlformats.org/officeDocument/2006/relationships/hyperlink" Target="mailto:ruralresearch@agriculture.gov.au" TargetMode="External"/><Relationship Id="rId38" Type="http://schemas.openxmlformats.org/officeDocument/2006/relationships/theme" Target="theme/theme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684FD3D-44F8-490F-9579-9F84CED3CC23}"/>
</file>

<file path=customXml/itemProps2.xml><?xml version="1.0" encoding="utf-8"?>
<ds:datastoreItem xmlns:ds="http://schemas.openxmlformats.org/officeDocument/2006/customXml" ds:itemID="{72569FD1-BA62-430A-8863-6D140D2266D9}"/>
</file>

<file path=customXml/itemProps3.xml><?xml version="1.0" encoding="utf-8"?>
<ds:datastoreItem xmlns:ds="http://schemas.openxmlformats.org/officeDocument/2006/customXml" ds:itemID="{20605563-3B60-4C15-9547-6D7A6D122757}"/>
</file>

<file path=customXml/itemProps4.xml><?xml version="1.0" encoding="utf-8"?>
<ds:datastoreItem xmlns:ds="http://schemas.openxmlformats.org/officeDocument/2006/customXml" ds:itemID="{F12965B3-889F-4F2A-9689-2843A2CB939C}"/>
</file>

<file path=docProps/app.xml><?xml version="1.0" encoding="utf-8"?>
<Properties xmlns="http://schemas.openxmlformats.org/officeDocument/2006/extended-properties" xmlns:vt="http://schemas.openxmlformats.org/officeDocument/2006/docPropsVTypes">
  <Template>Normal</Template>
  <TotalTime>0</TotalTime>
  <Pages>31</Pages>
  <Words>8919</Words>
  <Characters>50841</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Dimovski, Susanna</cp:lastModifiedBy>
  <cp:revision>2</cp:revision>
  <cp:lastPrinted>2018-02-11T21:55:00Z</cp:lastPrinted>
  <dcterms:created xsi:type="dcterms:W3CDTF">2018-08-10T01:32:00Z</dcterms:created>
  <dcterms:modified xsi:type="dcterms:W3CDTF">2018-08-10T01:32:00Z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