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4E729" w14:textId="43CD2E52" w:rsidR="00EC7CB0" w:rsidRPr="00786375" w:rsidRDefault="00E40458" w:rsidP="00B71CFE">
      <w:pPr>
        <w:pStyle w:val="Heading1"/>
      </w:pPr>
      <w:r w:rsidRPr="00786375">
        <w:t xml:space="preserve">Rural Research and Development (R&amp;D) </w:t>
      </w:r>
      <w:r w:rsidR="007A19BC" w:rsidRPr="00786375">
        <w:t xml:space="preserve">for </w:t>
      </w:r>
      <w:r w:rsidRPr="00786375">
        <w:t>Profit</w:t>
      </w:r>
      <w:r w:rsidR="00F0463B" w:rsidRPr="00786375">
        <w:t xml:space="preserve"> Programme</w:t>
      </w:r>
      <w:r w:rsidR="00D31D2F" w:rsidRPr="00B71CFE">
        <w:br/>
      </w:r>
      <w:r w:rsidR="00D31D2F" w:rsidRPr="00786375">
        <w:t>G</w:t>
      </w:r>
      <w:r w:rsidR="00507F8F" w:rsidRPr="00786375">
        <w:t>rant</w:t>
      </w:r>
      <w:r w:rsidR="007D6663" w:rsidRPr="00786375">
        <w:t xml:space="preserve"> Guideline</w:t>
      </w:r>
      <w:r w:rsidR="00507F8F" w:rsidRPr="00786375">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FE25A0" w14:paraId="0FE4D18C" w14:textId="77777777" w:rsidTr="00B51F17">
        <w:tc>
          <w:tcPr>
            <w:tcW w:w="2660" w:type="dxa"/>
          </w:tcPr>
          <w:p w14:paraId="1CA25F9C" w14:textId="3176D6C8" w:rsidR="00FE25A0" w:rsidRPr="00B51F17" w:rsidRDefault="00FE25A0" w:rsidP="00FE25A0">
            <w:pPr>
              <w:spacing w:line="240" w:lineRule="auto"/>
              <w:jc w:val="both"/>
              <w:rPr>
                <w:rFonts w:asciiTheme="minorHAnsi" w:hAnsiTheme="minorHAnsi"/>
                <w:sz w:val="22"/>
                <w:szCs w:val="22"/>
              </w:rPr>
            </w:pPr>
            <w:r w:rsidRPr="00B51F17">
              <w:rPr>
                <w:rFonts w:asciiTheme="minorHAnsi" w:hAnsiTheme="minorHAnsi"/>
                <w:sz w:val="22"/>
                <w:szCs w:val="22"/>
              </w:rPr>
              <w:t>Opening date</w:t>
            </w:r>
          </w:p>
        </w:tc>
        <w:tc>
          <w:tcPr>
            <w:tcW w:w="6582" w:type="dxa"/>
            <w:shd w:val="clear" w:color="auto" w:fill="auto"/>
          </w:tcPr>
          <w:p w14:paraId="1C3A9EA5" w14:textId="66B67762" w:rsidR="00FE25A0" w:rsidRPr="00DB63E2" w:rsidRDefault="00C8030E" w:rsidP="00DF5AA6">
            <w:pPr>
              <w:spacing w:line="240" w:lineRule="auto"/>
              <w:rPr>
                <w:rFonts w:asciiTheme="minorHAnsi" w:hAnsiTheme="minorHAnsi"/>
                <w:sz w:val="22"/>
                <w:szCs w:val="22"/>
              </w:rPr>
            </w:pPr>
            <w:r>
              <w:rPr>
                <w:rFonts w:asciiTheme="minorHAnsi" w:hAnsiTheme="minorHAnsi"/>
                <w:b/>
                <w:sz w:val="22"/>
                <w:szCs w:val="22"/>
              </w:rPr>
              <w:t>6</w:t>
            </w:r>
            <w:r w:rsidR="00BA353C">
              <w:rPr>
                <w:rFonts w:asciiTheme="minorHAnsi" w:hAnsiTheme="minorHAnsi"/>
                <w:b/>
                <w:sz w:val="22"/>
                <w:szCs w:val="22"/>
              </w:rPr>
              <w:t xml:space="preserve"> </w:t>
            </w:r>
            <w:bookmarkStart w:id="0" w:name="_GoBack"/>
            <w:r w:rsidR="00BA353C">
              <w:rPr>
                <w:rFonts w:asciiTheme="minorHAnsi" w:hAnsiTheme="minorHAnsi"/>
                <w:b/>
                <w:sz w:val="22"/>
                <w:szCs w:val="22"/>
              </w:rPr>
              <w:t>October</w:t>
            </w:r>
            <w:bookmarkEnd w:id="0"/>
            <w:r w:rsidR="00DF5AA6" w:rsidRPr="00DB63E2">
              <w:rPr>
                <w:rFonts w:asciiTheme="minorHAnsi" w:hAnsiTheme="minorHAnsi"/>
                <w:b/>
                <w:sz w:val="22"/>
                <w:szCs w:val="22"/>
              </w:rPr>
              <w:t xml:space="preserve"> 2016</w:t>
            </w:r>
          </w:p>
        </w:tc>
      </w:tr>
      <w:tr w:rsidR="00FE25A0" w14:paraId="5D8E1F9F" w14:textId="77777777" w:rsidTr="00FE25A0">
        <w:tc>
          <w:tcPr>
            <w:tcW w:w="2660" w:type="dxa"/>
          </w:tcPr>
          <w:p w14:paraId="5847A4C6" w14:textId="371A8C13" w:rsidR="00FE25A0" w:rsidRPr="00FE25A0" w:rsidRDefault="00FE25A0" w:rsidP="00FE25A0">
            <w:pPr>
              <w:spacing w:line="240" w:lineRule="auto"/>
              <w:jc w:val="both"/>
              <w:rPr>
                <w:rFonts w:asciiTheme="minorHAnsi" w:hAnsiTheme="minorHAnsi"/>
                <w:sz w:val="22"/>
                <w:szCs w:val="22"/>
              </w:rPr>
            </w:pPr>
            <w:r w:rsidRPr="00FE25A0">
              <w:rPr>
                <w:rFonts w:asciiTheme="minorHAnsi" w:hAnsiTheme="minorHAnsi"/>
                <w:sz w:val="22"/>
                <w:szCs w:val="22"/>
              </w:rPr>
              <w:t>Closing date and time</w:t>
            </w:r>
          </w:p>
        </w:tc>
        <w:tc>
          <w:tcPr>
            <w:tcW w:w="6582" w:type="dxa"/>
          </w:tcPr>
          <w:p w14:paraId="4F89339E" w14:textId="28E9C9BE" w:rsidR="00FE25A0" w:rsidRPr="0031336A" w:rsidRDefault="00BC3D30" w:rsidP="00DF5AA6">
            <w:pPr>
              <w:spacing w:line="240" w:lineRule="auto"/>
              <w:rPr>
                <w:rFonts w:asciiTheme="minorHAnsi" w:hAnsiTheme="minorHAnsi"/>
                <w:sz w:val="22"/>
                <w:szCs w:val="22"/>
              </w:rPr>
            </w:pPr>
            <w:r>
              <w:rPr>
                <w:rFonts w:asciiTheme="minorHAnsi" w:hAnsiTheme="minorHAnsi"/>
                <w:b/>
                <w:sz w:val="22"/>
                <w:szCs w:val="22"/>
              </w:rPr>
              <w:t>6</w:t>
            </w:r>
            <w:r w:rsidR="00E7445A">
              <w:rPr>
                <w:rFonts w:asciiTheme="minorHAnsi" w:hAnsiTheme="minorHAnsi"/>
                <w:b/>
                <w:sz w:val="22"/>
                <w:szCs w:val="22"/>
              </w:rPr>
              <w:t xml:space="preserve"> </w:t>
            </w:r>
            <w:r w:rsidR="00DF5AA6">
              <w:rPr>
                <w:rFonts w:asciiTheme="minorHAnsi" w:hAnsiTheme="minorHAnsi"/>
                <w:b/>
                <w:sz w:val="22"/>
                <w:szCs w:val="22"/>
              </w:rPr>
              <w:t>December 2016</w:t>
            </w:r>
          </w:p>
        </w:tc>
      </w:tr>
      <w:tr w:rsidR="00FE25A0" w14:paraId="3A82D9D6" w14:textId="77777777" w:rsidTr="00FE25A0">
        <w:tc>
          <w:tcPr>
            <w:tcW w:w="2660" w:type="dxa"/>
          </w:tcPr>
          <w:p w14:paraId="305FEDD4" w14:textId="107C9171" w:rsidR="00FE25A0" w:rsidRPr="00FE25A0" w:rsidRDefault="00FE25A0" w:rsidP="00FE25A0">
            <w:pPr>
              <w:spacing w:line="240" w:lineRule="auto"/>
              <w:jc w:val="both"/>
              <w:rPr>
                <w:rFonts w:asciiTheme="minorHAnsi" w:hAnsiTheme="minorHAnsi"/>
                <w:sz w:val="22"/>
                <w:szCs w:val="22"/>
              </w:rPr>
            </w:pPr>
            <w:r w:rsidRPr="00FE25A0">
              <w:rPr>
                <w:rFonts w:asciiTheme="minorHAnsi" w:hAnsiTheme="minorHAnsi"/>
                <w:sz w:val="22"/>
                <w:szCs w:val="22"/>
              </w:rPr>
              <w:t>Commonwealth entity</w:t>
            </w:r>
          </w:p>
        </w:tc>
        <w:tc>
          <w:tcPr>
            <w:tcW w:w="6582" w:type="dxa"/>
          </w:tcPr>
          <w:p w14:paraId="6B33BA66" w14:textId="296AB273" w:rsidR="00FE25A0" w:rsidRPr="0031336A" w:rsidRDefault="00E40458" w:rsidP="00457FEA">
            <w:pPr>
              <w:spacing w:line="240" w:lineRule="auto"/>
              <w:rPr>
                <w:rFonts w:asciiTheme="minorHAnsi" w:hAnsiTheme="minorHAnsi"/>
                <w:sz w:val="22"/>
                <w:szCs w:val="22"/>
              </w:rPr>
            </w:pPr>
            <w:r w:rsidRPr="0031336A">
              <w:rPr>
                <w:rFonts w:asciiTheme="minorHAnsi" w:hAnsiTheme="minorHAnsi"/>
                <w:b/>
                <w:sz w:val="22"/>
                <w:szCs w:val="22"/>
              </w:rPr>
              <w:t>Department of Agriculture and Water Resources</w:t>
            </w:r>
          </w:p>
        </w:tc>
      </w:tr>
      <w:tr w:rsidR="00FE25A0" w14:paraId="46C32009" w14:textId="77777777" w:rsidTr="00FE25A0">
        <w:tc>
          <w:tcPr>
            <w:tcW w:w="2660" w:type="dxa"/>
          </w:tcPr>
          <w:p w14:paraId="48EBA71B" w14:textId="15E45C0B" w:rsidR="00FE25A0" w:rsidRPr="00FE25A0" w:rsidRDefault="00FE25A0" w:rsidP="00FE25A0">
            <w:pPr>
              <w:spacing w:line="240" w:lineRule="auto"/>
              <w:jc w:val="both"/>
              <w:rPr>
                <w:rFonts w:asciiTheme="minorHAnsi" w:hAnsiTheme="minorHAnsi"/>
                <w:sz w:val="22"/>
                <w:szCs w:val="22"/>
              </w:rPr>
            </w:pPr>
            <w:r w:rsidRPr="00FE25A0">
              <w:rPr>
                <w:rFonts w:asciiTheme="minorHAnsi" w:hAnsiTheme="minorHAnsi"/>
                <w:sz w:val="22"/>
                <w:szCs w:val="22"/>
              </w:rPr>
              <w:t>Enquir</w:t>
            </w:r>
            <w:r w:rsidR="00786375">
              <w:rPr>
                <w:rFonts w:asciiTheme="minorHAnsi" w:hAnsiTheme="minorHAnsi"/>
                <w:sz w:val="22"/>
                <w:szCs w:val="22"/>
              </w:rPr>
              <w:t>i</w:t>
            </w:r>
            <w:r w:rsidRPr="00FE25A0">
              <w:rPr>
                <w:rFonts w:asciiTheme="minorHAnsi" w:hAnsiTheme="minorHAnsi"/>
                <w:sz w:val="22"/>
                <w:szCs w:val="22"/>
              </w:rPr>
              <w:t>es</w:t>
            </w:r>
          </w:p>
        </w:tc>
        <w:tc>
          <w:tcPr>
            <w:tcW w:w="6582" w:type="dxa"/>
          </w:tcPr>
          <w:p w14:paraId="137691C6" w14:textId="0B050B9D" w:rsidR="00FE25A0" w:rsidRPr="00FC0FC6" w:rsidRDefault="0069748B" w:rsidP="0069748B">
            <w:pPr>
              <w:spacing w:line="240" w:lineRule="auto"/>
              <w:rPr>
                <w:rFonts w:asciiTheme="minorHAnsi" w:hAnsiTheme="minorHAnsi"/>
                <w:b/>
                <w:sz w:val="22"/>
                <w:szCs w:val="22"/>
              </w:rPr>
            </w:pPr>
            <w:r>
              <w:rPr>
                <w:rFonts w:asciiTheme="minorHAnsi" w:hAnsiTheme="minorHAnsi"/>
                <w:sz w:val="22"/>
                <w:szCs w:val="22"/>
              </w:rPr>
              <w:t>C</w:t>
            </w:r>
            <w:r w:rsidR="00FE25A0" w:rsidRPr="0031336A">
              <w:rPr>
                <w:rFonts w:asciiTheme="minorHAnsi" w:hAnsiTheme="minorHAnsi"/>
                <w:sz w:val="22"/>
                <w:szCs w:val="22"/>
              </w:rPr>
              <w:t xml:space="preserve">ontact </w:t>
            </w:r>
            <w:r w:rsidR="00C41311" w:rsidRPr="0031336A">
              <w:rPr>
                <w:rFonts w:asciiTheme="minorHAnsi" w:hAnsiTheme="minorHAnsi"/>
                <w:b/>
                <w:sz w:val="22"/>
                <w:szCs w:val="22"/>
              </w:rPr>
              <w:t>02 6272 5603</w:t>
            </w:r>
            <w:r w:rsidR="0052767B">
              <w:rPr>
                <w:rFonts w:asciiTheme="minorHAnsi" w:hAnsiTheme="minorHAnsi"/>
                <w:b/>
                <w:sz w:val="22"/>
                <w:szCs w:val="22"/>
              </w:rPr>
              <w:t xml:space="preserve"> or</w:t>
            </w:r>
            <w:r w:rsidR="007A19BC">
              <w:rPr>
                <w:rFonts w:asciiTheme="minorHAnsi" w:hAnsiTheme="minorHAnsi"/>
                <w:b/>
                <w:sz w:val="22"/>
                <w:szCs w:val="22"/>
              </w:rPr>
              <w:t xml:space="preserve"> </w:t>
            </w:r>
            <w:hyperlink r:id="rId8" w:history="1">
              <w:r w:rsidR="0052767B" w:rsidRPr="00BC4904">
                <w:rPr>
                  <w:rStyle w:val="Hyperlink"/>
                  <w:rFonts w:asciiTheme="minorHAnsi" w:hAnsiTheme="minorHAnsi"/>
                  <w:b/>
                </w:rPr>
                <w:t>ruralresearch@agriculture.gov.au</w:t>
              </w:r>
            </w:hyperlink>
          </w:p>
        </w:tc>
      </w:tr>
      <w:tr w:rsidR="00FC0FC6" w14:paraId="54A7A7CC" w14:textId="77777777" w:rsidTr="00FE25A0">
        <w:tc>
          <w:tcPr>
            <w:tcW w:w="2660" w:type="dxa"/>
          </w:tcPr>
          <w:p w14:paraId="02AD5570" w14:textId="1741254E" w:rsidR="00FC0FC6" w:rsidRPr="00FE25A0" w:rsidRDefault="00FC0FC6" w:rsidP="00FC0FC6">
            <w:pPr>
              <w:spacing w:line="240" w:lineRule="auto"/>
              <w:jc w:val="both"/>
              <w:rPr>
                <w:rFonts w:asciiTheme="minorHAnsi" w:hAnsiTheme="minorHAnsi"/>
              </w:rPr>
            </w:pPr>
            <w:r w:rsidRPr="00FC0FC6">
              <w:rPr>
                <w:rFonts w:asciiTheme="minorHAnsi" w:hAnsiTheme="minorHAnsi"/>
                <w:sz w:val="22"/>
                <w:szCs w:val="22"/>
              </w:rPr>
              <w:t>Postal address</w:t>
            </w:r>
          </w:p>
        </w:tc>
        <w:tc>
          <w:tcPr>
            <w:tcW w:w="6582" w:type="dxa"/>
          </w:tcPr>
          <w:p w14:paraId="2B95C016" w14:textId="18598D22" w:rsidR="00FC0FC6" w:rsidRPr="00FC0FC6" w:rsidRDefault="00FC0FC6" w:rsidP="00F90C76">
            <w:pPr>
              <w:spacing w:after="0" w:line="240" w:lineRule="auto"/>
              <w:rPr>
                <w:rFonts w:asciiTheme="minorHAnsi" w:hAnsiTheme="minorHAnsi"/>
                <w:b/>
                <w:sz w:val="22"/>
                <w:szCs w:val="22"/>
              </w:rPr>
            </w:pPr>
            <w:r w:rsidRPr="00FC0FC6">
              <w:rPr>
                <w:rFonts w:asciiTheme="minorHAnsi" w:hAnsiTheme="minorHAnsi"/>
                <w:b/>
                <w:sz w:val="22"/>
                <w:szCs w:val="22"/>
              </w:rPr>
              <w:t>Rural R&amp;D for Profit</w:t>
            </w:r>
            <w:r w:rsidR="00F90C76">
              <w:rPr>
                <w:rFonts w:asciiTheme="minorHAnsi" w:hAnsiTheme="minorHAnsi"/>
                <w:b/>
                <w:sz w:val="22"/>
                <w:szCs w:val="22"/>
              </w:rPr>
              <w:t xml:space="preserve"> Programme</w:t>
            </w:r>
          </w:p>
          <w:p w14:paraId="08D8776D" w14:textId="2BF4404F" w:rsidR="00FC0FC6" w:rsidRPr="00FC0FC6" w:rsidRDefault="00FC0FC6" w:rsidP="00F90C76">
            <w:pPr>
              <w:spacing w:after="0" w:line="240" w:lineRule="auto"/>
              <w:rPr>
                <w:rFonts w:asciiTheme="minorHAnsi" w:hAnsiTheme="minorHAnsi"/>
                <w:b/>
                <w:sz w:val="22"/>
                <w:szCs w:val="22"/>
              </w:rPr>
            </w:pPr>
          </w:p>
          <w:p w14:paraId="27C677B0" w14:textId="31964B27" w:rsidR="00FC0FC6" w:rsidRPr="00FC0FC6" w:rsidRDefault="00FC0FC6" w:rsidP="00F90C76">
            <w:pPr>
              <w:spacing w:after="0" w:line="240" w:lineRule="auto"/>
              <w:rPr>
                <w:rFonts w:asciiTheme="minorHAnsi" w:hAnsiTheme="minorHAnsi"/>
                <w:b/>
                <w:sz w:val="22"/>
                <w:szCs w:val="22"/>
              </w:rPr>
            </w:pPr>
            <w:r w:rsidRPr="00FC0FC6">
              <w:rPr>
                <w:rFonts w:asciiTheme="minorHAnsi" w:hAnsiTheme="minorHAnsi"/>
                <w:b/>
                <w:sz w:val="22"/>
                <w:szCs w:val="22"/>
              </w:rPr>
              <w:t>Department of Agriculture</w:t>
            </w:r>
            <w:r w:rsidR="00E7445A">
              <w:rPr>
                <w:rFonts w:asciiTheme="minorHAnsi" w:hAnsiTheme="minorHAnsi"/>
                <w:b/>
                <w:sz w:val="22"/>
                <w:szCs w:val="22"/>
              </w:rPr>
              <w:t xml:space="preserve"> and Water Resources</w:t>
            </w:r>
          </w:p>
          <w:p w14:paraId="4EB36E9F" w14:textId="2C457F00" w:rsidR="00FC0FC6" w:rsidRPr="0031336A" w:rsidRDefault="00FC0FC6" w:rsidP="00F90C76">
            <w:pPr>
              <w:spacing w:line="240" w:lineRule="auto"/>
              <w:rPr>
                <w:rFonts w:asciiTheme="minorHAnsi" w:hAnsiTheme="minorHAnsi"/>
              </w:rPr>
            </w:pPr>
            <w:r w:rsidRPr="00F90C76">
              <w:rPr>
                <w:rFonts w:asciiTheme="minorHAnsi" w:hAnsiTheme="minorHAnsi"/>
                <w:b/>
                <w:sz w:val="22"/>
                <w:szCs w:val="22"/>
              </w:rPr>
              <w:t>GPO Box 858 Canberra ACT 2601</w:t>
            </w:r>
          </w:p>
        </w:tc>
      </w:tr>
      <w:tr w:rsidR="00FE25A0" w14:paraId="137FCEC2" w14:textId="77777777" w:rsidTr="00FE25A0">
        <w:tc>
          <w:tcPr>
            <w:tcW w:w="2660" w:type="dxa"/>
          </w:tcPr>
          <w:p w14:paraId="46B0E192" w14:textId="5B9B3E3B" w:rsidR="00FE25A0" w:rsidRPr="00FE25A0" w:rsidRDefault="00FE25A0" w:rsidP="00FE25A0">
            <w:pPr>
              <w:spacing w:line="240" w:lineRule="auto"/>
              <w:jc w:val="both"/>
              <w:rPr>
                <w:rFonts w:asciiTheme="minorHAnsi" w:hAnsiTheme="minorHAnsi"/>
                <w:sz w:val="22"/>
                <w:szCs w:val="22"/>
              </w:rPr>
            </w:pPr>
            <w:r w:rsidRPr="00FE25A0">
              <w:rPr>
                <w:rFonts w:asciiTheme="minorHAnsi" w:hAnsiTheme="minorHAnsi"/>
                <w:sz w:val="22"/>
                <w:szCs w:val="22"/>
              </w:rPr>
              <w:t>Date guidelines released</w:t>
            </w:r>
          </w:p>
        </w:tc>
        <w:tc>
          <w:tcPr>
            <w:tcW w:w="6582" w:type="dxa"/>
          </w:tcPr>
          <w:p w14:paraId="0ACA71E3" w14:textId="56B4926B" w:rsidR="00FE25A0" w:rsidRPr="0031336A" w:rsidRDefault="00DB63E2" w:rsidP="00DF5AA6">
            <w:pPr>
              <w:spacing w:line="240" w:lineRule="auto"/>
              <w:rPr>
                <w:rFonts w:asciiTheme="minorHAnsi" w:hAnsiTheme="minorHAnsi"/>
                <w:sz w:val="22"/>
                <w:szCs w:val="22"/>
              </w:rPr>
            </w:pPr>
            <w:r w:rsidRPr="00DB63E2">
              <w:rPr>
                <w:rFonts w:asciiTheme="minorHAnsi" w:hAnsiTheme="minorHAnsi"/>
                <w:b/>
                <w:sz w:val="22"/>
                <w:szCs w:val="22"/>
              </w:rPr>
              <w:t>28</w:t>
            </w:r>
            <w:r w:rsidR="003B1AC6" w:rsidRPr="00DB63E2">
              <w:rPr>
                <w:rFonts w:asciiTheme="minorHAnsi" w:hAnsiTheme="minorHAnsi"/>
                <w:b/>
                <w:sz w:val="22"/>
                <w:szCs w:val="22"/>
              </w:rPr>
              <w:t xml:space="preserve"> September</w:t>
            </w:r>
            <w:r w:rsidR="003B1AC6">
              <w:rPr>
                <w:rFonts w:asciiTheme="minorHAnsi" w:hAnsiTheme="minorHAnsi"/>
                <w:b/>
                <w:sz w:val="22"/>
                <w:szCs w:val="22"/>
              </w:rPr>
              <w:t xml:space="preserve"> </w:t>
            </w:r>
            <w:r w:rsidR="00C41311" w:rsidRPr="0031336A">
              <w:rPr>
                <w:rFonts w:asciiTheme="minorHAnsi" w:hAnsiTheme="minorHAnsi"/>
                <w:b/>
                <w:sz w:val="22"/>
                <w:szCs w:val="22"/>
              </w:rPr>
              <w:t>2016</w:t>
            </w:r>
          </w:p>
        </w:tc>
      </w:tr>
      <w:tr w:rsidR="00FE25A0" w14:paraId="1DE38F82" w14:textId="77777777" w:rsidTr="00FE25A0">
        <w:tc>
          <w:tcPr>
            <w:tcW w:w="2660" w:type="dxa"/>
          </w:tcPr>
          <w:p w14:paraId="292BB248" w14:textId="77777777" w:rsidR="00FE25A0" w:rsidRPr="00FE25A0" w:rsidRDefault="00FE25A0" w:rsidP="00FE25A0">
            <w:pPr>
              <w:spacing w:line="240" w:lineRule="auto"/>
              <w:jc w:val="both"/>
              <w:rPr>
                <w:rFonts w:asciiTheme="minorHAnsi" w:hAnsiTheme="minorHAnsi"/>
                <w:sz w:val="22"/>
                <w:szCs w:val="22"/>
              </w:rPr>
            </w:pPr>
            <w:r w:rsidRPr="00FE25A0">
              <w:rPr>
                <w:rFonts w:asciiTheme="minorHAnsi" w:hAnsiTheme="minorHAnsi"/>
                <w:sz w:val="22"/>
                <w:szCs w:val="22"/>
              </w:rPr>
              <w:t>Type of grant opportunity</w:t>
            </w:r>
          </w:p>
        </w:tc>
        <w:tc>
          <w:tcPr>
            <w:tcW w:w="6582" w:type="dxa"/>
          </w:tcPr>
          <w:p w14:paraId="5BB7311A" w14:textId="6DAF401D" w:rsidR="00FE25A0" w:rsidRPr="0031336A" w:rsidRDefault="00FD68E4" w:rsidP="00FD68E4">
            <w:pPr>
              <w:spacing w:line="240" w:lineRule="auto"/>
              <w:rPr>
                <w:rFonts w:asciiTheme="minorHAnsi" w:hAnsiTheme="minorHAnsi"/>
                <w:sz w:val="22"/>
                <w:szCs w:val="22"/>
              </w:rPr>
            </w:pPr>
            <w:r w:rsidRPr="0031336A">
              <w:rPr>
                <w:rFonts w:asciiTheme="minorHAnsi" w:hAnsiTheme="minorHAnsi"/>
                <w:b/>
                <w:sz w:val="22"/>
                <w:szCs w:val="22"/>
              </w:rPr>
              <w:t>Restricted competitive</w:t>
            </w:r>
          </w:p>
        </w:tc>
      </w:tr>
    </w:tbl>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9288"/>
      </w:tblGrid>
      <w:tr w:rsidR="00EC7CB0" w:rsidRPr="00463DE1" w14:paraId="3C136F5F" w14:textId="77777777" w:rsidTr="003625F4">
        <w:trPr>
          <w:trHeight w:val="8070"/>
        </w:trPr>
        <w:tc>
          <w:tcPr>
            <w:tcW w:w="5000" w:type="pct"/>
            <w:shd w:val="clear" w:color="auto" w:fill="auto"/>
          </w:tcPr>
          <w:p w14:paraId="17942825" w14:textId="77777777" w:rsidR="00EC7CB0" w:rsidRPr="00B71CFE" w:rsidRDefault="00EC7CB0" w:rsidP="00B71CFE">
            <w:pPr>
              <w:pStyle w:val="TOCHeading"/>
            </w:pPr>
            <w:r w:rsidRPr="00B71CFE">
              <w:lastRenderedPageBreak/>
              <w:t>Contents</w:t>
            </w:r>
          </w:p>
          <w:p w14:paraId="427169C6" w14:textId="77777777" w:rsidR="007D38C5" w:rsidRDefault="007178AC">
            <w:pPr>
              <w:pStyle w:val="TOC2"/>
              <w:tabs>
                <w:tab w:val="left" w:pos="660"/>
                <w:tab w:val="right" w:leader="dot" w:pos="9016"/>
              </w:tabs>
              <w:rPr>
                <w:rFonts w:asciiTheme="minorHAnsi" w:eastAsiaTheme="minorEastAsia" w:hAnsiTheme="minorHAnsi" w:cstheme="minorBidi"/>
                <w:noProof/>
                <w:lang w:eastAsia="en-AU"/>
              </w:rPr>
            </w:pPr>
            <w:r w:rsidRPr="0031336A">
              <w:rPr>
                <w:rFonts w:ascii="Times New Roman" w:hAnsi="Times New Roman"/>
                <w:b/>
                <w:noProof/>
                <w:color w:val="000000"/>
                <w:sz w:val="20"/>
                <w:szCs w:val="20"/>
                <w:lang w:eastAsia="en-AU"/>
              </w:rPr>
              <w:fldChar w:fldCharType="begin"/>
            </w:r>
            <w:r w:rsidR="00EC7CB0" w:rsidRPr="0031336A">
              <w:rPr>
                <w:rFonts w:ascii="Times New Roman" w:hAnsi="Times New Roman"/>
                <w:sz w:val="20"/>
                <w:szCs w:val="20"/>
              </w:rPr>
              <w:instrText xml:space="preserve"> TOC \o "1-3" \h \z \u </w:instrText>
            </w:r>
            <w:r w:rsidRPr="0031336A">
              <w:rPr>
                <w:rFonts w:ascii="Times New Roman" w:hAnsi="Times New Roman"/>
                <w:b/>
                <w:noProof/>
                <w:color w:val="000000"/>
                <w:sz w:val="20"/>
                <w:szCs w:val="20"/>
                <w:lang w:eastAsia="en-AU"/>
              </w:rPr>
              <w:fldChar w:fldCharType="separate"/>
            </w:r>
            <w:hyperlink w:anchor="_Toc457906274" w:history="1">
              <w:r w:rsidR="007D38C5" w:rsidRPr="009B6964">
                <w:rPr>
                  <w:rStyle w:val="Hyperlink"/>
                  <w:b/>
                  <w:bCs/>
                  <w:noProof/>
                </w:rPr>
                <w:t>1.</w:t>
              </w:r>
              <w:r w:rsidR="007D38C5">
                <w:rPr>
                  <w:rFonts w:asciiTheme="minorHAnsi" w:eastAsiaTheme="minorEastAsia" w:hAnsiTheme="minorHAnsi" w:cstheme="minorBidi"/>
                  <w:noProof/>
                  <w:lang w:eastAsia="en-AU"/>
                </w:rPr>
                <w:tab/>
              </w:r>
              <w:r w:rsidR="007D38C5" w:rsidRPr="009B6964">
                <w:rPr>
                  <w:rStyle w:val="Hyperlink"/>
                  <w:b/>
                  <w:bCs/>
                  <w:noProof/>
                </w:rPr>
                <w:t>Rural R&amp;D for Profit Processes</w:t>
              </w:r>
              <w:r w:rsidR="007D38C5">
                <w:rPr>
                  <w:noProof/>
                  <w:webHidden/>
                </w:rPr>
                <w:tab/>
              </w:r>
              <w:r w:rsidR="007D38C5">
                <w:rPr>
                  <w:noProof/>
                  <w:webHidden/>
                </w:rPr>
                <w:fldChar w:fldCharType="begin"/>
              </w:r>
              <w:r w:rsidR="007D38C5">
                <w:rPr>
                  <w:noProof/>
                  <w:webHidden/>
                </w:rPr>
                <w:instrText xml:space="preserve"> PAGEREF _Toc457906274 \h </w:instrText>
              </w:r>
              <w:r w:rsidR="007D38C5">
                <w:rPr>
                  <w:noProof/>
                  <w:webHidden/>
                </w:rPr>
              </w:r>
              <w:r w:rsidR="007D38C5">
                <w:rPr>
                  <w:noProof/>
                  <w:webHidden/>
                </w:rPr>
                <w:fldChar w:fldCharType="separate"/>
              </w:r>
              <w:r w:rsidR="007D38C5">
                <w:rPr>
                  <w:noProof/>
                  <w:webHidden/>
                </w:rPr>
                <w:t>4</w:t>
              </w:r>
              <w:r w:rsidR="007D38C5">
                <w:rPr>
                  <w:noProof/>
                  <w:webHidden/>
                </w:rPr>
                <w:fldChar w:fldCharType="end"/>
              </w:r>
            </w:hyperlink>
          </w:p>
          <w:p w14:paraId="13F3B9FB"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75" w:history="1">
              <w:r w:rsidR="007D38C5" w:rsidRPr="009B6964">
                <w:rPr>
                  <w:rStyle w:val="Hyperlink"/>
                  <w:noProof/>
                </w:rPr>
                <w:t>2.</w:t>
              </w:r>
              <w:r w:rsidR="007D38C5">
                <w:rPr>
                  <w:rFonts w:asciiTheme="minorHAnsi" w:eastAsiaTheme="minorEastAsia" w:hAnsiTheme="minorHAnsi" w:cstheme="minorBidi"/>
                  <w:noProof/>
                  <w:lang w:eastAsia="en-AU"/>
                </w:rPr>
                <w:tab/>
              </w:r>
              <w:r w:rsidR="007D38C5" w:rsidRPr="009B6964">
                <w:rPr>
                  <w:rStyle w:val="Hyperlink"/>
                  <w:noProof/>
                </w:rPr>
                <w:t>Programme overview</w:t>
              </w:r>
              <w:r w:rsidR="007D38C5">
                <w:rPr>
                  <w:noProof/>
                  <w:webHidden/>
                </w:rPr>
                <w:tab/>
              </w:r>
              <w:r w:rsidR="007D38C5">
                <w:rPr>
                  <w:noProof/>
                  <w:webHidden/>
                </w:rPr>
                <w:fldChar w:fldCharType="begin"/>
              </w:r>
              <w:r w:rsidR="007D38C5">
                <w:rPr>
                  <w:noProof/>
                  <w:webHidden/>
                </w:rPr>
                <w:instrText xml:space="preserve"> PAGEREF _Toc457906275 \h </w:instrText>
              </w:r>
              <w:r w:rsidR="007D38C5">
                <w:rPr>
                  <w:noProof/>
                  <w:webHidden/>
                </w:rPr>
              </w:r>
              <w:r w:rsidR="007D38C5">
                <w:rPr>
                  <w:noProof/>
                  <w:webHidden/>
                </w:rPr>
                <w:fldChar w:fldCharType="separate"/>
              </w:r>
              <w:r w:rsidR="007D38C5">
                <w:rPr>
                  <w:noProof/>
                  <w:webHidden/>
                </w:rPr>
                <w:t>5</w:t>
              </w:r>
              <w:r w:rsidR="007D38C5">
                <w:rPr>
                  <w:noProof/>
                  <w:webHidden/>
                </w:rPr>
                <w:fldChar w:fldCharType="end"/>
              </w:r>
            </w:hyperlink>
          </w:p>
          <w:p w14:paraId="08329EFD"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76" w:history="1">
              <w:r w:rsidR="007D38C5" w:rsidRPr="009B6964">
                <w:rPr>
                  <w:rStyle w:val="Hyperlink"/>
                  <w:noProof/>
                </w:rPr>
                <w:t>2.1</w:t>
              </w:r>
              <w:r w:rsidR="007D38C5">
                <w:rPr>
                  <w:rFonts w:asciiTheme="minorHAnsi" w:eastAsiaTheme="minorEastAsia" w:hAnsiTheme="minorHAnsi" w:cstheme="minorBidi"/>
                  <w:noProof/>
                  <w:lang w:eastAsia="en-AU"/>
                </w:rPr>
                <w:tab/>
              </w:r>
              <w:r w:rsidR="007D38C5" w:rsidRPr="009B6964">
                <w:rPr>
                  <w:rStyle w:val="Hyperlink"/>
                  <w:noProof/>
                </w:rPr>
                <w:t>Objective of the programme</w:t>
              </w:r>
              <w:r w:rsidR="007D38C5">
                <w:rPr>
                  <w:noProof/>
                  <w:webHidden/>
                </w:rPr>
                <w:tab/>
              </w:r>
              <w:r w:rsidR="007D38C5">
                <w:rPr>
                  <w:noProof/>
                  <w:webHidden/>
                </w:rPr>
                <w:fldChar w:fldCharType="begin"/>
              </w:r>
              <w:r w:rsidR="007D38C5">
                <w:rPr>
                  <w:noProof/>
                  <w:webHidden/>
                </w:rPr>
                <w:instrText xml:space="preserve"> PAGEREF _Toc457906276 \h </w:instrText>
              </w:r>
              <w:r w:rsidR="007D38C5">
                <w:rPr>
                  <w:noProof/>
                  <w:webHidden/>
                </w:rPr>
              </w:r>
              <w:r w:rsidR="007D38C5">
                <w:rPr>
                  <w:noProof/>
                  <w:webHidden/>
                </w:rPr>
                <w:fldChar w:fldCharType="separate"/>
              </w:r>
              <w:r w:rsidR="007D38C5">
                <w:rPr>
                  <w:noProof/>
                  <w:webHidden/>
                </w:rPr>
                <w:t>5</w:t>
              </w:r>
              <w:r w:rsidR="007D38C5">
                <w:rPr>
                  <w:noProof/>
                  <w:webHidden/>
                </w:rPr>
                <w:fldChar w:fldCharType="end"/>
              </w:r>
            </w:hyperlink>
          </w:p>
          <w:p w14:paraId="190A0A5B"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77" w:history="1">
              <w:r w:rsidR="007D38C5" w:rsidRPr="009B6964">
                <w:rPr>
                  <w:rStyle w:val="Hyperlink"/>
                  <w:noProof/>
                </w:rPr>
                <w:t>2.2</w:t>
              </w:r>
              <w:r w:rsidR="007D38C5">
                <w:rPr>
                  <w:rFonts w:asciiTheme="minorHAnsi" w:eastAsiaTheme="minorEastAsia" w:hAnsiTheme="minorHAnsi" w:cstheme="minorBidi"/>
                  <w:noProof/>
                  <w:lang w:eastAsia="en-AU"/>
                </w:rPr>
                <w:tab/>
              </w:r>
              <w:r w:rsidR="007D38C5" w:rsidRPr="009B6964">
                <w:rPr>
                  <w:rStyle w:val="Hyperlink"/>
                  <w:noProof/>
                </w:rPr>
                <w:t>How the programme will operate</w:t>
              </w:r>
              <w:r w:rsidR="007D38C5">
                <w:rPr>
                  <w:noProof/>
                  <w:webHidden/>
                </w:rPr>
                <w:tab/>
              </w:r>
              <w:r w:rsidR="007D38C5">
                <w:rPr>
                  <w:noProof/>
                  <w:webHidden/>
                </w:rPr>
                <w:fldChar w:fldCharType="begin"/>
              </w:r>
              <w:r w:rsidR="007D38C5">
                <w:rPr>
                  <w:noProof/>
                  <w:webHidden/>
                </w:rPr>
                <w:instrText xml:space="preserve"> PAGEREF _Toc457906277 \h </w:instrText>
              </w:r>
              <w:r w:rsidR="007D38C5">
                <w:rPr>
                  <w:noProof/>
                  <w:webHidden/>
                </w:rPr>
              </w:r>
              <w:r w:rsidR="007D38C5">
                <w:rPr>
                  <w:noProof/>
                  <w:webHidden/>
                </w:rPr>
                <w:fldChar w:fldCharType="separate"/>
              </w:r>
              <w:r w:rsidR="007D38C5">
                <w:rPr>
                  <w:noProof/>
                  <w:webHidden/>
                </w:rPr>
                <w:t>6</w:t>
              </w:r>
              <w:r w:rsidR="007D38C5">
                <w:rPr>
                  <w:noProof/>
                  <w:webHidden/>
                </w:rPr>
                <w:fldChar w:fldCharType="end"/>
              </w:r>
            </w:hyperlink>
          </w:p>
          <w:p w14:paraId="313C129C"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78" w:history="1">
              <w:r w:rsidR="007D38C5" w:rsidRPr="009B6964">
                <w:rPr>
                  <w:rStyle w:val="Hyperlink"/>
                  <w:noProof/>
                </w:rPr>
                <w:t>2.3</w:t>
              </w:r>
              <w:r w:rsidR="007D38C5">
                <w:rPr>
                  <w:rFonts w:asciiTheme="minorHAnsi" w:eastAsiaTheme="minorEastAsia" w:hAnsiTheme="minorHAnsi" w:cstheme="minorBidi"/>
                  <w:noProof/>
                  <w:lang w:eastAsia="en-AU"/>
                </w:rPr>
                <w:tab/>
              </w:r>
              <w:r w:rsidR="007D38C5" w:rsidRPr="009B6964">
                <w:rPr>
                  <w:rStyle w:val="Hyperlink"/>
                  <w:noProof/>
                </w:rPr>
                <w:t>The programme priorities</w:t>
              </w:r>
              <w:r w:rsidR="007D38C5">
                <w:rPr>
                  <w:noProof/>
                  <w:webHidden/>
                </w:rPr>
                <w:tab/>
              </w:r>
              <w:r w:rsidR="007D38C5">
                <w:rPr>
                  <w:noProof/>
                  <w:webHidden/>
                </w:rPr>
                <w:fldChar w:fldCharType="begin"/>
              </w:r>
              <w:r w:rsidR="007D38C5">
                <w:rPr>
                  <w:noProof/>
                  <w:webHidden/>
                </w:rPr>
                <w:instrText xml:space="preserve"> PAGEREF _Toc457906278 \h </w:instrText>
              </w:r>
              <w:r w:rsidR="007D38C5">
                <w:rPr>
                  <w:noProof/>
                  <w:webHidden/>
                </w:rPr>
              </w:r>
              <w:r w:rsidR="007D38C5">
                <w:rPr>
                  <w:noProof/>
                  <w:webHidden/>
                </w:rPr>
                <w:fldChar w:fldCharType="separate"/>
              </w:r>
              <w:r w:rsidR="007D38C5">
                <w:rPr>
                  <w:noProof/>
                  <w:webHidden/>
                </w:rPr>
                <w:t>6</w:t>
              </w:r>
              <w:r w:rsidR="007D38C5">
                <w:rPr>
                  <w:noProof/>
                  <w:webHidden/>
                </w:rPr>
                <w:fldChar w:fldCharType="end"/>
              </w:r>
            </w:hyperlink>
          </w:p>
          <w:p w14:paraId="68A2C46F"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79" w:history="1">
              <w:r w:rsidR="007D38C5" w:rsidRPr="009B6964">
                <w:rPr>
                  <w:rStyle w:val="Hyperlink"/>
                  <w:noProof/>
                </w:rPr>
                <w:t>2.4</w:t>
              </w:r>
              <w:r w:rsidR="007D38C5">
                <w:rPr>
                  <w:rFonts w:asciiTheme="minorHAnsi" w:eastAsiaTheme="minorEastAsia" w:hAnsiTheme="minorHAnsi" w:cstheme="minorBidi"/>
                  <w:noProof/>
                  <w:lang w:eastAsia="en-AU"/>
                </w:rPr>
                <w:tab/>
              </w:r>
              <w:r w:rsidR="007D38C5" w:rsidRPr="009B6964">
                <w:rPr>
                  <w:rStyle w:val="Hyperlink"/>
                  <w:noProof/>
                </w:rPr>
                <w:t>Programme evaluation</w:t>
              </w:r>
              <w:r w:rsidR="007D38C5">
                <w:rPr>
                  <w:noProof/>
                  <w:webHidden/>
                </w:rPr>
                <w:tab/>
              </w:r>
              <w:r w:rsidR="007D38C5">
                <w:rPr>
                  <w:noProof/>
                  <w:webHidden/>
                </w:rPr>
                <w:fldChar w:fldCharType="begin"/>
              </w:r>
              <w:r w:rsidR="007D38C5">
                <w:rPr>
                  <w:noProof/>
                  <w:webHidden/>
                </w:rPr>
                <w:instrText xml:space="preserve"> PAGEREF _Toc457906279 \h </w:instrText>
              </w:r>
              <w:r w:rsidR="007D38C5">
                <w:rPr>
                  <w:noProof/>
                  <w:webHidden/>
                </w:rPr>
              </w:r>
              <w:r w:rsidR="007D38C5">
                <w:rPr>
                  <w:noProof/>
                  <w:webHidden/>
                </w:rPr>
                <w:fldChar w:fldCharType="separate"/>
              </w:r>
              <w:r w:rsidR="007D38C5">
                <w:rPr>
                  <w:noProof/>
                  <w:webHidden/>
                </w:rPr>
                <w:t>7</w:t>
              </w:r>
              <w:r w:rsidR="007D38C5">
                <w:rPr>
                  <w:noProof/>
                  <w:webHidden/>
                </w:rPr>
                <w:fldChar w:fldCharType="end"/>
              </w:r>
            </w:hyperlink>
          </w:p>
          <w:p w14:paraId="4756C764"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80" w:history="1">
              <w:r w:rsidR="007D38C5" w:rsidRPr="009B6964">
                <w:rPr>
                  <w:rStyle w:val="Hyperlink"/>
                  <w:noProof/>
                </w:rPr>
                <w:t>3.</w:t>
              </w:r>
              <w:r w:rsidR="007D38C5">
                <w:rPr>
                  <w:rFonts w:asciiTheme="minorHAnsi" w:eastAsiaTheme="minorEastAsia" w:hAnsiTheme="minorHAnsi" w:cstheme="minorBidi"/>
                  <w:noProof/>
                  <w:lang w:eastAsia="en-AU"/>
                </w:rPr>
                <w:tab/>
              </w:r>
              <w:r w:rsidR="007D38C5" w:rsidRPr="009B6964">
                <w:rPr>
                  <w:rStyle w:val="Hyperlink"/>
                  <w:noProof/>
                </w:rPr>
                <w:t>Grant eligibility criteria</w:t>
              </w:r>
              <w:r w:rsidR="007D38C5">
                <w:rPr>
                  <w:noProof/>
                  <w:webHidden/>
                </w:rPr>
                <w:tab/>
              </w:r>
              <w:r w:rsidR="007D38C5">
                <w:rPr>
                  <w:noProof/>
                  <w:webHidden/>
                </w:rPr>
                <w:fldChar w:fldCharType="begin"/>
              </w:r>
              <w:r w:rsidR="007D38C5">
                <w:rPr>
                  <w:noProof/>
                  <w:webHidden/>
                </w:rPr>
                <w:instrText xml:space="preserve"> PAGEREF _Toc457906280 \h </w:instrText>
              </w:r>
              <w:r w:rsidR="007D38C5">
                <w:rPr>
                  <w:noProof/>
                  <w:webHidden/>
                </w:rPr>
              </w:r>
              <w:r w:rsidR="007D38C5">
                <w:rPr>
                  <w:noProof/>
                  <w:webHidden/>
                </w:rPr>
                <w:fldChar w:fldCharType="separate"/>
              </w:r>
              <w:r w:rsidR="007D38C5">
                <w:rPr>
                  <w:noProof/>
                  <w:webHidden/>
                </w:rPr>
                <w:t>8</w:t>
              </w:r>
              <w:r w:rsidR="007D38C5">
                <w:rPr>
                  <w:noProof/>
                  <w:webHidden/>
                </w:rPr>
                <w:fldChar w:fldCharType="end"/>
              </w:r>
            </w:hyperlink>
          </w:p>
          <w:p w14:paraId="672C24D6"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81" w:history="1">
              <w:r w:rsidR="007D38C5" w:rsidRPr="009B6964">
                <w:rPr>
                  <w:rStyle w:val="Hyperlink"/>
                  <w:noProof/>
                </w:rPr>
                <w:t>3.1</w:t>
              </w:r>
              <w:r w:rsidR="007D38C5">
                <w:rPr>
                  <w:rFonts w:asciiTheme="minorHAnsi" w:eastAsiaTheme="minorEastAsia" w:hAnsiTheme="minorHAnsi" w:cstheme="minorBidi"/>
                  <w:noProof/>
                  <w:lang w:eastAsia="en-AU"/>
                </w:rPr>
                <w:tab/>
              </w:r>
              <w:r w:rsidR="007D38C5" w:rsidRPr="009B6964">
                <w:rPr>
                  <w:rStyle w:val="Hyperlink"/>
                  <w:noProof/>
                </w:rPr>
                <w:t>Who is eligible to apply for a grant?</w:t>
              </w:r>
              <w:r w:rsidR="007D38C5">
                <w:rPr>
                  <w:noProof/>
                  <w:webHidden/>
                </w:rPr>
                <w:tab/>
              </w:r>
              <w:r w:rsidR="007D38C5">
                <w:rPr>
                  <w:noProof/>
                  <w:webHidden/>
                </w:rPr>
                <w:fldChar w:fldCharType="begin"/>
              </w:r>
              <w:r w:rsidR="007D38C5">
                <w:rPr>
                  <w:noProof/>
                  <w:webHidden/>
                </w:rPr>
                <w:instrText xml:space="preserve"> PAGEREF _Toc457906281 \h </w:instrText>
              </w:r>
              <w:r w:rsidR="007D38C5">
                <w:rPr>
                  <w:noProof/>
                  <w:webHidden/>
                </w:rPr>
              </w:r>
              <w:r w:rsidR="007D38C5">
                <w:rPr>
                  <w:noProof/>
                  <w:webHidden/>
                </w:rPr>
                <w:fldChar w:fldCharType="separate"/>
              </w:r>
              <w:r w:rsidR="007D38C5">
                <w:rPr>
                  <w:noProof/>
                  <w:webHidden/>
                </w:rPr>
                <w:t>8</w:t>
              </w:r>
              <w:r w:rsidR="007D38C5">
                <w:rPr>
                  <w:noProof/>
                  <w:webHidden/>
                </w:rPr>
                <w:fldChar w:fldCharType="end"/>
              </w:r>
            </w:hyperlink>
          </w:p>
          <w:p w14:paraId="238E19F5"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82" w:history="1">
              <w:r w:rsidR="007D38C5" w:rsidRPr="009B6964">
                <w:rPr>
                  <w:rStyle w:val="Hyperlink"/>
                  <w:noProof/>
                </w:rPr>
                <w:t>3.2</w:t>
              </w:r>
              <w:r w:rsidR="007D38C5">
                <w:rPr>
                  <w:rFonts w:asciiTheme="minorHAnsi" w:eastAsiaTheme="minorEastAsia" w:hAnsiTheme="minorHAnsi" w:cstheme="minorBidi"/>
                  <w:noProof/>
                  <w:lang w:eastAsia="en-AU"/>
                </w:rPr>
                <w:tab/>
              </w:r>
              <w:r w:rsidR="007D38C5" w:rsidRPr="009B6964">
                <w:rPr>
                  <w:rStyle w:val="Hyperlink"/>
                  <w:noProof/>
                </w:rPr>
                <w:t>Eligible applications</w:t>
              </w:r>
              <w:r w:rsidR="007D38C5">
                <w:rPr>
                  <w:noProof/>
                  <w:webHidden/>
                </w:rPr>
                <w:tab/>
              </w:r>
              <w:r w:rsidR="007D38C5">
                <w:rPr>
                  <w:noProof/>
                  <w:webHidden/>
                </w:rPr>
                <w:fldChar w:fldCharType="begin"/>
              </w:r>
              <w:r w:rsidR="007D38C5">
                <w:rPr>
                  <w:noProof/>
                  <w:webHidden/>
                </w:rPr>
                <w:instrText xml:space="preserve"> PAGEREF _Toc457906282 \h </w:instrText>
              </w:r>
              <w:r w:rsidR="007D38C5">
                <w:rPr>
                  <w:noProof/>
                  <w:webHidden/>
                </w:rPr>
              </w:r>
              <w:r w:rsidR="007D38C5">
                <w:rPr>
                  <w:noProof/>
                  <w:webHidden/>
                </w:rPr>
                <w:fldChar w:fldCharType="separate"/>
              </w:r>
              <w:r w:rsidR="007D38C5">
                <w:rPr>
                  <w:noProof/>
                  <w:webHidden/>
                </w:rPr>
                <w:t>9</w:t>
              </w:r>
              <w:r w:rsidR="007D38C5">
                <w:rPr>
                  <w:noProof/>
                  <w:webHidden/>
                </w:rPr>
                <w:fldChar w:fldCharType="end"/>
              </w:r>
            </w:hyperlink>
          </w:p>
          <w:p w14:paraId="1D869B48"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83" w:history="1">
              <w:r w:rsidR="007D38C5" w:rsidRPr="009B6964">
                <w:rPr>
                  <w:rStyle w:val="Hyperlink"/>
                  <w:noProof/>
                </w:rPr>
                <w:t>3.3</w:t>
              </w:r>
              <w:r w:rsidR="007D38C5">
                <w:rPr>
                  <w:rFonts w:asciiTheme="minorHAnsi" w:eastAsiaTheme="minorEastAsia" w:hAnsiTheme="minorHAnsi" w:cstheme="minorBidi"/>
                  <w:noProof/>
                  <w:lang w:eastAsia="en-AU"/>
                </w:rPr>
                <w:tab/>
              </w:r>
              <w:r w:rsidR="007D38C5" w:rsidRPr="009B6964">
                <w:rPr>
                  <w:rStyle w:val="Hyperlink"/>
                  <w:noProof/>
                </w:rPr>
                <w:t>Ineligible applications?</w:t>
              </w:r>
              <w:r w:rsidR="007D38C5">
                <w:rPr>
                  <w:noProof/>
                  <w:webHidden/>
                </w:rPr>
                <w:tab/>
              </w:r>
              <w:r w:rsidR="007D38C5">
                <w:rPr>
                  <w:noProof/>
                  <w:webHidden/>
                </w:rPr>
                <w:fldChar w:fldCharType="begin"/>
              </w:r>
              <w:r w:rsidR="007D38C5">
                <w:rPr>
                  <w:noProof/>
                  <w:webHidden/>
                </w:rPr>
                <w:instrText xml:space="preserve"> PAGEREF _Toc457906283 \h </w:instrText>
              </w:r>
              <w:r w:rsidR="007D38C5">
                <w:rPr>
                  <w:noProof/>
                  <w:webHidden/>
                </w:rPr>
              </w:r>
              <w:r w:rsidR="007D38C5">
                <w:rPr>
                  <w:noProof/>
                  <w:webHidden/>
                </w:rPr>
                <w:fldChar w:fldCharType="separate"/>
              </w:r>
              <w:r w:rsidR="007D38C5">
                <w:rPr>
                  <w:noProof/>
                  <w:webHidden/>
                </w:rPr>
                <w:t>9</w:t>
              </w:r>
              <w:r w:rsidR="007D38C5">
                <w:rPr>
                  <w:noProof/>
                  <w:webHidden/>
                </w:rPr>
                <w:fldChar w:fldCharType="end"/>
              </w:r>
            </w:hyperlink>
          </w:p>
          <w:p w14:paraId="4FFFD360"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84" w:history="1">
              <w:r w:rsidR="007D38C5" w:rsidRPr="009B6964">
                <w:rPr>
                  <w:rStyle w:val="Hyperlink"/>
                  <w:noProof/>
                </w:rPr>
                <w:t>4.</w:t>
              </w:r>
              <w:r w:rsidR="007D38C5">
                <w:rPr>
                  <w:rFonts w:asciiTheme="minorHAnsi" w:eastAsiaTheme="minorEastAsia" w:hAnsiTheme="minorHAnsi" w:cstheme="minorBidi"/>
                  <w:noProof/>
                  <w:lang w:eastAsia="en-AU"/>
                </w:rPr>
                <w:tab/>
              </w:r>
              <w:r w:rsidR="007D38C5" w:rsidRPr="009B6964">
                <w:rPr>
                  <w:rStyle w:val="Hyperlink"/>
                  <w:noProof/>
                </w:rPr>
                <w:t>Eligible grant activities</w:t>
              </w:r>
              <w:r w:rsidR="007D38C5">
                <w:rPr>
                  <w:noProof/>
                  <w:webHidden/>
                </w:rPr>
                <w:tab/>
              </w:r>
              <w:r w:rsidR="007D38C5">
                <w:rPr>
                  <w:noProof/>
                  <w:webHidden/>
                </w:rPr>
                <w:fldChar w:fldCharType="begin"/>
              </w:r>
              <w:r w:rsidR="007D38C5">
                <w:rPr>
                  <w:noProof/>
                  <w:webHidden/>
                </w:rPr>
                <w:instrText xml:space="preserve"> PAGEREF _Toc457906284 \h </w:instrText>
              </w:r>
              <w:r w:rsidR="007D38C5">
                <w:rPr>
                  <w:noProof/>
                  <w:webHidden/>
                </w:rPr>
              </w:r>
              <w:r w:rsidR="007D38C5">
                <w:rPr>
                  <w:noProof/>
                  <w:webHidden/>
                </w:rPr>
                <w:fldChar w:fldCharType="separate"/>
              </w:r>
              <w:r w:rsidR="007D38C5">
                <w:rPr>
                  <w:noProof/>
                  <w:webHidden/>
                </w:rPr>
                <w:t>9</w:t>
              </w:r>
              <w:r w:rsidR="007D38C5">
                <w:rPr>
                  <w:noProof/>
                  <w:webHidden/>
                </w:rPr>
                <w:fldChar w:fldCharType="end"/>
              </w:r>
            </w:hyperlink>
          </w:p>
          <w:p w14:paraId="245CE8E3"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85" w:history="1">
              <w:r w:rsidR="007D38C5" w:rsidRPr="009B6964">
                <w:rPr>
                  <w:rStyle w:val="Hyperlink"/>
                  <w:noProof/>
                </w:rPr>
                <w:t>4.1</w:t>
              </w:r>
              <w:r w:rsidR="007D38C5">
                <w:rPr>
                  <w:rFonts w:asciiTheme="minorHAnsi" w:eastAsiaTheme="minorEastAsia" w:hAnsiTheme="minorHAnsi" w:cstheme="minorBidi"/>
                  <w:noProof/>
                  <w:lang w:eastAsia="en-AU"/>
                </w:rPr>
                <w:tab/>
              </w:r>
              <w:r w:rsidR="007D38C5" w:rsidRPr="009B6964">
                <w:rPr>
                  <w:rStyle w:val="Hyperlink"/>
                  <w:noProof/>
                </w:rPr>
                <w:t>Eligible costs</w:t>
              </w:r>
              <w:r w:rsidR="007D38C5">
                <w:rPr>
                  <w:noProof/>
                  <w:webHidden/>
                </w:rPr>
                <w:tab/>
              </w:r>
              <w:r w:rsidR="007D38C5">
                <w:rPr>
                  <w:noProof/>
                  <w:webHidden/>
                </w:rPr>
                <w:fldChar w:fldCharType="begin"/>
              </w:r>
              <w:r w:rsidR="007D38C5">
                <w:rPr>
                  <w:noProof/>
                  <w:webHidden/>
                </w:rPr>
                <w:instrText xml:space="preserve"> PAGEREF _Toc457906285 \h </w:instrText>
              </w:r>
              <w:r w:rsidR="007D38C5">
                <w:rPr>
                  <w:noProof/>
                  <w:webHidden/>
                </w:rPr>
              </w:r>
              <w:r w:rsidR="007D38C5">
                <w:rPr>
                  <w:noProof/>
                  <w:webHidden/>
                </w:rPr>
                <w:fldChar w:fldCharType="separate"/>
              </w:r>
              <w:r w:rsidR="007D38C5">
                <w:rPr>
                  <w:noProof/>
                  <w:webHidden/>
                </w:rPr>
                <w:t>9</w:t>
              </w:r>
              <w:r w:rsidR="007D38C5">
                <w:rPr>
                  <w:noProof/>
                  <w:webHidden/>
                </w:rPr>
                <w:fldChar w:fldCharType="end"/>
              </w:r>
            </w:hyperlink>
          </w:p>
          <w:p w14:paraId="1B5F0C3B"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86" w:history="1">
              <w:r w:rsidR="007D38C5" w:rsidRPr="009B6964">
                <w:rPr>
                  <w:rStyle w:val="Hyperlink"/>
                  <w:noProof/>
                </w:rPr>
                <w:t>4.2</w:t>
              </w:r>
              <w:r w:rsidR="007D38C5">
                <w:rPr>
                  <w:rFonts w:asciiTheme="minorHAnsi" w:eastAsiaTheme="minorEastAsia" w:hAnsiTheme="minorHAnsi" w:cstheme="minorBidi"/>
                  <w:noProof/>
                  <w:lang w:eastAsia="en-AU"/>
                </w:rPr>
                <w:tab/>
              </w:r>
              <w:r w:rsidR="007D38C5" w:rsidRPr="009B6964">
                <w:rPr>
                  <w:rStyle w:val="Hyperlink"/>
                  <w:noProof/>
                </w:rPr>
                <w:t>Ineligible costs</w:t>
              </w:r>
              <w:r w:rsidR="007D38C5">
                <w:rPr>
                  <w:noProof/>
                  <w:webHidden/>
                </w:rPr>
                <w:tab/>
              </w:r>
              <w:r w:rsidR="007D38C5">
                <w:rPr>
                  <w:noProof/>
                  <w:webHidden/>
                </w:rPr>
                <w:fldChar w:fldCharType="begin"/>
              </w:r>
              <w:r w:rsidR="007D38C5">
                <w:rPr>
                  <w:noProof/>
                  <w:webHidden/>
                </w:rPr>
                <w:instrText xml:space="preserve"> PAGEREF _Toc457906286 \h </w:instrText>
              </w:r>
              <w:r w:rsidR="007D38C5">
                <w:rPr>
                  <w:noProof/>
                  <w:webHidden/>
                </w:rPr>
              </w:r>
              <w:r w:rsidR="007D38C5">
                <w:rPr>
                  <w:noProof/>
                  <w:webHidden/>
                </w:rPr>
                <w:fldChar w:fldCharType="separate"/>
              </w:r>
              <w:r w:rsidR="007D38C5">
                <w:rPr>
                  <w:noProof/>
                  <w:webHidden/>
                </w:rPr>
                <w:t>10</w:t>
              </w:r>
              <w:r w:rsidR="007D38C5">
                <w:rPr>
                  <w:noProof/>
                  <w:webHidden/>
                </w:rPr>
                <w:fldChar w:fldCharType="end"/>
              </w:r>
            </w:hyperlink>
          </w:p>
          <w:p w14:paraId="2864FD04"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87" w:history="1">
              <w:r w:rsidR="007D38C5" w:rsidRPr="009B6964">
                <w:rPr>
                  <w:rStyle w:val="Hyperlink"/>
                  <w:noProof/>
                </w:rPr>
                <w:t>5.</w:t>
              </w:r>
              <w:r w:rsidR="007D38C5">
                <w:rPr>
                  <w:rFonts w:asciiTheme="minorHAnsi" w:eastAsiaTheme="minorEastAsia" w:hAnsiTheme="minorHAnsi" w:cstheme="minorBidi"/>
                  <w:noProof/>
                  <w:lang w:eastAsia="en-AU"/>
                </w:rPr>
                <w:tab/>
              </w:r>
              <w:r w:rsidR="007D38C5" w:rsidRPr="009B6964">
                <w:rPr>
                  <w:rStyle w:val="Hyperlink"/>
                  <w:noProof/>
                </w:rPr>
                <w:t>How applications are assessed</w:t>
              </w:r>
              <w:r w:rsidR="007D38C5">
                <w:rPr>
                  <w:noProof/>
                  <w:webHidden/>
                </w:rPr>
                <w:tab/>
              </w:r>
              <w:r w:rsidR="007D38C5">
                <w:rPr>
                  <w:noProof/>
                  <w:webHidden/>
                </w:rPr>
                <w:fldChar w:fldCharType="begin"/>
              </w:r>
              <w:r w:rsidR="007D38C5">
                <w:rPr>
                  <w:noProof/>
                  <w:webHidden/>
                </w:rPr>
                <w:instrText xml:space="preserve"> PAGEREF _Toc457906287 \h </w:instrText>
              </w:r>
              <w:r w:rsidR="007D38C5">
                <w:rPr>
                  <w:noProof/>
                  <w:webHidden/>
                </w:rPr>
              </w:r>
              <w:r w:rsidR="007D38C5">
                <w:rPr>
                  <w:noProof/>
                  <w:webHidden/>
                </w:rPr>
                <w:fldChar w:fldCharType="separate"/>
              </w:r>
              <w:r w:rsidR="007D38C5">
                <w:rPr>
                  <w:noProof/>
                  <w:webHidden/>
                </w:rPr>
                <w:t>10</w:t>
              </w:r>
              <w:r w:rsidR="007D38C5">
                <w:rPr>
                  <w:noProof/>
                  <w:webHidden/>
                </w:rPr>
                <w:fldChar w:fldCharType="end"/>
              </w:r>
            </w:hyperlink>
          </w:p>
          <w:p w14:paraId="454B442A"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88" w:history="1">
              <w:r w:rsidR="007D38C5" w:rsidRPr="009B6964">
                <w:rPr>
                  <w:rStyle w:val="Hyperlink"/>
                  <w:noProof/>
                </w:rPr>
                <w:t>5.1</w:t>
              </w:r>
              <w:r w:rsidR="007D38C5">
                <w:rPr>
                  <w:rFonts w:asciiTheme="minorHAnsi" w:eastAsiaTheme="minorEastAsia" w:hAnsiTheme="minorHAnsi" w:cstheme="minorBidi"/>
                  <w:noProof/>
                  <w:lang w:eastAsia="en-AU"/>
                </w:rPr>
                <w:tab/>
              </w:r>
              <w:r w:rsidR="007D38C5" w:rsidRPr="009B6964">
                <w:rPr>
                  <w:rStyle w:val="Hyperlink"/>
                  <w:noProof/>
                </w:rPr>
                <w:t>The assessment criteria</w:t>
              </w:r>
              <w:r w:rsidR="007D38C5">
                <w:rPr>
                  <w:noProof/>
                  <w:webHidden/>
                </w:rPr>
                <w:tab/>
              </w:r>
              <w:r w:rsidR="007D38C5">
                <w:rPr>
                  <w:noProof/>
                  <w:webHidden/>
                </w:rPr>
                <w:fldChar w:fldCharType="begin"/>
              </w:r>
              <w:r w:rsidR="007D38C5">
                <w:rPr>
                  <w:noProof/>
                  <w:webHidden/>
                </w:rPr>
                <w:instrText xml:space="preserve"> PAGEREF _Toc457906288 \h </w:instrText>
              </w:r>
              <w:r w:rsidR="007D38C5">
                <w:rPr>
                  <w:noProof/>
                  <w:webHidden/>
                </w:rPr>
              </w:r>
              <w:r w:rsidR="007D38C5">
                <w:rPr>
                  <w:noProof/>
                  <w:webHidden/>
                </w:rPr>
                <w:fldChar w:fldCharType="separate"/>
              </w:r>
              <w:r w:rsidR="007D38C5">
                <w:rPr>
                  <w:noProof/>
                  <w:webHidden/>
                </w:rPr>
                <w:t>11</w:t>
              </w:r>
              <w:r w:rsidR="007D38C5">
                <w:rPr>
                  <w:noProof/>
                  <w:webHidden/>
                </w:rPr>
                <w:fldChar w:fldCharType="end"/>
              </w:r>
            </w:hyperlink>
          </w:p>
          <w:p w14:paraId="7382E48F"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89" w:history="1">
              <w:r w:rsidR="007D38C5" w:rsidRPr="009B6964">
                <w:rPr>
                  <w:rStyle w:val="Hyperlink"/>
                  <w:noProof/>
                </w:rPr>
                <w:t>6.</w:t>
              </w:r>
              <w:r w:rsidR="007D38C5">
                <w:rPr>
                  <w:rFonts w:asciiTheme="minorHAnsi" w:eastAsiaTheme="minorEastAsia" w:hAnsiTheme="minorHAnsi" w:cstheme="minorBidi"/>
                  <w:noProof/>
                  <w:lang w:eastAsia="en-AU"/>
                </w:rPr>
                <w:tab/>
              </w:r>
              <w:r w:rsidR="007D38C5" w:rsidRPr="009B6964">
                <w:rPr>
                  <w:rStyle w:val="Hyperlink"/>
                  <w:noProof/>
                </w:rPr>
                <w:t>How to apply</w:t>
              </w:r>
              <w:r w:rsidR="007D38C5">
                <w:rPr>
                  <w:noProof/>
                  <w:webHidden/>
                </w:rPr>
                <w:tab/>
              </w:r>
              <w:r w:rsidR="007D38C5">
                <w:rPr>
                  <w:noProof/>
                  <w:webHidden/>
                </w:rPr>
                <w:fldChar w:fldCharType="begin"/>
              </w:r>
              <w:r w:rsidR="007D38C5">
                <w:rPr>
                  <w:noProof/>
                  <w:webHidden/>
                </w:rPr>
                <w:instrText xml:space="preserve"> PAGEREF _Toc457906289 \h </w:instrText>
              </w:r>
              <w:r w:rsidR="007D38C5">
                <w:rPr>
                  <w:noProof/>
                  <w:webHidden/>
                </w:rPr>
              </w:r>
              <w:r w:rsidR="007D38C5">
                <w:rPr>
                  <w:noProof/>
                  <w:webHidden/>
                </w:rPr>
                <w:fldChar w:fldCharType="separate"/>
              </w:r>
              <w:r w:rsidR="007D38C5">
                <w:rPr>
                  <w:noProof/>
                  <w:webHidden/>
                </w:rPr>
                <w:t>12</w:t>
              </w:r>
              <w:r w:rsidR="007D38C5">
                <w:rPr>
                  <w:noProof/>
                  <w:webHidden/>
                </w:rPr>
                <w:fldChar w:fldCharType="end"/>
              </w:r>
            </w:hyperlink>
          </w:p>
          <w:p w14:paraId="7F8731F7"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0" w:history="1">
              <w:r w:rsidR="007D38C5" w:rsidRPr="009B6964">
                <w:rPr>
                  <w:rStyle w:val="Hyperlink"/>
                  <w:noProof/>
                </w:rPr>
                <w:t>6.1</w:t>
              </w:r>
              <w:r w:rsidR="007D38C5">
                <w:rPr>
                  <w:rFonts w:asciiTheme="minorHAnsi" w:eastAsiaTheme="minorEastAsia" w:hAnsiTheme="minorHAnsi" w:cstheme="minorBidi"/>
                  <w:noProof/>
                  <w:lang w:eastAsia="en-AU"/>
                </w:rPr>
                <w:tab/>
              </w:r>
              <w:r w:rsidR="007D38C5" w:rsidRPr="009B6964">
                <w:rPr>
                  <w:rStyle w:val="Hyperlink"/>
                  <w:noProof/>
                </w:rPr>
                <w:t>Key programme dates</w:t>
              </w:r>
              <w:r w:rsidR="007D38C5">
                <w:rPr>
                  <w:noProof/>
                  <w:webHidden/>
                </w:rPr>
                <w:tab/>
              </w:r>
              <w:r w:rsidR="007D38C5">
                <w:rPr>
                  <w:noProof/>
                  <w:webHidden/>
                </w:rPr>
                <w:fldChar w:fldCharType="begin"/>
              </w:r>
              <w:r w:rsidR="007D38C5">
                <w:rPr>
                  <w:noProof/>
                  <w:webHidden/>
                </w:rPr>
                <w:instrText xml:space="preserve"> PAGEREF _Toc457906290 \h </w:instrText>
              </w:r>
              <w:r w:rsidR="007D38C5">
                <w:rPr>
                  <w:noProof/>
                  <w:webHidden/>
                </w:rPr>
              </w:r>
              <w:r w:rsidR="007D38C5">
                <w:rPr>
                  <w:noProof/>
                  <w:webHidden/>
                </w:rPr>
                <w:fldChar w:fldCharType="separate"/>
              </w:r>
              <w:r w:rsidR="007D38C5">
                <w:rPr>
                  <w:noProof/>
                  <w:webHidden/>
                </w:rPr>
                <w:t>12</w:t>
              </w:r>
              <w:r w:rsidR="007D38C5">
                <w:rPr>
                  <w:noProof/>
                  <w:webHidden/>
                </w:rPr>
                <w:fldChar w:fldCharType="end"/>
              </w:r>
            </w:hyperlink>
          </w:p>
          <w:p w14:paraId="0094BFDA"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2" w:history="1">
              <w:r w:rsidR="007D38C5" w:rsidRPr="009B6964">
                <w:rPr>
                  <w:rStyle w:val="Hyperlink"/>
                  <w:noProof/>
                </w:rPr>
                <w:t>6.2</w:t>
              </w:r>
              <w:r w:rsidR="007D38C5">
                <w:rPr>
                  <w:rFonts w:asciiTheme="minorHAnsi" w:eastAsiaTheme="minorEastAsia" w:hAnsiTheme="minorHAnsi" w:cstheme="minorBidi"/>
                  <w:noProof/>
                  <w:lang w:eastAsia="en-AU"/>
                </w:rPr>
                <w:tab/>
              </w:r>
              <w:r w:rsidR="007D38C5" w:rsidRPr="009B6964">
                <w:rPr>
                  <w:rStyle w:val="Hyperlink"/>
                  <w:noProof/>
                </w:rPr>
                <w:t>Application checklist</w:t>
              </w:r>
              <w:r w:rsidR="007D38C5">
                <w:rPr>
                  <w:noProof/>
                  <w:webHidden/>
                </w:rPr>
                <w:tab/>
              </w:r>
              <w:r w:rsidR="007D38C5">
                <w:rPr>
                  <w:noProof/>
                  <w:webHidden/>
                </w:rPr>
                <w:fldChar w:fldCharType="begin"/>
              </w:r>
              <w:r w:rsidR="007D38C5">
                <w:rPr>
                  <w:noProof/>
                  <w:webHidden/>
                </w:rPr>
                <w:instrText xml:space="preserve"> PAGEREF _Toc457906292 \h </w:instrText>
              </w:r>
              <w:r w:rsidR="007D38C5">
                <w:rPr>
                  <w:noProof/>
                  <w:webHidden/>
                </w:rPr>
              </w:r>
              <w:r w:rsidR="007D38C5">
                <w:rPr>
                  <w:noProof/>
                  <w:webHidden/>
                </w:rPr>
                <w:fldChar w:fldCharType="separate"/>
              </w:r>
              <w:r w:rsidR="007D38C5">
                <w:rPr>
                  <w:noProof/>
                  <w:webHidden/>
                </w:rPr>
                <w:t>12</w:t>
              </w:r>
              <w:r w:rsidR="007D38C5">
                <w:rPr>
                  <w:noProof/>
                  <w:webHidden/>
                </w:rPr>
                <w:fldChar w:fldCharType="end"/>
              </w:r>
            </w:hyperlink>
          </w:p>
          <w:p w14:paraId="6590D00E"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3" w:history="1">
              <w:r w:rsidR="007D38C5" w:rsidRPr="009B6964">
                <w:rPr>
                  <w:rStyle w:val="Hyperlink"/>
                  <w:noProof/>
                </w:rPr>
                <w:t>6.3</w:t>
              </w:r>
              <w:r w:rsidR="007D38C5">
                <w:rPr>
                  <w:rFonts w:asciiTheme="minorHAnsi" w:eastAsiaTheme="minorEastAsia" w:hAnsiTheme="minorHAnsi" w:cstheme="minorBidi"/>
                  <w:noProof/>
                  <w:lang w:eastAsia="en-AU"/>
                </w:rPr>
                <w:tab/>
              </w:r>
              <w:r w:rsidR="007D38C5" w:rsidRPr="009B6964">
                <w:rPr>
                  <w:rStyle w:val="Hyperlink"/>
                  <w:noProof/>
                </w:rPr>
                <w:t>Questions during the application process</w:t>
              </w:r>
              <w:r w:rsidR="007D38C5">
                <w:rPr>
                  <w:noProof/>
                  <w:webHidden/>
                </w:rPr>
                <w:tab/>
              </w:r>
              <w:r w:rsidR="007D38C5">
                <w:rPr>
                  <w:noProof/>
                  <w:webHidden/>
                </w:rPr>
                <w:fldChar w:fldCharType="begin"/>
              </w:r>
              <w:r w:rsidR="007D38C5">
                <w:rPr>
                  <w:noProof/>
                  <w:webHidden/>
                </w:rPr>
                <w:instrText xml:space="preserve"> PAGEREF _Toc457906293 \h </w:instrText>
              </w:r>
              <w:r w:rsidR="007D38C5">
                <w:rPr>
                  <w:noProof/>
                  <w:webHidden/>
                </w:rPr>
              </w:r>
              <w:r w:rsidR="007D38C5">
                <w:rPr>
                  <w:noProof/>
                  <w:webHidden/>
                </w:rPr>
                <w:fldChar w:fldCharType="separate"/>
              </w:r>
              <w:r w:rsidR="007D38C5">
                <w:rPr>
                  <w:noProof/>
                  <w:webHidden/>
                </w:rPr>
                <w:t>13</w:t>
              </w:r>
              <w:r w:rsidR="007D38C5">
                <w:rPr>
                  <w:noProof/>
                  <w:webHidden/>
                </w:rPr>
                <w:fldChar w:fldCharType="end"/>
              </w:r>
            </w:hyperlink>
          </w:p>
          <w:p w14:paraId="7F8A9C53"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4" w:history="1">
              <w:r w:rsidR="007D38C5" w:rsidRPr="009B6964">
                <w:rPr>
                  <w:rStyle w:val="Hyperlink"/>
                  <w:noProof/>
                </w:rPr>
                <w:t>6.4</w:t>
              </w:r>
              <w:r w:rsidR="007D38C5">
                <w:rPr>
                  <w:rFonts w:asciiTheme="minorHAnsi" w:eastAsiaTheme="minorEastAsia" w:hAnsiTheme="minorHAnsi" w:cstheme="minorBidi"/>
                  <w:noProof/>
                  <w:lang w:eastAsia="en-AU"/>
                </w:rPr>
                <w:tab/>
              </w:r>
              <w:r w:rsidR="007D38C5" w:rsidRPr="009B6964">
                <w:rPr>
                  <w:rStyle w:val="Hyperlink"/>
                  <w:noProof/>
                </w:rPr>
                <w:t>Late applications</w:t>
              </w:r>
              <w:r w:rsidR="007D38C5">
                <w:rPr>
                  <w:noProof/>
                  <w:webHidden/>
                </w:rPr>
                <w:tab/>
              </w:r>
              <w:r w:rsidR="007D38C5">
                <w:rPr>
                  <w:noProof/>
                  <w:webHidden/>
                </w:rPr>
                <w:fldChar w:fldCharType="begin"/>
              </w:r>
              <w:r w:rsidR="007D38C5">
                <w:rPr>
                  <w:noProof/>
                  <w:webHidden/>
                </w:rPr>
                <w:instrText xml:space="preserve"> PAGEREF _Toc457906294 \h </w:instrText>
              </w:r>
              <w:r w:rsidR="007D38C5">
                <w:rPr>
                  <w:noProof/>
                  <w:webHidden/>
                </w:rPr>
              </w:r>
              <w:r w:rsidR="007D38C5">
                <w:rPr>
                  <w:noProof/>
                  <w:webHidden/>
                </w:rPr>
                <w:fldChar w:fldCharType="separate"/>
              </w:r>
              <w:r w:rsidR="007D38C5">
                <w:rPr>
                  <w:noProof/>
                  <w:webHidden/>
                </w:rPr>
                <w:t>13</w:t>
              </w:r>
              <w:r w:rsidR="007D38C5">
                <w:rPr>
                  <w:noProof/>
                  <w:webHidden/>
                </w:rPr>
                <w:fldChar w:fldCharType="end"/>
              </w:r>
            </w:hyperlink>
          </w:p>
          <w:p w14:paraId="039C0F65"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5" w:history="1">
              <w:r w:rsidR="007D38C5" w:rsidRPr="009B6964">
                <w:rPr>
                  <w:rStyle w:val="Hyperlink"/>
                  <w:noProof/>
                </w:rPr>
                <w:t>6.5</w:t>
              </w:r>
              <w:r w:rsidR="007D38C5">
                <w:rPr>
                  <w:rFonts w:asciiTheme="minorHAnsi" w:eastAsiaTheme="minorEastAsia" w:hAnsiTheme="minorHAnsi" w:cstheme="minorBidi"/>
                  <w:noProof/>
                  <w:lang w:eastAsia="en-AU"/>
                </w:rPr>
                <w:tab/>
              </w:r>
              <w:r w:rsidR="007D38C5" w:rsidRPr="009B6964">
                <w:rPr>
                  <w:rStyle w:val="Hyperlink"/>
                  <w:noProof/>
                </w:rPr>
                <w:t>Corrections</w:t>
              </w:r>
              <w:r w:rsidR="007D38C5">
                <w:rPr>
                  <w:noProof/>
                  <w:webHidden/>
                </w:rPr>
                <w:tab/>
              </w:r>
              <w:r w:rsidR="007D38C5">
                <w:rPr>
                  <w:noProof/>
                  <w:webHidden/>
                </w:rPr>
                <w:fldChar w:fldCharType="begin"/>
              </w:r>
              <w:r w:rsidR="007D38C5">
                <w:rPr>
                  <w:noProof/>
                  <w:webHidden/>
                </w:rPr>
                <w:instrText xml:space="preserve"> PAGEREF _Toc457906295 \h </w:instrText>
              </w:r>
              <w:r w:rsidR="007D38C5">
                <w:rPr>
                  <w:noProof/>
                  <w:webHidden/>
                </w:rPr>
              </w:r>
              <w:r w:rsidR="007D38C5">
                <w:rPr>
                  <w:noProof/>
                  <w:webHidden/>
                </w:rPr>
                <w:fldChar w:fldCharType="separate"/>
              </w:r>
              <w:r w:rsidR="007D38C5">
                <w:rPr>
                  <w:noProof/>
                  <w:webHidden/>
                </w:rPr>
                <w:t>13</w:t>
              </w:r>
              <w:r w:rsidR="007D38C5">
                <w:rPr>
                  <w:noProof/>
                  <w:webHidden/>
                </w:rPr>
                <w:fldChar w:fldCharType="end"/>
              </w:r>
            </w:hyperlink>
          </w:p>
          <w:p w14:paraId="15075742"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6" w:history="1">
              <w:r w:rsidR="007D38C5" w:rsidRPr="009B6964">
                <w:rPr>
                  <w:rStyle w:val="Hyperlink"/>
                  <w:noProof/>
                </w:rPr>
                <w:t>6.6</w:t>
              </w:r>
              <w:r w:rsidR="007D38C5">
                <w:rPr>
                  <w:rFonts w:asciiTheme="minorHAnsi" w:eastAsiaTheme="minorEastAsia" w:hAnsiTheme="minorHAnsi" w:cstheme="minorBidi"/>
                  <w:noProof/>
                  <w:lang w:eastAsia="en-AU"/>
                </w:rPr>
                <w:tab/>
              </w:r>
              <w:r w:rsidR="007D38C5" w:rsidRPr="009B6964">
                <w:rPr>
                  <w:rStyle w:val="Hyperlink"/>
                  <w:noProof/>
                </w:rPr>
                <w:t>Receipt of applications</w:t>
              </w:r>
              <w:r w:rsidR="007D38C5">
                <w:rPr>
                  <w:noProof/>
                  <w:webHidden/>
                </w:rPr>
                <w:tab/>
              </w:r>
              <w:r w:rsidR="007D38C5">
                <w:rPr>
                  <w:noProof/>
                  <w:webHidden/>
                </w:rPr>
                <w:fldChar w:fldCharType="begin"/>
              </w:r>
              <w:r w:rsidR="007D38C5">
                <w:rPr>
                  <w:noProof/>
                  <w:webHidden/>
                </w:rPr>
                <w:instrText xml:space="preserve"> PAGEREF _Toc457906296 \h </w:instrText>
              </w:r>
              <w:r w:rsidR="007D38C5">
                <w:rPr>
                  <w:noProof/>
                  <w:webHidden/>
                </w:rPr>
              </w:r>
              <w:r w:rsidR="007D38C5">
                <w:rPr>
                  <w:noProof/>
                  <w:webHidden/>
                </w:rPr>
                <w:fldChar w:fldCharType="separate"/>
              </w:r>
              <w:r w:rsidR="007D38C5">
                <w:rPr>
                  <w:noProof/>
                  <w:webHidden/>
                </w:rPr>
                <w:t>14</w:t>
              </w:r>
              <w:r w:rsidR="007D38C5">
                <w:rPr>
                  <w:noProof/>
                  <w:webHidden/>
                </w:rPr>
                <w:fldChar w:fldCharType="end"/>
              </w:r>
            </w:hyperlink>
          </w:p>
          <w:p w14:paraId="55AB2FFB" w14:textId="77777777" w:rsidR="007D38C5" w:rsidRDefault="00C8030E">
            <w:pPr>
              <w:pStyle w:val="TOC3"/>
              <w:tabs>
                <w:tab w:val="left" w:pos="1100"/>
                <w:tab w:val="right" w:leader="dot" w:pos="9016"/>
              </w:tabs>
              <w:rPr>
                <w:rFonts w:asciiTheme="minorHAnsi" w:eastAsiaTheme="minorEastAsia" w:hAnsiTheme="minorHAnsi" w:cstheme="minorBidi"/>
                <w:noProof/>
                <w:lang w:eastAsia="en-AU"/>
              </w:rPr>
            </w:pPr>
            <w:hyperlink w:anchor="_Toc457906297" w:history="1">
              <w:r w:rsidR="007D38C5" w:rsidRPr="009B6964">
                <w:rPr>
                  <w:rStyle w:val="Hyperlink"/>
                  <w:noProof/>
                </w:rPr>
                <w:t>6.7</w:t>
              </w:r>
              <w:r w:rsidR="007D38C5">
                <w:rPr>
                  <w:rFonts w:asciiTheme="minorHAnsi" w:eastAsiaTheme="minorEastAsia" w:hAnsiTheme="minorHAnsi" w:cstheme="minorBidi"/>
                  <w:noProof/>
                  <w:lang w:eastAsia="en-AU"/>
                </w:rPr>
                <w:tab/>
              </w:r>
              <w:r w:rsidR="007D38C5" w:rsidRPr="009B6964">
                <w:rPr>
                  <w:rStyle w:val="Hyperlink"/>
                  <w:noProof/>
                </w:rPr>
                <w:t>False and misleading information</w:t>
              </w:r>
              <w:r w:rsidR="007D38C5">
                <w:rPr>
                  <w:noProof/>
                  <w:webHidden/>
                </w:rPr>
                <w:tab/>
              </w:r>
              <w:r w:rsidR="007D38C5">
                <w:rPr>
                  <w:noProof/>
                  <w:webHidden/>
                </w:rPr>
                <w:fldChar w:fldCharType="begin"/>
              </w:r>
              <w:r w:rsidR="007D38C5">
                <w:rPr>
                  <w:noProof/>
                  <w:webHidden/>
                </w:rPr>
                <w:instrText xml:space="preserve"> PAGEREF _Toc457906297 \h </w:instrText>
              </w:r>
              <w:r w:rsidR="007D38C5">
                <w:rPr>
                  <w:noProof/>
                  <w:webHidden/>
                </w:rPr>
              </w:r>
              <w:r w:rsidR="007D38C5">
                <w:rPr>
                  <w:noProof/>
                  <w:webHidden/>
                </w:rPr>
                <w:fldChar w:fldCharType="separate"/>
              </w:r>
              <w:r w:rsidR="007D38C5">
                <w:rPr>
                  <w:noProof/>
                  <w:webHidden/>
                </w:rPr>
                <w:t>14</w:t>
              </w:r>
              <w:r w:rsidR="007D38C5">
                <w:rPr>
                  <w:noProof/>
                  <w:webHidden/>
                </w:rPr>
                <w:fldChar w:fldCharType="end"/>
              </w:r>
            </w:hyperlink>
          </w:p>
          <w:p w14:paraId="235C8215"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98" w:history="1">
              <w:r w:rsidR="007D38C5" w:rsidRPr="009B6964">
                <w:rPr>
                  <w:rStyle w:val="Hyperlink"/>
                  <w:noProof/>
                </w:rPr>
                <w:t>7.</w:t>
              </w:r>
              <w:r w:rsidR="007D38C5">
                <w:rPr>
                  <w:rFonts w:asciiTheme="minorHAnsi" w:eastAsiaTheme="minorEastAsia" w:hAnsiTheme="minorHAnsi" w:cstheme="minorBidi"/>
                  <w:noProof/>
                  <w:lang w:eastAsia="en-AU"/>
                </w:rPr>
                <w:tab/>
              </w:r>
              <w:r w:rsidR="007D38C5" w:rsidRPr="009B6964">
                <w:rPr>
                  <w:rStyle w:val="Hyperlink"/>
                  <w:noProof/>
                </w:rPr>
                <w:t>Notification of application outcomes</w:t>
              </w:r>
              <w:r w:rsidR="007D38C5">
                <w:rPr>
                  <w:noProof/>
                  <w:webHidden/>
                </w:rPr>
                <w:tab/>
              </w:r>
              <w:r w:rsidR="007D38C5">
                <w:rPr>
                  <w:noProof/>
                  <w:webHidden/>
                </w:rPr>
                <w:fldChar w:fldCharType="begin"/>
              </w:r>
              <w:r w:rsidR="007D38C5">
                <w:rPr>
                  <w:noProof/>
                  <w:webHidden/>
                </w:rPr>
                <w:instrText xml:space="preserve"> PAGEREF _Toc457906298 \h </w:instrText>
              </w:r>
              <w:r w:rsidR="007D38C5">
                <w:rPr>
                  <w:noProof/>
                  <w:webHidden/>
                </w:rPr>
              </w:r>
              <w:r w:rsidR="007D38C5">
                <w:rPr>
                  <w:noProof/>
                  <w:webHidden/>
                </w:rPr>
                <w:fldChar w:fldCharType="separate"/>
              </w:r>
              <w:r w:rsidR="007D38C5">
                <w:rPr>
                  <w:noProof/>
                  <w:webHidden/>
                </w:rPr>
                <w:t>14</w:t>
              </w:r>
              <w:r w:rsidR="007D38C5">
                <w:rPr>
                  <w:noProof/>
                  <w:webHidden/>
                </w:rPr>
                <w:fldChar w:fldCharType="end"/>
              </w:r>
            </w:hyperlink>
          </w:p>
          <w:p w14:paraId="2EF72790"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299" w:history="1">
              <w:r w:rsidR="007D38C5" w:rsidRPr="009B6964">
                <w:rPr>
                  <w:rStyle w:val="Hyperlink"/>
                  <w:noProof/>
                </w:rPr>
                <w:t>8.</w:t>
              </w:r>
              <w:r w:rsidR="007D38C5">
                <w:rPr>
                  <w:rFonts w:asciiTheme="minorHAnsi" w:eastAsiaTheme="minorEastAsia" w:hAnsiTheme="minorHAnsi" w:cstheme="minorBidi"/>
                  <w:noProof/>
                  <w:lang w:eastAsia="en-AU"/>
                </w:rPr>
                <w:tab/>
              </w:r>
              <w:r w:rsidR="007D38C5" w:rsidRPr="009B6964">
                <w:rPr>
                  <w:rStyle w:val="Hyperlink"/>
                  <w:noProof/>
                </w:rPr>
                <w:t>Funding conditions</w:t>
              </w:r>
              <w:r w:rsidR="007D38C5">
                <w:rPr>
                  <w:noProof/>
                  <w:webHidden/>
                </w:rPr>
                <w:tab/>
              </w:r>
              <w:r w:rsidR="007D38C5">
                <w:rPr>
                  <w:noProof/>
                  <w:webHidden/>
                </w:rPr>
                <w:fldChar w:fldCharType="begin"/>
              </w:r>
              <w:r w:rsidR="007D38C5">
                <w:rPr>
                  <w:noProof/>
                  <w:webHidden/>
                </w:rPr>
                <w:instrText xml:space="preserve"> PAGEREF _Toc457906299 \h </w:instrText>
              </w:r>
              <w:r w:rsidR="007D38C5">
                <w:rPr>
                  <w:noProof/>
                  <w:webHidden/>
                </w:rPr>
              </w:r>
              <w:r w:rsidR="007D38C5">
                <w:rPr>
                  <w:noProof/>
                  <w:webHidden/>
                </w:rPr>
                <w:fldChar w:fldCharType="separate"/>
              </w:r>
              <w:r w:rsidR="007D38C5">
                <w:rPr>
                  <w:noProof/>
                  <w:webHidden/>
                </w:rPr>
                <w:t>14</w:t>
              </w:r>
              <w:r w:rsidR="007D38C5">
                <w:rPr>
                  <w:noProof/>
                  <w:webHidden/>
                </w:rPr>
                <w:fldChar w:fldCharType="end"/>
              </w:r>
            </w:hyperlink>
          </w:p>
          <w:p w14:paraId="5AB5812C" w14:textId="77777777" w:rsidR="007D38C5" w:rsidRDefault="00C8030E">
            <w:pPr>
              <w:pStyle w:val="TOC2"/>
              <w:tabs>
                <w:tab w:val="left" w:pos="660"/>
                <w:tab w:val="right" w:leader="dot" w:pos="9016"/>
              </w:tabs>
              <w:rPr>
                <w:rFonts w:asciiTheme="minorHAnsi" w:eastAsiaTheme="minorEastAsia" w:hAnsiTheme="minorHAnsi" w:cstheme="minorBidi"/>
                <w:noProof/>
                <w:lang w:eastAsia="en-AU"/>
              </w:rPr>
            </w:pPr>
            <w:hyperlink w:anchor="_Toc457906300" w:history="1">
              <w:r w:rsidR="007D38C5" w:rsidRPr="009B6964">
                <w:rPr>
                  <w:rStyle w:val="Hyperlink"/>
                  <w:noProof/>
                </w:rPr>
                <w:t>9.</w:t>
              </w:r>
              <w:r w:rsidR="007D38C5">
                <w:rPr>
                  <w:rFonts w:asciiTheme="minorHAnsi" w:eastAsiaTheme="minorEastAsia" w:hAnsiTheme="minorHAnsi" w:cstheme="minorBidi"/>
                  <w:noProof/>
                  <w:lang w:eastAsia="en-AU"/>
                </w:rPr>
                <w:tab/>
              </w:r>
              <w:r w:rsidR="007D38C5" w:rsidRPr="009B6964">
                <w:rPr>
                  <w:rStyle w:val="Hyperlink"/>
                  <w:noProof/>
                </w:rPr>
                <w:t>Announcement of grants</w:t>
              </w:r>
              <w:r w:rsidR="007D38C5">
                <w:rPr>
                  <w:noProof/>
                  <w:webHidden/>
                </w:rPr>
                <w:tab/>
              </w:r>
              <w:r w:rsidR="007D38C5">
                <w:rPr>
                  <w:noProof/>
                  <w:webHidden/>
                </w:rPr>
                <w:fldChar w:fldCharType="begin"/>
              </w:r>
              <w:r w:rsidR="007D38C5">
                <w:rPr>
                  <w:noProof/>
                  <w:webHidden/>
                </w:rPr>
                <w:instrText xml:space="preserve"> PAGEREF _Toc457906300 \h </w:instrText>
              </w:r>
              <w:r w:rsidR="007D38C5">
                <w:rPr>
                  <w:noProof/>
                  <w:webHidden/>
                </w:rPr>
              </w:r>
              <w:r w:rsidR="007D38C5">
                <w:rPr>
                  <w:noProof/>
                  <w:webHidden/>
                </w:rPr>
                <w:fldChar w:fldCharType="separate"/>
              </w:r>
              <w:r w:rsidR="007D38C5">
                <w:rPr>
                  <w:noProof/>
                  <w:webHidden/>
                </w:rPr>
                <w:t>15</w:t>
              </w:r>
              <w:r w:rsidR="007D38C5">
                <w:rPr>
                  <w:noProof/>
                  <w:webHidden/>
                </w:rPr>
                <w:fldChar w:fldCharType="end"/>
              </w:r>
            </w:hyperlink>
          </w:p>
          <w:p w14:paraId="0029683A" w14:textId="77777777" w:rsidR="007D38C5" w:rsidRDefault="00C8030E">
            <w:pPr>
              <w:pStyle w:val="TOC2"/>
              <w:tabs>
                <w:tab w:val="left" w:pos="880"/>
                <w:tab w:val="right" w:leader="dot" w:pos="9016"/>
              </w:tabs>
              <w:rPr>
                <w:rFonts w:asciiTheme="minorHAnsi" w:eastAsiaTheme="minorEastAsia" w:hAnsiTheme="minorHAnsi" w:cstheme="minorBidi"/>
                <w:noProof/>
                <w:lang w:eastAsia="en-AU"/>
              </w:rPr>
            </w:pPr>
            <w:hyperlink w:anchor="_Toc457906301" w:history="1">
              <w:r w:rsidR="007D38C5" w:rsidRPr="009B6964">
                <w:rPr>
                  <w:rStyle w:val="Hyperlink"/>
                  <w:noProof/>
                </w:rPr>
                <w:t>10.</w:t>
              </w:r>
              <w:r w:rsidR="007D38C5">
                <w:rPr>
                  <w:rFonts w:asciiTheme="minorHAnsi" w:eastAsiaTheme="minorEastAsia" w:hAnsiTheme="minorHAnsi" w:cstheme="minorBidi"/>
                  <w:noProof/>
                  <w:lang w:eastAsia="en-AU"/>
                </w:rPr>
                <w:tab/>
              </w:r>
              <w:r w:rsidR="007D38C5" w:rsidRPr="009B6964">
                <w:rPr>
                  <w:rStyle w:val="Hyperlink"/>
                  <w:noProof/>
                </w:rPr>
                <w:t>Project reporting</w:t>
              </w:r>
              <w:r w:rsidR="007D38C5">
                <w:rPr>
                  <w:noProof/>
                  <w:webHidden/>
                </w:rPr>
                <w:tab/>
              </w:r>
              <w:r w:rsidR="007D38C5">
                <w:rPr>
                  <w:noProof/>
                  <w:webHidden/>
                </w:rPr>
                <w:fldChar w:fldCharType="begin"/>
              </w:r>
              <w:r w:rsidR="007D38C5">
                <w:rPr>
                  <w:noProof/>
                  <w:webHidden/>
                </w:rPr>
                <w:instrText xml:space="preserve"> PAGEREF _Toc457906301 \h </w:instrText>
              </w:r>
              <w:r w:rsidR="007D38C5">
                <w:rPr>
                  <w:noProof/>
                  <w:webHidden/>
                </w:rPr>
              </w:r>
              <w:r w:rsidR="007D38C5">
                <w:rPr>
                  <w:noProof/>
                  <w:webHidden/>
                </w:rPr>
                <w:fldChar w:fldCharType="separate"/>
              </w:r>
              <w:r w:rsidR="007D38C5">
                <w:rPr>
                  <w:noProof/>
                  <w:webHidden/>
                </w:rPr>
                <w:t>15</w:t>
              </w:r>
              <w:r w:rsidR="007D38C5">
                <w:rPr>
                  <w:noProof/>
                  <w:webHidden/>
                </w:rPr>
                <w:fldChar w:fldCharType="end"/>
              </w:r>
            </w:hyperlink>
          </w:p>
          <w:p w14:paraId="4F903A7B" w14:textId="77777777" w:rsidR="007D38C5" w:rsidRDefault="00C8030E">
            <w:pPr>
              <w:pStyle w:val="TOC2"/>
              <w:tabs>
                <w:tab w:val="left" w:pos="880"/>
                <w:tab w:val="right" w:leader="dot" w:pos="9016"/>
              </w:tabs>
              <w:rPr>
                <w:rFonts w:asciiTheme="minorHAnsi" w:eastAsiaTheme="minorEastAsia" w:hAnsiTheme="minorHAnsi" w:cstheme="minorBidi"/>
                <w:noProof/>
                <w:lang w:eastAsia="en-AU"/>
              </w:rPr>
            </w:pPr>
            <w:hyperlink w:anchor="_Toc457906302" w:history="1">
              <w:r w:rsidR="007D38C5" w:rsidRPr="009B6964">
                <w:rPr>
                  <w:rStyle w:val="Hyperlink"/>
                  <w:noProof/>
                </w:rPr>
                <w:t>11.</w:t>
              </w:r>
              <w:r w:rsidR="007D38C5">
                <w:rPr>
                  <w:rFonts w:asciiTheme="minorHAnsi" w:eastAsiaTheme="minorEastAsia" w:hAnsiTheme="minorHAnsi" w:cstheme="minorBidi"/>
                  <w:noProof/>
                  <w:lang w:eastAsia="en-AU"/>
                </w:rPr>
                <w:tab/>
              </w:r>
              <w:r w:rsidR="007D38C5" w:rsidRPr="009B6964">
                <w:rPr>
                  <w:rStyle w:val="Hyperlink"/>
                  <w:noProof/>
                </w:rPr>
                <w:t>Management of funding deeds and evaluation</w:t>
              </w:r>
              <w:r w:rsidR="007D38C5">
                <w:rPr>
                  <w:noProof/>
                  <w:webHidden/>
                </w:rPr>
                <w:tab/>
              </w:r>
              <w:r w:rsidR="007D38C5">
                <w:rPr>
                  <w:noProof/>
                  <w:webHidden/>
                </w:rPr>
                <w:fldChar w:fldCharType="begin"/>
              </w:r>
              <w:r w:rsidR="007D38C5">
                <w:rPr>
                  <w:noProof/>
                  <w:webHidden/>
                </w:rPr>
                <w:instrText xml:space="preserve"> PAGEREF _Toc457906302 \h </w:instrText>
              </w:r>
              <w:r w:rsidR="007D38C5">
                <w:rPr>
                  <w:noProof/>
                  <w:webHidden/>
                </w:rPr>
              </w:r>
              <w:r w:rsidR="007D38C5">
                <w:rPr>
                  <w:noProof/>
                  <w:webHidden/>
                </w:rPr>
                <w:fldChar w:fldCharType="separate"/>
              </w:r>
              <w:r w:rsidR="007D38C5">
                <w:rPr>
                  <w:noProof/>
                  <w:webHidden/>
                </w:rPr>
                <w:t>15</w:t>
              </w:r>
              <w:r w:rsidR="007D38C5">
                <w:rPr>
                  <w:noProof/>
                  <w:webHidden/>
                </w:rPr>
                <w:fldChar w:fldCharType="end"/>
              </w:r>
            </w:hyperlink>
          </w:p>
          <w:p w14:paraId="6B20707A" w14:textId="77777777" w:rsidR="007D38C5" w:rsidRDefault="00C8030E">
            <w:pPr>
              <w:pStyle w:val="TOC2"/>
              <w:tabs>
                <w:tab w:val="left" w:pos="880"/>
                <w:tab w:val="right" w:leader="dot" w:pos="9016"/>
              </w:tabs>
              <w:rPr>
                <w:rFonts w:asciiTheme="minorHAnsi" w:eastAsiaTheme="minorEastAsia" w:hAnsiTheme="minorHAnsi" w:cstheme="minorBidi"/>
                <w:noProof/>
                <w:lang w:eastAsia="en-AU"/>
              </w:rPr>
            </w:pPr>
            <w:hyperlink w:anchor="_Toc457906303" w:history="1">
              <w:r w:rsidR="007D38C5" w:rsidRPr="009B6964">
                <w:rPr>
                  <w:rStyle w:val="Hyperlink"/>
                  <w:noProof/>
                </w:rPr>
                <w:t>12.</w:t>
              </w:r>
              <w:r w:rsidR="007D38C5">
                <w:rPr>
                  <w:rFonts w:asciiTheme="minorHAnsi" w:eastAsiaTheme="minorEastAsia" w:hAnsiTheme="minorHAnsi" w:cstheme="minorBidi"/>
                  <w:noProof/>
                  <w:lang w:eastAsia="en-AU"/>
                </w:rPr>
                <w:tab/>
              </w:r>
              <w:r w:rsidR="007D38C5" w:rsidRPr="009B6964">
                <w:rPr>
                  <w:rStyle w:val="Hyperlink"/>
                  <w:noProof/>
                </w:rPr>
                <w:t>Complaints process</w:t>
              </w:r>
              <w:r w:rsidR="007D38C5">
                <w:rPr>
                  <w:noProof/>
                  <w:webHidden/>
                </w:rPr>
                <w:tab/>
              </w:r>
              <w:r w:rsidR="007D38C5">
                <w:rPr>
                  <w:noProof/>
                  <w:webHidden/>
                </w:rPr>
                <w:fldChar w:fldCharType="begin"/>
              </w:r>
              <w:r w:rsidR="007D38C5">
                <w:rPr>
                  <w:noProof/>
                  <w:webHidden/>
                </w:rPr>
                <w:instrText xml:space="preserve"> PAGEREF _Toc457906303 \h </w:instrText>
              </w:r>
              <w:r w:rsidR="007D38C5">
                <w:rPr>
                  <w:noProof/>
                  <w:webHidden/>
                </w:rPr>
              </w:r>
              <w:r w:rsidR="007D38C5">
                <w:rPr>
                  <w:noProof/>
                  <w:webHidden/>
                </w:rPr>
                <w:fldChar w:fldCharType="separate"/>
              </w:r>
              <w:r w:rsidR="007D38C5">
                <w:rPr>
                  <w:noProof/>
                  <w:webHidden/>
                </w:rPr>
                <w:t>15</w:t>
              </w:r>
              <w:r w:rsidR="007D38C5">
                <w:rPr>
                  <w:noProof/>
                  <w:webHidden/>
                </w:rPr>
                <w:fldChar w:fldCharType="end"/>
              </w:r>
            </w:hyperlink>
          </w:p>
          <w:p w14:paraId="5687E0D8" w14:textId="77777777" w:rsidR="007D38C5" w:rsidRDefault="00C8030E">
            <w:pPr>
              <w:pStyle w:val="TOC2"/>
              <w:tabs>
                <w:tab w:val="left" w:pos="880"/>
                <w:tab w:val="right" w:leader="dot" w:pos="9016"/>
              </w:tabs>
              <w:rPr>
                <w:rFonts w:asciiTheme="minorHAnsi" w:eastAsiaTheme="minorEastAsia" w:hAnsiTheme="minorHAnsi" w:cstheme="minorBidi"/>
                <w:noProof/>
                <w:lang w:eastAsia="en-AU"/>
              </w:rPr>
            </w:pPr>
            <w:hyperlink w:anchor="_Toc457906304" w:history="1">
              <w:r w:rsidR="007D38C5" w:rsidRPr="009B6964">
                <w:rPr>
                  <w:rStyle w:val="Hyperlink"/>
                  <w:noProof/>
                </w:rPr>
                <w:t>13.</w:t>
              </w:r>
              <w:r w:rsidR="007D38C5">
                <w:rPr>
                  <w:rFonts w:asciiTheme="minorHAnsi" w:eastAsiaTheme="minorEastAsia" w:hAnsiTheme="minorHAnsi" w:cstheme="minorBidi"/>
                  <w:noProof/>
                  <w:lang w:eastAsia="en-AU"/>
                </w:rPr>
                <w:tab/>
              </w:r>
              <w:r w:rsidR="007D38C5" w:rsidRPr="009B6964">
                <w:rPr>
                  <w:rStyle w:val="Hyperlink"/>
                  <w:noProof/>
                </w:rPr>
                <w:t>Conflict of interest</w:t>
              </w:r>
              <w:r w:rsidR="007D38C5">
                <w:rPr>
                  <w:noProof/>
                  <w:webHidden/>
                </w:rPr>
                <w:tab/>
              </w:r>
              <w:r w:rsidR="007D38C5">
                <w:rPr>
                  <w:noProof/>
                  <w:webHidden/>
                </w:rPr>
                <w:fldChar w:fldCharType="begin"/>
              </w:r>
              <w:r w:rsidR="007D38C5">
                <w:rPr>
                  <w:noProof/>
                  <w:webHidden/>
                </w:rPr>
                <w:instrText xml:space="preserve"> PAGEREF _Toc457906304 \h </w:instrText>
              </w:r>
              <w:r w:rsidR="007D38C5">
                <w:rPr>
                  <w:noProof/>
                  <w:webHidden/>
                </w:rPr>
              </w:r>
              <w:r w:rsidR="007D38C5">
                <w:rPr>
                  <w:noProof/>
                  <w:webHidden/>
                </w:rPr>
                <w:fldChar w:fldCharType="separate"/>
              </w:r>
              <w:r w:rsidR="007D38C5">
                <w:rPr>
                  <w:noProof/>
                  <w:webHidden/>
                </w:rPr>
                <w:t>16</w:t>
              </w:r>
              <w:r w:rsidR="007D38C5">
                <w:rPr>
                  <w:noProof/>
                  <w:webHidden/>
                </w:rPr>
                <w:fldChar w:fldCharType="end"/>
              </w:r>
            </w:hyperlink>
          </w:p>
          <w:p w14:paraId="35C9A74B" w14:textId="77777777" w:rsidR="007D38C5" w:rsidRDefault="00C8030E">
            <w:pPr>
              <w:pStyle w:val="TOC2"/>
              <w:tabs>
                <w:tab w:val="left" w:pos="880"/>
                <w:tab w:val="right" w:leader="dot" w:pos="9016"/>
              </w:tabs>
              <w:rPr>
                <w:rFonts w:asciiTheme="minorHAnsi" w:eastAsiaTheme="minorEastAsia" w:hAnsiTheme="minorHAnsi" w:cstheme="minorBidi"/>
                <w:noProof/>
                <w:lang w:eastAsia="en-AU"/>
              </w:rPr>
            </w:pPr>
            <w:hyperlink w:anchor="_Toc457906305" w:history="1">
              <w:r w:rsidR="007D38C5" w:rsidRPr="009B6964">
                <w:rPr>
                  <w:rStyle w:val="Hyperlink"/>
                  <w:noProof/>
                </w:rPr>
                <w:t>14.</w:t>
              </w:r>
              <w:r w:rsidR="007D38C5">
                <w:rPr>
                  <w:rFonts w:asciiTheme="minorHAnsi" w:eastAsiaTheme="minorEastAsia" w:hAnsiTheme="minorHAnsi" w:cstheme="minorBidi"/>
                  <w:noProof/>
                  <w:lang w:eastAsia="en-AU"/>
                </w:rPr>
                <w:tab/>
              </w:r>
              <w:r w:rsidR="007D38C5" w:rsidRPr="009B6964">
                <w:rPr>
                  <w:rStyle w:val="Hyperlink"/>
                  <w:noProof/>
                </w:rPr>
                <w:t>Privacy statement</w:t>
              </w:r>
              <w:r w:rsidR="007D38C5">
                <w:rPr>
                  <w:noProof/>
                  <w:webHidden/>
                </w:rPr>
                <w:tab/>
              </w:r>
              <w:r w:rsidR="007D38C5">
                <w:rPr>
                  <w:noProof/>
                  <w:webHidden/>
                </w:rPr>
                <w:fldChar w:fldCharType="begin"/>
              </w:r>
              <w:r w:rsidR="007D38C5">
                <w:rPr>
                  <w:noProof/>
                  <w:webHidden/>
                </w:rPr>
                <w:instrText xml:space="preserve"> PAGEREF _Toc457906305 \h </w:instrText>
              </w:r>
              <w:r w:rsidR="007D38C5">
                <w:rPr>
                  <w:noProof/>
                  <w:webHidden/>
                </w:rPr>
              </w:r>
              <w:r w:rsidR="007D38C5">
                <w:rPr>
                  <w:noProof/>
                  <w:webHidden/>
                </w:rPr>
                <w:fldChar w:fldCharType="separate"/>
              </w:r>
              <w:r w:rsidR="007D38C5">
                <w:rPr>
                  <w:noProof/>
                  <w:webHidden/>
                </w:rPr>
                <w:t>16</w:t>
              </w:r>
              <w:r w:rsidR="007D38C5">
                <w:rPr>
                  <w:noProof/>
                  <w:webHidden/>
                </w:rPr>
                <w:fldChar w:fldCharType="end"/>
              </w:r>
            </w:hyperlink>
          </w:p>
          <w:p w14:paraId="1423C682" w14:textId="77777777" w:rsidR="007D38C5" w:rsidRDefault="00C8030E">
            <w:pPr>
              <w:pStyle w:val="TOC2"/>
              <w:tabs>
                <w:tab w:val="left" w:pos="880"/>
                <w:tab w:val="right" w:leader="dot" w:pos="9016"/>
              </w:tabs>
              <w:rPr>
                <w:rFonts w:asciiTheme="minorHAnsi" w:eastAsiaTheme="minorEastAsia" w:hAnsiTheme="minorHAnsi" w:cstheme="minorBidi"/>
                <w:noProof/>
                <w:lang w:eastAsia="en-AU"/>
              </w:rPr>
            </w:pPr>
            <w:hyperlink w:anchor="_Toc457906306" w:history="1">
              <w:r w:rsidR="007D38C5" w:rsidRPr="009B6964">
                <w:rPr>
                  <w:rStyle w:val="Hyperlink"/>
                  <w:noProof/>
                </w:rPr>
                <w:t>15.</w:t>
              </w:r>
              <w:r w:rsidR="007D38C5">
                <w:rPr>
                  <w:rFonts w:asciiTheme="minorHAnsi" w:eastAsiaTheme="minorEastAsia" w:hAnsiTheme="minorHAnsi" w:cstheme="minorBidi"/>
                  <w:noProof/>
                  <w:lang w:eastAsia="en-AU"/>
                </w:rPr>
                <w:tab/>
              </w:r>
              <w:r w:rsidR="007D38C5" w:rsidRPr="009B6964">
                <w:rPr>
                  <w:rStyle w:val="Hyperlink"/>
                  <w:noProof/>
                </w:rPr>
                <w:t>Confidential information</w:t>
              </w:r>
              <w:r w:rsidR="007D38C5">
                <w:rPr>
                  <w:noProof/>
                  <w:webHidden/>
                </w:rPr>
                <w:tab/>
              </w:r>
              <w:r w:rsidR="007D38C5">
                <w:rPr>
                  <w:noProof/>
                  <w:webHidden/>
                </w:rPr>
                <w:fldChar w:fldCharType="begin"/>
              </w:r>
              <w:r w:rsidR="007D38C5">
                <w:rPr>
                  <w:noProof/>
                  <w:webHidden/>
                </w:rPr>
                <w:instrText xml:space="preserve"> PAGEREF _Toc457906306 \h </w:instrText>
              </w:r>
              <w:r w:rsidR="007D38C5">
                <w:rPr>
                  <w:noProof/>
                  <w:webHidden/>
                </w:rPr>
              </w:r>
              <w:r w:rsidR="007D38C5">
                <w:rPr>
                  <w:noProof/>
                  <w:webHidden/>
                </w:rPr>
                <w:fldChar w:fldCharType="separate"/>
              </w:r>
              <w:r w:rsidR="007D38C5">
                <w:rPr>
                  <w:noProof/>
                  <w:webHidden/>
                </w:rPr>
                <w:t>17</w:t>
              </w:r>
              <w:r w:rsidR="007D38C5">
                <w:rPr>
                  <w:noProof/>
                  <w:webHidden/>
                </w:rPr>
                <w:fldChar w:fldCharType="end"/>
              </w:r>
            </w:hyperlink>
          </w:p>
          <w:p w14:paraId="322295FF" w14:textId="256D409A" w:rsidR="00EC7CB0" w:rsidRPr="007D38C5" w:rsidRDefault="00C8030E" w:rsidP="003625F4">
            <w:pPr>
              <w:pStyle w:val="TOC2"/>
              <w:tabs>
                <w:tab w:val="left" w:pos="880"/>
                <w:tab w:val="right" w:leader="dot" w:pos="9016"/>
              </w:tabs>
              <w:rPr>
                <w:rFonts w:ascii="Times New Roman" w:hAnsi="Times New Roman"/>
                <w:sz w:val="20"/>
                <w:szCs w:val="20"/>
                <w:lang w:eastAsia="en-AU"/>
              </w:rPr>
            </w:pPr>
            <w:hyperlink w:anchor="_Toc457906307" w:history="1">
              <w:r w:rsidR="007D38C5" w:rsidRPr="009B6964">
                <w:rPr>
                  <w:rStyle w:val="Hyperlink"/>
                  <w:noProof/>
                </w:rPr>
                <w:t>16.</w:t>
              </w:r>
              <w:r w:rsidR="007D38C5">
                <w:rPr>
                  <w:rFonts w:asciiTheme="minorHAnsi" w:eastAsiaTheme="minorEastAsia" w:hAnsiTheme="minorHAnsi" w:cstheme="minorBidi"/>
                  <w:noProof/>
                  <w:lang w:eastAsia="en-AU"/>
                </w:rPr>
                <w:tab/>
              </w:r>
              <w:r w:rsidR="007D38C5" w:rsidRPr="009B6964">
                <w:rPr>
                  <w:rStyle w:val="Hyperlink"/>
                  <w:noProof/>
                </w:rPr>
                <w:t>Additional Information</w:t>
              </w:r>
              <w:r w:rsidR="007D38C5">
                <w:rPr>
                  <w:noProof/>
                  <w:webHidden/>
                </w:rPr>
                <w:tab/>
              </w:r>
              <w:r w:rsidR="007D38C5">
                <w:rPr>
                  <w:noProof/>
                  <w:webHidden/>
                </w:rPr>
                <w:fldChar w:fldCharType="begin"/>
              </w:r>
              <w:r w:rsidR="007D38C5">
                <w:rPr>
                  <w:noProof/>
                  <w:webHidden/>
                </w:rPr>
                <w:instrText xml:space="preserve"> PAGEREF _Toc457906307 \h </w:instrText>
              </w:r>
              <w:r w:rsidR="007D38C5">
                <w:rPr>
                  <w:noProof/>
                  <w:webHidden/>
                </w:rPr>
              </w:r>
              <w:r w:rsidR="007D38C5">
                <w:rPr>
                  <w:noProof/>
                  <w:webHidden/>
                </w:rPr>
                <w:fldChar w:fldCharType="separate"/>
              </w:r>
              <w:r w:rsidR="007D38C5">
                <w:rPr>
                  <w:noProof/>
                  <w:webHidden/>
                </w:rPr>
                <w:t>17</w:t>
              </w:r>
              <w:r w:rsidR="007D38C5">
                <w:rPr>
                  <w:noProof/>
                  <w:webHidden/>
                </w:rPr>
                <w:fldChar w:fldCharType="end"/>
              </w:r>
            </w:hyperlink>
            <w:r w:rsidR="007178AC" w:rsidRPr="0031336A">
              <w:rPr>
                <w:rFonts w:ascii="Times New Roman" w:hAnsi="Times New Roman"/>
                <w:sz w:val="20"/>
                <w:szCs w:val="20"/>
              </w:rPr>
              <w:fldChar w:fldCharType="end"/>
            </w:r>
          </w:p>
        </w:tc>
      </w:tr>
    </w:tbl>
    <w:p w14:paraId="4ADB3C5D" w14:textId="4B0726B1" w:rsidR="00F40BDA" w:rsidRPr="001A5411" w:rsidRDefault="005E1964" w:rsidP="00B71CFE">
      <w:pPr>
        <w:pStyle w:val="Heading2"/>
      </w:pPr>
      <w:bookmarkStart w:id="1" w:name="_Toc457906274"/>
      <w:r w:rsidRPr="001A5411">
        <w:lastRenderedPageBreak/>
        <w:t xml:space="preserve">Rural R&amp;D for </w:t>
      </w:r>
      <w:r w:rsidR="0031336A">
        <w:t>P</w:t>
      </w:r>
      <w:r w:rsidRPr="001A5411">
        <w:t>rofit</w:t>
      </w:r>
      <w:r w:rsidR="00F40BDA" w:rsidRPr="001A5411">
        <w:t xml:space="preserve"> Process</w:t>
      </w:r>
      <w:r w:rsidR="00BE2190" w:rsidRPr="001A5411">
        <w:t>es</w:t>
      </w:r>
      <w:bookmarkEnd w:id="1"/>
    </w:p>
    <w:p w14:paraId="53604A15" w14:textId="77777777" w:rsidR="00F40BDA" w:rsidRPr="00F40BDA" w:rsidRDefault="00F40BDA" w:rsidP="00F40BDA">
      <w:pPr>
        <w:spacing w:after="0"/>
        <w:rPr>
          <w:sz w:val="4"/>
          <w:szCs w:val="4"/>
          <w:highlight w:val="yellow"/>
        </w:rPr>
      </w:pPr>
    </w:p>
    <w:p w14:paraId="3006D734" w14:textId="773B7AD7" w:rsidR="00DC1F9D" w:rsidRPr="00B71CFE" w:rsidRDefault="00F40BDA">
      <w:pPr>
        <w:pBdr>
          <w:top w:val="single" w:sz="4" w:space="1" w:color="auto"/>
          <w:left w:val="single" w:sz="4" w:space="4" w:color="auto"/>
          <w:bottom w:val="single" w:sz="4" w:space="1" w:color="auto"/>
          <w:right w:val="single" w:sz="4" w:space="4" w:color="auto"/>
        </w:pBdr>
        <w:spacing w:after="0"/>
        <w:jc w:val="center"/>
        <w:rPr>
          <w:rStyle w:val="Strong"/>
        </w:rPr>
      </w:pPr>
      <w:r w:rsidRPr="00B71CFE">
        <w:rPr>
          <w:rStyle w:val="Strong"/>
        </w:rPr>
        <w:t xml:space="preserve">The </w:t>
      </w:r>
      <w:r w:rsidR="005E1964" w:rsidRPr="00B71CFE">
        <w:rPr>
          <w:rStyle w:val="Strong"/>
        </w:rPr>
        <w:t>Rural R&amp;D for Profit programme</w:t>
      </w:r>
      <w:r w:rsidRPr="00B71CFE">
        <w:rPr>
          <w:rStyle w:val="Strong"/>
        </w:rPr>
        <w:t xml:space="preserve"> is designed to </w:t>
      </w:r>
      <w:r w:rsidR="00BE2190" w:rsidRPr="00B71CFE">
        <w:rPr>
          <w:rStyle w:val="Strong"/>
        </w:rPr>
        <w:t>achieve</w:t>
      </w:r>
      <w:r w:rsidRPr="00B71CFE">
        <w:rPr>
          <w:rStyle w:val="Strong"/>
        </w:rPr>
        <w:t xml:space="preserve"> Australian Government </w:t>
      </w:r>
      <w:r w:rsidR="00BE2190" w:rsidRPr="00B71CFE">
        <w:rPr>
          <w:rStyle w:val="Strong"/>
        </w:rPr>
        <w:t>objectives</w:t>
      </w:r>
    </w:p>
    <w:p w14:paraId="117ABBFD" w14:textId="22DCBF12" w:rsidR="00DC1F9D" w:rsidRDefault="00F40BDA">
      <w:pPr>
        <w:pBdr>
          <w:top w:val="single" w:sz="4" w:space="1" w:color="auto"/>
          <w:left w:val="single" w:sz="4" w:space="4" w:color="auto"/>
          <w:bottom w:val="single" w:sz="4" w:space="1" w:color="auto"/>
          <w:right w:val="single" w:sz="4" w:space="4" w:color="auto"/>
        </w:pBdr>
        <w:spacing w:after="0"/>
        <w:jc w:val="center"/>
      </w:pPr>
      <w:r w:rsidRPr="00F40BDA">
        <w:t xml:space="preserve">The </w:t>
      </w:r>
      <w:r w:rsidR="005E1964">
        <w:t>Department of Agriculture and Water Resources (</w:t>
      </w:r>
      <w:r w:rsidR="00B8280D">
        <w:t>the department</w:t>
      </w:r>
      <w:r w:rsidR="005E1964">
        <w:t>)</w:t>
      </w:r>
      <w:r w:rsidRPr="00F40BDA">
        <w:t xml:space="preserve"> works with stakeholders to plan and design the grant </w:t>
      </w:r>
      <w:r w:rsidR="00BE2190">
        <w:t>program</w:t>
      </w:r>
      <w:r w:rsidRPr="00F40BDA">
        <w:t>.</w:t>
      </w:r>
    </w:p>
    <w:p w14:paraId="2C8A8113"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5886772A" w14:textId="3FE46FEF" w:rsidR="00DC1F9D" w:rsidRPr="00B71CFE" w:rsidRDefault="00F40BDA">
      <w:pPr>
        <w:pBdr>
          <w:top w:val="single" w:sz="4" w:space="1" w:color="auto"/>
          <w:left w:val="single" w:sz="4" w:space="4" w:color="auto"/>
          <w:bottom w:val="single" w:sz="4" w:space="1" w:color="auto"/>
          <w:right w:val="single" w:sz="4" w:space="4" w:color="auto"/>
        </w:pBdr>
        <w:spacing w:after="0"/>
        <w:jc w:val="center"/>
        <w:rPr>
          <w:rStyle w:val="Strong"/>
        </w:rPr>
      </w:pPr>
      <w:r w:rsidRPr="00B71CFE">
        <w:rPr>
          <w:rStyle w:val="Strong"/>
        </w:rPr>
        <w:t xml:space="preserve">The </w:t>
      </w:r>
      <w:r w:rsidR="00B8280D" w:rsidRPr="00B71CFE">
        <w:rPr>
          <w:rStyle w:val="Strong"/>
        </w:rPr>
        <w:t xml:space="preserve">department </w:t>
      </w:r>
      <w:r w:rsidRPr="00B71CFE">
        <w:rPr>
          <w:rStyle w:val="Strong"/>
        </w:rPr>
        <w:t xml:space="preserve">develops the </w:t>
      </w:r>
      <w:r w:rsidR="005E1964" w:rsidRPr="00B71CFE">
        <w:rPr>
          <w:rStyle w:val="Strong"/>
        </w:rPr>
        <w:t>Rural R&amp;D for Profit programme</w:t>
      </w:r>
      <w:r w:rsidR="001A5411" w:rsidRPr="00B71CFE">
        <w:rPr>
          <w:rStyle w:val="Strong"/>
        </w:rPr>
        <w:t xml:space="preserve"> </w:t>
      </w:r>
      <w:r w:rsidRPr="00B71CFE">
        <w:rPr>
          <w:rStyle w:val="Strong"/>
        </w:rPr>
        <w:t>guidelines</w:t>
      </w:r>
    </w:p>
    <w:p w14:paraId="3996681D" w14:textId="74E785EB" w:rsidR="00DC1F9D" w:rsidRDefault="00F40BDA">
      <w:pPr>
        <w:pBdr>
          <w:top w:val="single" w:sz="4" w:space="1" w:color="auto"/>
          <w:left w:val="single" w:sz="4" w:space="4" w:color="auto"/>
          <w:bottom w:val="single" w:sz="4" w:space="1" w:color="auto"/>
          <w:right w:val="single" w:sz="4" w:space="4" w:color="auto"/>
        </w:pBdr>
        <w:spacing w:after="0"/>
        <w:jc w:val="center"/>
        <w:rPr>
          <w:b/>
        </w:rPr>
      </w:pPr>
      <w:r w:rsidRPr="00F40BDA">
        <w:t xml:space="preserve">The </w:t>
      </w:r>
      <w:r w:rsidR="00B8280D">
        <w:t>department</w:t>
      </w:r>
      <w:r w:rsidR="007E5173">
        <w:t xml:space="preserve"> </w:t>
      </w:r>
      <w:r w:rsidRPr="00F40BDA">
        <w:t xml:space="preserve">works with stakeholders and ensures that the guidelines are consistent with the </w:t>
      </w:r>
      <w:r w:rsidRPr="00F40BDA">
        <w:rPr>
          <w:i/>
        </w:rPr>
        <w:t>Commonwealth Grants Rules and Guidelines</w:t>
      </w:r>
      <w:r w:rsidRPr="00F40BDA">
        <w:t>.</w:t>
      </w:r>
    </w:p>
    <w:p w14:paraId="5A2502EA"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58EDB7CD" w14:textId="77777777"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The grant opportunity opens</w:t>
      </w:r>
    </w:p>
    <w:p w14:paraId="32B129C9" w14:textId="06872CA9" w:rsidR="00DC1F9D" w:rsidRDefault="00F40BDA">
      <w:pPr>
        <w:pBdr>
          <w:top w:val="single" w:sz="2" w:space="1" w:color="auto"/>
          <w:left w:val="single" w:sz="2" w:space="4" w:color="auto"/>
          <w:bottom w:val="single" w:sz="2" w:space="1" w:color="auto"/>
          <w:right w:val="single" w:sz="2" w:space="4" w:color="auto"/>
        </w:pBdr>
        <w:spacing w:after="0"/>
        <w:jc w:val="center"/>
      </w:pPr>
      <w:r w:rsidRPr="00F40BDA">
        <w:t xml:space="preserve">The </w:t>
      </w:r>
      <w:r w:rsidR="00B8280D">
        <w:t>department</w:t>
      </w:r>
      <w:r w:rsidR="007E5173">
        <w:t xml:space="preserve"> </w:t>
      </w:r>
      <w:r w:rsidRPr="00F40BDA">
        <w:t>publishes the grant guidelines and advertises the grant oppor</w:t>
      </w:r>
      <w:r w:rsidR="001A4A1F">
        <w:t xml:space="preserve">tunity on </w:t>
      </w:r>
      <w:r w:rsidR="00B8280D">
        <w:t xml:space="preserve">the </w:t>
      </w:r>
      <w:hyperlink r:id="rId9" w:history="1">
        <w:r w:rsidR="00B8280D" w:rsidRPr="00B8280D">
          <w:rPr>
            <w:rStyle w:val="Hyperlink"/>
          </w:rPr>
          <w:t>department’s website</w:t>
        </w:r>
      </w:hyperlink>
    </w:p>
    <w:p w14:paraId="519CD697"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08E13F24" w14:textId="77777777"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Grant applications are submitted</w:t>
      </w:r>
    </w:p>
    <w:p w14:paraId="44400B37" w14:textId="77777777" w:rsidR="00DC1F9D" w:rsidRDefault="00F40BDA">
      <w:pPr>
        <w:pBdr>
          <w:top w:val="single" w:sz="2" w:space="1" w:color="auto"/>
          <w:left w:val="single" w:sz="2" w:space="4" w:color="auto"/>
          <w:bottom w:val="single" w:sz="2" w:space="1" w:color="auto"/>
          <w:right w:val="single" w:sz="2" w:space="4" w:color="auto"/>
        </w:pBdr>
        <w:spacing w:after="0"/>
        <w:jc w:val="center"/>
      </w:pPr>
      <w:r w:rsidRPr="00F40BDA">
        <w:t xml:space="preserve">Applicants complete and submit grant applications. </w:t>
      </w:r>
    </w:p>
    <w:p w14:paraId="67FB0D3A"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25375884" w14:textId="77777777"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Grants application</w:t>
      </w:r>
      <w:r w:rsidR="00BE2190" w:rsidRPr="00B71CFE">
        <w:rPr>
          <w:rStyle w:val="Strong"/>
        </w:rPr>
        <w:t>(</w:t>
      </w:r>
      <w:r w:rsidRPr="00B71CFE">
        <w:rPr>
          <w:rStyle w:val="Strong"/>
        </w:rPr>
        <w:t>s</w:t>
      </w:r>
      <w:r w:rsidR="00BE2190" w:rsidRPr="00B71CFE">
        <w:rPr>
          <w:rStyle w:val="Strong"/>
        </w:rPr>
        <w:t>)</w:t>
      </w:r>
      <w:r w:rsidRPr="00B71CFE">
        <w:rPr>
          <w:rStyle w:val="Strong"/>
        </w:rPr>
        <w:t xml:space="preserve"> are assessed</w:t>
      </w:r>
    </w:p>
    <w:p w14:paraId="574B8FC0" w14:textId="233262D7" w:rsidR="00DC1F9D" w:rsidRDefault="00B8280D">
      <w:pPr>
        <w:pBdr>
          <w:top w:val="single" w:sz="2" w:space="1" w:color="auto"/>
          <w:left w:val="single" w:sz="2" w:space="4" w:color="auto"/>
          <w:bottom w:val="single" w:sz="2" w:space="1" w:color="auto"/>
          <w:right w:val="single" w:sz="2" w:space="4" w:color="auto"/>
        </w:pBdr>
        <w:spacing w:after="0"/>
        <w:jc w:val="center"/>
      </w:pPr>
      <w:r>
        <w:t xml:space="preserve">An Expert Assessment Panel </w:t>
      </w:r>
      <w:r w:rsidR="00F40BDA" w:rsidRPr="00F40BDA">
        <w:t xml:space="preserve">assesses the grant applications against both eligibility and assessment criteria. </w:t>
      </w:r>
      <w:r w:rsidR="00010009">
        <w:t>K</w:t>
      </w:r>
      <w:r w:rsidR="00F40BDA" w:rsidRPr="00F40BDA">
        <w:t xml:space="preserve">ey considerations </w:t>
      </w:r>
      <w:r w:rsidR="00010009">
        <w:t>include</w:t>
      </w:r>
      <w:r w:rsidR="00010009" w:rsidRPr="00F40BDA">
        <w:t xml:space="preserve"> </w:t>
      </w:r>
      <w:r w:rsidR="00F40BDA" w:rsidRPr="00F40BDA">
        <w:t xml:space="preserve">the merits of the grant compared to </w:t>
      </w:r>
      <w:r w:rsidR="00010009">
        <w:t xml:space="preserve">the </w:t>
      </w:r>
      <w:r w:rsidR="00F40BDA" w:rsidRPr="00F40BDA">
        <w:t>grant guidelines</w:t>
      </w:r>
      <w:r w:rsidR="00114D4C">
        <w:t>,</w:t>
      </w:r>
      <w:r w:rsidR="00F40BDA" w:rsidRPr="00F40BDA">
        <w:t xml:space="preserve"> and </w:t>
      </w:r>
      <w:r w:rsidR="00010009">
        <w:t>compared to</w:t>
      </w:r>
      <w:r w:rsidR="00114D4C">
        <w:t xml:space="preserve"> </w:t>
      </w:r>
      <w:r w:rsidR="00F40BDA" w:rsidRPr="00F40BDA">
        <w:t xml:space="preserve">other grant applications, along with the consideration of value </w:t>
      </w:r>
      <w:r w:rsidR="00010009">
        <w:t>for</w:t>
      </w:r>
      <w:r w:rsidR="00F40BDA" w:rsidRPr="00F40BDA">
        <w:t xml:space="preserve"> money.</w:t>
      </w:r>
    </w:p>
    <w:p w14:paraId="08D6A3C0"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2D54BEEA" w14:textId="77777777" w:rsidR="00DC1F9D" w:rsidRPr="00B71CFE" w:rsidRDefault="007E3633">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Grant recommendation</w:t>
      </w:r>
      <w:r w:rsidR="00F40BDA" w:rsidRPr="00B71CFE">
        <w:rPr>
          <w:rStyle w:val="Strong"/>
        </w:rPr>
        <w:t>(s) are made</w:t>
      </w:r>
    </w:p>
    <w:p w14:paraId="272CD965" w14:textId="10278252" w:rsidR="00DC1F9D" w:rsidRDefault="00F40BDA">
      <w:pPr>
        <w:pBdr>
          <w:top w:val="single" w:sz="2" w:space="1" w:color="auto"/>
          <w:left w:val="single" w:sz="2" w:space="4" w:color="auto"/>
          <w:bottom w:val="single" w:sz="2" w:space="1" w:color="auto"/>
          <w:right w:val="single" w:sz="2" w:space="4" w:color="auto"/>
        </w:pBdr>
        <w:spacing w:after="0"/>
        <w:jc w:val="center"/>
      </w:pPr>
      <w:r w:rsidRPr="00F40BDA">
        <w:t xml:space="preserve">The </w:t>
      </w:r>
      <w:r w:rsidR="00B8280D">
        <w:t>department</w:t>
      </w:r>
      <w:r w:rsidRPr="00F40BDA">
        <w:t xml:space="preserve"> provides advice to the decision maker on the merits of each application. </w:t>
      </w:r>
    </w:p>
    <w:p w14:paraId="7E9CCEFB"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60BD6479" w14:textId="77777777"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Approval of grant(s)</w:t>
      </w:r>
    </w:p>
    <w:p w14:paraId="5CC4685F" w14:textId="77777777" w:rsidR="00DC1F9D" w:rsidRDefault="00F40BDA">
      <w:pPr>
        <w:pBdr>
          <w:top w:val="single" w:sz="2" w:space="1" w:color="auto"/>
          <w:left w:val="single" w:sz="2" w:space="4" w:color="auto"/>
          <w:bottom w:val="single" w:sz="2" w:space="1" w:color="auto"/>
          <w:right w:val="single" w:sz="2" w:space="4" w:color="auto"/>
        </w:pBdr>
        <w:spacing w:after="0"/>
        <w:jc w:val="center"/>
      </w:pPr>
      <w:r w:rsidRPr="00F40BDA">
        <w:t>The decision maker makes a decision about the grant(s).</w:t>
      </w:r>
    </w:p>
    <w:p w14:paraId="75E4EC5C"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6A4C7C2E" w14:textId="77777777"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Notification of outcomes</w:t>
      </w:r>
    </w:p>
    <w:p w14:paraId="1344ED2B" w14:textId="5CE73767" w:rsidR="00DC1F9D" w:rsidRDefault="00F40BDA">
      <w:pPr>
        <w:pBdr>
          <w:top w:val="single" w:sz="2" w:space="1" w:color="auto"/>
          <w:left w:val="single" w:sz="2" w:space="4" w:color="auto"/>
          <w:bottom w:val="single" w:sz="2" w:space="1" w:color="auto"/>
          <w:right w:val="single" w:sz="2" w:space="4" w:color="auto"/>
        </w:pBdr>
        <w:spacing w:after="0"/>
        <w:jc w:val="center"/>
      </w:pPr>
      <w:r w:rsidRPr="00F40BDA">
        <w:t xml:space="preserve">The </w:t>
      </w:r>
      <w:r w:rsidR="00B8280D">
        <w:t>department</w:t>
      </w:r>
      <w:r w:rsidR="003A1ED6">
        <w:t xml:space="preserve"> </w:t>
      </w:r>
      <w:r w:rsidRPr="00F40BDA">
        <w:t>advises applicant(s) of the outcome</w:t>
      </w:r>
      <w:r w:rsidR="00BE2190">
        <w:t>(</w:t>
      </w:r>
      <w:r w:rsidRPr="00F40BDA">
        <w:t>s</w:t>
      </w:r>
      <w:r w:rsidR="00BE2190">
        <w:t>)</w:t>
      </w:r>
      <w:r w:rsidRPr="00F40BDA">
        <w:t xml:space="preserve">. </w:t>
      </w:r>
      <w:r w:rsidR="00BE2190">
        <w:t>The u</w:t>
      </w:r>
      <w:r w:rsidRPr="00F40BDA">
        <w:t>nsuccessful applicant</w:t>
      </w:r>
      <w:r w:rsidR="00BE2190">
        <w:t>(</w:t>
      </w:r>
      <w:r w:rsidRPr="00F40BDA">
        <w:t>s</w:t>
      </w:r>
      <w:r w:rsidR="00BE2190">
        <w:t>)</w:t>
      </w:r>
      <w:r w:rsidRPr="00F40BDA">
        <w:t xml:space="preserve"> may not be notified until the Commonwealth has entered into </w:t>
      </w:r>
      <w:r w:rsidR="00BE2190">
        <w:t xml:space="preserve">a </w:t>
      </w:r>
      <w:r w:rsidRPr="00F40BDA">
        <w:t>grant agreement</w:t>
      </w:r>
      <w:r w:rsidR="00BE2190">
        <w:t>(</w:t>
      </w:r>
      <w:r w:rsidRPr="00F40BDA">
        <w:t>s</w:t>
      </w:r>
      <w:r w:rsidR="00BE2190">
        <w:t>)</w:t>
      </w:r>
      <w:r w:rsidRPr="00F40BDA">
        <w:t xml:space="preserve"> with </w:t>
      </w:r>
      <w:r w:rsidR="00BE2190">
        <w:t xml:space="preserve">a </w:t>
      </w:r>
      <w:r w:rsidRPr="00F40BDA">
        <w:t>successful applicant</w:t>
      </w:r>
      <w:r w:rsidR="00BE2190">
        <w:t>(</w:t>
      </w:r>
      <w:r w:rsidRPr="00F40BDA">
        <w:t>s</w:t>
      </w:r>
      <w:r w:rsidR="00BE2190">
        <w:t>)</w:t>
      </w:r>
      <w:r w:rsidRPr="00F40BDA">
        <w:t>.</w:t>
      </w:r>
    </w:p>
    <w:p w14:paraId="564B5925"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23A7C812" w14:textId="39A6F7F8"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Entering into a grant agreement</w:t>
      </w:r>
    </w:p>
    <w:p w14:paraId="76B31607" w14:textId="5583BE42" w:rsidR="00DC1F9D" w:rsidRDefault="00B8280D">
      <w:pPr>
        <w:pBdr>
          <w:top w:val="single" w:sz="2" w:space="1" w:color="auto"/>
          <w:left w:val="single" w:sz="2" w:space="4" w:color="auto"/>
          <w:bottom w:val="single" w:sz="2" w:space="1" w:color="auto"/>
          <w:right w:val="single" w:sz="2" w:space="4" w:color="auto"/>
        </w:pBdr>
        <w:spacing w:after="0"/>
        <w:jc w:val="center"/>
        <w:rPr>
          <w:b/>
          <w:bCs/>
        </w:rPr>
      </w:pPr>
      <w:r>
        <w:t xml:space="preserve">Low risk </w:t>
      </w:r>
      <w:r w:rsidR="00F40BDA" w:rsidRPr="00F40BDA">
        <w:t>Grant agreements are negotiated and signed</w:t>
      </w:r>
      <w:r>
        <w:t xml:space="preserve"> by the Grantee and the department</w:t>
      </w:r>
      <w:r w:rsidR="00F40BDA" w:rsidRPr="00F40BDA">
        <w:t>.</w:t>
      </w:r>
    </w:p>
    <w:p w14:paraId="4F611349" w14:textId="77777777" w:rsidR="00F40BDA" w:rsidRPr="00F40BDA" w:rsidRDefault="00F40BDA" w:rsidP="00BE2190">
      <w:pPr>
        <w:spacing w:after="0"/>
        <w:jc w:val="center"/>
        <w:rPr>
          <w:rFonts w:ascii="Wingdings" w:hAnsi="Wingdings"/>
          <w:sz w:val="20"/>
          <w:szCs w:val="20"/>
        </w:rPr>
      </w:pPr>
      <w:r w:rsidRPr="00F40BDA">
        <w:rPr>
          <w:rFonts w:ascii="Wingdings" w:hAnsi="Wingdings"/>
          <w:sz w:val="20"/>
          <w:szCs w:val="20"/>
        </w:rPr>
        <w:t></w:t>
      </w:r>
    </w:p>
    <w:p w14:paraId="5A2DC464" w14:textId="77777777" w:rsidR="00DC1F9D" w:rsidRPr="00B71CFE" w:rsidRDefault="00F40BDA">
      <w:pPr>
        <w:pBdr>
          <w:top w:val="single" w:sz="2" w:space="1" w:color="auto"/>
          <w:left w:val="single" w:sz="2" w:space="4" w:color="auto"/>
          <w:bottom w:val="single" w:sz="2" w:space="1" w:color="auto"/>
          <w:right w:val="single" w:sz="2" w:space="4" w:color="auto"/>
        </w:pBdr>
        <w:spacing w:after="0"/>
        <w:jc w:val="center"/>
        <w:rPr>
          <w:rStyle w:val="Strong"/>
        </w:rPr>
      </w:pPr>
      <w:r w:rsidRPr="00B71CFE">
        <w:rPr>
          <w:rStyle w:val="Strong"/>
        </w:rPr>
        <w:t xml:space="preserve">Delivery of grant </w:t>
      </w:r>
    </w:p>
    <w:p w14:paraId="28D4073F" w14:textId="0DA9C476" w:rsidR="00DC1F9D" w:rsidRDefault="00F40BDA">
      <w:pPr>
        <w:pBdr>
          <w:top w:val="single" w:sz="2" w:space="1" w:color="auto"/>
          <w:left w:val="single" w:sz="2" w:space="4" w:color="auto"/>
          <w:bottom w:val="single" w:sz="2" w:space="1" w:color="auto"/>
          <w:right w:val="single" w:sz="2" w:space="4" w:color="auto"/>
        </w:pBdr>
        <w:spacing w:after="0"/>
        <w:jc w:val="center"/>
        <w:rPr>
          <w:bCs/>
        </w:rPr>
      </w:pPr>
      <w:r w:rsidRPr="00F40BDA">
        <w:rPr>
          <w:bCs/>
        </w:rPr>
        <w:t xml:space="preserve">The grant recipient undertakes the grant activity in accordance with the </w:t>
      </w:r>
      <w:r w:rsidRPr="003A1ED6">
        <w:rPr>
          <w:bCs/>
        </w:rPr>
        <w:t>grant agreement,</w:t>
      </w:r>
      <w:r w:rsidRPr="00F40BDA">
        <w:rPr>
          <w:bCs/>
        </w:rPr>
        <w:t xml:space="preserve"> including providing reports. The</w:t>
      </w:r>
      <w:r w:rsidRPr="00F40BDA">
        <w:t xml:space="preserve"> </w:t>
      </w:r>
      <w:r w:rsidR="00B8280D">
        <w:t>department</w:t>
      </w:r>
      <w:r w:rsidRPr="00F40BDA">
        <w:t xml:space="preserve"> </w:t>
      </w:r>
      <w:r w:rsidRPr="00F40BDA">
        <w:rPr>
          <w:bCs/>
        </w:rPr>
        <w:t>actively manages the grant, including working with the grant recipient, making payments and monitoring performance.</w:t>
      </w:r>
    </w:p>
    <w:p w14:paraId="6926CA56" w14:textId="77777777" w:rsidR="00F40BDA" w:rsidRPr="00B8280D" w:rsidRDefault="00F40BDA" w:rsidP="00BE2190">
      <w:pPr>
        <w:spacing w:after="0"/>
        <w:jc w:val="center"/>
        <w:rPr>
          <w:rFonts w:ascii="Wingdings" w:hAnsi="Wingdings"/>
          <w:b/>
          <w:sz w:val="20"/>
          <w:szCs w:val="20"/>
        </w:rPr>
      </w:pPr>
      <w:r w:rsidRPr="00B8280D">
        <w:rPr>
          <w:rFonts w:ascii="Wingdings" w:hAnsi="Wingdings"/>
          <w:b/>
          <w:sz w:val="20"/>
          <w:szCs w:val="20"/>
        </w:rPr>
        <w:t></w:t>
      </w:r>
    </w:p>
    <w:p w14:paraId="102D25E7" w14:textId="4AA3C587" w:rsidR="00DC1F9D" w:rsidRPr="00B71CFE" w:rsidRDefault="00F40BDA" w:rsidP="00B71CFE">
      <w:pPr>
        <w:pBdr>
          <w:top w:val="single" w:sz="2" w:space="1" w:color="auto"/>
          <w:left w:val="single" w:sz="2" w:space="4" w:color="auto"/>
          <w:bottom w:val="single" w:sz="4" w:space="1" w:color="auto"/>
          <w:right w:val="single" w:sz="2" w:space="4" w:color="auto"/>
        </w:pBdr>
        <w:spacing w:after="0"/>
        <w:jc w:val="center"/>
        <w:rPr>
          <w:rStyle w:val="Strong"/>
        </w:rPr>
      </w:pPr>
      <w:r w:rsidRPr="00B71CFE">
        <w:rPr>
          <w:rStyle w:val="Strong"/>
        </w:rPr>
        <w:t xml:space="preserve">Evaluation of </w:t>
      </w:r>
      <w:r w:rsidR="00A7389B" w:rsidRPr="00B71CFE">
        <w:rPr>
          <w:rStyle w:val="Strong"/>
        </w:rPr>
        <w:t>Rural R&amp;D for Profit programme</w:t>
      </w:r>
    </w:p>
    <w:p w14:paraId="2F13CE89" w14:textId="3F6640E1" w:rsidR="00DC1F9D" w:rsidRDefault="00A877E0" w:rsidP="00B71CFE">
      <w:pPr>
        <w:pBdr>
          <w:top w:val="single" w:sz="2" w:space="1" w:color="auto"/>
          <w:left w:val="single" w:sz="2" w:space="4" w:color="auto"/>
          <w:bottom w:val="single" w:sz="4" w:space="1" w:color="auto"/>
          <w:right w:val="single" w:sz="2" w:space="4" w:color="auto"/>
        </w:pBdr>
        <w:spacing w:after="0"/>
        <w:jc w:val="center"/>
      </w:pPr>
      <w:r>
        <w:t>T</w:t>
      </w:r>
      <w:r w:rsidR="00F40BDA" w:rsidRPr="00F40BDA">
        <w:t xml:space="preserve">he specific grant </w:t>
      </w:r>
      <w:r w:rsidR="002C5276">
        <w:t>activity</w:t>
      </w:r>
      <w:r>
        <w:t xml:space="preserve"> and </w:t>
      </w:r>
      <w:r w:rsidR="00E7445A">
        <w:t>programme</w:t>
      </w:r>
      <w:r w:rsidR="004C2100">
        <w:t xml:space="preserve"> as a whole are</w:t>
      </w:r>
      <w:r>
        <w:t xml:space="preserve"> evaluated</w:t>
      </w:r>
      <w:r w:rsidR="00F40BDA" w:rsidRPr="00F40BDA">
        <w:t xml:space="preserve">. It is based on ongoing information collected from the grant recipient and other information collected by the </w:t>
      </w:r>
      <w:r w:rsidR="00E41CC5">
        <w:t>department</w:t>
      </w:r>
      <w:r w:rsidR="00F40BDA" w:rsidRPr="00F40BDA">
        <w:t>.</w:t>
      </w:r>
    </w:p>
    <w:p w14:paraId="25E7196A" w14:textId="5A9477B0" w:rsidR="000546FB" w:rsidRPr="0069748B" w:rsidRDefault="003A1ED6" w:rsidP="00B71CFE">
      <w:pPr>
        <w:pStyle w:val="Heading2"/>
      </w:pPr>
      <w:bookmarkStart w:id="2" w:name="_Toc457906275"/>
      <w:r w:rsidRPr="0069748B">
        <w:t>Programme overview</w:t>
      </w:r>
      <w:bookmarkEnd w:id="2"/>
    </w:p>
    <w:p w14:paraId="249079C5" w14:textId="6438DC71" w:rsidR="001915CA" w:rsidRDefault="0069748B" w:rsidP="00B71CFE">
      <w:r>
        <w:t xml:space="preserve">The </w:t>
      </w:r>
      <w:r w:rsidR="001915CA" w:rsidRPr="00B71CFE">
        <w:t xml:space="preserve">Rural R&amp;D for Profit </w:t>
      </w:r>
      <w:r w:rsidRPr="00B71CFE">
        <w:t>Programme</w:t>
      </w:r>
      <w:r w:rsidR="001915CA">
        <w:t xml:space="preserve"> is a competitive grants programme providing grants to rural research and development corporations (RDCs) for collaborative research which enhances farm-gate </w:t>
      </w:r>
      <w:r w:rsidR="001915CA">
        <w:lastRenderedPageBreak/>
        <w:t xml:space="preserve">profitability and supports the continued innovation of Australia’s primary industries. The programme began in 2014-2015 as a four year programme with funding of $100 million. As part of the Agricultural Competitiveness White Paper the Government committed to </w:t>
      </w:r>
      <w:r w:rsidR="00F90C76">
        <w:rPr>
          <w:bCs/>
        </w:rPr>
        <w:t xml:space="preserve">expand </w:t>
      </w:r>
      <w:r w:rsidR="001915CA">
        <w:rPr>
          <w:bCs/>
        </w:rPr>
        <w:t>the programme</w:t>
      </w:r>
      <w:r w:rsidR="00E41CC5">
        <w:t>.</w:t>
      </w:r>
      <w:r w:rsidR="00EE3F22">
        <w:t xml:space="preserve"> </w:t>
      </w:r>
      <w:r w:rsidR="00E41CC5">
        <w:t>T</w:t>
      </w:r>
      <w:r w:rsidR="001915CA">
        <w:t xml:space="preserve">he total programme value </w:t>
      </w:r>
      <w:r w:rsidR="00E41CC5">
        <w:t xml:space="preserve">is </w:t>
      </w:r>
      <w:r w:rsidR="001915CA">
        <w:t>$</w:t>
      </w:r>
      <w:r w:rsidR="00F90C76">
        <w:t xml:space="preserve">190.5 </w:t>
      </w:r>
      <w:r w:rsidR="001915CA">
        <w:t>million</w:t>
      </w:r>
      <w:r w:rsidR="00F90C76">
        <w:t xml:space="preserve"> over eight years</w:t>
      </w:r>
      <w:r w:rsidR="001915CA">
        <w:t>. The programme will conclude on 30 June 2022.</w:t>
      </w:r>
    </w:p>
    <w:p w14:paraId="559C42A5" w14:textId="746DC692" w:rsidR="001915CA" w:rsidRDefault="001915CA" w:rsidP="00B71CFE">
      <w:r>
        <w:t>The programme funds research which focuses on delivering cutting edge technologies and making research accessible for primary producers, while better leveraging coordination and cooperation between stakeholders.</w:t>
      </w:r>
    </w:p>
    <w:p w14:paraId="66B5AA1A" w14:textId="3267C1FB" w:rsidR="001915CA" w:rsidRDefault="001915CA" w:rsidP="00B71CFE">
      <w:r>
        <w:t>Australia’s primary industries have a strong tradition of innovation and adapting to change. Today, our agriculture, fisheries and forestry sectors face a number of national and global challenges including rising input costs, growing world food demand, the threat of pests and diseases and climate variability. Recent studies also suggest the growth rate of productivity in Australian agriculture has slowed. The Australian Government is responding to this with additional investment in nationally coordinated, strategic research that delivers real outcomes for primary producers.</w:t>
      </w:r>
    </w:p>
    <w:p w14:paraId="624B9271" w14:textId="77777777" w:rsidR="001915CA" w:rsidRDefault="001915CA" w:rsidP="00B71CFE">
      <w:r>
        <w:t xml:space="preserve">Evidence shows that research and development (R&amp;D) makes a significant contribution to growth in agricultural productivity. Since the 1930s, the Australian Government and industry have jointly invested in research for the benefit of industry and the community, most recently through the RDCs. The government also works with the state and territory governments, universities and the Commonwealth Scientific and Industrial Research Organisation (CSIRO) through the </w:t>
      </w:r>
      <w:r>
        <w:rPr>
          <w:bCs/>
        </w:rPr>
        <w:t xml:space="preserve">National Primary Industries </w:t>
      </w:r>
      <w:r>
        <w:t>Research Development and Extension (</w:t>
      </w:r>
      <w:r>
        <w:rPr>
          <w:bCs/>
        </w:rPr>
        <w:t>RD&amp;E) Framework</w:t>
      </w:r>
      <w:r>
        <w:t xml:space="preserve"> to encourage greater collaboration and coordination in the investment of RD&amp;E resources nationally. The government currently provides funding of approximately $250 million per year to the RDCs to match the funding provided through industry R&amp;D levies.</w:t>
      </w:r>
    </w:p>
    <w:p w14:paraId="083DE194" w14:textId="655A1CB1" w:rsidR="001915CA" w:rsidRDefault="001915CA" w:rsidP="00B71CFE">
      <w:r>
        <w:t>The programme is administered by the Department of Agriculture</w:t>
      </w:r>
      <w:r w:rsidR="00F90C76">
        <w:t xml:space="preserve"> and Water Resources</w:t>
      </w:r>
      <w:r>
        <w:t xml:space="preserve"> (the department). Under the programme, grants are available to the RDCs, as established national R&amp;D funding bodies, to provide national industry benefits as well as benefits to the wider community. The Financial Framework (Supplementary Powers) Regulations 1997 provide legislative authority for expenditure under this programme.</w:t>
      </w:r>
    </w:p>
    <w:p w14:paraId="63686919" w14:textId="4903AD27" w:rsidR="001915CA" w:rsidRDefault="001915CA" w:rsidP="00B71CFE">
      <w:pPr>
        <w:rPr>
          <w:rFonts w:cs="Calibri"/>
        </w:rPr>
      </w:pPr>
      <w:r>
        <w:t>For the purposes of the programme, ‘primary producers’ and ‘primary industries’ refer respectively to producers and industries in the agriculture, fisheries and forestry sectors.</w:t>
      </w:r>
    </w:p>
    <w:p w14:paraId="6EFA11E1" w14:textId="330A0584" w:rsidR="00EC7CB0" w:rsidRPr="0069748B" w:rsidRDefault="003A1ED6" w:rsidP="00B71CFE">
      <w:pPr>
        <w:pStyle w:val="Heading3"/>
      </w:pPr>
      <w:bookmarkStart w:id="3" w:name="_Toc457906276"/>
      <w:r w:rsidRPr="0069748B">
        <w:t>Objective of the programme</w:t>
      </w:r>
      <w:bookmarkEnd w:id="3"/>
    </w:p>
    <w:p w14:paraId="587AD0E7" w14:textId="77777777" w:rsidR="003A1ED6" w:rsidRDefault="003A1ED6" w:rsidP="00B71CFE">
      <w:r>
        <w:t>The objective of the programme is to realise significant productivity and profitability improvements for primary producers, through:</w:t>
      </w:r>
    </w:p>
    <w:p w14:paraId="7AAD123E" w14:textId="6E0EB268" w:rsidR="003A1ED6" w:rsidRDefault="003A1ED6" w:rsidP="00B71CFE">
      <w:pPr>
        <w:pStyle w:val="ListNumber2"/>
      </w:pPr>
      <w:r>
        <w:t>generating knowledge, technologies, products or processes that benefit primary producers</w:t>
      </w:r>
    </w:p>
    <w:p w14:paraId="5CA1DD0B" w14:textId="44DF338C" w:rsidR="003A1ED6" w:rsidRDefault="003A1ED6" w:rsidP="00B71CFE">
      <w:pPr>
        <w:pStyle w:val="ListNumber2"/>
      </w:pPr>
      <w:r>
        <w:t>strengthening pathways to extend the results of rural R&amp;D, including understanding the barriers to adoption</w:t>
      </w:r>
    </w:p>
    <w:p w14:paraId="7B0DB8E3" w14:textId="4D39357B" w:rsidR="003A1ED6" w:rsidRPr="007351F9" w:rsidRDefault="003A1ED6" w:rsidP="00B71CFE">
      <w:pPr>
        <w:pStyle w:val="ListNumber2"/>
      </w:pPr>
      <w:proofErr w:type="gramStart"/>
      <w:r w:rsidRPr="001915CA">
        <w:t>establishing</w:t>
      </w:r>
      <w:proofErr w:type="gramEnd"/>
      <w:r w:rsidRPr="001915CA">
        <w:t xml:space="preserve"> and fostering industry and research collaborations that form the basis for ongoing innovation and growth of Australian agriculture.</w:t>
      </w:r>
    </w:p>
    <w:p w14:paraId="2CCA639F" w14:textId="666321DB" w:rsidR="003A1ED6" w:rsidRPr="003A1ED6" w:rsidRDefault="002E3FFC" w:rsidP="00B71CFE">
      <w:pPr>
        <w:pStyle w:val="Heading3"/>
      </w:pPr>
      <w:bookmarkStart w:id="4" w:name="_Toc457906277"/>
      <w:r>
        <w:t>How the programme will operate</w:t>
      </w:r>
      <w:bookmarkEnd w:id="4"/>
    </w:p>
    <w:p w14:paraId="109D12E3" w14:textId="390017B4" w:rsidR="001915CA" w:rsidRDefault="001915CA" w:rsidP="00B71CFE">
      <w:bookmarkStart w:id="5" w:name="_Ref421783365"/>
      <w:r>
        <w:t>The programme is a $</w:t>
      </w:r>
      <w:r w:rsidR="00F90C76">
        <w:t xml:space="preserve">190.5 </w:t>
      </w:r>
      <w:r>
        <w:t>million competitive grants progr</w:t>
      </w:r>
      <w:r w:rsidR="00280DA2">
        <w:t>amme that commenced with round one</w:t>
      </w:r>
      <w:r>
        <w:t xml:space="preserve"> in 2014</w:t>
      </w:r>
      <w:r w:rsidR="0069748B">
        <w:t>–</w:t>
      </w:r>
      <w:r>
        <w:t xml:space="preserve">15. </w:t>
      </w:r>
      <w:r>
        <w:rPr>
          <w:rFonts w:asciiTheme="minorHAnsi" w:hAnsiTheme="minorHAnsi" w:cstheme="minorHAnsi"/>
        </w:rPr>
        <w:t xml:space="preserve">The opening and closing dates for each round and other key dates will be publicised on the </w:t>
      </w:r>
      <w:hyperlink r:id="rId10" w:history="1">
        <w:r>
          <w:rPr>
            <w:rStyle w:val="Hyperlink"/>
            <w:rFonts w:cstheme="minorHAnsi"/>
          </w:rPr>
          <w:t>department’s website</w:t>
        </w:r>
      </w:hyperlink>
      <w:r>
        <w:t>.</w:t>
      </w:r>
    </w:p>
    <w:p w14:paraId="74EA48AE" w14:textId="7108D705" w:rsidR="001915CA" w:rsidRDefault="001915CA" w:rsidP="00B71CFE">
      <w:r>
        <w:lastRenderedPageBreak/>
        <w:t xml:space="preserve">This is a co-investment programme—the applicant and/or partner organisation(s) must provide cash co-investment contributions to each project. In-kind contributions will also be accepted. </w:t>
      </w:r>
      <w:r>
        <w:rPr>
          <w:rFonts w:asciiTheme="minorHAnsi" w:hAnsiTheme="minorHAnsi" w:cstheme="minorHAnsi"/>
        </w:rPr>
        <w:t xml:space="preserve">The requested Commonwealth grant </w:t>
      </w:r>
      <w:r w:rsidR="007708C4">
        <w:rPr>
          <w:rFonts w:asciiTheme="minorHAnsi" w:hAnsiTheme="minorHAnsi" w:cstheme="minorHAnsi"/>
        </w:rPr>
        <w:t xml:space="preserve">must </w:t>
      </w:r>
      <w:r>
        <w:rPr>
          <w:rFonts w:asciiTheme="minorHAnsi" w:hAnsiTheme="minorHAnsi" w:cstheme="minorHAnsi"/>
        </w:rPr>
        <w:t>not exceed 50 per cent of the total project cost</w:t>
      </w:r>
      <w:r w:rsidR="00F90C76">
        <w:rPr>
          <w:rFonts w:asciiTheme="minorHAnsi" w:hAnsiTheme="minorHAnsi" w:cstheme="minorHAnsi"/>
        </w:rPr>
        <w:t xml:space="preserve"> (</w:t>
      </w:r>
      <w:r w:rsidR="00B12A31">
        <w:rPr>
          <w:rFonts w:asciiTheme="minorHAnsi" w:hAnsiTheme="minorHAnsi" w:cstheme="minorHAnsi"/>
        </w:rPr>
        <w:t xml:space="preserve">grant, </w:t>
      </w:r>
      <w:r w:rsidR="00F90C76">
        <w:rPr>
          <w:rFonts w:asciiTheme="minorHAnsi" w:hAnsiTheme="minorHAnsi" w:cstheme="minorHAnsi"/>
        </w:rPr>
        <w:t>cash and in-kind contributions)</w:t>
      </w:r>
      <w:r>
        <w:rPr>
          <w:lang w:val="en-US"/>
        </w:rPr>
        <w:t>. Where in-kind contributions are used, they must be specified</w:t>
      </w:r>
      <w:r w:rsidR="00F90C76">
        <w:rPr>
          <w:lang w:val="en-US"/>
        </w:rPr>
        <w:t xml:space="preserve"> and</w:t>
      </w:r>
      <w:r>
        <w:rPr>
          <w:lang w:val="en-US"/>
        </w:rPr>
        <w:t xml:space="preserve"> justified within the context of the proposed project.</w:t>
      </w:r>
    </w:p>
    <w:p w14:paraId="5AF34095" w14:textId="77777777" w:rsidR="001915CA" w:rsidRDefault="001915CA" w:rsidP="00B71CFE">
      <w:pPr>
        <w:rPr>
          <w:rFonts w:asciiTheme="minorHAnsi" w:hAnsiTheme="minorHAnsi" w:cstheme="minorHAnsi"/>
        </w:rPr>
      </w:pPr>
      <w:r>
        <w:rPr>
          <w:rFonts w:asciiTheme="minorHAnsi" w:hAnsiTheme="minorHAnsi" w:cstheme="minorHAnsi"/>
        </w:rPr>
        <w:t>Projects may run over multiple years, and the department may release guidance on Commonwealth preferences for project funding profiles for each round on the department’s website.</w:t>
      </w:r>
    </w:p>
    <w:p w14:paraId="41017A42" w14:textId="77777777" w:rsidR="001915CA" w:rsidRDefault="001915CA" w:rsidP="00B71CFE">
      <w:pPr>
        <w:rPr>
          <w:rFonts w:asciiTheme="minorHAnsi" w:hAnsiTheme="minorHAnsi"/>
        </w:rPr>
      </w:pPr>
      <w:r>
        <w:rPr>
          <w:rFonts w:asciiTheme="minorHAnsi" w:hAnsiTheme="minorHAnsi"/>
        </w:rPr>
        <w:t>Projects will generally not be funded for longer than five years. Any applications that request grant funding for more than five years should explain the reasons why a longer-term project is needed, articulate expected interim results and benefits for producers (within the first five years of the project) and include stop/go points within the project’s planned activities.</w:t>
      </w:r>
    </w:p>
    <w:p w14:paraId="70BBFF8E" w14:textId="59B13A6C" w:rsidR="001915CA" w:rsidRDefault="001915CA" w:rsidP="00B71CFE">
      <w:r>
        <w:rPr>
          <w:rFonts w:asciiTheme="minorHAnsi" w:hAnsiTheme="minorHAnsi" w:cstheme="minorHAnsi"/>
        </w:rPr>
        <w:t>Where research gaps have been identified and/or priorities have not been met after running an application process for a round, the Minister for Agriculture</w:t>
      </w:r>
      <w:r w:rsidR="00F90C76">
        <w:rPr>
          <w:rFonts w:asciiTheme="minorHAnsi" w:hAnsiTheme="minorHAnsi" w:cstheme="minorHAnsi"/>
        </w:rPr>
        <w:t xml:space="preserve"> and Water Resources (the minister)</w:t>
      </w:r>
      <w:r>
        <w:rPr>
          <w:rFonts w:asciiTheme="minorHAnsi" w:hAnsiTheme="minorHAnsi" w:cstheme="minorHAnsi"/>
        </w:rPr>
        <w:t xml:space="preserve"> may consider other forms of financial arrangements such as commissioned projects or targeted processes</w:t>
      </w:r>
      <w:r>
        <w:t xml:space="preserve"> </w:t>
      </w:r>
      <w:r>
        <w:rPr>
          <w:rFonts w:asciiTheme="minorHAnsi" w:hAnsiTheme="minorHAnsi" w:cstheme="minorHAnsi"/>
        </w:rPr>
        <w:t xml:space="preserve">to further the objective of the programme. </w:t>
      </w:r>
      <w:r>
        <w:t>It is expected that, in these cases, the assessment criteria and processes outlined in these guidelines will remain applicable.</w:t>
      </w:r>
    </w:p>
    <w:p w14:paraId="03C573C3" w14:textId="44F06E74" w:rsidR="00DA5084" w:rsidRPr="00B72EE8" w:rsidRDefault="001915CA" w:rsidP="00B71CFE">
      <w:r>
        <w:rPr>
          <w:rFonts w:asciiTheme="minorHAnsi" w:hAnsiTheme="minorHAnsi" w:cstheme="minorHAnsi"/>
        </w:rPr>
        <w:t>See Section 12 of these guidelines for information about how applications are assessed.</w:t>
      </w:r>
      <w:r w:rsidR="00461BF7" w:rsidRPr="004120C6">
        <w:rPr>
          <w:b/>
          <w:highlight w:val="yellow"/>
        </w:rPr>
        <w:t xml:space="preserve"> </w:t>
      </w:r>
    </w:p>
    <w:p w14:paraId="48F6C4EC" w14:textId="5C59C5B3" w:rsidR="00EC7CB0" w:rsidRPr="006B7093" w:rsidRDefault="002E3FFC" w:rsidP="00B71CFE">
      <w:pPr>
        <w:pStyle w:val="Heading3"/>
      </w:pPr>
      <w:bookmarkStart w:id="6" w:name="_Toc457906278"/>
      <w:r w:rsidRPr="006B7093">
        <w:t>The programme p</w:t>
      </w:r>
      <w:r w:rsidR="001915CA" w:rsidRPr="006B7093">
        <w:t>riorities</w:t>
      </w:r>
      <w:bookmarkEnd w:id="6"/>
      <w:bookmarkEnd w:id="5"/>
    </w:p>
    <w:p w14:paraId="70C0CBEB" w14:textId="77777777" w:rsidR="001915CA" w:rsidRDefault="001915CA" w:rsidP="00B71CFE">
      <w:r>
        <w:t xml:space="preserve">Through the Agricultural Competitiveness White Paper, the government has developed a set of clear, farmer-oriented priorities to target rural RD&amp;E funding. </w:t>
      </w:r>
    </w:p>
    <w:p w14:paraId="2F5BF91F" w14:textId="77777777" w:rsidR="001915CA" w:rsidRDefault="001915CA" w:rsidP="00B71CFE">
      <w:r>
        <w:t>Applications must address one or more of the following programme priorities:</w:t>
      </w:r>
    </w:p>
    <w:p w14:paraId="7670F2C0" w14:textId="04A2E220" w:rsidR="001915CA" w:rsidRDefault="005A34B7" w:rsidP="00B71CFE">
      <w:pPr>
        <w:pStyle w:val="ListBullet"/>
      </w:pPr>
      <w:r w:rsidRPr="00B71CFE">
        <w:rPr>
          <w:rStyle w:val="Strong"/>
        </w:rPr>
        <w:t>a</w:t>
      </w:r>
      <w:r w:rsidR="001915CA" w:rsidRPr="00B71CFE">
        <w:rPr>
          <w:rStyle w:val="Strong"/>
        </w:rPr>
        <w:t>dvanced technology</w:t>
      </w:r>
      <w:r w:rsidR="001915CA">
        <w:t>, to enhance innovation of products, processes and practices across the food and fibre supply chains through technologies such as robotics, digitisation, big data, genetics and precision agriculture</w:t>
      </w:r>
    </w:p>
    <w:p w14:paraId="661D9D71" w14:textId="77C9A144" w:rsidR="001915CA" w:rsidRPr="005A34B7" w:rsidRDefault="001915CA" w:rsidP="00B71CFE">
      <w:pPr>
        <w:pStyle w:val="ListBullet2"/>
      </w:pPr>
      <w:r w:rsidRPr="005A34B7">
        <w:t>For example, RD&amp;E relating to sensors, GPS technology, drones, data utilisation, software tools, autonomous systems, or developing new or improved products.</w:t>
      </w:r>
    </w:p>
    <w:p w14:paraId="192DF542" w14:textId="0D3C9E06" w:rsidR="001915CA" w:rsidRPr="005A34B7" w:rsidRDefault="001915CA" w:rsidP="00B71CFE">
      <w:pPr>
        <w:pStyle w:val="ListBullet2"/>
      </w:pPr>
      <w:r w:rsidRPr="005A34B7">
        <w:t>By applying advanced technology, including technologies from other industries, the project should help primary producers increase yields, reduce costs, manage risks, benchmark performance and/or exploit opportunities in the supply chain or markets to increase returns.</w:t>
      </w:r>
    </w:p>
    <w:p w14:paraId="1326AC76" w14:textId="69870A71" w:rsidR="001915CA" w:rsidRDefault="001915CA" w:rsidP="00B71CFE">
      <w:pPr>
        <w:pStyle w:val="ListBullet"/>
      </w:pPr>
      <w:r w:rsidRPr="00B71CFE">
        <w:rPr>
          <w:rStyle w:val="Strong"/>
        </w:rPr>
        <w:t>biosecurity</w:t>
      </w:r>
      <w:r>
        <w:t>, to improve understanding and evidence of pest and disease pathways to help direct biosecurity resources to their best uses, minimising biosecurity threats and improving market access for primary producers.</w:t>
      </w:r>
    </w:p>
    <w:p w14:paraId="4DB2E948" w14:textId="6985E009" w:rsidR="001915CA" w:rsidRDefault="001915CA" w:rsidP="00B71CFE">
      <w:pPr>
        <w:pStyle w:val="ListBullet2"/>
      </w:pPr>
      <w:r>
        <w:t>For example, RD&amp;E relating to surveillance systems, diagnostics, pre</w:t>
      </w:r>
      <w:r>
        <w:noBreakHyphen/>
        <w:t xml:space="preserve"> and post-harvest controls, disinfestation treatments, data management and interpretation or sterile insect technology.</w:t>
      </w:r>
    </w:p>
    <w:p w14:paraId="63AC54C2" w14:textId="4FF09727" w:rsidR="001915CA" w:rsidRDefault="001915CA" w:rsidP="00B71CFE">
      <w:pPr>
        <w:pStyle w:val="ListBullet2"/>
      </w:pPr>
      <w:r>
        <w:t>By improving biosecurity measures the project should help primary producers reduce costs</w:t>
      </w:r>
      <w:r w:rsidR="00B862B4">
        <w:t>,</w:t>
      </w:r>
      <w:r>
        <w:t xml:space="preserve"> increase productivity and competitiveness, and </w:t>
      </w:r>
      <w:r w:rsidR="00F90C76">
        <w:t xml:space="preserve">help </w:t>
      </w:r>
      <w:r>
        <w:t>industries manage risks or gain, maintain or regain market access.</w:t>
      </w:r>
    </w:p>
    <w:p w14:paraId="653C7C01" w14:textId="5BE3A3DC" w:rsidR="001915CA" w:rsidRDefault="001915CA" w:rsidP="00B71CFE">
      <w:pPr>
        <w:pStyle w:val="ListBullet"/>
      </w:pPr>
      <w:proofErr w:type="gramStart"/>
      <w:r w:rsidRPr="00B71CFE">
        <w:rPr>
          <w:rStyle w:val="Strong"/>
        </w:rPr>
        <w:lastRenderedPageBreak/>
        <w:t>soil</w:t>
      </w:r>
      <w:proofErr w:type="gramEnd"/>
      <w:r w:rsidRPr="00B71CFE">
        <w:rPr>
          <w:rStyle w:val="Strong"/>
        </w:rPr>
        <w:t>, water and managing natural resources</w:t>
      </w:r>
      <w:r>
        <w:t xml:space="preserve"> to manage soil health, improve water use efficiency and certainty of supply, sustainably develop new production areas and improve resilience to climate events and impacts.</w:t>
      </w:r>
    </w:p>
    <w:p w14:paraId="5C6E10EC" w14:textId="47120FF4" w:rsidR="001915CA" w:rsidRDefault="001915CA" w:rsidP="00B71CFE">
      <w:pPr>
        <w:pStyle w:val="ListBullet2"/>
      </w:pPr>
      <w:r>
        <w:tab/>
        <w:t xml:space="preserve">For example, RD&amp;E relating to integrated management practices at a farm or regional level, nutrient use efficiency, managing soil and water efficiency and constraints, managing soil carbon, or weed and/or pest animal management. </w:t>
      </w:r>
    </w:p>
    <w:p w14:paraId="058C106B" w14:textId="77777777" w:rsidR="001915CA" w:rsidRDefault="001915CA" w:rsidP="00B71CFE">
      <w:pPr>
        <w:pStyle w:val="ListBullet2"/>
      </w:pPr>
      <w:r>
        <w:tab/>
        <w:t>The project should help producers improve soil, water and natural resource management practices for productivity, long-term use and profit, and improved environmental outcomes.</w:t>
      </w:r>
    </w:p>
    <w:p w14:paraId="695E94D0" w14:textId="265A1A7C" w:rsidR="001915CA" w:rsidRDefault="001915CA" w:rsidP="00B71CFE">
      <w:pPr>
        <w:pStyle w:val="ListBullet"/>
        <w:rPr>
          <w:b/>
        </w:rPr>
      </w:pPr>
      <w:proofErr w:type="gramStart"/>
      <w:r w:rsidRPr="00B71CFE">
        <w:rPr>
          <w:rStyle w:val="Strong"/>
        </w:rPr>
        <w:t>adoption</w:t>
      </w:r>
      <w:proofErr w:type="gramEnd"/>
      <w:r w:rsidRPr="00B71CFE">
        <w:rPr>
          <w:rStyle w:val="Strong"/>
        </w:rPr>
        <w:t xml:space="preserve"> of R&amp;D</w:t>
      </w:r>
      <w:r>
        <w:t>, focusing on flexible delivery of extension services that meet primary producers’ needs and recognising the growing role of private service delivery.</w:t>
      </w:r>
    </w:p>
    <w:p w14:paraId="6C7FD563" w14:textId="77777777" w:rsidR="001915CA" w:rsidRDefault="001915CA" w:rsidP="00B71CFE">
      <w:pPr>
        <w:pStyle w:val="ListBullet2"/>
      </w:pPr>
      <w:r>
        <w:t xml:space="preserve">For example, RD&amp;E relating to extension delivery options and infrastructure, reducing barriers to adoption, improving private sector extension services or innovative means for co-ordinated delivery of extension services.  </w:t>
      </w:r>
    </w:p>
    <w:p w14:paraId="7F2A3165" w14:textId="77777777" w:rsidR="001915CA" w:rsidRDefault="001915CA" w:rsidP="00B71CFE">
      <w:pPr>
        <w:pStyle w:val="ListBullet2"/>
      </w:pPr>
      <w:r>
        <w:t>The project should facilitate producer adoption of new technological innovations and research and development outcomes to increase productivity growth and profitability. This priority is not intended to replace state or privately provided extension services.</w:t>
      </w:r>
    </w:p>
    <w:p w14:paraId="059DC3BB" w14:textId="10B5E867" w:rsidR="00CF75B7" w:rsidRDefault="001915CA" w:rsidP="005A34B7">
      <w:r>
        <w:t>Adoption of research outputs is key to the success of the programme. The applicants must consider how primary producers will use the outcomes and must build pathways to adoption or benefit into projects.</w:t>
      </w:r>
    </w:p>
    <w:p w14:paraId="0CD209A2" w14:textId="69B6D2DF" w:rsidR="00D96173" w:rsidRPr="005A34B7" w:rsidRDefault="00D96173" w:rsidP="00B71CFE">
      <w:pPr>
        <w:pStyle w:val="Heading3"/>
      </w:pPr>
      <w:bookmarkStart w:id="7" w:name="_Toc457906279"/>
      <w:r w:rsidRPr="005A34B7">
        <w:t>Programme evaluation</w:t>
      </w:r>
      <w:bookmarkEnd w:id="7"/>
    </w:p>
    <w:p w14:paraId="5A0C28CA" w14:textId="77777777" w:rsidR="00D96173" w:rsidRDefault="00D96173" w:rsidP="00B71CFE">
      <w:pPr>
        <w:rPr>
          <w:rFonts w:cs="Calibri"/>
        </w:rPr>
      </w:pPr>
      <w:r>
        <w:t>The department will monitor the administration of the grant rounds and projects as part of its usual grants management process and implement improvements and efficiencies as identified.</w:t>
      </w:r>
    </w:p>
    <w:p w14:paraId="1F85C51F" w14:textId="68EF74C4" w:rsidR="00D96173" w:rsidRDefault="00D96173" w:rsidP="00B71CFE">
      <w:r>
        <w:t xml:space="preserve">An evaluation of the programme will be undertaken </w:t>
      </w:r>
      <w:r w:rsidR="003767DD">
        <w:t>its</w:t>
      </w:r>
      <w:r>
        <w:t xml:space="preserve"> fourth year and will examine whether the programme is meeting its stated objectives and consider if the guidelines and objectives need refinement. A further evaluation will be undertaken in the eighth (and final) year of the programme to measure performance against outcomes and objectives and assess whether, and how, the activities funded had a positive impact on primary producers.</w:t>
      </w:r>
    </w:p>
    <w:p w14:paraId="02302A43" w14:textId="55077B41" w:rsidR="00D96173" w:rsidRPr="00D96173" w:rsidRDefault="00D96173" w:rsidP="00B71CFE">
      <w:pPr>
        <w:rPr>
          <w:b/>
        </w:rPr>
      </w:pPr>
      <w:r>
        <w:t>The programme evaluation is also designed to help identify research gaps and frame future investment. This will be supported by successful applicants meeting all requirements of their grant agreement, particularly reporting and providing project information. This will assist the department in its evaluation of the programme and each project’s role in meeting the programme objective.</w:t>
      </w:r>
      <w:r w:rsidR="00116EBB">
        <w:t xml:space="preserve"> </w:t>
      </w:r>
      <w:r>
        <w:t>Successful applicants may be required to provide information to assist in the programme evaluation.</w:t>
      </w:r>
    </w:p>
    <w:p w14:paraId="6354527C" w14:textId="77777777" w:rsidR="00F930CA" w:rsidRPr="005A34B7" w:rsidRDefault="00B60411" w:rsidP="005A34B7">
      <w:pPr>
        <w:pStyle w:val="Heading2"/>
      </w:pPr>
      <w:bookmarkStart w:id="8" w:name="_Toc421777594"/>
      <w:bookmarkStart w:id="9" w:name="_Ref428266971"/>
      <w:bookmarkStart w:id="10" w:name="_Toc457906280"/>
      <w:r w:rsidRPr="005A34B7">
        <w:t xml:space="preserve">Grant </w:t>
      </w:r>
      <w:r w:rsidR="00457FEA" w:rsidRPr="005A34B7">
        <w:t>e</w:t>
      </w:r>
      <w:r w:rsidR="00F930CA" w:rsidRPr="005A34B7">
        <w:t>ligibility</w:t>
      </w:r>
      <w:bookmarkEnd w:id="8"/>
      <w:bookmarkEnd w:id="9"/>
      <w:r w:rsidR="00185F32" w:rsidRPr="005A34B7">
        <w:t xml:space="preserve"> cr</w:t>
      </w:r>
      <w:r w:rsidR="00DC3777" w:rsidRPr="005A34B7">
        <w:t>iteria</w:t>
      </w:r>
      <w:bookmarkEnd w:id="10"/>
      <w:r w:rsidR="00B54E39" w:rsidRPr="005A34B7">
        <w:t xml:space="preserve"> </w:t>
      </w:r>
    </w:p>
    <w:p w14:paraId="144D30DC" w14:textId="05605C8E" w:rsidR="00114D4C" w:rsidRPr="005A34B7" w:rsidRDefault="00F930CA" w:rsidP="00B71CFE">
      <w:pPr>
        <w:pStyle w:val="Heading3"/>
      </w:pPr>
      <w:bookmarkStart w:id="11" w:name="_Ref414285977"/>
      <w:bookmarkStart w:id="12" w:name="_Ref421696970"/>
      <w:bookmarkStart w:id="13" w:name="_Toc421777595"/>
      <w:bookmarkStart w:id="14" w:name="_Toc457906281"/>
      <w:r w:rsidRPr="005A34B7">
        <w:t xml:space="preserve">Who is eligible </w:t>
      </w:r>
      <w:r w:rsidR="00B60411" w:rsidRPr="005A34B7">
        <w:t xml:space="preserve">to apply </w:t>
      </w:r>
      <w:r w:rsidRPr="005A34B7">
        <w:t xml:space="preserve">for </w:t>
      </w:r>
      <w:r w:rsidR="00D31B9B" w:rsidRPr="005A34B7">
        <w:t>a grant</w:t>
      </w:r>
      <w:r w:rsidRPr="005A34B7">
        <w:t>?</w:t>
      </w:r>
      <w:bookmarkEnd w:id="11"/>
      <w:bookmarkEnd w:id="12"/>
      <w:bookmarkEnd w:id="13"/>
      <w:bookmarkEnd w:id="14"/>
    </w:p>
    <w:p w14:paraId="5D5E8C63" w14:textId="77777777" w:rsidR="004853BD" w:rsidRDefault="004853BD" w:rsidP="00B71CFE">
      <w:pPr>
        <w:keepNext/>
      </w:pPr>
      <w:r>
        <w:t>Only the 15 rural RDCs are eligible to apply for funding under the programme. The RDCs are:</w:t>
      </w:r>
    </w:p>
    <w:p w14:paraId="0F3CAC2D" w14:textId="77777777" w:rsidR="004853BD" w:rsidRDefault="004853BD" w:rsidP="00B71CFE">
      <w:pPr>
        <w:pStyle w:val="ListBullet"/>
      </w:pPr>
      <w:r>
        <w:t>Australian Egg Corporation Limited</w:t>
      </w:r>
    </w:p>
    <w:p w14:paraId="25A5F7A4" w14:textId="77777777" w:rsidR="004853BD" w:rsidRDefault="004853BD" w:rsidP="00B71CFE">
      <w:pPr>
        <w:pStyle w:val="ListBullet"/>
      </w:pPr>
      <w:r>
        <w:t>Australian Grape and Wine Authority</w:t>
      </w:r>
    </w:p>
    <w:p w14:paraId="6B1A1861" w14:textId="77777777" w:rsidR="004853BD" w:rsidRDefault="004853BD" w:rsidP="00B71CFE">
      <w:pPr>
        <w:pStyle w:val="ListBullet"/>
      </w:pPr>
      <w:r>
        <w:t>Australian Livestock Export Corporation Limited</w:t>
      </w:r>
    </w:p>
    <w:p w14:paraId="63263E38" w14:textId="77777777" w:rsidR="004853BD" w:rsidRDefault="004853BD" w:rsidP="00B71CFE">
      <w:pPr>
        <w:pStyle w:val="ListBullet"/>
      </w:pPr>
      <w:r>
        <w:t>Australian Meat Processor Corporation Limited</w:t>
      </w:r>
    </w:p>
    <w:p w14:paraId="4D2DC348" w14:textId="77777777" w:rsidR="004853BD" w:rsidRDefault="004853BD" w:rsidP="00B71CFE">
      <w:pPr>
        <w:pStyle w:val="ListBullet"/>
      </w:pPr>
      <w:r>
        <w:lastRenderedPageBreak/>
        <w:t>Australian Pork Limited</w:t>
      </w:r>
    </w:p>
    <w:p w14:paraId="6FA9924C" w14:textId="77777777" w:rsidR="004853BD" w:rsidRDefault="004853BD" w:rsidP="00B71CFE">
      <w:pPr>
        <w:pStyle w:val="ListBullet"/>
      </w:pPr>
      <w:r>
        <w:t>Australian Wool Innovation Limited</w:t>
      </w:r>
    </w:p>
    <w:p w14:paraId="575E5216" w14:textId="77777777" w:rsidR="004853BD" w:rsidRDefault="004853BD" w:rsidP="00B71CFE">
      <w:pPr>
        <w:pStyle w:val="ListBullet"/>
      </w:pPr>
      <w:r>
        <w:t>Cotton Research and Development Corporation</w:t>
      </w:r>
    </w:p>
    <w:p w14:paraId="58800629" w14:textId="77777777" w:rsidR="004853BD" w:rsidRDefault="004853BD" w:rsidP="00B71CFE">
      <w:pPr>
        <w:pStyle w:val="ListBullet"/>
      </w:pPr>
      <w:r>
        <w:t>Dairy Australia Limited</w:t>
      </w:r>
    </w:p>
    <w:p w14:paraId="42792983" w14:textId="77777777" w:rsidR="004853BD" w:rsidRDefault="004853BD" w:rsidP="00B71CFE">
      <w:pPr>
        <w:pStyle w:val="ListBullet"/>
      </w:pPr>
      <w:r>
        <w:t>Fisheries Research and Development Corporation</w:t>
      </w:r>
    </w:p>
    <w:p w14:paraId="3D3A5F88" w14:textId="77777777" w:rsidR="004853BD" w:rsidRDefault="004853BD" w:rsidP="00B71CFE">
      <w:pPr>
        <w:pStyle w:val="ListBullet"/>
      </w:pPr>
      <w:r>
        <w:t>Forest and Wood Products Australia Limited</w:t>
      </w:r>
    </w:p>
    <w:p w14:paraId="036FAF30" w14:textId="77777777" w:rsidR="004853BD" w:rsidRDefault="004853BD" w:rsidP="00B71CFE">
      <w:pPr>
        <w:pStyle w:val="ListBullet"/>
      </w:pPr>
      <w:r>
        <w:t>Grains Research and Development Corporation</w:t>
      </w:r>
    </w:p>
    <w:p w14:paraId="6EA0828D" w14:textId="77777777" w:rsidR="004853BD" w:rsidRDefault="004853BD" w:rsidP="00B71CFE">
      <w:pPr>
        <w:pStyle w:val="ListBullet"/>
      </w:pPr>
      <w:r>
        <w:t>Horticulture Innovation Australia Limited</w:t>
      </w:r>
    </w:p>
    <w:p w14:paraId="1EBD4B51" w14:textId="5CCB621D" w:rsidR="004853BD" w:rsidRDefault="004853BD" w:rsidP="00B71CFE">
      <w:pPr>
        <w:pStyle w:val="ListBullet"/>
      </w:pPr>
      <w:r>
        <w:t xml:space="preserve">Meat </w:t>
      </w:r>
      <w:r w:rsidR="005A34B7">
        <w:t xml:space="preserve">&amp; </w:t>
      </w:r>
      <w:r>
        <w:t>Livestock Australia Limited</w:t>
      </w:r>
    </w:p>
    <w:p w14:paraId="5EFF3213" w14:textId="77777777" w:rsidR="004853BD" w:rsidRDefault="004853BD" w:rsidP="00B71CFE">
      <w:pPr>
        <w:pStyle w:val="ListBullet"/>
      </w:pPr>
      <w:r>
        <w:t>Rural Industries Research and Development Corporation</w:t>
      </w:r>
    </w:p>
    <w:p w14:paraId="7F30DFF6" w14:textId="5085DB26" w:rsidR="004853BD" w:rsidRDefault="004853BD" w:rsidP="00B71CFE">
      <w:pPr>
        <w:pStyle w:val="ListBullet"/>
      </w:pPr>
      <w:r>
        <w:t>Sugar Research Australia Limited</w:t>
      </w:r>
      <w:r w:rsidR="005A34B7">
        <w:t>.</w:t>
      </w:r>
    </w:p>
    <w:p w14:paraId="110CD123" w14:textId="77777777" w:rsidR="004853BD" w:rsidRDefault="004853BD" w:rsidP="00B71CFE">
      <w:r>
        <w:rPr>
          <w:rFonts w:cs="Calibri"/>
        </w:rPr>
        <w:t xml:space="preserve">RDCs must partner with </w:t>
      </w:r>
      <w:r>
        <w:t>one or more researchers, research agencies, RDCs, funding bodies, businesses, producer groups or not-for-profit organisations</w:t>
      </w:r>
      <w:r>
        <w:rPr>
          <w:rFonts w:cs="Calibri"/>
        </w:rPr>
        <w:t>.</w:t>
      </w:r>
      <w:r>
        <w:t xml:space="preserve"> Partners may be international organisations, however grant funding must expect to achieve demonstrable benefits for Australian primary industries.</w:t>
      </w:r>
    </w:p>
    <w:p w14:paraId="33BFED6E" w14:textId="77777777" w:rsidR="004853BD" w:rsidRDefault="004853BD" w:rsidP="00B71CFE">
      <w:r>
        <w:t>Where two or more RDCs seek a grant as a consortium, one RDC member of the consortium must be appointed as the applicant. The applicant will submit the application and be the legal entity that, if successful, enters into a grant agreement with the department.</w:t>
      </w:r>
    </w:p>
    <w:p w14:paraId="23B171D5" w14:textId="650453E6" w:rsidR="004853BD" w:rsidRDefault="004853BD" w:rsidP="00B71CFE">
      <w:r>
        <w:rPr>
          <w:rFonts w:cs="Calibri"/>
        </w:rPr>
        <w:t>The applicant must have the agreement of the other project partner(s) to submit the application, including agreement to partners’ roles and responsibilities and any confirmed cash and/or in-kind contributions committed to the project. Project partners will be treated as subcontractors for the purposes of the grant agreement.</w:t>
      </w:r>
    </w:p>
    <w:p w14:paraId="705817CC" w14:textId="5BDAE883" w:rsidR="000E59F0" w:rsidRPr="005A34B7" w:rsidRDefault="002E3FFC" w:rsidP="00B71CFE">
      <w:pPr>
        <w:pStyle w:val="Heading3"/>
      </w:pPr>
      <w:bookmarkStart w:id="15" w:name="_Toc457906282"/>
      <w:r w:rsidRPr="005A34B7">
        <w:t>E</w:t>
      </w:r>
      <w:r w:rsidR="00527B46" w:rsidRPr="005A34B7">
        <w:t>ligible</w:t>
      </w:r>
      <w:r w:rsidR="00335DF5" w:rsidRPr="005A34B7">
        <w:t xml:space="preserve"> applications</w:t>
      </w:r>
      <w:bookmarkEnd w:id="15"/>
    </w:p>
    <w:p w14:paraId="4430294B" w14:textId="017FEB06" w:rsidR="002E3FFC" w:rsidRDefault="002E3FFC" w:rsidP="00B71CFE">
      <w:r>
        <w:t>To be eligible, a project application must meet each of the requirements.</w:t>
      </w:r>
    </w:p>
    <w:p w14:paraId="06AD012F" w14:textId="77777777" w:rsidR="002E3FFC" w:rsidRDefault="002E3FFC" w:rsidP="00653CB4">
      <w:pPr>
        <w:pStyle w:val="ListParagraph"/>
        <w:numPr>
          <w:ilvl w:val="0"/>
          <w:numId w:val="28"/>
        </w:numPr>
        <w:spacing w:after="120" w:line="240" w:lineRule="auto"/>
        <w:ind w:left="1701" w:hanging="1701"/>
        <w:rPr>
          <w:rFonts w:asciiTheme="minorHAnsi" w:hAnsiTheme="minorHAnsi" w:cstheme="minorHAnsi"/>
        </w:rPr>
      </w:pPr>
      <w:r>
        <w:rPr>
          <w:rFonts w:asciiTheme="minorHAnsi" w:hAnsiTheme="minorHAnsi" w:cstheme="minorHAnsi"/>
        </w:rPr>
        <w:t>Programme priorities: the application and the research and development to be undertaken in the project must address one or more of the programme priorities.</w:t>
      </w:r>
    </w:p>
    <w:p w14:paraId="361320DF" w14:textId="77777777" w:rsidR="002E3FFC" w:rsidRDefault="002E3FFC" w:rsidP="00653CB4">
      <w:pPr>
        <w:pStyle w:val="ListParagraph"/>
        <w:numPr>
          <w:ilvl w:val="0"/>
          <w:numId w:val="28"/>
        </w:numPr>
        <w:spacing w:after="120" w:line="240" w:lineRule="auto"/>
        <w:ind w:left="1701" w:hanging="1701"/>
        <w:rPr>
          <w:rFonts w:asciiTheme="minorHAnsi" w:hAnsiTheme="minorHAnsi" w:cstheme="minorHAnsi"/>
        </w:rPr>
      </w:pPr>
      <w:r>
        <w:rPr>
          <w:rFonts w:asciiTheme="minorHAnsi" w:hAnsiTheme="minorHAnsi" w:cstheme="minorHAnsi"/>
        </w:rPr>
        <w:t>Partnership: the applicant must partner with one or more researchers, research agencies, RDCs, funding bodies, businesses, producer groups or not-for-profit organisations.</w:t>
      </w:r>
    </w:p>
    <w:p w14:paraId="16E0D8B7" w14:textId="77777777" w:rsidR="002E3FFC" w:rsidRDefault="002E3FFC" w:rsidP="00653CB4">
      <w:pPr>
        <w:pStyle w:val="ListParagraph"/>
        <w:numPr>
          <w:ilvl w:val="0"/>
          <w:numId w:val="28"/>
        </w:numPr>
        <w:spacing w:after="120" w:line="240" w:lineRule="auto"/>
        <w:ind w:left="1701" w:hanging="1701"/>
        <w:rPr>
          <w:rFonts w:asciiTheme="minorHAnsi" w:hAnsiTheme="minorHAnsi" w:cstheme="minorHAnsi"/>
        </w:rPr>
      </w:pPr>
      <w:r>
        <w:rPr>
          <w:rFonts w:asciiTheme="minorHAnsi" w:hAnsiTheme="minorHAnsi" w:cstheme="minorHAnsi"/>
        </w:rPr>
        <w:t>Co-investment: the applicant and partner organisations must contribute to the project as follows:</w:t>
      </w:r>
    </w:p>
    <w:p w14:paraId="4AE6A5D1" w14:textId="2FA211F7" w:rsidR="002E3FFC" w:rsidRDefault="002E3FFC" w:rsidP="00B71CFE">
      <w:pPr>
        <w:pStyle w:val="ListNumber2"/>
        <w:numPr>
          <w:ilvl w:val="0"/>
          <w:numId w:val="47"/>
        </w:numPr>
        <w:ind w:left="1800"/>
      </w:pPr>
      <w:r>
        <w:t xml:space="preserve">The requested Commonwealth grant </w:t>
      </w:r>
      <w:r w:rsidR="007708C4">
        <w:t xml:space="preserve">must </w:t>
      </w:r>
      <w:r>
        <w:t>not exceed 50 per cent of the total project cost</w:t>
      </w:r>
      <w:r w:rsidR="00F90C76">
        <w:t xml:space="preserve"> (</w:t>
      </w:r>
      <w:r w:rsidR="003A2E1C">
        <w:t xml:space="preserve">grant, </w:t>
      </w:r>
      <w:r w:rsidR="00F90C76">
        <w:t>cash and in-kind contribution</w:t>
      </w:r>
      <w:r w:rsidR="003A2E1C">
        <w:t>)</w:t>
      </w:r>
      <w:r>
        <w:t>.</w:t>
      </w:r>
    </w:p>
    <w:p w14:paraId="0D742BC1" w14:textId="65CD09E2" w:rsidR="002E3FFC" w:rsidRDefault="002E3FFC" w:rsidP="00B71CFE">
      <w:pPr>
        <w:pStyle w:val="ListNumber2"/>
        <w:ind w:left="1800"/>
      </w:pPr>
      <w:r>
        <w:t>The applicant and</w:t>
      </w:r>
      <w:r w:rsidR="00F90C76">
        <w:t>/or</w:t>
      </w:r>
      <w:r>
        <w:t xml:space="preserve"> partners must contribute cash</w:t>
      </w:r>
      <w:r w:rsidR="00F90C76">
        <w:t xml:space="preserve"> to the project. The cash contributions must be</w:t>
      </w:r>
      <w:r>
        <w:t xml:space="preserve"> equal to at least </w:t>
      </w:r>
      <w:r w:rsidR="00F90C76">
        <w:t xml:space="preserve">50 per cent of </w:t>
      </w:r>
      <w:r>
        <w:t>the amount of the Commonwealth grant.</w:t>
      </w:r>
    </w:p>
    <w:p w14:paraId="3CBF4303" w14:textId="77777777" w:rsidR="002E3FFC" w:rsidRDefault="002E3FFC" w:rsidP="00B71CFE">
      <w:pPr>
        <w:pStyle w:val="ListNumber2"/>
        <w:ind w:left="1800"/>
      </w:pPr>
      <w:r>
        <w:t>In-kind contributions will be accepted subject to compliance with eligibility criteria 3.a and 3.b above. In-kind costs must be specified and justified within the context of the project.</w:t>
      </w:r>
    </w:p>
    <w:p w14:paraId="107A90E6" w14:textId="06010436" w:rsidR="002E3FFC" w:rsidRDefault="002E3FFC" w:rsidP="00B71CFE">
      <w:pPr>
        <w:pStyle w:val="ListNumber2"/>
        <w:ind w:left="1800"/>
      </w:pPr>
      <w:r>
        <w:t>The applicant must have written confirmation of each project partner</w:t>
      </w:r>
      <w:r w:rsidR="00F90C76">
        <w:t>(</w:t>
      </w:r>
      <w:r>
        <w:t>s</w:t>
      </w:r>
      <w:r w:rsidR="00F90C76">
        <w:t>)</w:t>
      </w:r>
      <w:r>
        <w:t xml:space="preserve"> contribution to the project.</w:t>
      </w:r>
    </w:p>
    <w:p w14:paraId="13F8642D" w14:textId="1A314686" w:rsidR="002E3FFC" w:rsidRPr="005846F6" w:rsidRDefault="002E3FFC" w:rsidP="00653CB4">
      <w:pPr>
        <w:pStyle w:val="ListParagraph"/>
        <w:numPr>
          <w:ilvl w:val="0"/>
          <w:numId w:val="28"/>
        </w:numPr>
        <w:spacing w:after="120" w:line="240" w:lineRule="auto"/>
        <w:ind w:left="1701" w:hanging="1701"/>
        <w:rPr>
          <w:rFonts w:asciiTheme="minorHAnsi" w:hAnsiTheme="minorHAnsi" w:cstheme="minorHAnsi"/>
        </w:rPr>
      </w:pPr>
      <w:r w:rsidRPr="004853BD">
        <w:rPr>
          <w:rFonts w:asciiTheme="minorHAnsi" w:hAnsiTheme="minorHAnsi" w:cstheme="minorHAnsi"/>
        </w:rPr>
        <w:t xml:space="preserve">Pathways to adoption: the application must outline pathways to adoption </w:t>
      </w:r>
      <w:r w:rsidR="00856892">
        <w:rPr>
          <w:rFonts w:asciiTheme="minorHAnsi" w:hAnsiTheme="minorHAnsi" w:cstheme="minorHAnsi"/>
        </w:rPr>
        <w:t>and/</w:t>
      </w:r>
      <w:r w:rsidRPr="004853BD">
        <w:rPr>
          <w:rFonts w:asciiTheme="minorHAnsi" w:hAnsiTheme="minorHAnsi" w:cstheme="minorHAnsi"/>
        </w:rPr>
        <w:t>or benefit by primary producers of the outcomes of the project.</w:t>
      </w:r>
    </w:p>
    <w:p w14:paraId="1317D2A3" w14:textId="58582AAC" w:rsidR="002E3FFC" w:rsidRDefault="002E3FFC" w:rsidP="00D64EF9">
      <w:pPr>
        <w:pStyle w:val="Heading3"/>
        <w:spacing w:after="120"/>
        <w:ind w:left="709"/>
      </w:pPr>
      <w:bookmarkStart w:id="16" w:name="_Toc457906283"/>
      <w:r>
        <w:lastRenderedPageBreak/>
        <w:t>Ineligible applications</w:t>
      </w:r>
      <w:bookmarkEnd w:id="16"/>
    </w:p>
    <w:p w14:paraId="318D11C1" w14:textId="77777777" w:rsidR="00335DF5" w:rsidRDefault="00335DF5" w:rsidP="00335DF5">
      <w:pPr>
        <w:spacing w:after="120"/>
        <w:rPr>
          <w:rFonts w:asciiTheme="minorHAnsi" w:hAnsiTheme="minorHAnsi" w:cstheme="minorHAnsi"/>
        </w:rPr>
      </w:pPr>
      <w:r>
        <w:rPr>
          <w:rFonts w:asciiTheme="minorHAnsi" w:hAnsiTheme="minorHAnsi" w:cstheme="minorHAnsi"/>
        </w:rPr>
        <w:t>The following projects will not be funded under the programme:</w:t>
      </w:r>
    </w:p>
    <w:p w14:paraId="0BEEF02F"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Projects that duplicate or replicate activities for which the applicant or a project partner is already receiving, or has previously received, funding from the Commonwealth or from another source (e.g. a state or local government or private sector programme).</w:t>
      </w:r>
    </w:p>
    <w:p w14:paraId="265ED156" w14:textId="22CC3D0D" w:rsidR="00BE0654" w:rsidRP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Projects that deliver extension services that are not directly related to research or development undertaken as part of this programme.</w:t>
      </w:r>
    </w:p>
    <w:p w14:paraId="5DA801B6" w14:textId="77777777" w:rsidR="00DC1F9D" w:rsidRDefault="002F2565">
      <w:pPr>
        <w:pStyle w:val="Heading2"/>
      </w:pPr>
      <w:bookmarkStart w:id="17" w:name="_Toc457906284"/>
      <w:r>
        <w:t>Eligible grant activities</w:t>
      </w:r>
      <w:bookmarkEnd w:id="17"/>
    </w:p>
    <w:p w14:paraId="115699E2" w14:textId="26236CC2" w:rsidR="00E21AFC" w:rsidRDefault="005846F6" w:rsidP="00D64EF9">
      <w:pPr>
        <w:pStyle w:val="Heading3"/>
        <w:spacing w:after="120"/>
        <w:ind w:left="709"/>
      </w:pPr>
      <w:bookmarkStart w:id="18" w:name="_Toc457906285"/>
      <w:r>
        <w:t>Eligible costs</w:t>
      </w:r>
      <w:bookmarkEnd w:id="18"/>
    </w:p>
    <w:p w14:paraId="16F43409" w14:textId="7449CBAA" w:rsidR="00C727DD" w:rsidRDefault="00C727DD" w:rsidP="00C727DD">
      <w:pPr>
        <w:rPr>
          <w:rFonts w:asciiTheme="minorHAnsi" w:hAnsiTheme="minorHAnsi"/>
        </w:rPr>
      </w:pPr>
      <w:r w:rsidRPr="00C727DD">
        <w:rPr>
          <w:rFonts w:asciiTheme="minorHAnsi" w:hAnsiTheme="minorHAnsi"/>
        </w:rPr>
        <w:t>The grant can</w:t>
      </w:r>
      <w:r w:rsidR="00335DF5">
        <w:rPr>
          <w:rFonts w:asciiTheme="minorHAnsi" w:hAnsiTheme="minorHAnsi"/>
        </w:rPr>
        <w:t xml:space="preserve"> only</w:t>
      </w:r>
      <w:r w:rsidRPr="00C727DD">
        <w:rPr>
          <w:rFonts w:asciiTheme="minorHAnsi" w:hAnsiTheme="minorHAnsi"/>
        </w:rPr>
        <w:t xml:space="preserve"> be used for</w:t>
      </w:r>
      <w:r w:rsidR="00335DF5">
        <w:rPr>
          <w:rFonts w:asciiTheme="minorHAnsi" w:hAnsiTheme="minorHAnsi"/>
        </w:rPr>
        <w:t xml:space="preserve"> costs that are directly incurred in carrying out or administering the project are eligible for funding. These include (but are not limited to)</w:t>
      </w:r>
      <w:r w:rsidRPr="00C727DD">
        <w:rPr>
          <w:rFonts w:asciiTheme="minorHAnsi" w:hAnsiTheme="minorHAnsi"/>
        </w:rPr>
        <w:t>:</w:t>
      </w:r>
      <w:r w:rsidRPr="00B72EE8">
        <w:rPr>
          <w:rFonts w:asciiTheme="minorHAnsi" w:hAnsiTheme="minorHAnsi"/>
        </w:rPr>
        <w:t xml:space="preserve"> </w:t>
      </w:r>
    </w:p>
    <w:p w14:paraId="04FEBABA"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Costs of laboratory and/or field analyses, including non-capital equipment and costs of running equipment.</w:t>
      </w:r>
    </w:p>
    <w:p w14:paraId="3B4E1D7B"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Data analysis.</w:t>
      </w:r>
    </w:p>
    <w:p w14:paraId="3ECDBC18"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Field work costs.</w:t>
      </w:r>
    </w:p>
    <w:p w14:paraId="75B5B856"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Travel where it is directly related to carrying out the project.</w:t>
      </w:r>
    </w:p>
    <w:p w14:paraId="578632F0" w14:textId="73522CC8" w:rsidR="00527B46" w:rsidRPr="007351F9"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 xml:space="preserve">Development of communications material as required to make project information available. </w:t>
      </w:r>
    </w:p>
    <w:p w14:paraId="343C1FD0" w14:textId="1AF946DF" w:rsidR="00490B69" w:rsidRPr="00B72EE8" w:rsidRDefault="005846F6" w:rsidP="00D64EF9">
      <w:pPr>
        <w:pStyle w:val="Heading3"/>
        <w:spacing w:after="120"/>
        <w:ind w:left="709"/>
      </w:pPr>
      <w:bookmarkStart w:id="19" w:name="_Toc457906286"/>
      <w:r>
        <w:t>Ineligible costs</w:t>
      </w:r>
      <w:bookmarkEnd w:id="19"/>
    </w:p>
    <w:p w14:paraId="2826C683" w14:textId="77777777" w:rsidR="00335DF5" w:rsidRDefault="00335DF5" w:rsidP="00335DF5">
      <w:pPr>
        <w:spacing w:after="120"/>
        <w:rPr>
          <w:rFonts w:asciiTheme="minorHAnsi" w:hAnsiTheme="minorHAnsi" w:cstheme="minorHAnsi"/>
        </w:rPr>
      </w:pPr>
      <w:r>
        <w:rPr>
          <w:rFonts w:asciiTheme="minorHAnsi" w:hAnsiTheme="minorHAnsi" w:cstheme="minorHAnsi"/>
        </w:rPr>
        <w:t xml:space="preserve">Costs incurred that are not directly related to carrying out or administering the project are ineligible for funding. These include (but are not limited to): </w:t>
      </w:r>
    </w:p>
    <w:p w14:paraId="729A678E"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Preparation of application materials.</w:t>
      </w:r>
    </w:p>
    <w:p w14:paraId="288395DE"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Protecting or patenting intellectual property.</w:t>
      </w:r>
    </w:p>
    <w:p w14:paraId="5B19330C"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Activities of a distinctly commercial or proprietary nature that are aimed at selling or attracting investment.</w:t>
      </w:r>
    </w:p>
    <w:p w14:paraId="70C8458C"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Developing, building or producing commercial prototypes to commercialise a research project outcome.</w:t>
      </w:r>
    </w:p>
    <w:p w14:paraId="4E21052B"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Creation of new institutions.</w:t>
      </w:r>
    </w:p>
    <w:p w14:paraId="63D01F75"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Establishing new commercial ventures.</w:t>
      </w:r>
    </w:p>
    <w:p w14:paraId="4253A75E"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Core business expenses not directly related to carrying out the project, including administrative, overhead and infrastructure costs, staff salaries and relocation costs, living allowances, and travel.</w:t>
      </w:r>
    </w:p>
    <w:p w14:paraId="1E488F27"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Financial support for feasibility studies.</w:t>
      </w:r>
    </w:p>
    <w:p w14:paraId="60A88204"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Hospitality or catering beyond costs for providing refreshments at project workshops or field days.</w:t>
      </w:r>
    </w:p>
    <w:p w14:paraId="3B90ABCB" w14:textId="77777777" w:rsidR="00335DF5" w:rsidRDefault="00335DF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Purchasing of infrastructure, major equipment or activities that could be considered part of normal business or ongoing operations, unless integral to delivery of the project.</w:t>
      </w:r>
    </w:p>
    <w:p w14:paraId="13EAEFA4" w14:textId="2418F64D" w:rsidR="00F930CA" w:rsidRPr="00B72EE8" w:rsidRDefault="00527B46" w:rsidP="00D64EF9">
      <w:pPr>
        <w:pStyle w:val="Heading2"/>
        <w:spacing w:before="200" w:after="120"/>
        <w:ind w:left="357" w:hanging="357"/>
      </w:pPr>
      <w:bookmarkStart w:id="20" w:name="_Toc414983554"/>
      <w:bookmarkStart w:id="21" w:name="_Toc414983971"/>
      <w:bookmarkStart w:id="22" w:name="_Toc414984731"/>
      <w:bookmarkStart w:id="23" w:name="_Toc414984825"/>
      <w:bookmarkStart w:id="24" w:name="_Toc414984929"/>
      <w:bookmarkStart w:id="25" w:name="_Toc414985033"/>
      <w:bookmarkStart w:id="26" w:name="_Toc414985136"/>
      <w:bookmarkStart w:id="27" w:name="_Toc414985238"/>
      <w:bookmarkStart w:id="28" w:name="_Toc457906287"/>
      <w:bookmarkEnd w:id="20"/>
      <w:bookmarkEnd w:id="21"/>
      <w:bookmarkEnd w:id="22"/>
      <w:bookmarkEnd w:id="23"/>
      <w:bookmarkEnd w:id="24"/>
      <w:bookmarkEnd w:id="25"/>
      <w:bookmarkEnd w:id="26"/>
      <w:bookmarkEnd w:id="27"/>
      <w:r>
        <w:lastRenderedPageBreak/>
        <w:t>How applications are assessed</w:t>
      </w:r>
      <w:bookmarkEnd w:id="28"/>
    </w:p>
    <w:p w14:paraId="7A55EDD1" w14:textId="77777777" w:rsidR="00586445" w:rsidRDefault="00586445" w:rsidP="00586445">
      <w:pPr>
        <w:spacing w:after="120"/>
        <w:rPr>
          <w:rFonts w:asciiTheme="minorHAnsi" w:hAnsiTheme="minorHAnsi" w:cstheme="minorHAnsi"/>
        </w:rPr>
      </w:pPr>
      <w:r>
        <w:rPr>
          <w:rFonts w:asciiTheme="minorHAnsi" w:hAnsiTheme="minorHAnsi" w:cstheme="minorHAnsi"/>
        </w:rPr>
        <w:t>Successful projects will be selected through a competitive merit-based process and approved by the minister based on the recommendations of the department, informed by an expert assessment panel (the panel).</w:t>
      </w:r>
    </w:p>
    <w:p w14:paraId="4D9172EC" w14:textId="77777777" w:rsidR="00586445" w:rsidRDefault="00586445" w:rsidP="00586445">
      <w:pPr>
        <w:spacing w:after="120"/>
        <w:rPr>
          <w:rFonts w:asciiTheme="minorHAnsi" w:hAnsiTheme="minorHAnsi" w:cstheme="minorHAnsi"/>
        </w:rPr>
      </w:pPr>
      <w:r>
        <w:rPr>
          <w:rFonts w:asciiTheme="minorHAnsi" w:hAnsiTheme="minorHAnsi" w:cstheme="minorHAnsi"/>
        </w:rPr>
        <w:t>The department will appoint a panel of up to eight members to provide industry, technical and scientific expertise in the assessment of applications. Panel members will have relevant experience in science, research and development programmes, innovation and rural industries. The department will provide secretariat support to the panel.</w:t>
      </w:r>
    </w:p>
    <w:p w14:paraId="5FF29549" w14:textId="77777777" w:rsidR="00586445" w:rsidRDefault="00586445" w:rsidP="00586445">
      <w:pPr>
        <w:spacing w:after="120"/>
        <w:rPr>
          <w:rFonts w:asciiTheme="minorHAnsi" w:hAnsiTheme="minorHAnsi" w:cstheme="minorHAnsi"/>
        </w:rPr>
      </w:pPr>
      <w:r>
        <w:rPr>
          <w:rFonts w:asciiTheme="minorHAnsi" w:hAnsiTheme="minorHAnsi" w:cstheme="minorHAnsi"/>
        </w:rPr>
        <w:t xml:space="preserve">Applications will be examined initially by departmental officers to ensure that the application meets eligibility requirements as outlined in these guidelines. All eligible applications will be provided to the panel. Only eligible applications will be assessed by the panel. </w:t>
      </w:r>
    </w:p>
    <w:p w14:paraId="7855EB48" w14:textId="77777777" w:rsidR="00586445" w:rsidRDefault="00586445" w:rsidP="00586445">
      <w:pPr>
        <w:spacing w:after="120"/>
        <w:ind w:right="141"/>
        <w:rPr>
          <w:rFonts w:asciiTheme="minorHAnsi" w:hAnsiTheme="minorHAnsi" w:cstheme="minorHAnsi"/>
        </w:rPr>
      </w:pPr>
      <w:r>
        <w:rPr>
          <w:rFonts w:asciiTheme="minorHAnsi" w:hAnsiTheme="minorHAnsi" w:cstheme="minorHAnsi"/>
        </w:rPr>
        <w:t xml:space="preserve">Eligible applications will be assessed individually by assigned panel members against the Assessment Criteria. </w:t>
      </w:r>
    </w:p>
    <w:p w14:paraId="13301A3A" w14:textId="77777777" w:rsidR="00586445" w:rsidRDefault="00586445" w:rsidP="00586445">
      <w:pPr>
        <w:spacing w:after="120"/>
        <w:rPr>
          <w:rFonts w:asciiTheme="minorHAnsi" w:hAnsiTheme="minorHAnsi" w:cstheme="minorHAnsi"/>
        </w:rPr>
      </w:pPr>
      <w:r>
        <w:rPr>
          <w:rFonts w:asciiTheme="minorHAnsi" w:hAnsiTheme="minorHAnsi" w:cstheme="minorHAnsi"/>
        </w:rPr>
        <w:t>Following individual assessment and scoring by panel members, the panel will then meet to determine a final score and rank for overall merit against all other eligible applications received. Ranking of eligible applications will be in order of merit.</w:t>
      </w:r>
    </w:p>
    <w:p w14:paraId="376ADA4B" w14:textId="77777777" w:rsidR="00586445" w:rsidRDefault="00586445" w:rsidP="00586445">
      <w:pPr>
        <w:spacing w:after="120"/>
        <w:rPr>
          <w:rFonts w:asciiTheme="minorHAnsi" w:hAnsiTheme="minorHAnsi" w:cstheme="minorHAnsi"/>
        </w:rPr>
      </w:pPr>
      <w:r>
        <w:rPr>
          <w:rFonts w:asciiTheme="minorHAnsi" w:hAnsiTheme="minorHAnsi" w:cstheme="minorHAnsi"/>
        </w:rPr>
        <w:t>The panel will make recommendations to the department on eligible applications which:</w:t>
      </w:r>
    </w:p>
    <w:p w14:paraId="19454411" w14:textId="77777777" w:rsidR="00586445" w:rsidRDefault="0058644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 xml:space="preserve"> could be funded without change</w:t>
      </w:r>
    </w:p>
    <w:p w14:paraId="11510B55" w14:textId="77777777" w:rsidR="00586445" w:rsidRDefault="0058644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 xml:space="preserve"> could be funded subject to certain conditions being met</w:t>
      </w:r>
    </w:p>
    <w:p w14:paraId="6D2C7678" w14:textId="77777777" w:rsidR="00586445" w:rsidRDefault="00586445"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should</w:t>
      </w:r>
      <w:proofErr w:type="gramEnd"/>
      <w:r>
        <w:rPr>
          <w:rFonts w:asciiTheme="minorHAnsi" w:hAnsiTheme="minorHAnsi" w:cstheme="minorHAnsi"/>
        </w:rPr>
        <w:t xml:space="preserve"> not be pursued further.</w:t>
      </w:r>
    </w:p>
    <w:p w14:paraId="422E7F92" w14:textId="313B293B" w:rsidR="001637DA" w:rsidRDefault="001637DA" w:rsidP="001637DA">
      <w:pPr>
        <w:spacing w:after="120"/>
        <w:rPr>
          <w:rFonts w:asciiTheme="minorHAnsi" w:hAnsiTheme="minorHAnsi" w:cstheme="minorHAnsi"/>
        </w:rPr>
      </w:pPr>
      <w:r>
        <w:rPr>
          <w:rFonts w:asciiTheme="minorHAnsi" w:hAnsiTheme="minorHAnsi" w:cstheme="minorHAnsi"/>
        </w:rPr>
        <w:t xml:space="preserve">In making its overall recommendations on projects that are </w:t>
      </w:r>
      <w:r w:rsidRPr="001637DA">
        <w:rPr>
          <w:rFonts w:asciiTheme="minorHAnsi" w:hAnsiTheme="minorHAnsi" w:cstheme="minorHAnsi"/>
        </w:rPr>
        <w:t>ranked highly</w:t>
      </w:r>
      <w:r>
        <w:rPr>
          <w:rFonts w:asciiTheme="minorHAnsi" w:hAnsiTheme="minorHAnsi" w:cstheme="minorHAnsi"/>
        </w:rPr>
        <w:t>, the panel will consider availability of funding and the mix of applications to be recommended to achieve the best research investment in each round.</w:t>
      </w:r>
    </w:p>
    <w:p w14:paraId="4144A918" w14:textId="5DC9DB71" w:rsidR="00586445" w:rsidRPr="001637DA" w:rsidRDefault="00586445" w:rsidP="00116EBB">
      <w:pPr>
        <w:keepLines/>
        <w:spacing w:after="120"/>
        <w:rPr>
          <w:rFonts w:asciiTheme="minorHAnsi" w:hAnsiTheme="minorHAnsi" w:cstheme="minorHAnsi"/>
        </w:rPr>
      </w:pPr>
      <w:r>
        <w:rPr>
          <w:rFonts w:asciiTheme="minorHAnsi" w:hAnsiTheme="minorHAnsi" w:cstheme="minorHAnsi"/>
        </w:rPr>
        <w:t>In cases where an application is recommended for grant funding, and the grant is approved, the department will negotiate with the applicant based on the conditions of funding approval. A grant may not be awarded where the applicant is unable or unwilling to meet the conditions of the recommendation.</w:t>
      </w:r>
    </w:p>
    <w:p w14:paraId="3287C8E0" w14:textId="77777777" w:rsidR="00F930CA" w:rsidRPr="00B72EE8" w:rsidRDefault="00E51F3F" w:rsidP="00D64EF9">
      <w:pPr>
        <w:pStyle w:val="Heading3"/>
        <w:spacing w:after="120"/>
        <w:ind w:left="709"/>
      </w:pPr>
      <w:bookmarkStart w:id="29" w:name="_Ref421697890"/>
      <w:bookmarkStart w:id="30" w:name="_Ref421697892"/>
      <w:bookmarkStart w:id="31" w:name="_Toc421777600"/>
      <w:bookmarkStart w:id="32" w:name="_Toc457906288"/>
      <w:r>
        <w:t>T</w:t>
      </w:r>
      <w:r w:rsidR="000F1894">
        <w:t>he a</w:t>
      </w:r>
      <w:r w:rsidR="00E34E3D" w:rsidRPr="00B72EE8">
        <w:t>ssessment</w:t>
      </w:r>
      <w:r w:rsidR="00F930CA" w:rsidRPr="00B72EE8">
        <w:t xml:space="preserve"> </w:t>
      </w:r>
      <w:r w:rsidR="009D02B2">
        <w:t>c</w:t>
      </w:r>
      <w:r w:rsidR="00F930CA" w:rsidRPr="00B72EE8">
        <w:t>riteria</w:t>
      </w:r>
      <w:bookmarkEnd w:id="29"/>
      <w:bookmarkEnd w:id="30"/>
      <w:bookmarkEnd w:id="31"/>
      <w:bookmarkEnd w:id="32"/>
    </w:p>
    <w:p w14:paraId="420244B7" w14:textId="77777777" w:rsidR="00527B46" w:rsidRDefault="00527B46" w:rsidP="00527B46">
      <w:pPr>
        <w:spacing w:after="120"/>
        <w:ind w:right="141"/>
        <w:rPr>
          <w:rFonts w:asciiTheme="minorHAnsi" w:hAnsiTheme="minorHAnsi" w:cstheme="minorHAnsi"/>
        </w:rPr>
      </w:pPr>
      <w:r>
        <w:rPr>
          <w:rFonts w:asciiTheme="minorHAnsi" w:hAnsiTheme="minorHAnsi" w:cstheme="minorHAnsi"/>
        </w:rPr>
        <w:t>Assessment criteria will be used to determine a project’s relative ranking and suitability for funding and relevance to achieving the programme objective. Applications that meet the assessment criteria to a high level are more likely to be funded.</w:t>
      </w:r>
    </w:p>
    <w:p w14:paraId="63E389D7" w14:textId="7CD6327D" w:rsidR="00F930CA" w:rsidRDefault="00527B46" w:rsidP="00527B46">
      <w:pPr>
        <w:rPr>
          <w:rFonts w:asciiTheme="minorHAnsi" w:hAnsiTheme="minorHAnsi"/>
        </w:rPr>
      </w:pPr>
      <w:r>
        <w:rPr>
          <w:rFonts w:asciiTheme="minorHAnsi" w:hAnsiTheme="minorHAnsi" w:cstheme="minorHAnsi"/>
        </w:rPr>
        <w:t>The assessment criteria</w:t>
      </w:r>
      <w:r>
        <w:rPr>
          <w:rFonts w:asciiTheme="minorHAnsi" w:hAnsiTheme="minorHAnsi"/>
        </w:rPr>
        <w:t xml:space="preserve"> for determining merit </w:t>
      </w:r>
      <w:r>
        <w:rPr>
          <w:rFonts w:asciiTheme="minorHAnsi" w:hAnsiTheme="minorHAnsi" w:cstheme="minorHAnsi"/>
        </w:rPr>
        <w:t>based scores are outlined below. All five assessment criteria (</w:t>
      </w:r>
      <w:r w:rsidR="00E41CC5">
        <w:rPr>
          <w:rFonts w:asciiTheme="minorHAnsi" w:hAnsiTheme="minorHAnsi" w:cstheme="minorHAnsi"/>
        </w:rPr>
        <w:t>1</w:t>
      </w:r>
      <w:r>
        <w:rPr>
          <w:rFonts w:asciiTheme="minorHAnsi" w:hAnsiTheme="minorHAnsi" w:cstheme="minorHAnsi"/>
        </w:rPr>
        <w:t xml:space="preserve"> to </w:t>
      </w:r>
      <w:r w:rsidR="00E41CC5">
        <w:rPr>
          <w:rFonts w:asciiTheme="minorHAnsi" w:hAnsiTheme="minorHAnsi" w:cstheme="minorHAnsi"/>
        </w:rPr>
        <w:t>5</w:t>
      </w:r>
      <w:r>
        <w:rPr>
          <w:rFonts w:asciiTheme="minorHAnsi" w:hAnsiTheme="minorHAnsi" w:cstheme="minorHAnsi"/>
        </w:rPr>
        <w:t xml:space="preserve"> below) are equally weighted and will be scored on merit.</w:t>
      </w:r>
    </w:p>
    <w:p w14:paraId="4D5E3CF3" w14:textId="77777777" w:rsidR="002A71CE" w:rsidRDefault="008E1C43" w:rsidP="00527B46">
      <w:pPr>
        <w:spacing w:after="120"/>
      </w:pPr>
      <w:r w:rsidRPr="008E1C43">
        <w:rPr>
          <w:rFonts w:asciiTheme="minorHAnsi" w:hAnsiTheme="minorHAnsi"/>
        </w:rPr>
        <w:t>Criterion 1:</w:t>
      </w:r>
      <w:r w:rsidRPr="008E1C43">
        <w:t xml:space="preserve"> </w:t>
      </w:r>
      <w:r w:rsidR="00BE0654" w:rsidRPr="0039190C">
        <w:rPr>
          <w:rStyle w:val="Strong"/>
        </w:rPr>
        <w:t>Contribution to programme objective</w:t>
      </w:r>
    </w:p>
    <w:p w14:paraId="206D636E" w14:textId="150BBC50" w:rsidR="00BE0654" w:rsidRDefault="00BE0654" w:rsidP="00527B46">
      <w:pPr>
        <w:spacing w:after="120"/>
        <w:rPr>
          <w:rFonts w:cs="Calibri"/>
        </w:rPr>
      </w:pPr>
      <w:r>
        <w:rPr>
          <w:rFonts w:cs="Calibri"/>
        </w:rPr>
        <w:t>Assessors may consider:</w:t>
      </w:r>
    </w:p>
    <w:p w14:paraId="1F8C4635" w14:textId="77777777" w:rsidR="00BE0654" w:rsidRDefault="00BE0654"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Alignment with the Rural R&amp;D for Profit programme objective.</w:t>
      </w:r>
    </w:p>
    <w:p w14:paraId="5A56F03D" w14:textId="77777777" w:rsidR="00BE0654" w:rsidRDefault="00BE0654"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How the project will deliver clear and measurable achievements against the selected priority or priorities.</w:t>
      </w:r>
    </w:p>
    <w:p w14:paraId="2B2BEA5A" w14:textId="544B2E99" w:rsidR="00F07BC5" w:rsidRPr="00BE0654" w:rsidRDefault="00BE0654" w:rsidP="00B71CFE">
      <w:pPr>
        <w:pStyle w:val="ListParagraph"/>
        <w:numPr>
          <w:ilvl w:val="0"/>
          <w:numId w:val="19"/>
        </w:numPr>
        <w:spacing w:after="120" w:line="240" w:lineRule="auto"/>
        <w:rPr>
          <w:rFonts w:asciiTheme="minorHAnsi" w:hAnsiTheme="minorHAnsi" w:cstheme="minorHAnsi"/>
        </w:rPr>
      </w:pPr>
      <w:r w:rsidRPr="00BE0654">
        <w:rPr>
          <w:rFonts w:asciiTheme="minorHAnsi" w:hAnsiTheme="minorHAnsi" w:cstheme="minorHAnsi"/>
        </w:rPr>
        <w:t>Plan for extending, communicating and sharing project outcomes, and the likelihood of adoption.</w:t>
      </w:r>
    </w:p>
    <w:p w14:paraId="616BCAD9" w14:textId="77777777" w:rsidR="00BE0654" w:rsidRDefault="008E1C43" w:rsidP="00527B46">
      <w:pPr>
        <w:spacing w:after="120"/>
        <w:rPr>
          <w:rFonts w:cs="Calibri"/>
        </w:rPr>
      </w:pPr>
      <w:r w:rsidRPr="008E1C43">
        <w:rPr>
          <w:rFonts w:asciiTheme="minorHAnsi" w:hAnsiTheme="minorHAnsi"/>
        </w:rPr>
        <w:lastRenderedPageBreak/>
        <w:t xml:space="preserve">Criterion 2: </w:t>
      </w:r>
      <w:r w:rsidR="00BE0654" w:rsidRPr="00B71CFE">
        <w:rPr>
          <w:rStyle w:val="Strong"/>
        </w:rPr>
        <w:t>Scientific or technical basis</w:t>
      </w:r>
      <w:r w:rsidR="00BE0654" w:rsidRPr="00B854A6">
        <w:rPr>
          <w:rFonts w:asciiTheme="minorHAnsi" w:hAnsiTheme="minorHAnsi"/>
          <w:highlight w:val="yellow"/>
        </w:rPr>
        <w:t xml:space="preserve"> </w:t>
      </w:r>
    </w:p>
    <w:p w14:paraId="17FC497C" w14:textId="77777777" w:rsidR="00BE0654" w:rsidRDefault="00BE0654" w:rsidP="00527B46">
      <w:pPr>
        <w:spacing w:after="120"/>
        <w:rPr>
          <w:rFonts w:cs="Calibri"/>
        </w:rPr>
      </w:pPr>
      <w:r>
        <w:rPr>
          <w:rFonts w:cs="Calibri"/>
        </w:rPr>
        <w:t>Assessors may consider:</w:t>
      </w:r>
    </w:p>
    <w:p w14:paraId="449BE979" w14:textId="405BD820" w:rsidR="00BE0654" w:rsidRDefault="00BE0654"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Demonstrated need for the project including understanding of published literature relating to the proposed research</w:t>
      </w:r>
      <w:r w:rsidR="00BE1553">
        <w:rPr>
          <w:rFonts w:asciiTheme="minorHAnsi" w:hAnsiTheme="minorHAnsi" w:cstheme="minorHAnsi"/>
        </w:rPr>
        <w:t>,</w:t>
      </w:r>
      <w:r>
        <w:rPr>
          <w:rFonts w:asciiTheme="minorHAnsi" w:hAnsiTheme="minorHAnsi" w:cstheme="minorHAnsi"/>
        </w:rPr>
        <w:t xml:space="preserve"> any assumptions</w:t>
      </w:r>
      <w:r w:rsidR="00BE1553">
        <w:rPr>
          <w:rFonts w:asciiTheme="minorHAnsi" w:hAnsiTheme="minorHAnsi" w:cstheme="minorHAnsi"/>
        </w:rPr>
        <w:t>,</w:t>
      </w:r>
      <w:r>
        <w:rPr>
          <w:rFonts w:asciiTheme="minorHAnsi" w:hAnsiTheme="minorHAnsi" w:cstheme="minorHAnsi"/>
        </w:rPr>
        <w:t xml:space="preserve"> and the strengths and weaknesses of previous work.</w:t>
      </w:r>
    </w:p>
    <w:p w14:paraId="4556EEB1" w14:textId="4934C4D6" w:rsidR="00BE0654" w:rsidRDefault="00BE0654"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 xml:space="preserve">Extent the proposed research and/or development is new and innovative; takes into account existing research and/or </w:t>
      </w:r>
      <w:r w:rsidR="00014A09">
        <w:rPr>
          <w:rFonts w:asciiTheme="minorHAnsi" w:hAnsiTheme="minorHAnsi" w:cstheme="minorHAnsi"/>
        </w:rPr>
        <w:t>development;</w:t>
      </w:r>
      <w:r>
        <w:rPr>
          <w:rFonts w:asciiTheme="minorHAnsi" w:hAnsiTheme="minorHAnsi" w:cstheme="minorHAnsi"/>
        </w:rPr>
        <w:t xml:space="preserve"> addresses a research gap associated with the identified research need.</w:t>
      </w:r>
    </w:p>
    <w:p w14:paraId="4ECA5217" w14:textId="1A4848AF" w:rsidR="00F07BC5" w:rsidRPr="00BE0654" w:rsidRDefault="00BE0654" w:rsidP="00B71CFE">
      <w:pPr>
        <w:pStyle w:val="ListParagraph"/>
        <w:numPr>
          <w:ilvl w:val="0"/>
          <w:numId w:val="19"/>
        </w:numPr>
        <w:spacing w:after="120" w:line="240" w:lineRule="auto"/>
        <w:rPr>
          <w:rFonts w:asciiTheme="minorHAnsi" w:hAnsiTheme="minorHAnsi" w:cstheme="minorHAnsi"/>
        </w:rPr>
      </w:pPr>
      <w:r w:rsidRPr="00BE0654">
        <w:rPr>
          <w:rFonts w:asciiTheme="minorHAnsi" w:hAnsiTheme="minorHAnsi" w:cstheme="minorHAnsi"/>
        </w:rPr>
        <w:t>How well the application demonstrates that the project team is appropriate to undertake the work.</w:t>
      </w:r>
    </w:p>
    <w:p w14:paraId="03141C77" w14:textId="77777777" w:rsidR="002A71CE" w:rsidRPr="002A71CE" w:rsidRDefault="008E1C43" w:rsidP="00014A09">
      <w:pPr>
        <w:keepNext/>
      </w:pPr>
      <w:r w:rsidRPr="002A71CE">
        <w:rPr>
          <w:rFonts w:asciiTheme="minorHAnsi" w:hAnsiTheme="minorHAnsi"/>
        </w:rPr>
        <w:t xml:space="preserve">Criterion 3: </w:t>
      </w:r>
      <w:r w:rsidR="002A71CE" w:rsidRPr="00B71CFE">
        <w:rPr>
          <w:rStyle w:val="Strong"/>
        </w:rPr>
        <w:t>Benefits and collaborations</w:t>
      </w:r>
    </w:p>
    <w:p w14:paraId="75CB9CE9" w14:textId="77777777" w:rsidR="002A71CE" w:rsidRDefault="002A71CE" w:rsidP="00527B46">
      <w:pPr>
        <w:spacing w:after="120"/>
        <w:rPr>
          <w:rFonts w:asciiTheme="minorHAnsi" w:hAnsiTheme="minorHAnsi" w:cstheme="minorHAnsi"/>
        </w:rPr>
      </w:pPr>
      <w:r>
        <w:rPr>
          <w:rFonts w:cs="Calibri"/>
        </w:rPr>
        <w:t xml:space="preserve">Assessors may consider whether </w:t>
      </w:r>
      <w:r>
        <w:rPr>
          <w:rFonts w:asciiTheme="minorHAnsi" w:hAnsiTheme="minorHAnsi" w:cstheme="minorHAnsi"/>
        </w:rPr>
        <w:t>projects:</w:t>
      </w:r>
    </w:p>
    <w:p w14:paraId="1F4F91C1"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Have potential benefits for more than one primary industry.</w:t>
      </w:r>
    </w:p>
    <w:p w14:paraId="4A975D5F"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 xml:space="preserve">Form new research and/or extension collaborations for ongoing innovation and growth of Australian agriculture. </w:t>
      </w:r>
    </w:p>
    <w:p w14:paraId="0BFA8417" w14:textId="463EF1EF"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Demonstrate quantifiable expected returns on investment for</w:t>
      </w:r>
      <w:r w:rsidR="00763519">
        <w:rPr>
          <w:rFonts w:asciiTheme="minorHAnsi" w:hAnsiTheme="minorHAnsi" w:cstheme="minorHAnsi"/>
        </w:rPr>
        <w:t xml:space="preserve"> primary</w:t>
      </w:r>
      <w:r>
        <w:rPr>
          <w:rFonts w:asciiTheme="minorHAnsi" w:hAnsiTheme="minorHAnsi" w:cstheme="minorHAnsi"/>
        </w:rPr>
        <w:t xml:space="preserve"> producers.</w:t>
      </w:r>
    </w:p>
    <w:p w14:paraId="2B40C27A" w14:textId="77777777" w:rsidR="002A71CE" w:rsidRPr="002A71CE" w:rsidRDefault="002A71CE" w:rsidP="00B71CFE">
      <w:pPr>
        <w:pStyle w:val="ListParagraph"/>
        <w:numPr>
          <w:ilvl w:val="0"/>
          <w:numId w:val="19"/>
        </w:numPr>
        <w:spacing w:after="120" w:line="240" w:lineRule="auto"/>
        <w:rPr>
          <w:rFonts w:asciiTheme="minorHAnsi" w:hAnsiTheme="minorHAnsi" w:cstheme="minorHAnsi"/>
        </w:rPr>
      </w:pPr>
      <w:r w:rsidRPr="002A71CE">
        <w:rPr>
          <w:rFonts w:asciiTheme="minorHAnsi" w:hAnsiTheme="minorHAnsi" w:cstheme="minorHAnsi"/>
        </w:rPr>
        <w:t>Would not otherwise be undertaken. For example, due to the project having a large scale, broad scope and/or requiring cross-sectoral collaboration.</w:t>
      </w:r>
      <w:r w:rsidRPr="002A71CE">
        <w:rPr>
          <w:rFonts w:asciiTheme="minorHAnsi" w:hAnsiTheme="minorHAnsi"/>
          <w:highlight w:val="lightGray"/>
        </w:rPr>
        <w:t xml:space="preserve"> </w:t>
      </w:r>
    </w:p>
    <w:p w14:paraId="65306044" w14:textId="2707BDCB" w:rsidR="002A71CE" w:rsidRDefault="002A71CE" w:rsidP="002A71CE">
      <w:pPr>
        <w:spacing w:after="120" w:line="240" w:lineRule="auto"/>
        <w:rPr>
          <w:rFonts w:cs="Calibri"/>
          <w:b/>
        </w:rPr>
      </w:pPr>
      <w:r>
        <w:t xml:space="preserve">Criterion 4: </w:t>
      </w:r>
      <w:r w:rsidRPr="00B71CFE">
        <w:rPr>
          <w:rStyle w:val="Strong"/>
        </w:rPr>
        <w:t>Risk management</w:t>
      </w:r>
    </w:p>
    <w:p w14:paraId="33901A55" w14:textId="77777777" w:rsidR="002A71CE" w:rsidRDefault="002A71CE" w:rsidP="00772F69">
      <w:pPr>
        <w:spacing w:after="120"/>
        <w:rPr>
          <w:rFonts w:cs="Calibri"/>
        </w:rPr>
      </w:pPr>
      <w:r>
        <w:rPr>
          <w:rFonts w:cs="Calibri"/>
        </w:rPr>
        <w:t>Assessors may consider:</w:t>
      </w:r>
    </w:p>
    <w:p w14:paraId="3A4F0306"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How the applicant will deliver project outputs on time and within budget.</w:t>
      </w:r>
    </w:p>
    <w:p w14:paraId="0433D659"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Governance arrangements for the project, including the applicant’s capacity for reporting and project management and the way in which partnerships will operate, both administratively and practically.</w:t>
      </w:r>
    </w:p>
    <w:p w14:paraId="53B2CDA7"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Detailed risk identification and mitigation planning, and data management strategies.</w:t>
      </w:r>
    </w:p>
    <w:p w14:paraId="0D8857C9"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The risk and value for money on the basis of responses to all other assessment criteria.</w:t>
      </w:r>
    </w:p>
    <w:p w14:paraId="429C84E0"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Demonstration of industry support for the project.</w:t>
      </w:r>
    </w:p>
    <w:p w14:paraId="09A24A76" w14:textId="511485DC" w:rsidR="002A71CE" w:rsidRPr="002A71CE" w:rsidRDefault="002A71CE" w:rsidP="002A71CE">
      <w:pPr>
        <w:spacing w:before="240" w:after="120" w:line="240" w:lineRule="auto"/>
        <w:rPr>
          <w:rFonts w:cs="Calibri"/>
          <w:b/>
        </w:rPr>
      </w:pPr>
      <w:r>
        <w:t xml:space="preserve">Criterion 5: </w:t>
      </w:r>
      <w:r w:rsidRPr="00B71CFE">
        <w:rPr>
          <w:rStyle w:val="Strong"/>
        </w:rPr>
        <w:t>Budget and costs</w:t>
      </w:r>
      <w:r w:rsidRPr="002A71CE">
        <w:rPr>
          <w:rFonts w:cs="Calibri"/>
          <w:b/>
        </w:rPr>
        <w:t xml:space="preserve"> </w:t>
      </w:r>
    </w:p>
    <w:p w14:paraId="320F567A" w14:textId="77777777" w:rsidR="002A71CE" w:rsidRDefault="002A71CE" w:rsidP="00772F69">
      <w:pPr>
        <w:spacing w:after="120"/>
        <w:rPr>
          <w:rFonts w:cs="Calibri"/>
        </w:rPr>
      </w:pPr>
      <w:r>
        <w:rPr>
          <w:rFonts w:cs="Calibri"/>
        </w:rPr>
        <w:t>Assessors may consider:</w:t>
      </w:r>
    </w:p>
    <w:p w14:paraId="11755659"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Whether budget items are eligible, reasonable and relevant to the project activities, recognising the project and a sense of its scale.</w:t>
      </w:r>
    </w:p>
    <w:p w14:paraId="2DB76328" w14:textId="77777777" w:rsidR="002A71CE" w:rsidRDefault="002A71CE"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Whether total budget is comparable with the outputs of the overall project, taking into account the expected public benefit to be derived from the project.</w:t>
      </w:r>
    </w:p>
    <w:p w14:paraId="0944BE6B" w14:textId="7B1A1547" w:rsidR="0018689E" w:rsidRPr="001E5E39" w:rsidRDefault="002A71CE" w:rsidP="00B71CFE">
      <w:pPr>
        <w:pStyle w:val="ListParagraph"/>
        <w:numPr>
          <w:ilvl w:val="0"/>
          <w:numId w:val="19"/>
        </w:numPr>
        <w:spacing w:after="120" w:line="240" w:lineRule="auto"/>
        <w:rPr>
          <w:rFonts w:asciiTheme="minorHAnsi" w:hAnsiTheme="minorHAnsi" w:cstheme="minorHAnsi"/>
        </w:rPr>
      </w:pPr>
      <w:r w:rsidRPr="002A71CE">
        <w:rPr>
          <w:rFonts w:asciiTheme="minorHAnsi" w:hAnsiTheme="minorHAnsi" w:cstheme="minorHAnsi"/>
        </w:rPr>
        <w:t>The value and composition of the cash co-investment and/or in-kind contribution of applicants and project partners, over the life of the project.</w:t>
      </w:r>
      <w:bookmarkStart w:id="33" w:name="_Toc421777611"/>
      <w:bookmarkStart w:id="34" w:name="_Toc421777601"/>
    </w:p>
    <w:p w14:paraId="3B82FDBF" w14:textId="54943DCD" w:rsidR="00AE3F7E" w:rsidRDefault="002F1FF8" w:rsidP="00D64EF9">
      <w:pPr>
        <w:pStyle w:val="Heading2"/>
        <w:spacing w:before="200" w:after="120"/>
        <w:ind w:left="357" w:hanging="357"/>
      </w:pPr>
      <w:bookmarkStart w:id="35" w:name="_Toc457906289"/>
      <w:bookmarkEnd w:id="33"/>
      <w:r>
        <w:t>How to apply</w:t>
      </w:r>
      <w:bookmarkEnd w:id="35"/>
    </w:p>
    <w:p w14:paraId="645DBD1C" w14:textId="502F9398" w:rsidR="002F1FF8" w:rsidRDefault="002F1FF8" w:rsidP="002F1FF8">
      <w:pPr>
        <w:spacing w:after="0"/>
        <w:ind w:left="-11" w:right="142"/>
        <w:rPr>
          <w:rFonts w:asciiTheme="minorHAnsi" w:hAnsiTheme="minorHAnsi" w:cstheme="minorHAnsi"/>
        </w:rPr>
      </w:pPr>
      <w:r>
        <w:rPr>
          <w:rFonts w:asciiTheme="minorHAnsi" w:hAnsiTheme="minorHAnsi" w:cstheme="minorHAnsi"/>
        </w:rPr>
        <w:t xml:space="preserve">An application form can be obtained by contacting the department via email at </w:t>
      </w:r>
      <w:hyperlink r:id="rId11" w:history="1">
        <w:r w:rsidR="00460D8A" w:rsidRPr="00460D8A">
          <w:rPr>
            <w:rStyle w:val="Hyperlink"/>
            <w:rFonts w:cstheme="minorHAnsi"/>
          </w:rPr>
          <w:t>ruralresearch@agriculture.gov.au</w:t>
        </w:r>
      </w:hyperlink>
      <w:r w:rsidR="00E309D2">
        <w:rPr>
          <w:rFonts w:asciiTheme="minorHAnsi" w:hAnsiTheme="minorHAnsi" w:cstheme="minorHAnsi"/>
        </w:rPr>
        <w:t xml:space="preserve"> or by phone on 02 6272 5603.</w:t>
      </w:r>
    </w:p>
    <w:p w14:paraId="7B2CD560" w14:textId="77777777" w:rsidR="002F1FF8" w:rsidRDefault="002F1FF8" w:rsidP="002F1FF8">
      <w:pPr>
        <w:spacing w:after="0"/>
        <w:ind w:left="709" w:right="142"/>
        <w:rPr>
          <w:rFonts w:asciiTheme="minorHAnsi" w:hAnsiTheme="minorHAnsi" w:cstheme="minorHAnsi"/>
        </w:rPr>
      </w:pPr>
    </w:p>
    <w:p w14:paraId="0202CDE6" w14:textId="43BC2BAF" w:rsidR="002F1FF8" w:rsidRDefault="002F1FF8" w:rsidP="002F1FF8">
      <w:pPr>
        <w:spacing w:after="0"/>
        <w:ind w:right="142"/>
        <w:rPr>
          <w:rFonts w:asciiTheme="minorHAnsi" w:hAnsiTheme="minorHAnsi" w:cstheme="minorHAnsi"/>
        </w:rPr>
      </w:pPr>
      <w:r>
        <w:rPr>
          <w:rFonts w:asciiTheme="minorHAnsi" w:hAnsiTheme="minorHAnsi" w:cstheme="minorHAnsi"/>
        </w:rPr>
        <w:t>Applications must be submitted</w:t>
      </w:r>
      <w:r w:rsidR="00E309D2">
        <w:rPr>
          <w:rFonts w:asciiTheme="minorHAnsi" w:hAnsiTheme="minorHAnsi" w:cstheme="minorHAnsi"/>
        </w:rPr>
        <w:t xml:space="preserve"> in</w:t>
      </w:r>
      <w:r>
        <w:rPr>
          <w:rFonts w:asciiTheme="minorHAnsi" w:hAnsiTheme="minorHAnsi" w:cstheme="minorHAnsi"/>
        </w:rPr>
        <w:t xml:space="preserve"> accordance with the instructions on the application form.</w:t>
      </w:r>
    </w:p>
    <w:p w14:paraId="40A19425" w14:textId="77777777" w:rsidR="002F1FF8" w:rsidRDefault="002F1FF8" w:rsidP="002F1FF8">
      <w:pPr>
        <w:spacing w:after="120"/>
        <w:rPr>
          <w:rFonts w:asciiTheme="minorHAnsi" w:hAnsiTheme="minorHAnsi" w:cstheme="minorHAnsi"/>
        </w:rPr>
      </w:pPr>
      <w:r>
        <w:rPr>
          <w:rFonts w:asciiTheme="minorHAnsi" w:hAnsiTheme="minorHAnsi" w:cstheme="minorHAnsi"/>
        </w:rPr>
        <w:lastRenderedPageBreak/>
        <w:t>Applications must be received by the department by the deadline for the funding round published on the department’s website.</w:t>
      </w:r>
    </w:p>
    <w:p w14:paraId="11BD3400" w14:textId="0F2547F3" w:rsidR="002F1FF8" w:rsidRPr="0003153D" w:rsidRDefault="002F1FF8" w:rsidP="002F1FF8">
      <w:r>
        <w:rPr>
          <w:rFonts w:asciiTheme="minorHAnsi" w:hAnsiTheme="minorHAnsi" w:cs="Calibri"/>
        </w:rPr>
        <w:t xml:space="preserve">The department may post Frequently Asked Questions on the application process on the </w:t>
      </w:r>
      <w:hyperlink r:id="rId12" w:history="1">
        <w:r w:rsidRPr="00E309D2">
          <w:rPr>
            <w:rStyle w:val="Hyperlink"/>
            <w:rFonts w:cs="Calibri"/>
          </w:rPr>
          <w:t>department’s website</w:t>
        </w:r>
      </w:hyperlink>
      <w:r>
        <w:rPr>
          <w:rFonts w:asciiTheme="minorHAnsi" w:hAnsiTheme="minorHAnsi" w:cs="Calibri"/>
        </w:rPr>
        <w:t>.</w:t>
      </w:r>
    </w:p>
    <w:p w14:paraId="422C860C" w14:textId="34319CFF" w:rsidR="00D73AC8" w:rsidRDefault="002F1FF8" w:rsidP="00D64EF9">
      <w:pPr>
        <w:pStyle w:val="Heading3"/>
        <w:spacing w:after="120"/>
        <w:ind w:left="709"/>
      </w:pPr>
      <w:bookmarkStart w:id="36" w:name="_Toc457906290"/>
      <w:r>
        <w:t>Key programme dates</w:t>
      </w:r>
      <w:bookmarkEnd w:id="36"/>
    </w:p>
    <w:p w14:paraId="4819EEB6" w14:textId="77777777" w:rsidR="002F1FF8" w:rsidRDefault="002F1FF8" w:rsidP="002F1FF8">
      <w:pPr>
        <w:rPr>
          <w:rFonts w:asciiTheme="minorHAnsi" w:hAnsiTheme="minorHAnsi"/>
        </w:rPr>
      </w:pPr>
      <w:r>
        <w:rPr>
          <w:rFonts w:asciiTheme="minorHAnsi" w:hAnsiTheme="minorHAnsi"/>
        </w:rPr>
        <w:t>For each round of the programme, key dates will be published on the department’s website. The key dates will indicate when:</w:t>
      </w:r>
    </w:p>
    <w:p w14:paraId="25E7A9E4" w14:textId="77777777" w:rsidR="002F1FF8" w:rsidRDefault="002F1FF8"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the programme guidelines will be released</w:t>
      </w:r>
    </w:p>
    <w:p w14:paraId="436D4746" w14:textId="77777777" w:rsidR="002F1FF8" w:rsidRDefault="002F1FF8"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applications will open</w:t>
      </w:r>
    </w:p>
    <w:p w14:paraId="52543227" w14:textId="77777777" w:rsidR="002F1FF8" w:rsidRDefault="002F1FF8"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applications will close</w:t>
      </w:r>
    </w:p>
    <w:p w14:paraId="0314E753" w14:textId="77777777" w:rsidR="002F1FF8" w:rsidRDefault="002F1FF8"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the assessment period is expected to begin and end</w:t>
      </w:r>
    </w:p>
    <w:p w14:paraId="53FB16DF" w14:textId="77777777" w:rsidR="002F1FF8" w:rsidRDefault="002F1FF8"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the outcome of the round is expected to be announced</w:t>
      </w:r>
    </w:p>
    <w:p w14:paraId="62A939EF" w14:textId="77777777" w:rsidR="002F1FF8" w:rsidRDefault="002F1FF8"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projects</w:t>
      </w:r>
      <w:proofErr w:type="gramEnd"/>
      <w:r>
        <w:rPr>
          <w:rFonts w:asciiTheme="minorHAnsi" w:hAnsiTheme="minorHAnsi" w:cstheme="minorHAnsi"/>
        </w:rPr>
        <w:t xml:space="preserve"> are expected to begin.</w:t>
      </w:r>
    </w:p>
    <w:p w14:paraId="0FF86A7D" w14:textId="3A0CFCDC" w:rsidR="002F1FF8" w:rsidRDefault="002F1FF8" w:rsidP="002F1FF8">
      <w:pPr>
        <w:rPr>
          <w:rFonts w:asciiTheme="minorHAnsi" w:hAnsiTheme="minorHAnsi"/>
        </w:rPr>
      </w:pPr>
      <w:r>
        <w:rPr>
          <w:rFonts w:asciiTheme="minorHAnsi" w:hAnsiTheme="minorHAnsi"/>
        </w:rPr>
        <w:t>Project milestone and final payment dates will be defined in grant agreements with successful applicants.</w:t>
      </w:r>
    </w:p>
    <w:p w14:paraId="7AA02CEE" w14:textId="68FEE61A" w:rsidR="0003153D" w:rsidRPr="0003153D" w:rsidRDefault="0003153D" w:rsidP="00F64E97">
      <w:pPr>
        <w:pStyle w:val="Heading3"/>
        <w:spacing w:after="120"/>
        <w:ind w:left="709"/>
      </w:pPr>
      <w:bookmarkStart w:id="37" w:name="_Toc457906292"/>
      <w:r>
        <w:t>Application checklist</w:t>
      </w:r>
      <w:bookmarkEnd w:id="37"/>
    </w:p>
    <w:p w14:paraId="24A19E69" w14:textId="77777777" w:rsidR="006C6794" w:rsidRDefault="006C6794" w:rsidP="00A274F4">
      <w:pPr>
        <w:keepNext/>
        <w:spacing w:before="120" w:after="120"/>
        <w:rPr>
          <w:rFonts w:asciiTheme="minorHAnsi" w:hAnsiTheme="minorHAnsi" w:cstheme="minorHAnsi"/>
        </w:rPr>
      </w:pPr>
      <w:r>
        <w:rPr>
          <w:rFonts w:asciiTheme="minorHAnsi" w:hAnsiTheme="minorHAnsi" w:cstheme="minorHAnsi"/>
        </w:rPr>
        <w:t>Ensure that you have:</w:t>
      </w:r>
    </w:p>
    <w:p w14:paraId="6746EB0C" w14:textId="4935D646" w:rsidR="006C6794" w:rsidRDefault="006C6794"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read</w:t>
      </w:r>
      <w:proofErr w:type="gramEnd"/>
      <w:r>
        <w:rPr>
          <w:rFonts w:asciiTheme="minorHAnsi" w:hAnsiTheme="minorHAnsi" w:cstheme="minorHAnsi"/>
        </w:rPr>
        <w:t xml:space="preserve"> and understood the programme guidelines. If you have questions, please read the Frequently Asked Questions provided on the </w:t>
      </w:r>
      <w:hyperlink r:id="rId13" w:history="1">
        <w:r w:rsidRPr="00A274F4">
          <w:rPr>
            <w:rStyle w:val="Hyperlink"/>
            <w:rFonts w:cstheme="minorHAnsi"/>
          </w:rPr>
          <w:t>department’s website</w:t>
        </w:r>
      </w:hyperlink>
      <w:r>
        <w:rPr>
          <w:rFonts w:asciiTheme="minorHAnsi" w:hAnsiTheme="minorHAnsi" w:cstheme="minorHAnsi"/>
        </w:rPr>
        <w:t>, or contact the department by email or phone.</w:t>
      </w:r>
    </w:p>
    <w:p w14:paraId="26B42173" w14:textId="77777777" w:rsidR="006C6794" w:rsidRDefault="006C6794"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met</w:t>
      </w:r>
      <w:proofErr w:type="gramEnd"/>
      <w:r>
        <w:rPr>
          <w:rFonts w:asciiTheme="minorHAnsi" w:hAnsiTheme="minorHAnsi" w:cstheme="minorHAnsi"/>
        </w:rPr>
        <w:t xml:space="preserve"> the eligibility criteria including obtaining partners and addressing one or more of the funding priorities published by the department for the funding round.</w:t>
      </w:r>
    </w:p>
    <w:p w14:paraId="6773F671" w14:textId="77777777" w:rsidR="006C6794" w:rsidRDefault="006C6794"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provided</w:t>
      </w:r>
      <w:proofErr w:type="gramEnd"/>
      <w:r>
        <w:rPr>
          <w:rFonts w:asciiTheme="minorHAnsi" w:hAnsiTheme="minorHAnsi" w:cstheme="minorHAnsi"/>
        </w:rPr>
        <w:t xml:space="preserve"> correct budget details, otherwise assessment of the application will be more difficult.</w:t>
      </w:r>
    </w:p>
    <w:p w14:paraId="66C239B2" w14:textId="77777777" w:rsidR="006C6794" w:rsidRDefault="006C6794"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used</w:t>
      </w:r>
      <w:proofErr w:type="gramEnd"/>
      <w:r>
        <w:rPr>
          <w:rFonts w:asciiTheme="minorHAnsi" w:hAnsiTheme="minorHAnsi" w:cstheme="minorHAnsi"/>
        </w:rPr>
        <w:t xml:space="preserve"> a current application form.</w:t>
      </w:r>
    </w:p>
    <w:p w14:paraId="442C4A0A" w14:textId="77777777" w:rsidR="006C6794" w:rsidRDefault="006C6794"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had</w:t>
      </w:r>
      <w:proofErr w:type="gramEnd"/>
      <w:r>
        <w:rPr>
          <w:rFonts w:asciiTheme="minorHAnsi" w:hAnsiTheme="minorHAnsi" w:cstheme="minorHAnsi"/>
        </w:rPr>
        <w:t xml:space="preserve"> an authorised person sign the form.</w:t>
      </w:r>
    </w:p>
    <w:p w14:paraId="4ABBB4C5" w14:textId="377F0204" w:rsidR="006C6794" w:rsidRPr="005846F6" w:rsidRDefault="006C6794"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submitted</w:t>
      </w:r>
      <w:proofErr w:type="gramEnd"/>
      <w:r>
        <w:rPr>
          <w:rFonts w:asciiTheme="minorHAnsi" w:hAnsiTheme="minorHAnsi" w:cstheme="minorHAnsi"/>
        </w:rPr>
        <w:t xml:space="preserve"> the application form by the deadline published on the department’s website.</w:t>
      </w:r>
    </w:p>
    <w:p w14:paraId="10FE222E" w14:textId="77777777" w:rsidR="006112F6" w:rsidRDefault="006112F6" w:rsidP="00F64E97">
      <w:pPr>
        <w:pStyle w:val="Heading3"/>
        <w:spacing w:after="120"/>
        <w:ind w:left="709"/>
      </w:pPr>
      <w:bookmarkStart w:id="38" w:name="_Toc384307739"/>
      <w:bookmarkStart w:id="39" w:name="_Toc384307810"/>
      <w:bookmarkStart w:id="40" w:name="_Toc389141038"/>
      <w:bookmarkStart w:id="41" w:name="_Toc433641171"/>
      <w:bookmarkStart w:id="42" w:name="_Toc457906293"/>
      <w:bookmarkStart w:id="43" w:name="_Toc421777609"/>
      <w:bookmarkEnd w:id="34"/>
      <w:r w:rsidRPr="00B72EE8">
        <w:t xml:space="preserve">Questions during the application </w:t>
      </w:r>
      <w:bookmarkEnd w:id="38"/>
      <w:bookmarkEnd w:id="39"/>
      <w:bookmarkEnd w:id="40"/>
      <w:bookmarkEnd w:id="41"/>
      <w:r w:rsidR="00B60411">
        <w:t>process</w:t>
      </w:r>
      <w:bookmarkEnd w:id="42"/>
    </w:p>
    <w:p w14:paraId="2D371AB1" w14:textId="570E4B21" w:rsidR="006112F6" w:rsidRPr="00B72EE8" w:rsidRDefault="007B7AC0" w:rsidP="006112F6">
      <w:pPr>
        <w:rPr>
          <w:rFonts w:asciiTheme="minorHAnsi" w:hAnsiTheme="minorHAnsi"/>
        </w:rPr>
      </w:pPr>
      <w:r>
        <w:rPr>
          <w:rFonts w:asciiTheme="minorHAnsi" w:hAnsiTheme="minorHAnsi"/>
        </w:rPr>
        <w:t>If you have any q</w:t>
      </w:r>
      <w:r w:rsidR="006112F6" w:rsidRPr="00B72EE8">
        <w:rPr>
          <w:rFonts w:asciiTheme="minorHAnsi" w:hAnsiTheme="minorHAnsi"/>
        </w:rPr>
        <w:t xml:space="preserve">uestions </w:t>
      </w:r>
      <w:r w:rsidR="00A537B4">
        <w:rPr>
          <w:rFonts w:asciiTheme="minorHAnsi" w:hAnsiTheme="minorHAnsi"/>
        </w:rPr>
        <w:t>during</w:t>
      </w:r>
      <w:r w:rsidR="006112F6" w:rsidRPr="00B72EE8">
        <w:rPr>
          <w:rFonts w:asciiTheme="minorHAnsi" w:hAnsiTheme="minorHAnsi"/>
        </w:rPr>
        <w:t xml:space="preserve"> the application period </w:t>
      </w:r>
      <w:r>
        <w:rPr>
          <w:rFonts w:asciiTheme="minorHAnsi" w:hAnsiTheme="minorHAnsi"/>
        </w:rPr>
        <w:t xml:space="preserve">please contact </w:t>
      </w:r>
      <w:r w:rsidR="002B32C6" w:rsidRPr="0031336A">
        <w:rPr>
          <w:rFonts w:asciiTheme="minorHAnsi" w:hAnsiTheme="minorHAnsi"/>
          <w:b/>
        </w:rPr>
        <w:t xml:space="preserve">02 6272 5603 </w:t>
      </w:r>
      <w:r w:rsidR="002B32C6" w:rsidRPr="002B09BE">
        <w:rPr>
          <w:rFonts w:asciiTheme="minorHAnsi" w:hAnsiTheme="minorHAnsi"/>
        </w:rPr>
        <w:t>or email</w:t>
      </w:r>
      <w:r w:rsidR="002B32C6" w:rsidRPr="0031336A">
        <w:rPr>
          <w:rFonts w:asciiTheme="minorHAnsi" w:hAnsiTheme="minorHAnsi"/>
          <w:b/>
        </w:rPr>
        <w:t xml:space="preserve"> </w:t>
      </w:r>
      <w:r w:rsidR="00460D8A">
        <w:rPr>
          <w:rFonts w:asciiTheme="minorHAnsi" w:hAnsiTheme="minorHAnsi"/>
          <w:b/>
        </w:rPr>
        <w:t>ruralresearch</w:t>
      </w:r>
      <w:r w:rsidR="002B32C6" w:rsidRPr="0031336A">
        <w:rPr>
          <w:rFonts w:asciiTheme="minorHAnsi" w:hAnsiTheme="minorHAnsi"/>
          <w:b/>
        </w:rPr>
        <w:t>@agriculture.gov.au</w:t>
      </w:r>
      <w:r w:rsidR="00E937E3" w:rsidRPr="0031336A">
        <w:rPr>
          <w:rFonts w:asciiTheme="minorHAnsi" w:hAnsiTheme="minorHAnsi"/>
          <w:b/>
        </w:rPr>
        <w:t>.</w:t>
      </w:r>
      <w:r w:rsidR="006112F6" w:rsidRPr="0031336A">
        <w:rPr>
          <w:rFonts w:asciiTheme="minorHAnsi" w:hAnsiTheme="minorHAnsi"/>
        </w:rPr>
        <w:t xml:space="preserve"> The</w:t>
      </w:r>
      <w:r w:rsidR="00E51F3F" w:rsidRPr="0031336A">
        <w:rPr>
          <w:rFonts w:asciiTheme="minorHAnsi" w:hAnsiTheme="minorHAnsi"/>
        </w:rPr>
        <w:t xml:space="preserve"> </w:t>
      </w:r>
      <w:r w:rsidR="00460D8A" w:rsidRPr="00460D8A">
        <w:rPr>
          <w:rFonts w:asciiTheme="minorHAnsi" w:hAnsiTheme="minorHAnsi"/>
        </w:rPr>
        <w:t>department</w:t>
      </w:r>
      <w:r w:rsidR="00104A79" w:rsidRPr="0031336A">
        <w:rPr>
          <w:rFonts w:asciiTheme="minorHAnsi" w:hAnsiTheme="minorHAnsi"/>
        </w:rPr>
        <w:t xml:space="preserve"> </w:t>
      </w:r>
      <w:r w:rsidR="00B61AC8" w:rsidRPr="0031336A">
        <w:rPr>
          <w:rFonts w:asciiTheme="minorHAnsi" w:hAnsiTheme="minorHAnsi"/>
        </w:rPr>
        <w:t>will</w:t>
      </w:r>
      <w:r w:rsidR="006112F6" w:rsidRPr="0031336A">
        <w:rPr>
          <w:rFonts w:asciiTheme="minorHAnsi" w:hAnsiTheme="minorHAnsi"/>
        </w:rPr>
        <w:t xml:space="preserve"> respond to emailed questions within</w:t>
      </w:r>
      <w:r w:rsidR="002340BA" w:rsidRPr="0031336A">
        <w:rPr>
          <w:rFonts w:asciiTheme="minorHAnsi" w:hAnsiTheme="minorHAnsi"/>
        </w:rPr>
        <w:t xml:space="preserve"> </w:t>
      </w:r>
      <w:r w:rsidR="00460D8A">
        <w:rPr>
          <w:rFonts w:asciiTheme="minorHAnsi" w:hAnsiTheme="minorHAnsi"/>
        </w:rPr>
        <w:t>three</w:t>
      </w:r>
      <w:r w:rsidR="00E937E3" w:rsidRPr="0031336A">
        <w:rPr>
          <w:rFonts w:asciiTheme="minorHAnsi" w:hAnsiTheme="minorHAnsi"/>
        </w:rPr>
        <w:t xml:space="preserve"> </w:t>
      </w:r>
      <w:r w:rsidR="006112F6" w:rsidRPr="0031336A">
        <w:rPr>
          <w:rFonts w:asciiTheme="minorHAnsi" w:hAnsiTheme="minorHAnsi"/>
        </w:rPr>
        <w:t>working days.</w:t>
      </w:r>
    </w:p>
    <w:p w14:paraId="3607B60B" w14:textId="6B5F38F4" w:rsidR="006112F6" w:rsidRDefault="006112F6" w:rsidP="006112F6">
      <w:pPr>
        <w:rPr>
          <w:rFonts w:asciiTheme="minorHAnsi" w:hAnsiTheme="minorHAnsi"/>
        </w:rPr>
      </w:pPr>
      <w:r w:rsidRPr="00EA3E47">
        <w:rPr>
          <w:rFonts w:asciiTheme="minorHAnsi" w:hAnsiTheme="minorHAnsi"/>
        </w:rPr>
        <w:t xml:space="preserve">Requests for clarification may form the basis of a response that will be posted on the </w:t>
      </w:r>
      <w:r w:rsidR="00B929D5" w:rsidRPr="00EA3E47">
        <w:rPr>
          <w:rFonts w:asciiTheme="minorHAnsi" w:hAnsiTheme="minorHAnsi"/>
        </w:rPr>
        <w:t>relevant</w:t>
      </w:r>
      <w:r w:rsidR="00B61AC8" w:rsidRPr="00EA3E47">
        <w:rPr>
          <w:rFonts w:asciiTheme="minorHAnsi" w:hAnsiTheme="minorHAnsi"/>
        </w:rPr>
        <w:t xml:space="preserve"> </w:t>
      </w:r>
      <w:r w:rsidRPr="00EA3E47">
        <w:rPr>
          <w:rFonts w:asciiTheme="minorHAnsi" w:hAnsiTheme="minorHAnsi"/>
        </w:rPr>
        <w:t xml:space="preserve">website in the </w:t>
      </w:r>
      <w:hyperlink r:id="rId14" w:history="1">
        <w:r w:rsidRPr="002B09BE">
          <w:rPr>
            <w:rStyle w:val="Hyperlink"/>
            <w:rFonts w:asciiTheme="minorHAnsi" w:hAnsiTheme="minorHAnsi"/>
            <w:b/>
          </w:rPr>
          <w:t>Frequently Asked Questions</w:t>
        </w:r>
      </w:hyperlink>
      <w:r w:rsidRPr="00EA3E47">
        <w:rPr>
          <w:rFonts w:asciiTheme="minorHAnsi" w:hAnsiTheme="minorHAnsi"/>
          <w:b/>
        </w:rPr>
        <w:t xml:space="preserve"> </w:t>
      </w:r>
      <w:r w:rsidRPr="00EA3E47">
        <w:rPr>
          <w:rFonts w:asciiTheme="minorHAnsi" w:hAnsiTheme="minorHAnsi"/>
        </w:rPr>
        <w:t xml:space="preserve">section at </w:t>
      </w:r>
      <w:hyperlink r:id="rId15" w:history="1">
        <w:r w:rsidR="00460D8A" w:rsidRPr="00BC4904">
          <w:rPr>
            <w:rStyle w:val="Hyperlink"/>
            <w:rFonts w:asciiTheme="minorHAnsi" w:hAnsiTheme="minorHAnsi"/>
            <w:b/>
          </w:rPr>
          <w:t>www.agriculture.gov.au/rd4profit</w:t>
        </w:r>
      </w:hyperlink>
      <w:r w:rsidR="00E937E3" w:rsidRPr="0031336A">
        <w:rPr>
          <w:rFonts w:asciiTheme="minorHAnsi" w:hAnsiTheme="minorHAnsi"/>
          <w:b/>
        </w:rPr>
        <w:t>.</w:t>
      </w:r>
      <w:r w:rsidRPr="0031336A">
        <w:rPr>
          <w:rFonts w:asciiTheme="minorHAnsi" w:hAnsiTheme="minorHAnsi"/>
        </w:rPr>
        <w:t xml:space="preserve"> </w:t>
      </w:r>
      <w:r w:rsidR="005649C6" w:rsidRPr="0031336A">
        <w:rPr>
          <w:rFonts w:asciiTheme="minorHAnsi" w:hAnsiTheme="minorHAnsi"/>
        </w:rPr>
        <w:t>A</w:t>
      </w:r>
      <w:r w:rsidR="005649C6">
        <w:rPr>
          <w:rFonts w:asciiTheme="minorHAnsi" w:hAnsiTheme="minorHAnsi"/>
        </w:rPr>
        <w:t>ny question</w:t>
      </w:r>
      <w:r w:rsidR="009E360E">
        <w:rPr>
          <w:rFonts w:asciiTheme="minorHAnsi" w:hAnsiTheme="minorHAnsi"/>
        </w:rPr>
        <w:t>s</w:t>
      </w:r>
      <w:r w:rsidR="005649C6">
        <w:rPr>
          <w:rFonts w:asciiTheme="minorHAnsi" w:hAnsiTheme="minorHAnsi"/>
        </w:rPr>
        <w:t xml:space="preserve"> will be de-identified.</w:t>
      </w:r>
    </w:p>
    <w:p w14:paraId="6658686C" w14:textId="77777777" w:rsidR="0003153D" w:rsidRPr="00D73AC8" w:rsidRDefault="0003153D" w:rsidP="00F64E97">
      <w:pPr>
        <w:pStyle w:val="Heading3"/>
        <w:spacing w:after="120"/>
        <w:ind w:left="709"/>
      </w:pPr>
      <w:bookmarkStart w:id="44" w:name="_Toc457906294"/>
      <w:r>
        <w:t>Late applications</w:t>
      </w:r>
      <w:bookmarkEnd w:id="44"/>
    </w:p>
    <w:p w14:paraId="204AD28A" w14:textId="3F18CCE5" w:rsidR="00D73AC8" w:rsidRDefault="00D73AC8" w:rsidP="00D73AC8">
      <w:pPr>
        <w:rPr>
          <w:rFonts w:asciiTheme="minorHAnsi" w:hAnsiTheme="minorHAnsi" w:cs="Calibri"/>
        </w:rPr>
      </w:pPr>
      <w:r>
        <w:rPr>
          <w:rFonts w:asciiTheme="minorHAnsi" w:hAnsiTheme="minorHAnsi" w:cs="Calibri"/>
        </w:rPr>
        <w:t xml:space="preserve">Applications that do not meet the published closing date may not be accepted. The department may consider the submission of late applications under extenuating circumstances provided an alternative timeframe has been agreed prior to the closing date or the delay is a result of an issue with the </w:t>
      </w:r>
      <w:r>
        <w:rPr>
          <w:rFonts w:asciiTheme="minorHAnsi" w:hAnsiTheme="minorHAnsi" w:cs="Calibri"/>
        </w:rPr>
        <w:lastRenderedPageBreak/>
        <w:t xml:space="preserve">department’s information and communication technology systems. Requests for an extension of time to lodge an application must be made in writing to the </w:t>
      </w:r>
      <w:r>
        <w:rPr>
          <w:rFonts w:asciiTheme="minorHAnsi" w:hAnsiTheme="minorHAnsi"/>
        </w:rPr>
        <w:t>programme manager</w:t>
      </w:r>
      <w:r>
        <w:rPr>
          <w:rFonts w:asciiTheme="minorHAnsi" w:hAnsiTheme="minorHAnsi" w:cs="Calibri"/>
        </w:rPr>
        <w:t xml:space="preserve"> by email to </w:t>
      </w:r>
      <w:hyperlink r:id="rId16" w:history="1">
        <w:r w:rsidR="00460D8A" w:rsidRPr="00460D8A">
          <w:rPr>
            <w:rStyle w:val="Hyperlink"/>
            <w:rFonts w:cstheme="minorHAnsi"/>
          </w:rPr>
          <w:t>ruralresearch@agriculture.gov.au</w:t>
        </w:r>
      </w:hyperlink>
      <w:r>
        <w:rPr>
          <w:rFonts w:asciiTheme="minorHAnsi" w:hAnsiTheme="minorHAnsi" w:cs="Calibri"/>
        </w:rPr>
        <w:t>. Any decision by the department to accept or not accept a late application will be final.</w:t>
      </w:r>
    </w:p>
    <w:p w14:paraId="171F8A73" w14:textId="50CB8407" w:rsidR="00D73AC8" w:rsidRDefault="001E5E39" w:rsidP="00F64E97">
      <w:pPr>
        <w:pStyle w:val="Heading3"/>
        <w:spacing w:after="120"/>
        <w:ind w:left="709"/>
      </w:pPr>
      <w:bookmarkStart w:id="45" w:name="_Toc457906295"/>
      <w:r>
        <w:t>Corrections</w:t>
      </w:r>
      <w:bookmarkEnd w:id="45"/>
    </w:p>
    <w:p w14:paraId="011EA286" w14:textId="77777777" w:rsidR="000E4C9F" w:rsidRDefault="000E4C9F" w:rsidP="000E4C9F">
      <w:pPr>
        <w:ind w:right="141"/>
        <w:rPr>
          <w:rFonts w:asciiTheme="minorHAnsi" w:hAnsiTheme="minorHAnsi" w:cstheme="minorHAnsi"/>
        </w:rPr>
      </w:pPr>
      <w:r>
        <w:rPr>
          <w:rFonts w:asciiTheme="minorHAnsi" w:hAnsiTheme="minorHAnsi" w:cstheme="minorHAnsi"/>
        </w:rPr>
        <w:t>It is the responsibility of the applicant to ensure their application is complete and correct. The department will not accept responsibility for any misunderstanding arising from the failure by an applicant to comply with the guidelines, or arising from any discrepancies, ambiguities, inconsistencies or errors in an application.</w:t>
      </w:r>
    </w:p>
    <w:p w14:paraId="6268E0B8" w14:textId="6639D18A" w:rsidR="00D73AC8" w:rsidRDefault="000E4C9F" w:rsidP="00F64E97">
      <w:pPr>
        <w:keepLines/>
        <w:rPr>
          <w:rFonts w:asciiTheme="minorHAnsi" w:hAnsiTheme="minorHAnsi" w:cstheme="minorHAnsi"/>
        </w:rPr>
      </w:pPr>
      <w:r>
        <w:rPr>
          <w:rFonts w:asciiTheme="minorHAnsi" w:hAnsiTheme="minorHAnsi" w:cstheme="minorHAnsi"/>
        </w:rPr>
        <w:t xml:space="preserve">If an applicant discovers any material discrepancy, ambiguity, inconsistency or errors in their application, they must immediately bring it to the attention of the department by emailing the programme manager at </w:t>
      </w:r>
      <w:hyperlink r:id="rId17" w:history="1">
        <w:r w:rsidR="00460D8A" w:rsidRPr="00460D8A">
          <w:rPr>
            <w:rStyle w:val="Hyperlink"/>
            <w:rFonts w:cstheme="minorHAnsi"/>
          </w:rPr>
          <w:t>ruralresearch@agriculture.gov.au</w:t>
        </w:r>
      </w:hyperlink>
      <w:r>
        <w:rPr>
          <w:rFonts w:asciiTheme="minorHAnsi" w:hAnsiTheme="minorHAnsi" w:cstheme="minorHAnsi"/>
        </w:rPr>
        <w:t>. The department may request clarification information from an applicant and allow them to remedy any discrepancy, ambiguity, inconsistency or errors in an application. The department may consider information submitted by an applicant after the closing date for the purpose of resolving any material discrepancy, ambiguity, inconsistency or errors in an application provided that no new information has been added, which has not been referred to in the original application. The department’s decision will be final and will be made at its absolute discretion.</w:t>
      </w:r>
    </w:p>
    <w:p w14:paraId="44D295D5" w14:textId="4667102E" w:rsidR="0003153D" w:rsidRDefault="0003153D" w:rsidP="00F64E97">
      <w:pPr>
        <w:pStyle w:val="Heading3"/>
        <w:spacing w:after="120"/>
        <w:ind w:left="709"/>
      </w:pPr>
      <w:bookmarkStart w:id="46" w:name="_Toc457906296"/>
      <w:r>
        <w:t>Receipt of applications</w:t>
      </w:r>
      <w:bookmarkEnd w:id="46"/>
    </w:p>
    <w:p w14:paraId="7AE99CF5" w14:textId="126D4C1F" w:rsidR="0003153D" w:rsidRDefault="0003153D" w:rsidP="0003153D">
      <w:r>
        <w:rPr>
          <w:rFonts w:asciiTheme="minorHAnsi" w:hAnsiTheme="minorHAnsi" w:cs="Calibri"/>
        </w:rPr>
        <w:t>All applications will be registered and acknowledged by email.</w:t>
      </w:r>
    </w:p>
    <w:p w14:paraId="5DCADA61" w14:textId="77777777" w:rsidR="0003153D" w:rsidRDefault="0003153D" w:rsidP="00D64EF9">
      <w:pPr>
        <w:pStyle w:val="Heading3"/>
        <w:spacing w:after="120"/>
        <w:ind w:left="709"/>
      </w:pPr>
      <w:bookmarkStart w:id="47" w:name="_Toc457906297"/>
      <w:r>
        <w:t>False and misleading information</w:t>
      </w:r>
      <w:bookmarkEnd w:id="47"/>
    </w:p>
    <w:p w14:paraId="6B9B2B38" w14:textId="2CCACB65" w:rsidR="0003153D" w:rsidRPr="000E4C9F" w:rsidRDefault="0003153D" w:rsidP="00D73AC8">
      <w:pPr>
        <w:rPr>
          <w:rFonts w:asciiTheme="minorHAnsi" w:hAnsiTheme="minorHAnsi" w:cs="Calibri"/>
        </w:rPr>
      </w:pPr>
      <w:r>
        <w:rPr>
          <w:rFonts w:asciiTheme="minorHAnsi" w:hAnsiTheme="minorHAnsi" w:cstheme="minorHAnsi"/>
        </w:rPr>
        <w:t xml:space="preserve">Applicants should be aware that the intentional giving of false or misleading information is an offence under the </w:t>
      </w:r>
      <w:r>
        <w:rPr>
          <w:rStyle w:val="Emphasis"/>
          <w:rFonts w:asciiTheme="minorHAnsi" w:hAnsiTheme="minorHAnsi" w:cstheme="minorHAnsi"/>
        </w:rPr>
        <w:t>Criminal Code Act 1995 (</w:t>
      </w:r>
      <w:proofErr w:type="spellStart"/>
      <w:r>
        <w:rPr>
          <w:rStyle w:val="Emphasis"/>
          <w:rFonts w:asciiTheme="minorHAnsi" w:hAnsiTheme="minorHAnsi" w:cstheme="minorHAnsi"/>
        </w:rPr>
        <w:t>Cth</w:t>
      </w:r>
      <w:proofErr w:type="spellEnd"/>
      <w:r>
        <w:rPr>
          <w:rStyle w:val="Emphasis"/>
          <w:rFonts w:asciiTheme="minorHAnsi" w:hAnsiTheme="minorHAnsi" w:cstheme="minorHAnsi"/>
        </w:rPr>
        <w:t>)</w:t>
      </w:r>
      <w:r>
        <w:rPr>
          <w:rFonts w:asciiTheme="minorHAnsi" w:hAnsiTheme="minorHAnsi" w:cstheme="minorHAnsi"/>
        </w:rPr>
        <w:t>.</w:t>
      </w:r>
    </w:p>
    <w:p w14:paraId="46B21988" w14:textId="70B9D544" w:rsidR="000368CA" w:rsidRPr="00B72EE8" w:rsidRDefault="000368CA" w:rsidP="00D64EF9">
      <w:pPr>
        <w:pStyle w:val="Heading2"/>
        <w:spacing w:before="200" w:after="120"/>
        <w:ind w:left="357" w:hanging="357"/>
      </w:pPr>
      <w:bookmarkStart w:id="48" w:name="_Toc457906298"/>
      <w:bookmarkEnd w:id="43"/>
      <w:r w:rsidRPr="00B72EE8">
        <w:t>Notification of application outcomes</w:t>
      </w:r>
      <w:bookmarkEnd w:id="48"/>
    </w:p>
    <w:p w14:paraId="60193AA3" w14:textId="77777777" w:rsidR="004A76A3" w:rsidRDefault="004A76A3" w:rsidP="004A76A3">
      <w:pPr>
        <w:spacing w:after="120"/>
        <w:ind w:right="141"/>
        <w:rPr>
          <w:rFonts w:asciiTheme="minorHAnsi" w:hAnsiTheme="minorHAnsi" w:cstheme="minorHAnsi"/>
        </w:rPr>
      </w:pPr>
      <w:r>
        <w:rPr>
          <w:rFonts w:asciiTheme="minorHAnsi" w:hAnsiTheme="minorHAnsi" w:cstheme="minorHAnsi"/>
        </w:rPr>
        <w:t>The department reserves the right to negotiate with applicants on any aspect of the grant prior to the execution of the grant agreement, including supporting fewer projects/activities, offering less funding than the amount for which applicants applied, or seeking further outputs.</w:t>
      </w:r>
    </w:p>
    <w:p w14:paraId="42EB6FD5" w14:textId="77777777" w:rsidR="004A76A3" w:rsidRDefault="004A76A3" w:rsidP="004A76A3">
      <w:pPr>
        <w:spacing w:after="120"/>
        <w:ind w:right="141"/>
        <w:rPr>
          <w:rFonts w:asciiTheme="minorHAnsi" w:hAnsiTheme="minorHAnsi" w:cstheme="minorHAnsi"/>
        </w:rPr>
      </w:pPr>
      <w:r>
        <w:rPr>
          <w:rFonts w:asciiTheme="minorHAnsi" w:hAnsiTheme="minorHAnsi" w:cstheme="minorHAnsi"/>
        </w:rPr>
        <w:t>Successful applicants will receive a letter of offer outlining the approved grant amount and any conditions of the approval. The letter of offer does not constitute a grant agreement and successful applicants must not begin a project until a grant agreement has been negotiated and executed between the department and the successful applicant.</w:t>
      </w:r>
    </w:p>
    <w:p w14:paraId="5D2E1871" w14:textId="77777777" w:rsidR="004A76A3" w:rsidRDefault="004A76A3" w:rsidP="004A76A3">
      <w:pPr>
        <w:spacing w:after="0"/>
        <w:ind w:right="142"/>
        <w:rPr>
          <w:rFonts w:asciiTheme="minorHAnsi" w:hAnsiTheme="minorHAnsi" w:cstheme="minorHAnsi"/>
        </w:rPr>
      </w:pPr>
      <w:r>
        <w:rPr>
          <w:rFonts w:asciiTheme="minorHAnsi" w:hAnsiTheme="minorHAnsi" w:cstheme="minorHAnsi"/>
        </w:rPr>
        <w:t xml:space="preserve">Where an application is unsuccessful, applicants will be notified in writing by the department. See Section 20 for information about lodging a complaint. </w:t>
      </w:r>
    </w:p>
    <w:p w14:paraId="4C6C8DA1" w14:textId="77777777" w:rsidR="004A76A3" w:rsidRDefault="004A76A3" w:rsidP="004A76A3">
      <w:pPr>
        <w:spacing w:after="0"/>
        <w:ind w:left="709" w:right="142"/>
        <w:rPr>
          <w:rFonts w:asciiTheme="minorHAnsi" w:hAnsiTheme="minorHAnsi" w:cstheme="minorHAnsi"/>
        </w:rPr>
      </w:pPr>
    </w:p>
    <w:p w14:paraId="4D0F5413" w14:textId="072F0750" w:rsidR="004A76A3" w:rsidRDefault="004A76A3" w:rsidP="004A76A3">
      <w:pPr>
        <w:rPr>
          <w:rFonts w:asciiTheme="minorHAnsi" w:hAnsiTheme="minorHAnsi" w:cstheme="minorHAnsi"/>
        </w:rPr>
      </w:pPr>
      <w:r>
        <w:rPr>
          <w:rFonts w:asciiTheme="minorHAnsi" w:hAnsiTheme="minorHAnsi" w:cstheme="minorHAnsi"/>
        </w:rPr>
        <w:t xml:space="preserve">Feedback on unsuccessful applications will be available on request by contacting the programme manager at </w:t>
      </w:r>
      <w:hyperlink r:id="rId18" w:history="1">
        <w:r w:rsidR="00460D8A" w:rsidRPr="00460D8A">
          <w:rPr>
            <w:rStyle w:val="Hyperlink"/>
            <w:rFonts w:cstheme="minorHAnsi"/>
          </w:rPr>
          <w:t>ruralresearch@agriculture.gov.au</w:t>
        </w:r>
      </w:hyperlink>
      <w:r>
        <w:rPr>
          <w:rFonts w:asciiTheme="minorHAnsi" w:hAnsiTheme="minorHAnsi" w:cstheme="minorHAnsi"/>
        </w:rPr>
        <w:t>.</w:t>
      </w:r>
    </w:p>
    <w:p w14:paraId="4F079454" w14:textId="3B00F197" w:rsidR="00DC1F9D" w:rsidRDefault="001E5E39" w:rsidP="00D64EF9">
      <w:pPr>
        <w:pStyle w:val="Heading2"/>
        <w:spacing w:before="200" w:after="120"/>
        <w:ind w:left="357" w:hanging="357"/>
      </w:pPr>
      <w:bookmarkStart w:id="49" w:name="_Toc457906299"/>
      <w:bookmarkStart w:id="50" w:name="_Toc421777622"/>
      <w:bookmarkStart w:id="51" w:name="_Toc433641183"/>
      <w:r>
        <w:t>Funding conditions</w:t>
      </w:r>
      <w:bookmarkEnd w:id="49"/>
    </w:p>
    <w:bookmarkEnd w:id="50"/>
    <w:bookmarkEnd w:id="51"/>
    <w:p w14:paraId="57572088" w14:textId="32A04FF6" w:rsidR="004A76A3" w:rsidRDefault="004A76A3" w:rsidP="004A76A3">
      <w:pPr>
        <w:spacing w:after="120"/>
        <w:ind w:right="141"/>
        <w:rPr>
          <w:rFonts w:asciiTheme="minorHAnsi" w:hAnsiTheme="minorHAnsi" w:cstheme="minorHAnsi"/>
        </w:rPr>
      </w:pPr>
      <w:r>
        <w:rPr>
          <w:rFonts w:asciiTheme="minorHAnsi" w:hAnsiTheme="minorHAnsi" w:cstheme="minorHAnsi"/>
        </w:rPr>
        <w:t>Successful applicants will be required to sign a grant agreement with the Commonwealth.</w:t>
      </w:r>
      <w:r>
        <w:rPr>
          <w:rFonts w:cs="Calibri"/>
        </w:rPr>
        <w:t xml:space="preserve"> </w:t>
      </w:r>
      <w:r>
        <w:rPr>
          <w:rFonts w:asciiTheme="minorHAnsi" w:hAnsiTheme="minorHAnsi" w:cstheme="minorHAnsi"/>
        </w:rPr>
        <w:t>For projects considered low risk, the agreement template is the</w:t>
      </w:r>
      <w:r w:rsidR="00F90C76">
        <w:rPr>
          <w:rFonts w:asciiTheme="minorHAnsi" w:hAnsiTheme="minorHAnsi" w:cstheme="minorHAnsi"/>
        </w:rPr>
        <w:t xml:space="preserve"> Commonwealth Low-risk Grant Agreement</w:t>
      </w:r>
      <w:r>
        <w:rPr>
          <w:rFonts w:asciiTheme="minorHAnsi" w:hAnsiTheme="minorHAnsi" w:cstheme="minorHAnsi"/>
        </w:rPr>
        <w:t xml:space="preserve">. </w:t>
      </w:r>
      <w:r>
        <w:rPr>
          <w:rFonts w:cs="Calibri"/>
        </w:rPr>
        <w:t xml:space="preserve">A template of the </w:t>
      </w:r>
      <w:r w:rsidR="00F90C76">
        <w:rPr>
          <w:rFonts w:asciiTheme="minorHAnsi" w:hAnsiTheme="minorHAnsi" w:cstheme="minorHAnsi"/>
        </w:rPr>
        <w:t>Commonwealth Low-risk Grant Agreement</w:t>
      </w:r>
      <w:r>
        <w:rPr>
          <w:rFonts w:asciiTheme="minorHAnsi" w:hAnsiTheme="minorHAnsi" w:cstheme="minorHAnsi"/>
        </w:rPr>
        <w:t xml:space="preserve"> </w:t>
      </w:r>
      <w:r>
        <w:rPr>
          <w:rFonts w:cs="Calibri"/>
        </w:rPr>
        <w:t xml:space="preserve">can be viewed at </w:t>
      </w:r>
      <w:hyperlink r:id="rId19" w:history="1">
        <w:r w:rsidR="00460D8A" w:rsidRPr="00BC4904">
          <w:rPr>
            <w:rStyle w:val="Hyperlink"/>
            <w:rFonts w:cs="Calibri"/>
          </w:rPr>
          <w:t>www.</w:t>
        </w:r>
        <w:r w:rsidR="00460D8A" w:rsidRPr="00BC4904">
          <w:rPr>
            <w:rStyle w:val="Hyperlink"/>
            <w:rFonts w:cstheme="minorHAnsi"/>
          </w:rPr>
          <w:t>agriculture.gov.au/rd4profit</w:t>
        </w:r>
      </w:hyperlink>
      <w:r>
        <w:rPr>
          <w:rFonts w:cs="Calibri"/>
        </w:rPr>
        <w:t xml:space="preserve">. A hard copy of the agreement can be made available by contacting the department via email to </w:t>
      </w:r>
      <w:hyperlink r:id="rId20" w:history="1">
        <w:r w:rsidR="00460D8A" w:rsidRPr="00460D8A">
          <w:rPr>
            <w:rStyle w:val="Hyperlink"/>
            <w:rFonts w:cstheme="minorHAnsi"/>
          </w:rPr>
          <w:t>ruralresearch@agriculture.gov.au</w:t>
        </w:r>
      </w:hyperlink>
      <w:r>
        <w:rPr>
          <w:rFonts w:asciiTheme="minorHAnsi" w:hAnsiTheme="minorHAnsi" w:cstheme="minorHAnsi"/>
        </w:rPr>
        <w:t xml:space="preserve"> </w:t>
      </w:r>
      <w:r w:rsidR="00460D8A">
        <w:rPr>
          <w:rFonts w:cs="Calibri"/>
        </w:rPr>
        <w:t>or by phone 02 </w:t>
      </w:r>
      <w:r>
        <w:rPr>
          <w:rFonts w:cs="Calibri"/>
        </w:rPr>
        <w:t>6272 5603.</w:t>
      </w:r>
    </w:p>
    <w:p w14:paraId="4487D3E7" w14:textId="4B286D34" w:rsidR="004A76A3" w:rsidRDefault="004A76A3" w:rsidP="004A76A3">
      <w:pPr>
        <w:spacing w:after="120"/>
        <w:ind w:right="141"/>
        <w:rPr>
          <w:rFonts w:asciiTheme="minorHAnsi" w:hAnsiTheme="minorHAnsi" w:cstheme="minorHAnsi"/>
        </w:rPr>
      </w:pPr>
      <w:r>
        <w:rPr>
          <w:rFonts w:asciiTheme="minorHAnsi" w:hAnsiTheme="minorHAnsi" w:cstheme="minorHAnsi"/>
        </w:rPr>
        <w:t xml:space="preserve">The grant agreement template contains the terms and conditions of the grant. Applicants should read the grant agreement </w:t>
      </w:r>
      <w:r w:rsidR="00AA6897">
        <w:rPr>
          <w:rFonts w:asciiTheme="minorHAnsi" w:hAnsiTheme="minorHAnsi" w:cstheme="minorHAnsi"/>
        </w:rPr>
        <w:t xml:space="preserve">template </w:t>
      </w:r>
      <w:r>
        <w:rPr>
          <w:rFonts w:asciiTheme="minorHAnsi" w:hAnsiTheme="minorHAnsi" w:cstheme="minorHAnsi"/>
        </w:rPr>
        <w:t>before submitting their application and should seek independent legal advice before entering into a grant agreement. No legally binding relationship exists until a grant agreement is signed by both parties.</w:t>
      </w:r>
    </w:p>
    <w:p w14:paraId="29D91E3C" w14:textId="77777777" w:rsidR="004A76A3" w:rsidRDefault="004A76A3" w:rsidP="004A76A3">
      <w:pPr>
        <w:spacing w:after="120"/>
        <w:rPr>
          <w:rFonts w:asciiTheme="minorHAnsi" w:hAnsiTheme="minorHAnsi" w:cstheme="minorHAnsi"/>
        </w:rPr>
      </w:pPr>
      <w:r>
        <w:rPr>
          <w:rFonts w:cs="Calibri"/>
        </w:rPr>
        <w:t>The agreement will outline the work to be delivered in the project and the reporting requirements.</w:t>
      </w:r>
    </w:p>
    <w:p w14:paraId="0969AB0F" w14:textId="77777777" w:rsidR="004A76A3" w:rsidRDefault="004A76A3" w:rsidP="004A76A3">
      <w:pPr>
        <w:spacing w:after="120"/>
        <w:rPr>
          <w:rFonts w:asciiTheme="minorHAnsi" w:hAnsiTheme="minorHAnsi" w:cstheme="minorHAnsi"/>
        </w:rPr>
      </w:pPr>
      <w:r>
        <w:rPr>
          <w:rFonts w:asciiTheme="minorHAnsi" w:hAnsiTheme="minorHAnsi" w:cstheme="minorHAnsi"/>
        </w:rPr>
        <w:t>Successful applicants may not include expenditure of funds received from the Commonwealth under this programme as expenditure for which they claim matching funding from the Commonwealth.</w:t>
      </w:r>
    </w:p>
    <w:p w14:paraId="35D407F6" w14:textId="77777777" w:rsidR="004A76A3" w:rsidRDefault="004A76A3" w:rsidP="004A76A3">
      <w:pPr>
        <w:spacing w:after="120"/>
        <w:ind w:right="141"/>
        <w:rPr>
          <w:rFonts w:asciiTheme="minorHAnsi" w:hAnsiTheme="minorHAnsi" w:cstheme="minorHAnsi"/>
        </w:rPr>
      </w:pPr>
      <w:r>
        <w:rPr>
          <w:rFonts w:asciiTheme="minorHAnsi" w:hAnsiTheme="minorHAnsi" w:cstheme="minorHAnsi"/>
        </w:rPr>
        <w:t>If a successful applicant fails to comply with any requirements in the agreement, the applicant may be required to repay some or all of the grant money received.</w:t>
      </w:r>
    </w:p>
    <w:p w14:paraId="597ACEA9" w14:textId="224233F9" w:rsidR="004A76A3" w:rsidRDefault="004A76A3" w:rsidP="004A76A3">
      <w:pPr>
        <w:rPr>
          <w:rFonts w:asciiTheme="minorHAnsi" w:hAnsiTheme="minorHAnsi"/>
        </w:rPr>
      </w:pPr>
      <w:r>
        <w:rPr>
          <w:rFonts w:asciiTheme="minorHAnsi" w:hAnsiTheme="minorHAnsi" w:cstheme="minorHAnsi"/>
        </w:rPr>
        <w:t>For projects longer than five years in duration, the agreement will include requirements for the delivery of interim results at stop/go points to determine if the project should proceed beyond those points.</w:t>
      </w:r>
    </w:p>
    <w:p w14:paraId="2D4A4ECA" w14:textId="77777777" w:rsidR="00ED11BB" w:rsidRDefault="00ED11BB" w:rsidP="00D64EF9">
      <w:pPr>
        <w:pStyle w:val="Heading2"/>
        <w:spacing w:before="200" w:after="120"/>
        <w:ind w:left="709" w:hanging="709"/>
      </w:pPr>
      <w:bookmarkStart w:id="52" w:name="_Toc457906300"/>
      <w:r w:rsidRPr="001607E9">
        <w:t>Announcement</w:t>
      </w:r>
      <w:r w:rsidR="00C5760B">
        <w:t xml:space="preserve"> of grants</w:t>
      </w:r>
      <w:bookmarkEnd w:id="52"/>
    </w:p>
    <w:p w14:paraId="30F6953F" w14:textId="77777777" w:rsidR="004A76A3" w:rsidRDefault="004A76A3" w:rsidP="004A76A3">
      <w:pPr>
        <w:spacing w:after="120"/>
        <w:rPr>
          <w:rFonts w:cs="Calibri"/>
        </w:rPr>
      </w:pPr>
      <w:r>
        <w:rPr>
          <w:rFonts w:cs="Calibri"/>
        </w:rPr>
        <w:t>Applicants should note that basic information for awarded grants will be published on the department’s website in accordance with the Commonwealth Grants Rules and Guidelines. This includes:</w:t>
      </w:r>
    </w:p>
    <w:p w14:paraId="7EC85159"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name of the person or entity receiving the grant</w:t>
      </w:r>
    </w:p>
    <w:p w14:paraId="65E5BDC3"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project title and purpose</w:t>
      </w:r>
    </w:p>
    <w:p w14:paraId="39ADDA8D"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amount of funding received</w:t>
      </w:r>
    </w:p>
    <w:p w14:paraId="5DA61E99"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term of the grant</w:t>
      </w:r>
    </w:p>
    <w:p w14:paraId="48F0C972" w14:textId="77777777" w:rsidR="004A76A3" w:rsidRDefault="004A76A3"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funding</w:t>
      </w:r>
      <w:proofErr w:type="gramEnd"/>
      <w:r>
        <w:rPr>
          <w:rFonts w:asciiTheme="minorHAnsi" w:hAnsiTheme="minorHAnsi" w:cstheme="minorHAnsi"/>
        </w:rPr>
        <w:t xml:space="preserve"> location.</w:t>
      </w:r>
    </w:p>
    <w:p w14:paraId="586CE98A" w14:textId="77777777" w:rsidR="004A76A3" w:rsidRDefault="004A76A3" w:rsidP="004A76A3">
      <w:pPr>
        <w:spacing w:after="120"/>
        <w:rPr>
          <w:rFonts w:asciiTheme="minorHAnsi" w:hAnsiTheme="minorHAnsi" w:cstheme="minorHAnsi"/>
          <w:b/>
        </w:rPr>
      </w:pPr>
      <w:r>
        <w:rPr>
          <w:rFonts w:cs="Calibri"/>
        </w:rPr>
        <w:t xml:space="preserve">By submitting an application for funding under this grant programme, the applicant consents to publication of the above information by the department should they be awarded funding under this grant </w:t>
      </w:r>
      <w:proofErr w:type="gramStart"/>
      <w:r>
        <w:rPr>
          <w:rFonts w:cs="Calibri"/>
        </w:rPr>
        <w:t>programme.</w:t>
      </w:r>
      <w:proofErr w:type="gramEnd"/>
    </w:p>
    <w:p w14:paraId="370D9FFE" w14:textId="20674A65" w:rsidR="00F930CA" w:rsidRPr="00B72EE8" w:rsidDel="00D505A5" w:rsidRDefault="00DB21F3" w:rsidP="00D64EF9">
      <w:pPr>
        <w:pStyle w:val="Heading2"/>
        <w:spacing w:before="200" w:after="120"/>
        <w:ind w:left="357" w:hanging="357"/>
      </w:pPr>
      <w:bookmarkStart w:id="53" w:name="_Toc457906301"/>
      <w:r>
        <w:t>Project reporting</w:t>
      </w:r>
      <w:bookmarkEnd w:id="53"/>
    </w:p>
    <w:p w14:paraId="4EC6EFC1" w14:textId="77777777" w:rsidR="004A76A3" w:rsidRDefault="004A76A3" w:rsidP="004A76A3">
      <w:pPr>
        <w:spacing w:after="120"/>
        <w:rPr>
          <w:rFonts w:cs="Calibri"/>
        </w:rPr>
      </w:pPr>
      <w:r>
        <w:rPr>
          <w:rFonts w:cs="Calibri"/>
        </w:rPr>
        <w:t xml:space="preserve">As a recipient of public money, all successful applicants must report on the completion and outcomes of the project undertaken with the funds received. All reporting requirements will be detailed in the grant agreement. These </w:t>
      </w:r>
      <w:r>
        <w:rPr>
          <w:rFonts w:asciiTheme="minorHAnsi" w:hAnsiTheme="minorHAnsi" w:cstheme="minorHAnsi"/>
        </w:rPr>
        <w:t xml:space="preserve">may </w:t>
      </w:r>
      <w:r>
        <w:rPr>
          <w:rFonts w:cs="Calibri"/>
        </w:rPr>
        <w:t>include:</w:t>
      </w:r>
    </w:p>
    <w:p w14:paraId="40E890BF"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Milestone reports, annual reporting, financial acquittals and audited financial statements.</w:t>
      </w:r>
    </w:p>
    <w:p w14:paraId="3505D870"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 statutory declaration declaring that funds have been expended as outlined in the project application, and in accordance with the grant agreement. This should include a statement relating to project partner cash and/or in kind receipt and expenditure.</w:t>
      </w:r>
    </w:p>
    <w:p w14:paraId="61E04A00" w14:textId="6D058278" w:rsidR="004A76A3" w:rsidRPr="0031336A"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A final report on the project’s outcomes against the programme objective, including quantitative information on outcomes achieved and independent expert analysis of expected and or demonstrated quantifiable returns on investment.</w:t>
      </w:r>
    </w:p>
    <w:p w14:paraId="2A4E276F" w14:textId="7FDD3CDA" w:rsidR="00F930CA" w:rsidRPr="00B72EE8" w:rsidRDefault="00D96173" w:rsidP="00D64EF9">
      <w:pPr>
        <w:pStyle w:val="Heading2"/>
        <w:spacing w:before="200" w:after="120"/>
        <w:ind w:left="357" w:hanging="357"/>
      </w:pPr>
      <w:bookmarkStart w:id="54" w:name="_Toc457906302"/>
      <w:r>
        <w:lastRenderedPageBreak/>
        <w:t>Management of funding deeds and evaluation</w:t>
      </w:r>
      <w:bookmarkEnd w:id="54"/>
    </w:p>
    <w:p w14:paraId="403F4816" w14:textId="36CDC79C" w:rsidR="004B12C1" w:rsidRPr="00490ADE" w:rsidRDefault="00D96173" w:rsidP="004B12C1">
      <w:pPr>
        <w:rPr>
          <w:rFonts w:asciiTheme="minorHAnsi" w:hAnsiTheme="minorHAnsi"/>
          <w:b/>
          <w:highlight w:val="yellow"/>
        </w:rPr>
      </w:pPr>
      <w:r>
        <w:rPr>
          <w:rFonts w:asciiTheme="minorHAnsi" w:hAnsiTheme="minorHAnsi" w:cstheme="minorHAnsi"/>
        </w:rPr>
        <w:t>The department will manage funding deeds and department delegates will make decisions about variations during the life of the agreement. Department officials and others may contact grantees during or after the grant as part of programme evaluation.</w:t>
      </w:r>
    </w:p>
    <w:p w14:paraId="56BD46DD" w14:textId="77777777" w:rsidR="00F930CA" w:rsidRPr="00B72EE8" w:rsidRDefault="00F930CA" w:rsidP="00D64EF9">
      <w:pPr>
        <w:pStyle w:val="Heading2"/>
        <w:spacing w:before="200" w:after="120"/>
        <w:ind w:left="357" w:hanging="357"/>
      </w:pPr>
      <w:bookmarkStart w:id="55" w:name="_Toc414983585"/>
      <w:bookmarkStart w:id="56" w:name="_Toc414984002"/>
      <w:bookmarkStart w:id="57" w:name="_Toc414984762"/>
      <w:bookmarkStart w:id="58" w:name="_Toc414984856"/>
      <w:bookmarkStart w:id="59" w:name="_Toc414984960"/>
      <w:bookmarkStart w:id="60" w:name="_Toc414985063"/>
      <w:bookmarkStart w:id="61" w:name="_Toc414985166"/>
      <w:bookmarkStart w:id="62" w:name="_Toc414985268"/>
      <w:bookmarkStart w:id="63" w:name="_Toc421777632"/>
      <w:bookmarkStart w:id="64" w:name="_Toc457906303"/>
      <w:bookmarkEnd w:id="55"/>
      <w:bookmarkEnd w:id="56"/>
      <w:bookmarkEnd w:id="57"/>
      <w:bookmarkEnd w:id="58"/>
      <w:bookmarkEnd w:id="59"/>
      <w:bookmarkEnd w:id="60"/>
      <w:bookmarkEnd w:id="61"/>
      <w:bookmarkEnd w:id="62"/>
      <w:r w:rsidRPr="00B72EE8">
        <w:t xml:space="preserve">Complaints </w:t>
      </w:r>
      <w:r w:rsidR="00B61AC8">
        <w:t>p</w:t>
      </w:r>
      <w:r w:rsidRPr="00B72EE8">
        <w:t>rocess</w:t>
      </w:r>
      <w:bookmarkEnd w:id="63"/>
      <w:bookmarkEnd w:id="64"/>
    </w:p>
    <w:p w14:paraId="7C337B1E" w14:textId="68F23FC0" w:rsidR="004A76A3" w:rsidRDefault="004A76A3" w:rsidP="003D4FEB">
      <w:pPr>
        <w:keepLines/>
        <w:spacing w:after="120"/>
        <w:ind w:right="142"/>
        <w:rPr>
          <w:rFonts w:asciiTheme="minorHAnsi" w:hAnsiTheme="minorHAnsi" w:cstheme="minorHAnsi"/>
        </w:rPr>
      </w:pPr>
      <w:r>
        <w:rPr>
          <w:rFonts w:asciiTheme="minorHAnsi" w:hAnsiTheme="minorHAnsi" w:cstheme="minorHAnsi"/>
        </w:rPr>
        <w:t xml:space="preserve">If an applicant is dissatisfied with the way an application has been handled by the department, they can contact the programme manager at </w:t>
      </w:r>
      <w:hyperlink r:id="rId21" w:history="1">
        <w:r w:rsidR="00460D8A" w:rsidRPr="00460D8A">
          <w:rPr>
            <w:rStyle w:val="Hyperlink"/>
            <w:rFonts w:cstheme="minorHAnsi"/>
          </w:rPr>
          <w:t>ruralr</w:t>
        </w:r>
        <w:r w:rsidR="00460D8A" w:rsidRPr="00BC4904">
          <w:rPr>
            <w:rStyle w:val="Hyperlink"/>
            <w:rFonts w:cstheme="minorHAnsi"/>
          </w:rPr>
          <w:t>esearch@agriculture.gov.au</w:t>
        </w:r>
      </w:hyperlink>
      <w:r>
        <w:rPr>
          <w:rFonts w:asciiTheme="minorHAnsi" w:hAnsiTheme="minorHAnsi" w:cstheme="minorHAnsi"/>
        </w:rPr>
        <w:t xml:space="preserve"> and lodge a complaint. The department will not reconsider applications as part of the complaints process. Instead, the complaint will be considered internally within the department by a departmental officer independent from the original process, and the applicant will receive a response from the department.</w:t>
      </w:r>
    </w:p>
    <w:p w14:paraId="4411DC0B" w14:textId="539797BE" w:rsidR="004A76A3" w:rsidRPr="0031336A" w:rsidRDefault="004A76A3" w:rsidP="0031336A">
      <w:pPr>
        <w:ind w:right="-1"/>
        <w:rPr>
          <w:rFonts w:eastAsia="Calibri"/>
          <w:b/>
        </w:rPr>
      </w:pPr>
      <w:r>
        <w:rPr>
          <w:rFonts w:asciiTheme="minorHAnsi" w:hAnsiTheme="minorHAnsi" w:cstheme="minorHAnsi"/>
        </w:rPr>
        <w:t xml:space="preserve">If no resolution is achieved, an applicant may contact the </w:t>
      </w:r>
      <w:hyperlink r:id="rId22" w:history="1">
        <w:r>
          <w:rPr>
            <w:rStyle w:val="Hyperlink"/>
            <w:rFonts w:cstheme="minorHAnsi"/>
          </w:rPr>
          <w:t>Commonwealth Ombudsman</w:t>
        </w:r>
      </w:hyperlink>
      <w:r>
        <w:rPr>
          <w:rFonts w:asciiTheme="minorHAnsi" w:hAnsiTheme="minorHAnsi" w:cstheme="minorHAnsi"/>
        </w:rPr>
        <w:t>. The Commonwealth Ombudsman will usually not investigate a complaint unless the matter has first been raised with the department and the department has been provided with a reasonable opportunity to respond.</w:t>
      </w:r>
    </w:p>
    <w:p w14:paraId="5E6520E5" w14:textId="77777777" w:rsidR="00F930CA" w:rsidRPr="00B72EE8" w:rsidRDefault="00F930CA" w:rsidP="00D64EF9">
      <w:pPr>
        <w:pStyle w:val="Heading2"/>
        <w:spacing w:before="200" w:after="120"/>
        <w:ind w:left="357" w:hanging="357"/>
      </w:pPr>
      <w:bookmarkStart w:id="65" w:name="_Toc421777633"/>
      <w:bookmarkStart w:id="66" w:name="_Toc457906304"/>
      <w:r w:rsidRPr="00B72EE8">
        <w:t>Conflict of interest</w:t>
      </w:r>
      <w:bookmarkEnd w:id="65"/>
      <w:bookmarkEnd w:id="66"/>
    </w:p>
    <w:p w14:paraId="2861AFC9" w14:textId="77777777" w:rsidR="004A76A3" w:rsidRDefault="004A76A3" w:rsidP="004A76A3">
      <w:pPr>
        <w:spacing w:after="120"/>
        <w:ind w:right="141"/>
        <w:rPr>
          <w:rFonts w:asciiTheme="minorHAnsi" w:hAnsiTheme="minorHAnsi" w:cstheme="minorHAnsi"/>
        </w:rPr>
      </w:pPr>
      <w:r>
        <w:rPr>
          <w:rFonts w:asciiTheme="minorHAnsi" w:hAnsiTheme="minorHAnsi" w:cstheme="minorHAnsi"/>
        </w:rPr>
        <w:t>A conflict of interest arises where a person makes a decision or exercises a power in a way that may be, or may be perceived to be, influenced by either material personal interest (financial or non-financial) or material personal associations.</w:t>
      </w:r>
    </w:p>
    <w:p w14:paraId="46A172D5" w14:textId="77777777" w:rsidR="004A76A3" w:rsidRDefault="004A76A3" w:rsidP="004A76A3">
      <w:pPr>
        <w:spacing w:after="120"/>
        <w:ind w:right="141"/>
        <w:rPr>
          <w:rFonts w:asciiTheme="minorHAnsi" w:hAnsiTheme="minorHAnsi" w:cstheme="minorHAnsi"/>
          <w:lang w:eastAsia="en-AU"/>
        </w:rPr>
      </w:pPr>
      <w:r>
        <w:rPr>
          <w:rFonts w:asciiTheme="minorHAnsi" w:hAnsiTheme="minorHAnsi" w:cstheme="minorHAnsi"/>
          <w:lang w:eastAsia="en-AU"/>
        </w:rPr>
        <w:t>Applicants are required to advise whether any actual or potential or perceived conflicts of interest exist in relation to their application.</w:t>
      </w:r>
    </w:p>
    <w:p w14:paraId="3ABF33CA" w14:textId="77777777" w:rsidR="004A76A3" w:rsidRDefault="004A76A3" w:rsidP="004A76A3">
      <w:pPr>
        <w:spacing w:after="120"/>
        <w:ind w:right="142"/>
        <w:rPr>
          <w:rFonts w:asciiTheme="minorHAnsi" w:hAnsiTheme="minorHAnsi" w:cstheme="minorHAnsi"/>
          <w:lang w:eastAsia="en-AU"/>
        </w:rPr>
      </w:pPr>
      <w:r>
        <w:rPr>
          <w:rFonts w:asciiTheme="minorHAnsi" w:hAnsiTheme="minorHAnsi" w:cstheme="minorHAnsi"/>
          <w:lang w:eastAsia="en-AU"/>
        </w:rPr>
        <w:t>If a conflict of interests arises, or appears likely to arise, the applicant must:</w:t>
      </w:r>
    </w:p>
    <w:p w14:paraId="5432A120"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make full disclosure of all relevant information relating to the conflict in their application; or</w:t>
      </w:r>
    </w:p>
    <w:p w14:paraId="355C332D" w14:textId="77777777"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bring it to the attention of the department in writing if the conflict arises after the application has been received; and</w:t>
      </w:r>
    </w:p>
    <w:p w14:paraId="2D240410" w14:textId="77777777" w:rsidR="004A76A3" w:rsidRDefault="004A76A3"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outline</w:t>
      </w:r>
      <w:proofErr w:type="gramEnd"/>
      <w:r>
        <w:rPr>
          <w:rFonts w:asciiTheme="minorHAnsi" w:hAnsiTheme="minorHAnsi" w:cstheme="minorHAnsi"/>
        </w:rPr>
        <w:t xml:space="preserve"> the steps the applicant intends to take to resolve or otherwise deal with the conflict.</w:t>
      </w:r>
    </w:p>
    <w:p w14:paraId="59BCB4ED" w14:textId="77777777" w:rsidR="004A76A3" w:rsidRDefault="004A76A3" w:rsidP="004A76A3">
      <w:pPr>
        <w:spacing w:after="120"/>
        <w:ind w:right="141"/>
        <w:rPr>
          <w:rFonts w:asciiTheme="minorHAnsi" w:hAnsiTheme="minorHAnsi" w:cstheme="minorHAnsi"/>
          <w:lang w:eastAsia="en-AU"/>
        </w:rPr>
      </w:pPr>
      <w:r>
        <w:rPr>
          <w:rFonts w:asciiTheme="minorHAnsi" w:hAnsiTheme="minorHAnsi" w:cstheme="minorHAnsi"/>
          <w:lang w:eastAsia="en-AU"/>
        </w:rPr>
        <w:t>The department reserves the right to reject an application if it is not satisfied that there are arrangements in place to appropriately address or manage a perceived or actual conflict of interest.</w:t>
      </w:r>
    </w:p>
    <w:p w14:paraId="3775BD24" w14:textId="30849D1D" w:rsidR="004A76A3" w:rsidRDefault="004A76A3" w:rsidP="004A76A3">
      <w:pPr>
        <w:spacing w:after="120"/>
        <w:ind w:right="141"/>
        <w:rPr>
          <w:rFonts w:asciiTheme="minorHAnsi" w:hAnsiTheme="minorHAnsi" w:cstheme="minorHAnsi"/>
        </w:rPr>
      </w:pPr>
      <w:r>
        <w:rPr>
          <w:rFonts w:asciiTheme="minorHAnsi" w:hAnsiTheme="minorHAnsi" w:cstheme="minorHAnsi"/>
        </w:rPr>
        <w:t>A register of notified conflicts of interest will be maintained by the department throughout the application and assessment process. The register will include applicant</w:t>
      </w:r>
      <w:r w:rsidR="00F90C76">
        <w:rPr>
          <w:rFonts w:asciiTheme="minorHAnsi" w:hAnsiTheme="minorHAnsi" w:cstheme="minorHAnsi"/>
        </w:rPr>
        <w:t>s</w:t>
      </w:r>
      <w:r>
        <w:rPr>
          <w:rFonts w:asciiTheme="minorHAnsi" w:hAnsiTheme="minorHAnsi" w:cstheme="minorHAnsi"/>
        </w:rPr>
        <w:t>’ conflicts of interest as well as those of the expert assessment panel and departmental officers.</w:t>
      </w:r>
    </w:p>
    <w:p w14:paraId="3AE5EE23" w14:textId="77777777" w:rsidR="004A76A3" w:rsidRDefault="004A76A3" w:rsidP="004A76A3">
      <w:pPr>
        <w:spacing w:after="120"/>
        <w:ind w:right="141"/>
        <w:rPr>
          <w:iCs/>
        </w:rPr>
      </w:pPr>
      <w:r>
        <w:rPr>
          <w:rFonts w:asciiTheme="minorHAnsi" w:hAnsiTheme="minorHAnsi" w:cstheme="minorHAnsi"/>
          <w:lang w:eastAsia="en-AU"/>
        </w:rPr>
        <w:t>All persons involved in the assessment of applications will be required to:</w:t>
      </w:r>
      <w:r>
        <w:rPr>
          <w:iCs/>
        </w:rPr>
        <w:t xml:space="preserve"> </w:t>
      </w:r>
    </w:p>
    <w:p w14:paraId="21ED8950" w14:textId="0BCEA388" w:rsidR="004A76A3" w:rsidRDefault="004A76A3" w:rsidP="00B71CFE">
      <w:pPr>
        <w:pStyle w:val="ListParagraph"/>
        <w:numPr>
          <w:ilvl w:val="0"/>
          <w:numId w:val="19"/>
        </w:numPr>
        <w:spacing w:after="120" w:line="240" w:lineRule="auto"/>
        <w:rPr>
          <w:rFonts w:asciiTheme="minorHAnsi" w:hAnsiTheme="minorHAnsi" w:cstheme="minorHAnsi"/>
        </w:rPr>
      </w:pPr>
      <w:r>
        <w:rPr>
          <w:rFonts w:asciiTheme="minorHAnsi" w:hAnsiTheme="minorHAnsi" w:cstheme="minorHAnsi"/>
        </w:rPr>
        <w:t>sign and update</w:t>
      </w:r>
      <w:r w:rsidR="00F90C76">
        <w:rPr>
          <w:rFonts w:asciiTheme="minorHAnsi" w:hAnsiTheme="minorHAnsi" w:cstheme="minorHAnsi"/>
        </w:rPr>
        <w:t>,</w:t>
      </w:r>
      <w:r>
        <w:rPr>
          <w:rFonts w:asciiTheme="minorHAnsi" w:hAnsiTheme="minorHAnsi" w:cstheme="minorHAnsi"/>
        </w:rPr>
        <w:t xml:space="preserve"> as needed</w:t>
      </w:r>
      <w:r w:rsidR="00F90C76">
        <w:rPr>
          <w:rFonts w:asciiTheme="minorHAnsi" w:hAnsiTheme="minorHAnsi" w:cstheme="minorHAnsi"/>
        </w:rPr>
        <w:t>,</w:t>
      </w:r>
      <w:r>
        <w:rPr>
          <w:rFonts w:asciiTheme="minorHAnsi" w:hAnsiTheme="minorHAnsi" w:cstheme="minorHAnsi"/>
        </w:rPr>
        <w:t xml:space="preserve"> conflict of interest declarations which will ensure the appropriate identification and management of any conflicts of interest, and</w:t>
      </w:r>
    </w:p>
    <w:p w14:paraId="30B97850" w14:textId="77777777" w:rsidR="004A76A3" w:rsidRDefault="004A76A3" w:rsidP="00B71CFE">
      <w:pPr>
        <w:pStyle w:val="ListParagraph"/>
        <w:numPr>
          <w:ilvl w:val="0"/>
          <w:numId w:val="19"/>
        </w:numPr>
        <w:spacing w:after="120" w:line="240" w:lineRule="auto"/>
        <w:rPr>
          <w:rFonts w:asciiTheme="minorHAnsi" w:hAnsiTheme="minorHAnsi" w:cstheme="minorHAnsi"/>
        </w:rPr>
      </w:pPr>
      <w:proofErr w:type="gramStart"/>
      <w:r>
        <w:rPr>
          <w:rFonts w:asciiTheme="minorHAnsi" w:hAnsiTheme="minorHAnsi" w:cstheme="minorHAnsi"/>
        </w:rPr>
        <w:t>comply</w:t>
      </w:r>
      <w:proofErr w:type="gramEnd"/>
      <w:r>
        <w:rPr>
          <w:rFonts w:asciiTheme="minorHAnsi" w:hAnsiTheme="minorHAnsi" w:cstheme="minorHAnsi"/>
        </w:rPr>
        <w:t xml:space="preserve"> with the Australian Public Service Code of Conduct.</w:t>
      </w:r>
    </w:p>
    <w:p w14:paraId="16B7E891" w14:textId="56495C05" w:rsidR="004A76A3" w:rsidRDefault="004A76A3" w:rsidP="004A76A3">
      <w:pPr>
        <w:rPr>
          <w:rFonts w:asciiTheme="minorHAnsi" w:hAnsiTheme="minorHAnsi"/>
        </w:rPr>
      </w:pPr>
      <w:r>
        <w:rPr>
          <w:rFonts w:cs="Calibri"/>
        </w:rPr>
        <w:t>The department will manage identified conflicts of interest in accordance with the programme’s conflict of interest management plan.</w:t>
      </w:r>
    </w:p>
    <w:p w14:paraId="36D488C4" w14:textId="3CA86E09" w:rsidR="000037AB" w:rsidRPr="00440282" w:rsidRDefault="00F930CA" w:rsidP="00D64EF9">
      <w:pPr>
        <w:pStyle w:val="Heading2"/>
        <w:spacing w:before="200" w:after="120"/>
        <w:ind w:left="357" w:hanging="357"/>
      </w:pPr>
      <w:bookmarkStart w:id="67" w:name="_Toc421777634"/>
      <w:bookmarkStart w:id="68" w:name="_Toc457906305"/>
      <w:r w:rsidRPr="00B72EE8">
        <w:lastRenderedPageBreak/>
        <w:t>Privacy</w:t>
      </w:r>
      <w:bookmarkEnd w:id="67"/>
      <w:r w:rsidR="005846F6">
        <w:t xml:space="preserve"> statement</w:t>
      </w:r>
      <w:bookmarkEnd w:id="68"/>
    </w:p>
    <w:p w14:paraId="5C2C3941" w14:textId="77777777" w:rsidR="004A76A3" w:rsidRDefault="004A76A3" w:rsidP="004A76A3">
      <w:pPr>
        <w:spacing w:after="120"/>
        <w:rPr>
          <w:rFonts w:asciiTheme="minorHAnsi" w:hAnsiTheme="minorHAnsi" w:cstheme="minorHAnsi"/>
        </w:rPr>
      </w:pPr>
      <w:r>
        <w:rPr>
          <w:rFonts w:asciiTheme="minorHAnsi" w:hAnsiTheme="minorHAnsi" w:cstheme="minorHAnsi"/>
        </w:rPr>
        <w:t xml:space="preserve">Personal information means any information or opinion about an identified, or reasonably identifiable, individual. </w:t>
      </w:r>
    </w:p>
    <w:p w14:paraId="279D4FC0" w14:textId="77777777" w:rsidR="004A76A3" w:rsidRDefault="004A76A3" w:rsidP="003D4FEB">
      <w:pPr>
        <w:keepLines/>
        <w:spacing w:after="120"/>
        <w:rPr>
          <w:rFonts w:asciiTheme="minorHAnsi" w:hAnsiTheme="minorHAnsi" w:cstheme="minorHAnsi"/>
        </w:rPr>
      </w:pPr>
      <w:r>
        <w:rPr>
          <w:rFonts w:asciiTheme="minorHAnsi" w:hAnsiTheme="minorHAnsi" w:cstheme="minorHAnsi"/>
        </w:rPr>
        <w:t xml:space="preserve">Sensitive personal information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 </w:t>
      </w:r>
    </w:p>
    <w:p w14:paraId="59094A1F" w14:textId="77777777" w:rsidR="004A76A3" w:rsidRDefault="004A76A3" w:rsidP="004A76A3">
      <w:pPr>
        <w:spacing w:after="120"/>
        <w:rPr>
          <w:rFonts w:asciiTheme="minorHAnsi" w:hAnsiTheme="minorHAnsi" w:cstheme="minorHAnsi"/>
        </w:rPr>
      </w:pPr>
      <w:r>
        <w:rPr>
          <w:rFonts w:asciiTheme="minorHAnsi" w:hAnsiTheme="minorHAnsi" w:cstheme="minorHAnsi"/>
        </w:rPr>
        <w:t xml:space="preserve">The collection of personal information by the department in relation to the application form is for the purposes of assessing eligibility of the application for the Rural R&amp;D for Profit programme and related purposes. If the relevant personal information requested in this application is not provided, the department will be unable to assess the application’s eligibility for this programme.  </w:t>
      </w:r>
    </w:p>
    <w:p w14:paraId="546D6B24" w14:textId="6A8C3EBE" w:rsidR="004A76A3" w:rsidRDefault="004A76A3" w:rsidP="004A76A3">
      <w:pPr>
        <w:spacing w:after="120"/>
        <w:rPr>
          <w:rFonts w:asciiTheme="minorHAnsi" w:hAnsiTheme="minorHAnsi" w:cstheme="minorHAnsi"/>
        </w:rPr>
      </w:pPr>
      <w:r>
        <w:rPr>
          <w:rFonts w:asciiTheme="minorHAnsi" w:hAnsiTheme="minorHAnsi" w:cstheme="minorHAnsi"/>
        </w:rPr>
        <w:t xml:space="preserve">Personal </w:t>
      </w:r>
      <w:r w:rsidR="00AA6897">
        <w:rPr>
          <w:rFonts w:asciiTheme="minorHAnsi" w:hAnsiTheme="minorHAnsi" w:cstheme="minorHAnsi"/>
        </w:rPr>
        <w:t>i</w:t>
      </w:r>
      <w:r>
        <w:rPr>
          <w:rFonts w:asciiTheme="minorHAnsi" w:hAnsiTheme="minorHAnsi" w:cstheme="minorHAnsi"/>
        </w:rPr>
        <w:t xml:space="preserve">nformation provided to the department is for the purposes of administration or evaluation of the programme and assessment of an application. In providing personal information, applicants consent to the department using the information for the above mentioned purposes and other related purposes. </w:t>
      </w:r>
    </w:p>
    <w:p w14:paraId="04B422CB" w14:textId="744FDDCF" w:rsidR="004A76A3" w:rsidRDefault="004A76A3" w:rsidP="004A76A3">
      <w:pPr>
        <w:spacing w:after="120"/>
        <w:rPr>
          <w:rFonts w:asciiTheme="minorHAnsi" w:hAnsiTheme="minorHAnsi" w:cstheme="minorHAnsi"/>
        </w:rPr>
      </w:pPr>
      <w:r>
        <w:rPr>
          <w:rFonts w:asciiTheme="minorHAnsi" w:hAnsiTheme="minorHAnsi" w:cstheme="minorHAnsi"/>
        </w:rPr>
        <w:t xml:space="preserve">The department may disclose an applicant’s personal information to relevant parties that may be engaged for the purposes of assessment of applications and programme evaluation or as otherwise permitted by the </w:t>
      </w:r>
      <w:r w:rsidR="00AA6897">
        <w:rPr>
          <w:rFonts w:asciiTheme="minorHAnsi" w:hAnsiTheme="minorHAnsi" w:cstheme="minorHAnsi"/>
          <w:i/>
        </w:rPr>
        <w:t xml:space="preserve">Privacy Act 1988 </w:t>
      </w:r>
      <w:r w:rsidR="00AA6897">
        <w:rPr>
          <w:rFonts w:asciiTheme="minorHAnsi" w:hAnsiTheme="minorHAnsi" w:cstheme="minorHAnsi"/>
        </w:rPr>
        <w:t xml:space="preserve">(the </w:t>
      </w:r>
      <w:r>
        <w:rPr>
          <w:rFonts w:asciiTheme="minorHAnsi" w:hAnsiTheme="minorHAnsi" w:cstheme="minorHAnsi"/>
        </w:rPr>
        <w:t>Act</w:t>
      </w:r>
      <w:r w:rsidR="00AA6897">
        <w:rPr>
          <w:rFonts w:asciiTheme="minorHAnsi" w:hAnsiTheme="minorHAnsi" w:cstheme="minorHAnsi"/>
        </w:rPr>
        <w:t>)</w:t>
      </w:r>
      <w:r>
        <w:rPr>
          <w:rFonts w:asciiTheme="minorHAnsi" w:hAnsiTheme="minorHAnsi" w:cstheme="minorHAnsi"/>
        </w:rPr>
        <w:t xml:space="preserve"> provided the disclosure is consistent with the Act.</w:t>
      </w:r>
    </w:p>
    <w:p w14:paraId="0DA769A4" w14:textId="77777777" w:rsidR="004A76A3" w:rsidRDefault="004A76A3" w:rsidP="004A76A3">
      <w:pPr>
        <w:spacing w:after="120"/>
        <w:rPr>
          <w:rFonts w:asciiTheme="minorHAnsi" w:hAnsiTheme="minorHAnsi" w:cstheme="minorHAnsi"/>
        </w:rPr>
      </w:pPr>
      <w:r>
        <w:rPr>
          <w:rFonts w:asciiTheme="minorHAnsi" w:hAnsiTheme="minorHAnsi" w:cstheme="minorHAnsi"/>
        </w:rPr>
        <w:t xml:space="preserve">The department’s Privacy Policy, including information about access to and correction of your personal information, can be found at: http://www.agriculture.gov.au/about/accessing-information  </w:t>
      </w:r>
    </w:p>
    <w:p w14:paraId="6A8C6C47" w14:textId="77777777" w:rsidR="004A76A3" w:rsidRDefault="004A76A3" w:rsidP="004A76A3">
      <w:pPr>
        <w:spacing w:after="120"/>
        <w:rPr>
          <w:rFonts w:asciiTheme="minorHAnsi" w:hAnsiTheme="minorHAnsi" w:cstheme="minorHAnsi"/>
        </w:rPr>
      </w:pPr>
      <w:r>
        <w:rPr>
          <w:rFonts w:asciiTheme="minorHAnsi" w:hAnsiTheme="minorHAnsi" w:cstheme="minorHAnsi"/>
        </w:rPr>
        <w:t xml:space="preserve">To contact the department about personal information or to make a complaint: </w:t>
      </w:r>
    </w:p>
    <w:p w14:paraId="2822C65F" w14:textId="77777777" w:rsidR="004A76A3" w:rsidRDefault="004A76A3" w:rsidP="007351F9">
      <w:pPr>
        <w:spacing w:after="0"/>
        <w:rPr>
          <w:rFonts w:asciiTheme="minorHAnsi" w:hAnsiTheme="minorHAnsi" w:cstheme="minorHAnsi"/>
        </w:rPr>
      </w:pPr>
      <w:r>
        <w:rPr>
          <w:rFonts w:asciiTheme="minorHAnsi" w:hAnsiTheme="minorHAnsi" w:cstheme="minorHAnsi"/>
        </w:rPr>
        <w:t>Telephone: Switchboard +61 2 6272 3933</w:t>
      </w:r>
    </w:p>
    <w:p w14:paraId="5920F789" w14:textId="77777777" w:rsidR="004A76A3" w:rsidRDefault="004A76A3" w:rsidP="007351F9">
      <w:pPr>
        <w:spacing w:after="0"/>
        <w:rPr>
          <w:rFonts w:asciiTheme="minorHAnsi" w:hAnsiTheme="minorHAnsi" w:cstheme="minorHAnsi"/>
        </w:rPr>
      </w:pPr>
      <w:r>
        <w:rPr>
          <w:rFonts w:asciiTheme="minorHAnsi" w:hAnsiTheme="minorHAnsi" w:cstheme="minorHAnsi"/>
        </w:rPr>
        <w:t xml:space="preserve">Email: </w:t>
      </w:r>
      <w:hyperlink r:id="rId23" w:history="1">
        <w:r>
          <w:rPr>
            <w:rFonts w:asciiTheme="minorHAnsi" w:hAnsiTheme="minorHAnsi"/>
          </w:rPr>
          <w:t>privacy@agriculture.gov.au</w:t>
        </w:r>
      </w:hyperlink>
    </w:p>
    <w:p w14:paraId="175B5810" w14:textId="5EE0D504" w:rsidR="004A76A3" w:rsidRDefault="004A76A3" w:rsidP="007351F9">
      <w:pPr>
        <w:spacing w:after="0"/>
        <w:rPr>
          <w:rFonts w:asciiTheme="minorHAnsi" w:hAnsiTheme="minorHAnsi" w:cstheme="minorHAnsi"/>
        </w:rPr>
      </w:pPr>
      <w:r>
        <w:rPr>
          <w:rFonts w:asciiTheme="minorHAnsi" w:hAnsiTheme="minorHAnsi" w:cstheme="minorHAnsi"/>
        </w:rPr>
        <w:t>Post: Privacy Contact Officer, Department of Agriculture, GPO Box 858, Canberra ACT 2601.</w:t>
      </w:r>
    </w:p>
    <w:p w14:paraId="0B3202A6" w14:textId="0E875591" w:rsidR="005846F6" w:rsidRPr="00440282" w:rsidRDefault="005846F6" w:rsidP="00D64EF9">
      <w:pPr>
        <w:pStyle w:val="Heading2"/>
        <w:spacing w:before="200" w:after="120"/>
        <w:ind w:left="357" w:hanging="357"/>
      </w:pPr>
      <w:bookmarkStart w:id="69" w:name="_Toc457906306"/>
      <w:r>
        <w:t>Confidential information</w:t>
      </w:r>
      <w:bookmarkEnd w:id="69"/>
    </w:p>
    <w:p w14:paraId="7258E872" w14:textId="77777777" w:rsidR="005846F6" w:rsidRDefault="005846F6" w:rsidP="005846F6">
      <w:pPr>
        <w:spacing w:after="120"/>
        <w:ind w:right="141"/>
        <w:rPr>
          <w:rFonts w:asciiTheme="minorHAnsi" w:hAnsiTheme="minorHAnsi" w:cstheme="minorHAnsi"/>
        </w:rPr>
      </w:pPr>
      <w:r>
        <w:rPr>
          <w:rFonts w:asciiTheme="minorHAnsi" w:hAnsiTheme="minorHAnsi" w:cstheme="minorHAnsi"/>
        </w:rPr>
        <w:t>All applicants must identify any information contained within their applications or in any documentation that they consider should be treated as confidential and provide reasons for the request. The department reserves the right to accept or refuse a request to treat information as confidential.</w:t>
      </w:r>
    </w:p>
    <w:p w14:paraId="17F4D530" w14:textId="6C40A73E" w:rsidR="005846F6" w:rsidRDefault="005846F6" w:rsidP="005846F6">
      <w:pPr>
        <w:spacing w:after="120"/>
        <w:ind w:right="141"/>
        <w:rPr>
          <w:rFonts w:asciiTheme="minorHAnsi" w:hAnsiTheme="minorHAnsi" w:cstheme="minorHAnsi"/>
        </w:rPr>
      </w:pPr>
      <w:r>
        <w:rPr>
          <w:rFonts w:asciiTheme="minorHAnsi" w:hAnsiTheme="minorHAnsi" w:cstheme="minorHAnsi"/>
        </w:rPr>
        <w:t>Information provided to the department that has not been accepted as confidential by the department may be shared or published, a</w:t>
      </w:r>
      <w:r w:rsidR="007351F9">
        <w:rPr>
          <w:rFonts w:asciiTheme="minorHAnsi" w:hAnsiTheme="minorHAnsi" w:cstheme="minorHAnsi"/>
        </w:rPr>
        <w:t xml:space="preserve">s determined by the department. </w:t>
      </w:r>
      <w:r>
        <w:rPr>
          <w:rFonts w:asciiTheme="minorHAnsi" w:hAnsiTheme="minorHAnsi" w:cstheme="minorHAnsi"/>
        </w:rPr>
        <w:t>Confidential information may be released as required by law or Parliamentary privilege.</w:t>
      </w:r>
    </w:p>
    <w:p w14:paraId="50C40AA3" w14:textId="2367FBA8" w:rsidR="00D96173" w:rsidRPr="00B72EE8" w:rsidRDefault="00D96173" w:rsidP="00D64EF9">
      <w:pPr>
        <w:pStyle w:val="Heading2"/>
        <w:spacing w:before="200" w:after="120"/>
        <w:ind w:left="357" w:hanging="357"/>
      </w:pPr>
      <w:bookmarkStart w:id="70" w:name="_Toc457906307"/>
      <w:r>
        <w:t xml:space="preserve">Additional </w:t>
      </w:r>
      <w:bookmarkEnd w:id="70"/>
      <w:r w:rsidR="00F11756">
        <w:t>information</w:t>
      </w:r>
    </w:p>
    <w:p w14:paraId="398EE90E" w14:textId="2E4EFD16" w:rsidR="003F288B" w:rsidRPr="00B72EE8" w:rsidRDefault="00D96173">
      <w:pPr>
        <w:spacing w:after="0" w:line="240" w:lineRule="auto"/>
        <w:rPr>
          <w:highlight w:val="lightGray"/>
        </w:rPr>
      </w:pPr>
      <w:r>
        <w:rPr>
          <w:rFonts w:asciiTheme="minorHAnsi" w:hAnsiTheme="minorHAnsi" w:cstheme="minorHAnsi"/>
        </w:rPr>
        <w:t>Receipt of a grant from this programme may result in an applicant’s business or institution being ineligible for support from other government programmes. Applicants are advised that a grant may have taxation implications and that they should seek independent taxation and financial advice from a suitably qualified professional before submitting their application. GST is payable on grants and the grant agreement will include GST where applicable. Applicants should seek advice on the legal implications of their acceptance of a grant.</w:t>
      </w:r>
    </w:p>
    <w:sectPr w:rsidR="003F288B" w:rsidRPr="00B72EE8" w:rsidSect="00B71CFE">
      <w:footerReference w:type="default" r:id="rId24"/>
      <w:headerReference w:type="first" r:id="rId25"/>
      <w:footerReference w:type="first" r:id="rId26"/>
      <w:type w:val="continuous"/>
      <w:pgSz w:w="11906" w:h="16838"/>
      <w:pgMar w:top="1191" w:right="1304" w:bottom="1191" w:left="1304" w:header="284" w:footer="556" w:gutter="0"/>
      <w:cols w:space="6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0D88C" w14:textId="77777777" w:rsidR="00E201E7" w:rsidRDefault="00E201E7" w:rsidP="00685263">
      <w:pPr>
        <w:spacing w:after="0" w:line="240" w:lineRule="auto"/>
      </w:pPr>
      <w:r>
        <w:separator/>
      </w:r>
    </w:p>
  </w:endnote>
  <w:endnote w:type="continuationSeparator" w:id="0">
    <w:p w14:paraId="6326F7FE" w14:textId="77777777" w:rsidR="00E201E7" w:rsidRDefault="00E201E7"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73313"/>
      <w:docPartObj>
        <w:docPartGallery w:val="Page Numbers (Bottom of Page)"/>
        <w:docPartUnique/>
      </w:docPartObj>
    </w:sdtPr>
    <w:sdtEndPr/>
    <w:sdtContent>
      <w:sdt>
        <w:sdtPr>
          <w:id w:val="1002471758"/>
          <w:docPartObj>
            <w:docPartGallery w:val="Page Numbers (Top of Page)"/>
            <w:docPartUnique/>
          </w:docPartObj>
        </w:sdtPr>
        <w:sdtEndPr/>
        <w:sdtContent>
          <w:p w14:paraId="3FE44D78" w14:textId="0B205EFB" w:rsidR="00E201E7" w:rsidRPr="00C46963" w:rsidDel="00CB7B95" w:rsidRDefault="00E201E7" w:rsidP="0069748B">
            <w:pPr>
              <w:pStyle w:val="Footer"/>
              <w:ind w:firstLine="284"/>
              <w:rPr>
                <w:i/>
              </w:rPr>
            </w:pPr>
            <w:r w:rsidRPr="002A490E">
              <w:rPr>
                <w:i/>
              </w:rPr>
              <w:t>Rural Research and Development for Profit Grant Guidelines</w:t>
            </w:r>
            <w:r>
              <w:tab/>
              <w:t xml:space="preserve">Page </w:t>
            </w:r>
            <w:r>
              <w:fldChar w:fldCharType="begin"/>
            </w:r>
            <w:r>
              <w:instrText xml:space="preserve"> PAGE </w:instrText>
            </w:r>
            <w:r>
              <w:fldChar w:fldCharType="separate"/>
            </w:r>
            <w:r w:rsidR="00C8030E">
              <w:rPr>
                <w:noProof/>
              </w:rPr>
              <w:t>2</w:t>
            </w:r>
            <w:r>
              <w:rPr>
                <w:noProof/>
              </w:rPr>
              <w:fldChar w:fldCharType="end"/>
            </w:r>
            <w:r>
              <w:t xml:space="preserve"> of </w:t>
            </w:r>
            <w:r w:rsidR="00C8030E">
              <w:fldChar w:fldCharType="begin"/>
            </w:r>
            <w:r w:rsidR="00C8030E">
              <w:instrText xml:space="preserve"> NUMPAGES  </w:instrText>
            </w:r>
            <w:r w:rsidR="00C8030E">
              <w:fldChar w:fldCharType="separate"/>
            </w:r>
            <w:r w:rsidR="00C8030E">
              <w:rPr>
                <w:noProof/>
              </w:rPr>
              <w:t>15</w:t>
            </w:r>
            <w:r w:rsidR="00C8030E">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1F77" w14:textId="77777777" w:rsidR="00E201E7" w:rsidRDefault="00E201E7">
    <w:pPr>
      <w:pStyle w:val="Footer"/>
    </w:pPr>
    <w:r>
      <w:t>Open Competitive Funding Round Guidelines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CEDE5" w14:textId="77777777" w:rsidR="00E201E7" w:rsidRDefault="00E201E7" w:rsidP="00685263">
      <w:pPr>
        <w:spacing w:after="0" w:line="240" w:lineRule="auto"/>
      </w:pPr>
      <w:r>
        <w:separator/>
      </w:r>
    </w:p>
  </w:footnote>
  <w:footnote w:type="continuationSeparator" w:id="0">
    <w:p w14:paraId="35A2FC21" w14:textId="77777777" w:rsidR="00E201E7" w:rsidRDefault="00E201E7" w:rsidP="00685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82ADE" w14:textId="6B8ECD89" w:rsidR="00E201E7" w:rsidRDefault="00E201E7">
    <w:pPr>
      <w:pStyle w:val="Header"/>
    </w:pPr>
    <w:r>
      <w:rPr>
        <w:noProof/>
        <w:lang w:eastAsia="en-AU"/>
      </w:rPr>
      <w:drawing>
        <wp:inline distT="0" distB="0" distL="0" distR="0" wp14:anchorId="606FE3F9" wp14:editId="3F89B42E">
          <wp:extent cx="3476625" cy="7156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1992" cy="720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6855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34E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44B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74B4"/>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863E94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4C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C0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BAC1CA"/>
    <w:lvl w:ilvl="0">
      <w:start w:val="1"/>
      <w:numFmt w:val="bullet"/>
      <w:pStyle w:val="ListBullet2"/>
      <w:lvlText w:val="-"/>
      <w:lvlJc w:val="left"/>
      <w:pPr>
        <w:ind w:left="643" w:hanging="360"/>
      </w:pPr>
      <w:rPr>
        <w:rFonts w:ascii="Calibri" w:hAnsi="Calibri" w:hint="default"/>
      </w:rPr>
    </w:lvl>
  </w:abstractNum>
  <w:abstractNum w:abstractNumId="8" w15:restartNumberingAfterBreak="0">
    <w:nsid w:val="FFFFFF88"/>
    <w:multiLevelType w:val="singleLevel"/>
    <w:tmpl w:val="E02ECDFC"/>
    <w:lvl w:ilvl="0">
      <w:start w:val="1"/>
      <w:numFmt w:val="decimal"/>
      <w:lvlText w:val="%1."/>
      <w:lvlJc w:val="left"/>
      <w:pPr>
        <w:tabs>
          <w:tab w:val="num" w:pos="360"/>
        </w:tabs>
        <w:ind w:left="360" w:hanging="360"/>
      </w:pPr>
    </w:lvl>
  </w:abstractNum>
  <w:abstractNum w:abstractNumId="9" w15:restartNumberingAfterBreak="0">
    <w:nsid w:val="07D94DB6"/>
    <w:multiLevelType w:val="hybridMultilevel"/>
    <w:tmpl w:val="4B3CB0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694E81"/>
    <w:multiLevelType w:val="hybridMultilevel"/>
    <w:tmpl w:val="EC028EE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2"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B247B67"/>
    <w:multiLevelType w:val="hybridMultilevel"/>
    <w:tmpl w:val="0922BDE4"/>
    <w:lvl w:ilvl="0" w:tplc="AECA2B6C">
      <w:start w:val="1"/>
      <w:numFmt w:val="bullet"/>
      <w:pStyle w:val="List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4"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63F17"/>
    <w:multiLevelType w:val="hybridMultilevel"/>
    <w:tmpl w:val="469A0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64162A"/>
    <w:multiLevelType w:val="hybridMultilevel"/>
    <w:tmpl w:val="DED8AE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4FF4C42"/>
    <w:multiLevelType w:val="multilevel"/>
    <w:tmpl w:val="D1F0766C"/>
    <w:lvl w:ilvl="0">
      <w:start w:val="1"/>
      <w:numFmt w:val="decimal"/>
      <w:pStyle w:val="Heading2numbered"/>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E404BA6"/>
    <w:multiLevelType w:val="hybridMultilevel"/>
    <w:tmpl w:val="59AA238E"/>
    <w:lvl w:ilvl="0" w:tplc="1E32DBD0">
      <w:start w:val="1"/>
      <w:numFmt w:val="decimal"/>
      <w:lvlText w:val="Requirement %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E9A5A25"/>
    <w:multiLevelType w:val="multilevel"/>
    <w:tmpl w:val="211EC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9BA27F5"/>
    <w:multiLevelType w:val="hybridMultilevel"/>
    <w:tmpl w:val="2968012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A1C5A41"/>
    <w:multiLevelType w:val="multilevel"/>
    <w:tmpl w:val="D9FAF9D0"/>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B460302"/>
    <w:multiLevelType w:val="hybridMultilevel"/>
    <w:tmpl w:val="25268C5E"/>
    <w:lvl w:ilvl="0" w:tplc="884AFE4E">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4" w15:restartNumberingAfterBreak="0">
    <w:nsid w:val="536B6BBF"/>
    <w:multiLevelType w:val="hybridMultilevel"/>
    <w:tmpl w:val="37E81D16"/>
    <w:lvl w:ilvl="0" w:tplc="899CCD80">
      <w:start w:val="1"/>
      <w:numFmt w:val="decimal"/>
      <w:pStyle w:val="Heading4"/>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2540A4"/>
    <w:multiLevelType w:val="hybridMultilevel"/>
    <w:tmpl w:val="281AF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F71FF7"/>
    <w:multiLevelType w:val="multilevel"/>
    <w:tmpl w:val="C6FAFD14"/>
    <w:numStyleLink w:val="Bulletlist"/>
  </w:abstractNum>
  <w:abstractNum w:abstractNumId="28" w15:restartNumberingAfterBreak="0">
    <w:nsid w:val="6E033DFA"/>
    <w:multiLevelType w:val="hybridMultilevel"/>
    <w:tmpl w:val="3BCC88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BA81D65"/>
    <w:multiLevelType w:val="hybridMultilevel"/>
    <w:tmpl w:val="C288534E"/>
    <w:lvl w:ilvl="0" w:tplc="635C59D8">
      <w:numFmt w:val="bullet"/>
      <w:lvlText w:val="•"/>
      <w:lvlJc w:val="left"/>
      <w:pPr>
        <w:ind w:left="720" w:hanging="720"/>
      </w:pPr>
      <w:rPr>
        <w:rFonts w:ascii="Calibri" w:eastAsia="Times New Roman" w:hAnsi="Calibri" w:cs="Times New Roman" w:hint="default"/>
        <w:b/>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4"/>
  </w:num>
  <w:num w:numId="4">
    <w:abstractNumId w:val="28"/>
  </w:num>
  <w:num w:numId="5">
    <w:abstractNumId w:val="23"/>
  </w:num>
  <w:num w:numId="6">
    <w:abstractNumId w:val="11"/>
  </w:num>
  <w:num w:numId="7">
    <w:abstractNumId w:val="27"/>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8">
    <w:abstractNumId w:val="24"/>
  </w:num>
  <w:num w:numId="9">
    <w:abstractNumId w:val="12"/>
  </w:num>
  <w:num w:numId="10">
    <w:abstractNumId w:val="16"/>
  </w:num>
  <w:num w:numId="11">
    <w:abstractNumId w:val="25"/>
  </w:num>
  <w:num w:numId="12">
    <w:abstractNumId w:val="15"/>
  </w:num>
  <w:num w:numId="13">
    <w:abstractNumId w:val="29"/>
  </w:num>
  <w:num w:numId="14">
    <w:abstractNumId w:val="26"/>
  </w:num>
  <w:num w:numId="15">
    <w:abstractNumId w:val="10"/>
  </w:num>
  <w:num w:numId="16">
    <w:abstractNumId w:val="17"/>
  </w:num>
  <w:num w:numId="17">
    <w:abstractNumId w:val="21"/>
  </w:num>
  <w:num w:numId="18">
    <w:abstractNumId w:val="18"/>
  </w:num>
  <w:num w:numId="19">
    <w:abstractNumId w:val="9"/>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3"/>
  </w:num>
  <w:num w:numId="47">
    <w:abstractNumId w:val="3"/>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10"/>
  <w:drawingGridVerticalSpacing w:val="299"/>
  <w:displayHorizontalDrawingGridEvery w:val="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0E07"/>
    <w:rsid w:val="0000295B"/>
    <w:rsid w:val="000037AB"/>
    <w:rsid w:val="000041FD"/>
    <w:rsid w:val="00004D95"/>
    <w:rsid w:val="00005D26"/>
    <w:rsid w:val="000064CC"/>
    <w:rsid w:val="00006AA0"/>
    <w:rsid w:val="00010009"/>
    <w:rsid w:val="00013859"/>
    <w:rsid w:val="00013892"/>
    <w:rsid w:val="00014A09"/>
    <w:rsid w:val="00016082"/>
    <w:rsid w:val="00017F3F"/>
    <w:rsid w:val="00020557"/>
    <w:rsid w:val="00021103"/>
    <w:rsid w:val="000226D0"/>
    <w:rsid w:val="0002293F"/>
    <w:rsid w:val="00022AC7"/>
    <w:rsid w:val="000234ED"/>
    <w:rsid w:val="000237C5"/>
    <w:rsid w:val="00023876"/>
    <w:rsid w:val="00024907"/>
    <w:rsid w:val="00024D56"/>
    <w:rsid w:val="000251AD"/>
    <w:rsid w:val="000253C0"/>
    <w:rsid w:val="000260BD"/>
    <w:rsid w:val="000301BF"/>
    <w:rsid w:val="000304F4"/>
    <w:rsid w:val="00030741"/>
    <w:rsid w:val="00030F41"/>
    <w:rsid w:val="0003153D"/>
    <w:rsid w:val="00031BBA"/>
    <w:rsid w:val="000322E8"/>
    <w:rsid w:val="00033119"/>
    <w:rsid w:val="00034258"/>
    <w:rsid w:val="0003473A"/>
    <w:rsid w:val="0003565B"/>
    <w:rsid w:val="000368CA"/>
    <w:rsid w:val="00036D1A"/>
    <w:rsid w:val="00037FCA"/>
    <w:rsid w:val="000406C9"/>
    <w:rsid w:val="00041983"/>
    <w:rsid w:val="00042F51"/>
    <w:rsid w:val="0004480A"/>
    <w:rsid w:val="00044D1A"/>
    <w:rsid w:val="00046552"/>
    <w:rsid w:val="0005120B"/>
    <w:rsid w:val="00053A1D"/>
    <w:rsid w:val="0005425C"/>
    <w:rsid w:val="000546FB"/>
    <w:rsid w:val="00055EEB"/>
    <w:rsid w:val="0005641D"/>
    <w:rsid w:val="00056E19"/>
    <w:rsid w:val="000578BF"/>
    <w:rsid w:val="000618C6"/>
    <w:rsid w:val="00063AD2"/>
    <w:rsid w:val="00063D17"/>
    <w:rsid w:val="00064DB9"/>
    <w:rsid w:val="000651D8"/>
    <w:rsid w:val="0006592A"/>
    <w:rsid w:val="00065A71"/>
    <w:rsid w:val="00066206"/>
    <w:rsid w:val="0007046D"/>
    <w:rsid w:val="0007072E"/>
    <w:rsid w:val="00072C9F"/>
    <w:rsid w:val="0007408B"/>
    <w:rsid w:val="0007627E"/>
    <w:rsid w:val="00076573"/>
    <w:rsid w:val="00077275"/>
    <w:rsid w:val="00077B0F"/>
    <w:rsid w:val="00084A17"/>
    <w:rsid w:val="0008528D"/>
    <w:rsid w:val="00087ADD"/>
    <w:rsid w:val="000909D6"/>
    <w:rsid w:val="000930DC"/>
    <w:rsid w:val="0009465A"/>
    <w:rsid w:val="000949D8"/>
    <w:rsid w:val="00094C90"/>
    <w:rsid w:val="00094D4C"/>
    <w:rsid w:val="00094F58"/>
    <w:rsid w:val="000965F6"/>
    <w:rsid w:val="000969AF"/>
    <w:rsid w:val="00096B35"/>
    <w:rsid w:val="000A0973"/>
    <w:rsid w:val="000A1717"/>
    <w:rsid w:val="000A26A7"/>
    <w:rsid w:val="000A617B"/>
    <w:rsid w:val="000B2A98"/>
    <w:rsid w:val="000B2D45"/>
    <w:rsid w:val="000B6304"/>
    <w:rsid w:val="000B655E"/>
    <w:rsid w:val="000C0A96"/>
    <w:rsid w:val="000C21F6"/>
    <w:rsid w:val="000C232D"/>
    <w:rsid w:val="000C47E8"/>
    <w:rsid w:val="000C49FF"/>
    <w:rsid w:val="000D151D"/>
    <w:rsid w:val="000D24EC"/>
    <w:rsid w:val="000D2881"/>
    <w:rsid w:val="000D2FC9"/>
    <w:rsid w:val="000D3BA7"/>
    <w:rsid w:val="000D4157"/>
    <w:rsid w:val="000D456D"/>
    <w:rsid w:val="000D4613"/>
    <w:rsid w:val="000D5D98"/>
    <w:rsid w:val="000D6873"/>
    <w:rsid w:val="000D783E"/>
    <w:rsid w:val="000D78B2"/>
    <w:rsid w:val="000E0022"/>
    <w:rsid w:val="000E0102"/>
    <w:rsid w:val="000E191B"/>
    <w:rsid w:val="000E3910"/>
    <w:rsid w:val="000E4589"/>
    <w:rsid w:val="000E4C9F"/>
    <w:rsid w:val="000E59F0"/>
    <w:rsid w:val="000E5E86"/>
    <w:rsid w:val="000E756C"/>
    <w:rsid w:val="000E77C1"/>
    <w:rsid w:val="000E7B9A"/>
    <w:rsid w:val="000E7E6B"/>
    <w:rsid w:val="000F1095"/>
    <w:rsid w:val="000F13A2"/>
    <w:rsid w:val="000F1894"/>
    <w:rsid w:val="000F2256"/>
    <w:rsid w:val="000F2CE9"/>
    <w:rsid w:val="000F2D75"/>
    <w:rsid w:val="000F346E"/>
    <w:rsid w:val="000F3735"/>
    <w:rsid w:val="000F6535"/>
    <w:rsid w:val="000F6964"/>
    <w:rsid w:val="000F7158"/>
    <w:rsid w:val="00100D2E"/>
    <w:rsid w:val="001016E9"/>
    <w:rsid w:val="0010194D"/>
    <w:rsid w:val="00101E91"/>
    <w:rsid w:val="00102D02"/>
    <w:rsid w:val="001049DE"/>
    <w:rsid w:val="00104A79"/>
    <w:rsid w:val="00104C91"/>
    <w:rsid w:val="00106AFD"/>
    <w:rsid w:val="00106AFE"/>
    <w:rsid w:val="00106DB7"/>
    <w:rsid w:val="00107473"/>
    <w:rsid w:val="00107586"/>
    <w:rsid w:val="001075A9"/>
    <w:rsid w:val="0011070F"/>
    <w:rsid w:val="001126DC"/>
    <w:rsid w:val="0011456F"/>
    <w:rsid w:val="00114D4C"/>
    <w:rsid w:val="00116CD7"/>
    <w:rsid w:val="00116EBB"/>
    <w:rsid w:val="001208EC"/>
    <w:rsid w:val="0012364E"/>
    <w:rsid w:val="001256B2"/>
    <w:rsid w:val="00125B65"/>
    <w:rsid w:val="00126005"/>
    <w:rsid w:val="00126602"/>
    <w:rsid w:val="00126C98"/>
    <w:rsid w:val="00127D81"/>
    <w:rsid w:val="001305EA"/>
    <w:rsid w:val="001327E0"/>
    <w:rsid w:val="00132AFA"/>
    <w:rsid w:val="00132E59"/>
    <w:rsid w:val="00133421"/>
    <w:rsid w:val="001343D0"/>
    <w:rsid w:val="00134531"/>
    <w:rsid w:val="001346FC"/>
    <w:rsid w:val="00135B03"/>
    <w:rsid w:val="0013668F"/>
    <w:rsid w:val="00141248"/>
    <w:rsid w:val="00143F38"/>
    <w:rsid w:val="0014401C"/>
    <w:rsid w:val="001457EB"/>
    <w:rsid w:val="00145877"/>
    <w:rsid w:val="00145DDE"/>
    <w:rsid w:val="00145FAD"/>
    <w:rsid w:val="001476AE"/>
    <w:rsid w:val="00147BE6"/>
    <w:rsid w:val="001510CA"/>
    <w:rsid w:val="001520F6"/>
    <w:rsid w:val="00153B75"/>
    <w:rsid w:val="0015493E"/>
    <w:rsid w:val="00155059"/>
    <w:rsid w:val="00156187"/>
    <w:rsid w:val="00157005"/>
    <w:rsid w:val="001573CB"/>
    <w:rsid w:val="001577EA"/>
    <w:rsid w:val="0016055E"/>
    <w:rsid w:val="00161F97"/>
    <w:rsid w:val="00162498"/>
    <w:rsid w:val="00162D8E"/>
    <w:rsid w:val="001637DA"/>
    <w:rsid w:val="00163DCE"/>
    <w:rsid w:val="00165A98"/>
    <w:rsid w:val="00165B2D"/>
    <w:rsid w:val="001672A5"/>
    <w:rsid w:val="00167304"/>
    <w:rsid w:val="00167EF3"/>
    <w:rsid w:val="00170D02"/>
    <w:rsid w:val="00171284"/>
    <w:rsid w:val="001742A3"/>
    <w:rsid w:val="001758DD"/>
    <w:rsid w:val="001773B4"/>
    <w:rsid w:val="00180D2F"/>
    <w:rsid w:val="001829BD"/>
    <w:rsid w:val="00183BDA"/>
    <w:rsid w:val="00184337"/>
    <w:rsid w:val="00185F32"/>
    <w:rsid w:val="001860BA"/>
    <w:rsid w:val="0018689E"/>
    <w:rsid w:val="00187847"/>
    <w:rsid w:val="001901A4"/>
    <w:rsid w:val="00190232"/>
    <w:rsid w:val="001915CA"/>
    <w:rsid w:val="00192A9E"/>
    <w:rsid w:val="001952C2"/>
    <w:rsid w:val="00195A31"/>
    <w:rsid w:val="00196C93"/>
    <w:rsid w:val="00197B2B"/>
    <w:rsid w:val="001A0197"/>
    <w:rsid w:val="001A13E4"/>
    <w:rsid w:val="001A144F"/>
    <w:rsid w:val="001A1BB8"/>
    <w:rsid w:val="001A1E3E"/>
    <w:rsid w:val="001A2BEA"/>
    <w:rsid w:val="001A398B"/>
    <w:rsid w:val="001A3C8B"/>
    <w:rsid w:val="001A4A1F"/>
    <w:rsid w:val="001A5411"/>
    <w:rsid w:val="001A68B6"/>
    <w:rsid w:val="001A6A5A"/>
    <w:rsid w:val="001A6DB6"/>
    <w:rsid w:val="001A7862"/>
    <w:rsid w:val="001B0175"/>
    <w:rsid w:val="001B176C"/>
    <w:rsid w:val="001B1793"/>
    <w:rsid w:val="001B1937"/>
    <w:rsid w:val="001B21A4"/>
    <w:rsid w:val="001B4466"/>
    <w:rsid w:val="001B4711"/>
    <w:rsid w:val="001B6447"/>
    <w:rsid w:val="001B691A"/>
    <w:rsid w:val="001B74FB"/>
    <w:rsid w:val="001C0B24"/>
    <w:rsid w:val="001C176B"/>
    <w:rsid w:val="001C25CB"/>
    <w:rsid w:val="001C5D23"/>
    <w:rsid w:val="001D0D19"/>
    <w:rsid w:val="001D0E69"/>
    <w:rsid w:val="001D1B54"/>
    <w:rsid w:val="001D3716"/>
    <w:rsid w:val="001D4252"/>
    <w:rsid w:val="001D5181"/>
    <w:rsid w:val="001D587A"/>
    <w:rsid w:val="001D7075"/>
    <w:rsid w:val="001D72A3"/>
    <w:rsid w:val="001E0F7C"/>
    <w:rsid w:val="001E1E8C"/>
    <w:rsid w:val="001E5390"/>
    <w:rsid w:val="001E5825"/>
    <w:rsid w:val="001E5E39"/>
    <w:rsid w:val="001E6665"/>
    <w:rsid w:val="001F2403"/>
    <w:rsid w:val="001F2672"/>
    <w:rsid w:val="001F26A1"/>
    <w:rsid w:val="001F54BD"/>
    <w:rsid w:val="00200723"/>
    <w:rsid w:val="002019A2"/>
    <w:rsid w:val="00203F2E"/>
    <w:rsid w:val="00204ACE"/>
    <w:rsid w:val="00205CB2"/>
    <w:rsid w:val="002072D3"/>
    <w:rsid w:val="00207B53"/>
    <w:rsid w:val="00211F03"/>
    <w:rsid w:val="00212AB1"/>
    <w:rsid w:val="002135D8"/>
    <w:rsid w:val="002138B1"/>
    <w:rsid w:val="00214414"/>
    <w:rsid w:val="00214F18"/>
    <w:rsid w:val="00215BA7"/>
    <w:rsid w:val="00216E1A"/>
    <w:rsid w:val="002207B1"/>
    <w:rsid w:val="002209E4"/>
    <w:rsid w:val="00220B88"/>
    <w:rsid w:val="00223668"/>
    <w:rsid w:val="00224AD3"/>
    <w:rsid w:val="00225469"/>
    <w:rsid w:val="00227B0E"/>
    <w:rsid w:val="0023013F"/>
    <w:rsid w:val="0023107D"/>
    <w:rsid w:val="00231718"/>
    <w:rsid w:val="00232553"/>
    <w:rsid w:val="00233D0F"/>
    <w:rsid w:val="002340BA"/>
    <w:rsid w:val="00234146"/>
    <w:rsid w:val="0023558C"/>
    <w:rsid w:val="00235F68"/>
    <w:rsid w:val="00236925"/>
    <w:rsid w:val="0024072F"/>
    <w:rsid w:val="00242ABF"/>
    <w:rsid w:val="0024539E"/>
    <w:rsid w:val="002500FA"/>
    <w:rsid w:val="00251F17"/>
    <w:rsid w:val="002520F1"/>
    <w:rsid w:val="00252A21"/>
    <w:rsid w:val="002602D0"/>
    <w:rsid w:val="0026203B"/>
    <w:rsid w:val="00263B29"/>
    <w:rsid w:val="00264437"/>
    <w:rsid w:val="0026630A"/>
    <w:rsid w:val="0026648C"/>
    <w:rsid w:val="00266929"/>
    <w:rsid w:val="00266FE9"/>
    <w:rsid w:val="00267442"/>
    <w:rsid w:val="00267FA2"/>
    <w:rsid w:val="00270566"/>
    <w:rsid w:val="00270C84"/>
    <w:rsid w:val="00272199"/>
    <w:rsid w:val="00272C01"/>
    <w:rsid w:val="00273188"/>
    <w:rsid w:val="002734C7"/>
    <w:rsid w:val="00273ED3"/>
    <w:rsid w:val="00275A8E"/>
    <w:rsid w:val="00275C50"/>
    <w:rsid w:val="00280DA2"/>
    <w:rsid w:val="00281413"/>
    <w:rsid w:val="0028195C"/>
    <w:rsid w:val="00281989"/>
    <w:rsid w:val="002819D1"/>
    <w:rsid w:val="00282AD2"/>
    <w:rsid w:val="00285576"/>
    <w:rsid w:val="00286442"/>
    <w:rsid w:val="002866BB"/>
    <w:rsid w:val="002872DE"/>
    <w:rsid w:val="00291280"/>
    <w:rsid w:val="00293738"/>
    <w:rsid w:val="00293C07"/>
    <w:rsid w:val="00294EC8"/>
    <w:rsid w:val="002964B2"/>
    <w:rsid w:val="002976C0"/>
    <w:rsid w:val="002A490E"/>
    <w:rsid w:val="002A5870"/>
    <w:rsid w:val="002A61FC"/>
    <w:rsid w:val="002A71CE"/>
    <w:rsid w:val="002A7939"/>
    <w:rsid w:val="002B09BE"/>
    <w:rsid w:val="002B0B01"/>
    <w:rsid w:val="002B1B09"/>
    <w:rsid w:val="002B2723"/>
    <w:rsid w:val="002B2B57"/>
    <w:rsid w:val="002B32C6"/>
    <w:rsid w:val="002B7094"/>
    <w:rsid w:val="002B7C1E"/>
    <w:rsid w:val="002C167C"/>
    <w:rsid w:val="002C1996"/>
    <w:rsid w:val="002C25B5"/>
    <w:rsid w:val="002C49C1"/>
    <w:rsid w:val="002C4B31"/>
    <w:rsid w:val="002C4C29"/>
    <w:rsid w:val="002C5276"/>
    <w:rsid w:val="002D035A"/>
    <w:rsid w:val="002D0524"/>
    <w:rsid w:val="002D2FB7"/>
    <w:rsid w:val="002D602D"/>
    <w:rsid w:val="002E11D4"/>
    <w:rsid w:val="002E19D0"/>
    <w:rsid w:val="002E3FFC"/>
    <w:rsid w:val="002E4AA6"/>
    <w:rsid w:val="002E6821"/>
    <w:rsid w:val="002E6AE6"/>
    <w:rsid w:val="002E7F13"/>
    <w:rsid w:val="002F1C39"/>
    <w:rsid w:val="002F1FF8"/>
    <w:rsid w:val="002F2565"/>
    <w:rsid w:val="002F3A1F"/>
    <w:rsid w:val="002F6221"/>
    <w:rsid w:val="002F65C5"/>
    <w:rsid w:val="002F6CAD"/>
    <w:rsid w:val="002F77B7"/>
    <w:rsid w:val="00300C7F"/>
    <w:rsid w:val="00300F58"/>
    <w:rsid w:val="00304A07"/>
    <w:rsid w:val="00304A96"/>
    <w:rsid w:val="00304F3E"/>
    <w:rsid w:val="00304F42"/>
    <w:rsid w:val="003050D1"/>
    <w:rsid w:val="00306116"/>
    <w:rsid w:val="00306171"/>
    <w:rsid w:val="00306C1A"/>
    <w:rsid w:val="0030743E"/>
    <w:rsid w:val="0030776E"/>
    <w:rsid w:val="00307F57"/>
    <w:rsid w:val="003113A7"/>
    <w:rsid w:val="0031336A"/>
    <w:rsid w:val="003138EB"/>
    <w:rsid w:val="003144AC"/>
    <w:rsid w:val="00314BAC"/>
    <w:rsid w:val="003162C9"/>
    <w:rsid w:val="00316837"/>
    <w:rsid w:val="0031690E"/>
    <w:rsid w:val="00316C38"/>
    <w:rsid w:val="00317627"/>
    <w:rsid w:val="0032383C"/>
    <w:rsid w:val="00324947"/>
    <w:rsid w:val="00326012"/>
    <w:rsid w:val="0033374B"/>
    <w:rsid w:val="003339FB"/>
    <w:rsid w:val="00334565"/>
    <w:rsid w:val="003345A2"/>
    <w:rsid w:val="00334F87"/>
    <w:rsid w:val="00335C93"/>
    <w:rsid w:val="00335DF5"/>
    <w:rsid w:val="00336A51"/>
    <w:rsid w:val="00340E7B"/>
    <w:rsid w:val="00340F2E"/>
    <w:rsid w:val="0034119B"/>
    <w:rsid w:val="00341945"/>
    <w:rsid w:val="0034259A"/>
    <w:rsid w:val="00343345"/>
    <w:rsid w:val="00346DBE"/>
    <w:rsid w:val="00346F48"/>
    <w:rsid w:val="003516C0"/>
    <w:rsid w:val="003524D3"/>
    <w:rsid w:val="00352E7C"/>
    <w:rsid w:val="00353348"/>
    <w:rsid w:val="00355DC1"/>
    <w:rsid w:val="0035717A"/>
    <w:rsid w:val="00357B9A"/>
    <w:rsid w:val="00361A15"/>
    <w:rsid w:val="00361CEE"/>
    <w:rsid w:val="003622C6"/>
    <w:rsid w:val="003625F4"/>
    <w:rsid w:val="00362792"/>
    <w:rsid w:val="00362B86"/>
    <w:rsid w:val="00363139"/>
    <w:rsid w:val="0036313A"/>
    <w:rsid w:val="00363B7B"/>
    <w:rsid w:val="00367861"/>
    <w:rsid w:val="00367B70"/>
    <w:rsid w:val="00370225"/>
    <w:rsid w:val="0037194E"/>
    <w:rsid w:val="0037532E"/>
    <w:rsid w:val="00375E02"/>
    <w:rsid w:val="00376318"/>
    <w:rsid w:val="003764DE"/>
    <w:rsid w:val="0037656D"/>
    <w:rsid w:val="003767DD"/>
    <w:rsid w:val="003775CB"/>
    <w:rsid w:val="003804D9"/>
    <w:rsid w:val="00381F92"/>
    <w:rsid w:val="00384AC7"/>
    <w:rsid w:val="00385A06"/>
    <w:rsid w:val="003860ED"/>
    <w:rsid w:val="0038632B"/>
    <w:rsid w:val="00386DBA"/>
    <w:rsid w:val="0039190C"/>
    <w:rsid w:val="00391966"/>
    <w:rsid w:val="003930FD"/>
    <w:rsid w:val="00394346"/>
    <w:rsid w:val="00394417"/>
    <w:rsid w:val="00394F6F"/>
    <w:rsid w:val="00395192"/>
    <w:rsid w:val="0039524D"/>
    <w:rsid w:val="00396399"/>
    <w:rsid w:val="003968CA"/>
    <w:rsid w:val="00397B0F"/>
    <w:rsid w:val="003A02A7"/>
    <w:rsid w:val="003A04FF"/>
    <w:rsid w:val="003A1ED6"/>
    <w:rsid w:val="003A2452"/>
    <w:rsid w:val="003A2CC8"/>
    <w:rsid w:val="003A2E1C"/>
    <w:rsid w:val="003A4BE4"/>
    <w:rsid w:val="003A4D7C"/>
    <w:rsid w:val="003A4FB1"/>
    <w:rsid w:val="003A50C4"/>
    <w:rsid w:val="003A5358"/>
    <w:rsid w:val="003B1AC6"/>
    <w:rsid w:val="003B38D0"/>
    <w:rsid w:val="003B4371"/>
    <w:rsid w:val="003B4DDE"/>
    <w:rsid w:val="003B5302"/>
    <w:rsid w:val="003B5AE2"/>
    <w:rsid w:val="003B6816"/>
    <w:rsid w:val="003B6D93"/>
    <w:rsid w:val="003C0074"/>
    <w:rsid w:val="003C179F"/>
    <w:rsid w:val="003C17AB"/>
    <w:rsid w:val="003C28A7"/>
    <w:rsid w:val="003C4E39"/>
    <w:rsid w:val="003C69E5"/>
    <w:rsid w:val="003C6C1E"/>
    <w:rsid w:val="003C73F6"/>
    <w:rsid w:val="003D03B3"/>
    <w:rsid w:val="003D0662"/>
    <w:rsid w:val="003D199D"/>
    <w:rsid w:val="003D29F7"/>
    <w:rsid w:val="003D4FEB"/>
    <w:rsid w:val="003E057A"/>
    <w:rsid w:val="003E0C02"/>
    <w:rsid w:val="003E4A19"/>
    <w:rsid w:val="003E6695"/>
    <w:rsid w:val="003E769E"/>
    <w:rsid w:val="003F0B47"/>
    <w:rsid w:val="003F2821"/>
    <w:rsid w:val="003F288B"/>
    <w:rsid w:val="003F2FAC"/>
    <w:rsid w:val="003F319C"/>
    <w:rsid w:val="003F399B"/>
    <w:rsid w:val="003F43F5"/>
    <w:rsid w:val="003F7807"/>
    <w:rsid w:val="003F7E60"/>
    <w:rsid w:val="003F7E6B"/>
    <w:rsid w:val="00400D3F"/>
    <w:rsid w:val="004021A7"/>
    <w:rsid w:val="004025D2"/>
    <w:rsid w:val="00402892"/>
    <w:rsid w:val="00405E81"/>
    <w:rsid w:val="004070C4"/>
    <w:rsid w:val="00410E4C"/>
    <w:rsid w:val="004117FC"/>
    <w:rsid w:val="004120C6"/>
    <w:rsid w:val="004127F9"/>
    <w:rsid w:val="00413C76"/>
    <w:rsid w:val="0041693F"/>
    <w:rsid w:val="0042127E"/>
    <w:rsid w:val="004218FD"/>
    <w:rsid w:val="00421CD3"/>
    <w:rsid w:val="00422134"/>
    <w:rsid w:val="004224DA"/>
    <w:rsid w:val="0042313B"/>
    <w:rsid w:val="00425930"/>
    <w:rsid w:val="004271C4"/>
    <w:rsid w:val="0042764D"/>
    <w:rsid w:val="0043081E"/>
    <w:rsid w:val="00430CE4"/>
    <w:rsid w:val="00434D10"/>
    <w:rsid w:val="004358DF"/>
    <w:rsid w:val="00440282"/>
    <w:rsid w:val="004417C1"/>
    <w:rsid w:val="00442886"/>
    <w:rsid w:val="004434D4"/>
    <w:rsid w:val="00444FBF"/>
    <w:rsid w:val="00450134"/>
    <w:rsid w:val="00452A1C"/>
    <w:rsid w:val="0045402F"/>
    <w:rsid w:val="00454582"/>
    <w:rsid w:val="00454E8C"/>
    <w:rsid w:val="0045689F"/>
    <w:rsid w:val="00457A65"/>
    <w:rsid w:val="00457FEA"/>
    <w:rsid w:val="004608CF"/>
    <w:rsid w:val="00460D8A"/>
    <w:rsid w:val="00461BF7"/>
    <w:rsid w:val="00461DBA"/>
    <w:rsid w:val="004623D0"/>
    <w:rsid w:val="004627C7"/>
    <w:rsid w:val="00462E0C"/>
    <w:rsid w:val="00463DE1"/>
    <w:rsid w:val="0046454C"/>
    <w:rsid w:val="0046578C"/>
    <w:rsid w:val="00466EC6"/>
    <w:rsid w:val="00470651"/>
    <w:rsid w:val="0047307F"/>
    <w:rsid w:val="0047479D"/>
    <w:rsid w:val="00475510"/>
    <w:rsid w:val="00476256"/>
    <w:rsid w:val="004802C4"/>
    <w:rsid w:val="00481B11"/>
    <w:rsid w:val="004820E0"/>
    <w:rsid w:val="0048290F"/>
    <w:rsid w:val="00482DB2"/>
    <w:rsid w:val="00482E07"/>
    <w:rsid w:val="004834EE"/>
    <w:rsid w:val="00483B1E"/>
    <w:rsid w:val="00483FE2"/>
    <w:rsid w:val="00484D02"/>
    <w:rsid w:val="00485362"/>
    <w:rsid w:val="004853BD"/>
    <w:rsid w:val="00485412"/>
    <w:rsid w:val="00485D0A"/>
    <w:rsid w:val="004874A7"/>
    <w:rsid w:val="00490ADE"/>
    <w:rsid w:val="00490B69"/>
    <w:rsid w:val="0049365C"/>
    <w:rsid w:val="004A06C0"/>
    <w:rsid w:val="004A09DB"/>
    <w:rsid w:val="004A110B"/>
    <w:rsid w:val="004A12F6"/>
    <w:rsid w:val="004A180E"/>
    <w:rsid w:val="004A5039"/>
    <w:rsid w:val="004A76A3"/>
    <w:rsid w:val="004A7CEC"/>
    <w:rsid w:val="004B10DF"/>
    <w:rsid w:val="004B12C1"/>
    <w:rsid w:val="004B3809"/>
    <w:rsid w:val="004B3877"/>
    <w:rsid w:val="004B3989"/>
    <w:rsid w:val="004B39A1"/>
    <w:rsid w:val="004B3BFE"/>
    <w:rsid w:val="004B466C"/>
    <w:rsid w:val="004B610E"/>
    <w:rsid w:val="004B6693"/>
    <w:rsid w:val="004B7163"/>
    <w:rsid w:val="004C02A4"/>
    <w:rsid w:val="004C09D3"/>
    <w:rsid w:val="004C1A3E"/>
    <w:rsid w:val="004C2100"/>
    <w:rsid w:val="004C3E33"/>
    <w:rsid w:val="004C46E0"/>
    <w:rsid w:val="004C60A0"/>
    <w:rsid w:val="004C6DAB"/>
    <w:rsid w:val="004D0233"/>
    <w:rsid w:val="004D2050"/>
    <w:rsid w:val="004D29C1"/>
    <w:rsid w:val="004D2E64"/>
    <w:rsid w:val="004D39E8"/>
    <w:rsid w:val="004D3C09"/>
    <w:rsid w:val="004D5338"/>
    <w:rsid w:val="004D6197"/>
    <w:rsid w:val="004E1A4C"/>
    <w:rsid w:val="004E270F"/>
    <w:rsid w:val="004E6659"/>
    <w:rsid w:val="004F046E"/>
    <w:rsid w:val="004F0700"/>
    <w:rsid w:val="004F2D90"/>
    <w:rsid w:val="004F52D4"/>
    <w:rsid w:val="004F70C0"/>
    <w:rsid w:val="004F7254"/>
    <w:rsid w:val="004F7E15"/>
    <w:rsid w:val="0050228D"/>
    <w:rsid w:val="00503538"/>
    <w:rsid w:val="005042F4"/>
    <w:rsid w:val="0050456B"/>
    <w:rsid w:val="00506651"/>
    <w:rsid w:val="00506EFA"/>
    <w:rsid w:val="00506F6B"/>
    <w:rsid w:val="005070E9"/>
    <w:rsid w:val="00507F8F"/>
    <w:rsid w:val="00510C4E"/>
    <w:rsid w:val="00511D1C"/>
    <w:rsid w:val="00513F5D"/>
    <w:rsid w:val="005147E7"/>
    <w:rsid w:val="0051624B"/>
    <w:rsid w:val="0051715E"/>
    <w:rsid w:val="005176EB"/>
    <w:rsid w:val="00517B94"/>
    <w:rsid w:val="0052157E"/>
    <w:rsid w:val="005224E6"/>
    <w:rsid w:val="0052594A"/>
    <w:rsid w:val="00525C43"/>
    <w:rsid w:val="0052767B"/>
    <w:rsid w:val="00527B46"/>
    <w:rsid w:val="00530AF9"/>
    <w:rsid w:val="0053129B"/>
    <w:rsid w:val="00531C61"/>
    <w:rsid w:val="00532488"/>
    <w:rsid w:val="00532F9F"/>
    <w:rsid w:val="00533D94"/>
    <w:rsid w:val="00533EE7"/>
    <w:rsid w:val="00534A1A"/>
    <w:rsid w:val="00534F1F"/>
    <w:rsid w:val="00535DB8"/>
    <w:rsid w:val="00536581"/>
    <w:rsid w:val="005365BB"/>
    <w:rsid w:val="00536FA0"/>
    <w:rsid w:val="00540B9A"/>
    <w:rsid w:val="00542337"/>
    <w:rsid w:val="00544B03"/>
    <w:rsid w:val="00545487"/>
    <w:rsid w:val="00546B2B"/>
    <w:rsid w:val="005471D3"/>
    <w:rsid w:val="00552848"/>
    <w:rsid w:val="00554346"/>
    <w:rsid w:val="00555926"/>
    <w:rsid w:val="00557D4A"/>
    <w:rsid w:val="0056086A"/>
    <w:rsid w:val="00561E2C"/>
    <w:rsid w:val="00563EEA"/>
    <w:rsid w:val="005640F5"/>
    <w:rsid w:val="005642D7"/>
    <w:rsid w:val="005644B2"/>
    <w:rsid w:val="005649C6"/>
    <w:rsid w:val="00564B4F"/>
    <w:rsid w:val="00565F7C"/>
    <w:rsid w:val="005661BC"/>
    <w:rsid w:val="005665D6"/>
    <w:rsid w:val="0056728E"/>
    <w:rsid w:val="00567BE5"/>
    <w:rsid w:val="00570233"/>
    <w:rsid w:val="0057036A"/>
    <w:rsid w:val="00570C12"/>
    <w:rsid w:val="00570CFD"/>
    <w:rsid w:val="00570D71"/>
    <w:rsid w:val="0057162F"/>
    <w:rsid w:val="00572096"/>
    <w:rsid w:val="00572867"/>
    <w:rsid w:val="005737E2"/>
    <w:rsid w:val="00573D22"/>
    <w:rsid w:val="005768D3"/>
    <w:rsid w:val="00580116"/>
    <w:rsid w:val="005813FE"/>
    <w:rsid w:val="0058141D"/>
    <w:rsid w:val="0058259B"/>
    <w:rsid w:val="00582C37"/>
    <w:rsid w:val="005830AD"/>
    <w:rsid w:val="005846F6"/>
    <w:rsid w:val="0058474D"/>
    <w:rsid w:val="00585462"/>
    <w:rsid w:val="0058573A"/>
    <w:rsid w:val="00586445"/>
    <w:rsid w:val="0059097E"/>
    <w:rsid w:val="00592055"/>
    <w:rsid w:val="0059306D"/>
    <w:rsid w:val="00594619"/>
    <w:rsid w:val="00594F37"/>
    <w:rsid w:val="00595CB3"/>
    <w:rsid w:val="00596638"/>
    <w:rsid w:val="00596E87"/>
    <w:rsid w:val="005A011E"/>
    <w:rsid w:val="005A0D4F"/>
    <w:rsid w:val="005A1D5B"/>
    <w:rsid w:val="005A2C05"/>
    <w:rsid w:val="005A34B7"/>
    <w:rsid w:val="005A4987"/>
    <w:rsid w:val="005A4D4B"/>
    <w:rsid w:val="005A5208"/>
    <w:rsid w:val="005A5523"/>
    <w:rsid w:val="005A656E"/>
    <w:rsid w:val="005A6D41"/>
    <w:rsid w:val="005A6E2F"/>
    <w:rsid w:val="005A712B"/>
    <w:rsid w:val="005B0FC5"/>
    <w:rsid w:val="005B2087"/>
    <w:rsid w:val="005B2316"/>
    <w:rsid w:val="005B2E2C"/>
    <w:rsid w:val="005B36AF"/>
    <w:rsid w:val="005B3995"/>
    <w:rsid w:val="005B43DF"/>
    <w:rsid w:val="005B4FDB"/>
    <w:rsid w:val="005C1DD7"/>
    <w:rsid w:val="005C242B"/>
    <w:rsid w:val="005C3B0D"/>
    <w:rsid w:val="005C53F7"/>
    <w:rsid w:val="005C749A"/>
    <w:rsid w:val="005D1917"/>
    <w:rsid w:val="005D1D0A"/>
    <w:rsid w:val="005D23E2"/>
    <w:rsid w:val="005D340F"/>
    <w:rsid w:val="005D3DC9"/>
    <w:rsid w:val="005D400C"/>
    <w:rsid w:val="005D45DE"/>
    <w:rsid w:val="005D47BE"/>
    <w:rsid w:val="005D5268"/>
    <w:rsid w:val="005D5328"/>
    <w:rsid w:val="005D5421"/>
    <w:rsid w:val="005D5748"/>
    <w:rsid w:val="005D59C5"/>
    <w:rsid w:val="005D662A"/>
    <w:rsid w:val="005D683B"/>
    <w:rsid w:val="005E06A4"/>
    <w:rsid w:val="005E0809"/>
    <w:rsid w:val="005E1964"/>
    <w:rsid w:val="005E24CC"/>
    <w:rsid w:val="005E396D"/>
    <w:rsid w:val="005E426E"/>
    <w:rsid w:val="005E4B46"/>
    <w:rsid w:val="005E5021"/>
    <w:rsid w:val="005F006F"/>
    <w:rsid w:val="005F00B8"/>
    <w:rsid w:val="005F09CB"/>
    <w:rsid w:val="005F1595"/>
    <w:rsid w:val="005F41A6"/>
    <w:rsid w:val="005F4734"/>
    <w:rsid w:val="005F559C"/>
    <w:rsid w:val="005F5E28"/>
    <w:rsid w:val="005F6CCB"/>
    <w:rsid w:val="00600202"/>
    <w:rsid w:val="00601EDD"/>
    <w:rsid w:val="00602829"/>
    <w:rsid w:val="00603AD3"/>
    <w:rsid w:val="00604B5C"/>
    <w:rsid w:val="006055C9"/>
    <w:rsid w:val="00605960"/>
    <w:rsid w:val="00605ED7"/>
    <w:rsid w:val="0060600B"/>
    <w:rsid w:val="00606390"/>
    <w:rsid w:val="006112F6"/>
    <w:rsid w:val="00611C26"/>
    <w:rsid w:val="00611F76"/>
    <w:rsid w:val="00612022"/>
    <w:rsid w:val="00614530"/>
    <w:rsid w:val="0061508E"/>
    <w:rsid w:val="00616B42"/>
    <w:rsid w:val="00617249"/>
    <w:rsid w:val="00617588"/>
    <w:rsid w:val="00621A6A"/>
    <w:rsid w:val="00621BBB"/>
    <w:rsid w:val="0062227B"/>
    <w:rsid w:val="0062230C"/>
    <w:rsid w:val="00622ADB"/>
    <w:rsid w:val="00624BD6"/>
    <w:rsid w:val="00625BE5"/>
    <w:rsid w:val="0062677F"/>
    <w:rsid w:val="00626A8B"/>
    <w:rsid w:val="00626C4C"/>
    <w:rsid w:val="0063021C"/>
    <w:rsid w:val="00630469"/>
    <w:rsid w:val="00630F42"/>
    <w:rsid w:val="006331C8"/>
    <w:rsid w:val="00633B65"/>
    <w:rsid w:val="00634691"/>
    <w:rsid w:val="00634F3E"/>
    <w:rsid w:val="00635C5C"/>
    <w:rsid w:val="006364A6"/>
    <w:rsid w:val="0063665D"/>
    <w:rsid w:val="006369F8"/>
    <w:rsid w:val="00637C74"/>
    <w:rsid w:val="00640328"/>
    <w:rsid w:val="00645E28"/>
    <w:rsid w:val="00650750"/>
    <w:rsid w:val="00652B26"/>
    <w:rsid w:val="00653A37"/>
    <w:rsid w:val="00653CB4"/>
    <w:rsid w:val="00654FD3"/>
    <w:rsid w:val="006609C3"/>
    <w:rsid w:val="00663C55"/>
    <w:rsid w:val="00665184"/>
    <w:rsid w:val="00666F4F"/>
    <w:rsid w:val="0066727D"/>
    <w:rsid w:val="00667B86"/>
    <w:rsid w:val="00667CF3"/>
    <w:rsid w:val="00667F2D"/>
    <w:rsid w:val="006707AA"/>
    <w:rsid w:val="006724EF"/>
    <w:rsid w:val="006728DC"/>
    <w:rsid w:val="00675774"/>
    <w:rsid w:val="00676A6D"/>
    <w:rsid w:val="00677004"/>
    <w:rsid w:val="0067750F"/>
    <w:rsid w:val="00677CA9"/>
    <w:rsid w:val="00680F91"/>
    <w:rsid w:val="0068386D"/>
    <w:rsid w:val="00685055"/>
    <w:rsid w:val="00685263"/>
    <w:rsid w:val="006877F4"/>
    <w:rsid w:val="00691911"/>
    <w:rsid w:val="00691D2B"/>
    <w:rsid w:val="006922AC"/>
    <w:rsid w:val="0069358B"/>
    <w:rsid w:val="00695982"/>
    <w:rsid w:val="00696C50"/>
    <w:rsid w:val="0069748B"/>
    <w:rsid w:val="00697B5C"/>
    <w:rsid w:val="00697D98"/>
    <w:rsid w:val="006A06EA"/>
    <w:rsid w:val="006A182F"/>
    <w:rsid w:val="006A185C"/>
    <w:rsid w:val="006A5DB0"/>
    <w:rsid w:val="006A7DF5"/>
    <w:rsid w:val="006B0F32"/>
    <w:rsid w:val="006B2EC5"/>
    <w:rsid w:val="006B4799"/>
    <w:rsid w:val="006B549F"/>
    <w:rsid w:val="006B65E0"/>
    <w:rsid w:val="006B7093"/>
    <w:rsid w:val="006C0277"/>
    <w:rsid w:val="006C0C1A"/>
    <w:rsid w:val="006C0F6F"/>
    <w:rsid w:val="006C2D5C"/>
    <w:rsid w:val="006C344C"/>
    <w:rsid w:val="006C6794"/>
    <w:rsid w:val="006C6D5F"/>
    <w:rsid w:val="006C7975"/>
    <w:rsid w:val="006D402F"/>
    <w:rsid w:val="006D4169"/>
    <w:rsid w:val="006D5355"/>
    <w:rsid w:val="006D67F1"/>
    <w:rsid w:val="006D7824"/>
    <w:rsid w:val="006E0C92"/>
    <w:rsid w:val="006E1B46"/>
    <w:rsid w:val="006E22F8"/>
    <w:rsid w:val="006E3083"/>
    <w:rsid w:val="006E41C8"/>
    <w:rsid w:val="006E41E0"/>
    <w:rsid w:val="006E5923"/>
    <w:rsid w:val="006E742A"/>
    <w:rsid w:val="006F03D1"/>
    <w:rsid w:val="006F0C57"/>
    <w:rsid w:val="006F2520"/>
    <w:rsid w:val="00700FC8"/>
    <w:rsid w:val="00700FF0"/>
    <w:rsid w:val="007013E8"/>
    <w:rsid w:val="007035D3"/>
    <w:rsid w:val="0070391D"/>
    <w:rsid w:val="00704099"/>
    <w:rsid w:val="0070423F"/>
    <w:rsid w:val="0070428E"/>
    <w:rsid w:val="00704C34"/>
    <w:rsid w:val="0070698C"/>
    <w:rsid w:val="00706BD1"/>
    <w:rsid w:val="007071E8"/>
    <w:rsid w:val="00707AA7"/>
    <w:rsid w:val="007104D6"/>
    <w:rsid w:val="007105C4"/>
    <w:rsid w:val="007106D7"/>
    <w:rsid w:val="00710778"/>
    <w:rsid w:val="00710E25"/>
    <w:rsid w:val="007115CE"/>
    <w:rsid w:val="00711BF1"/>
    <w:rsid w:val="00712049"/>
    <w:rsid w:val="00716369"/>
    <w:rsid w:val="00716A46"/>
    <w:rsid w:val="00716E1F"/>
    <w:rsid w:val="00717238"/>
    <w:rsid w:val="007178AC"/>
    <w:rsid w:val="00717F16"/>
    <w:rsid w:val="00717F58"/>
    <w:rsid w:val="007222D1"/>
    <w:rsid w:val="00722EAF"/>
    <w:rsid w:val="00724B1E"/>
    <w:rsid w:val="00725459"/>
    <w:rsid w:val="007257F0"/>
    <w:rsid w:val="00725847"/>
    <w:rsid w:val="00727769"/>
    <w:rsid w:val="00731540"/>
    <w:rsid w:val="00731CF4"/>
    <w:rsid w:val="00731D8C"/>
    <w:rsid w:val="00732982"/>
    <w:rsid w:val="00733714"/>
    <w:rsid w:val="00733C23"/>
    <w:rsid w:val="0073420B"/>
    <w:rsid w:val="007351F9"/>
    <w:rsid w:val="0073563A"/>
    <w:rsid w:val="0073597E"/>
    <w:rsid w:val="0073700A"/>
    <w:rsid w:val="007408CA"/>
    <w:rsid w:val="00741A6F"/>
    <w:rsid w:val="007425B2"/>
    <w:rsid w:val="00742623"/>
    <w:rsid w:val="0074303F"/>
    <w:rsid w:val="0074435F"/>
    <w:rsid w:val="00744898"/>
    <w:rsid w:val="00744C09"/>
    <w:rsid w:val="00747F62"/>
    <w:rsid w:val="00750031"/>
    <w:rsid w:val="0075048A"/>
    <w:rsid w:val="00753EB0"/>
    <w:rsid w:val="00756CCA"/>
    <w:rsid w:val="00757043"/>
    <w:rsid w:val="00760756"/>
    <w:rsid w:val="0076080C"/>
    <w:rsid w:val="007611AA"/>
    <w:rsid w:val="00761E91"/>
    <w:rsid w:val="007624C6"/>
    <w:rsid w:val="00762967"/>
    <w:rsid w:val="00762A0B"/>
    <w:rsid w:val="00763519"/>
    <w:rsid w:val="00763B49"/>
    <w:rsid w:val="00764476"/>
    <w:rsid w:val="007648A9"/>
    <w:rsid w:val="00764E88"/>
    <w:rsid w:val="00765BAE"/>
    <w:rsid w:val="00767FBA"/>
    <w:rsid w:val="007708C4"/>
    <w:rsid w:val="00770D94"/>
    <w:rsid w:val="00770E79"/>
    <w:rsid w:val="00772CEB"/>
    <w:rsid w:val="00772F69"/>
    <w:rsid w:val="0077333E"/>
    <w:rsid w:val="0077366D"/>
    <w:rsid w:val="007747D7"/>
    <w:rsid w:val="0077485E"/>
    <w:rsid w:val="00775A7C"/>
    <w:rsid w:val="0078066B"/>
    <w:rsid w:val="00781C2E"/>
    <w:rsid w:val="00781E9D"/>
    <w:rsid w:val="007823B6"/>
    <w:rsid w:val="00782550"/>
    <w:rsid w:val="0078468A"/>
    <w:rsid w:val="007858BE"/>
    <w:rsid w:val="00786375"/>
    <w:rsid w:val="00786FB8"/>
    <w:rsid w:val="00787057"/>
    <w:rsid w:val="00792CC9"/>
    <w:rsid w:val="00793D0F"/>
    <w:rsid w:val="00794F55"/>
    <w:rsid w:val="00795E1E"/>
    <w:rsid w:val="00797A9E"/>
    <w:rsid w:val="00797F36"/>
    <w:rsid w:val="007A128B"/>
    <w:rsid w:val="007A19BC"/>
    <w:rsid w:val="007A469B"/>
    <w:rsid w:val="007A46FA"/>
    <w:rsid w:val="007A5BC0"/>
    <w:rsid w:val="007B360B"/>
    <w:rsid w:val="007B7AC0"/>
    <w:rsid w:val="007C0151"/>
    <w:rsid w:val="007C0D2B"/>
    <w:rsid w:val="007C0F25"/>
    <w:rsid w:val="007C14B3"/>
    <w:rsid w:val="007C1CA6"/>
    <w:rsid w:val="007C2D1F"/>
    <w:rsid w:val="007C3263"/>
    <w:rsid w:val="007C3312"/>
    <w:rsid w:val="007C3A0B"/>
    <w:rsid w:val="007C4DF2"/>
    <w:rsid w:val="007C58CA"/>
    <w:rsid w:val="007C5A77"/>
    <w:rsid w:val="007D1519"/>
    <w:rsid w:val="007D2C36"/>
    <w:rsid w:val="007D32C3"/>
    <w:rsid w:val="007D38C5"/>
    <w:rsid w:val="007D6041"/>
    <w:rsid w:val="007D6663"/>
    <w:rsid w:val="007E0C1C"/>
    <w:rsid w:val="007E3633"/>
    <w:rsid w:val="007E3E39"/>
    <w:rsid w:val="007E437D"/>
    <w:rsid w:val="007E5173"/>
    <w:rsid w:val="007E6085"/>
    <w:rsid w:val="007E7119"/>
    <w:rsid w:val="007E7603"/>
    <w:rsid w:val="007F0FE8"/>
    <w:rsid w:val="007F494D"/>
    <w:rsid w:val="007F6D77"/>
    <w:rsid w:val="007F749C"/>
    <w:rsid w:val="00801110"/>
    <w:rsid w:val="00802168"/>
    <w:rsid w:val="00802E51"/>
    <w:rsid w:val="008042AD"/>
    <w:rsid w:val="008060D1"/>
    <w:rsid w:val="00813540"/>
    <w:rsid w:val="00813857"/>
    <w:rsid w:val="0081399B"/>
    <w:rsid w:val="00814882"/>
    <w:rsid w:val="00815153"/>
    <w:rsid w:val="00815F67"/>
    <w:rsid w:val="008222A1"/>
    <w:rsid w:val="00823150"/>
    <w:rsid w:val="00824B26"/>
    <w:rsid w:val="00825DE2"/>
    <w:rsid w:val="00825E11"/>
    <w:rsid w:val="00826749"/>
    <w:rsid w:val="008269FB"/>
    <w:rsid w:val="00827D11"/>
    <w:rsid w:val="008306E5"/>
    <w:rsid w:val="008322DC"/>
    <w:rsid w:val="008323D7"/>
    <w:rsid w:val="00832874"/>
    <w:rsid w:val="00833560"/>
    <w:rsid w:val="00834F2A"/>
    <w:rsid w:val="00835F61"/>
    <w:rsid w:val="00836CE8"/>
    <w:rsid w:val="008406F7"/>
    <w:rsid w:val="00840CAA"/>
    <w:rsid w:val="00841368"/>
    <w:rsid w:val="00842477"/>
    <w:rsid w:val="008425F7"/>
    <w:rsid w:val="00844046"/>
    <w:rsid w:val="008450CB"/>
    <w:rsid w:val="0084518F"/>
    <w:rsid w:val="00847724"/>
    <w:rsid w:val="00847D5B"/>
    <w:rsid w:val="0085013D"/>
    <w:rsid w:val="0085327B"/>
    <w:rsid w:val="00853515"/>
    <w:rsid w:val="00855590"/>
    <w:rsid w:val="0085589E"/>
    <w:rsid w:val="00856892"/>
    <w:rsid w:val="008569A3"/>
    <w:rsid w:val="00860D7E"/>
    <w:rsid w:val="00861A56"/>
    <w:rsid w:val="00861D32"/>
    <w:rsid w:val="008623DC"/>
    <w:rsid w:val="00862DCC"/>
    <w:rsid w:val="00863296"/>
    <w:rsid w:val="00863F5F"/>
    <w:rsid w:val="0086432A"/>
    <w:rsid w:val="00866829"/>
    <w:rsid w:val="00867A5B"/>
    <w:rsid w:val="008736F6"/>
    <w:rsid w:val="00873DC8"/>
    <w:rsid w:val="00874450"/>
    <w:rsid w:val="00874987"/>
    <w:rsid w:val="00875233"/>
    <w:rsid w:val="008762CA"/>
    <w:rsid w:val="0087662A"/>
    <w:rsid w:val="00882186"/>
    <w:rsid w:val="008827D2"/>
    <w:rsid w:val="00882EAA"/>
    <w:rsid w:val="008838CE"/>
    <w:rsid w:val="00884447"/>
    <w:rsid w:val="00887450"/>
    <w:rsid w:val="00887D75"/>
    <w:rsid w:val="00887E67"/>
    <w:rsid w:val="008923F6"/>
    <w:rsid w:val="00892FF0"/>
    <w:rsid w:val="008933D4"/>
    <w:rsid w:val="00893C2D"/>
    <w:rsid w:val="0089434A"/>
    <w:rsid w:val="008946D2"/>
    <w:rsid w:val="00894B58"/>
    <w:rsid w:val="00894F56"/>
    <w:rsid w:val="00894FF2"/>
    <w:rsid w:val="00896C26"/>
    <w:rsid w:val="008A17AC"/>
    <w:rsid w:val="008A1AA0"/>
    <w:rsid w:val="008A1DC7"/>
    <w:rsid w:val="008A37E3"/>
    <w:rsid w:val="008A3D6E"/>
    <w:rsid w:val="008B2BD6"/>
    <w:rsid w:val="008B35A3"/>
    <w:rsid w:val="008B4659"/>
    <w:rsid w:val="008B4C98"/>
    <w:rsid w:val="008B4CCD"/>
    <w:rsid w:val="008B5C48"/>
    <w:rsid w:val="008B5FFD"/>
    <w:rsid w:val="008B7551"/>
    <w:rsid w:val="008B782D"/>
    <w:rsid w:val="008B793E"/>
    <w:rsid w:val="008C0911"/>
    <w:rsid w:val="008C1ABF"/>
    <w:rsid w:val="008C2212"/>
    <w:rsid w:val="008C41AA"/>
    <w:rsid w:val="008C5EE5"/>
    <w:rsid w:val="008C738A"/>
    <w:rsid w:val="008D1D8F"/>
    <w:rsid w:val="008D469E"/>
    <w:rsid w:val="008D642A"/>
    <w:rsid w:val="008D65C9"/>
    <w:rsid w:val="008D69D9"/>
    <w:rsid w:val="008D7413"/>
    <w:rsid w:val="008E0682"/>
    <w:rsid w:val="008E0AF4"/>
    <w:rsid w:val="008E1C43"/>
    <w:rsid w:val="008E1E9D"/>
    <w:rsid w:val="008E3DBE"/>
    <w:rsid w:val="008E4EE1"/>
    <w:rsid w:val="008E7026"/>
    <w:rsid w:val="008E76A5"/>
    <w:rsid w:val="008F0A3F"/>
    <w:rsid w:val="008F1BEF"/>
    <w:rsid w:val="008F5361"/>
    <w:rsid w:val="008F58B3"/>
    <w:rsid w:val="008F6347"/>
    <w:rsid w:val="0090042C"/>
    <w:rsid w:val="00900D04"/>
    <w:rsid w:val="00900F30"/>
    <w:rsid w:val="009019A9"/>
    <w:rsid w:val="009019B9"/>
    <w:rsid w:val="009026A4"/>
    <w:rsid w:val="00902E2B"/>
    <w:rsid w:val="00902EB7"/>
    <w:rsid w:val="0090457A"/>
    <w:rsid w:val="009052D5"/>
    <w:rsid w:val="009056B0"/>
    <w:rsid w:val="00905C68"/>
    <w:rsid w:val="00910222"/>
    <w:rsid w:val="00911645"/>
    <w:rsid w:val="009120A8"/>
    <w:rsid w:val="0091311A"/>
    <w:rsid w:val="00920621"/>
    <w:rsid w:val="00920728"/>
    <w:rsid w:val="00920989"/>
    <w:rsid w:val="00921789"/>
    <w:rsid w:val="00923036"/>
    <w:rsid w:val="009239E8"/>
    <w:rsid w:val="0092596F"/>
    <w:rsid w:val="00925EDA"/>
    <w:rsid w:val="00932FCA"/>
    <w:rsid w:val="0093362B"/>
    <w:rsid w:val="00934F87"/>
    <w:rsid w:val="009350D9"/>
    <w:rsid w:val="00936826"/>
    <w:rsid w:val="00937442"/>
    <w:rsid w:val="00941BA7"/>
    <w:rsid w:val="00943929"/>
    <w:rsid w:val="00943AFD"/>
    <w:rsid w:val="009451E6"/>
    <w:rsid w:val="0095064C"/>
    <w:rsid w:val="00952D60"/>
    <w:rsid w:val="00953967"/>
    <w:rsid w:val="00955B94"/>
    <w:rsid w:val="00955F9E"/>
    <w:rsid w:val="0095739A"/>
    <w:rsid w:val="00960402"/>
    <w:rsid w:val="00961387"/>
    <w:rsid w:val="0096388F"/>
    <w:rsid w:val="00963FCA"/>
    <w:rsid w:val="0096424D"/>
    <w:rsid w:val="00965AD1"/>
    <w:rsid w:val="0096745B"/>
    <w:rsid w:val="0097018A"/>
    <w:rsid w:val="009709E6"/>
    <w:rsid w:val="00970E1C"/>
    <w:rsid w:val="00970FFA"/>
    <w:rsid w:val="00971B68"/>
    <w:rsid w:val="009722AB"/>
    <w:rsid w:val="00974A16"/>
    <w:rsid w:val="00976A6E"/>
    <w:rsid w:val="00976C1E"/>
    <w:rsid w:val="00980247"/>
    <w:rsid w:val="009815FF"/>
    <w:rsid w:val="0098214D"/>
    <w:rsid w:val="009822F2"/>
    <w:rsid w:val="00983177"/>
    <w:rsid w:val="00983568"/>
    <w:rsid w:val="00984099"/>
    <w:rsid w:val="00986B67"/>
    <w:rsid w:val="00990234"/>
    <w:rsid w:val="00992198"/>
    <w:rsid w:val="00993AA0"/>
    <w:rsid w:val="00994454"/>
    <w:rsid w:val="00995205"/>
    <w:rsid w:val="00996051"/>
    <w:rsid w:val="0099775F"/>
    <w:rsid w:val="009A0F40"/>
    <w:rsid w:val="009A2412"/>
    <w:rsid w:val="009A24AE"/>
    <w:rsid w:val="009A26C9"/>
    <w:rsid w:val="009A4F27"/>
    <w:rsid w:val="009A5A75"/>
    <w:rsid w:val="009A601D"/>
    <w:rsid w:val="009A698B"/>
    <w:rsid w:val="009B1680"/>
    <w:rsid w:val="009B1A2B"/>
    <w:rsid w:val="009B23C1"/>
    <w:rsid w:val="009B2C5A"/>
    <w:rsid w:val="009B34B0"/>
    <w:rsid w:val="009B6413"/>
    <w:rsid w:val="009B6876"/>
    <w:rsid w:val="009B79EA"/>
    <w:rsid w:val="009C66D8"/>
    <w:rsid w:val="009C67DF"/>
    <w:rsid w:val="009C6F81"/>
    <w:rsid w:val="009C719A"/>
    <w:rsid w:val="009D02B2"/>
    <w:rsid w:val="009D09AE"/>
    <w:rsid w:val="009D10A2"/>
    <w:rsid w:val="009D2CC5"/>
    <w:rsid w:val="009D60CA"/>
    <w:rsid w:val="009D6784"/>
    <w:rsid w:val="009D70A9"/>
    <w:rsid w:val="009E093F"/>
    <w:rsid w:val="009E0C48"/>
    <w:rsid w:val="009E25CE"/>
    <w:rsid w:val="009E360E"/>
    <w:rsid w:val="009E5E1A"/>
    <w:rsid w:val="009E688E"/>
    <w:rsid w:val="009E703A"/>
    <w:rsid w:val="009E7D1B"/>
    <w:rsid w:val="009F1688"/>
    <w:rsid w:val="009F27A5"/>
    <w:rsid w:val="009F4CD1"/>
    <w:rsid w:val="009F6454"/>
    <w:rsid w:val="009F6CA7"/>
    <w:rsid w:val="009F728D"/>
    <w:rsid w:val="009F72F1"/>
    <w:rsid w:val="009F739B"/>
    <w:rsid w:val="00A002B8"/>
    <w:rsid w:val="00A01EB1"/>
    <w:rsid w:val="00A02BF2"/>
    <w:rsid w:val="00A03955"/>
    <w:rsid w:val="00A043CA"/>
    <w:rsid w:val="00A04DB6"/>
    <w:rsid w:val="00A04F07"/>
    <w:rsid w:val="00A05376"/>
    <w:rsid w:val="00A0582D"/>
    <w:rsid w:val="00A123EF"/>
    <w:rsid w:val="00A131B4"/>
    <w:rsid w:val="00A13895"/>
    <w:rsid w:val="00A16875"/>
    <w:rsid w:val="00A16EFD"/>
    <w:rsid w:val="00A20951"/>
    <w:rsid w:val="00A21B59"/>
    <w:rsid w:val="00A228DD"/>
    <w:rsid w:val="00A24D76"/>
    <w:rsid w:val="00A24E5C"/>
    <w:rsid w:val="00A274F4"/>
    <w:rsid w:val="00A27A6E"/>
    <w:rsid w:val="00A31C33"/>
    <w:rsid w:val="00A349D9"/>
    <w:rsid w:val="00A36CBE"/>
    <w:rsid w:val="00A37ECA"/>
    <w:rsid w:val="00A41353"/>
    <w:rsid w:val="00A4162A"/>
    <w:rsid w:val="00A431C9"/>
    <w:rsid w:val="00A44770"/>
    <w:rsid w:val="00A45F55"/>
    <w:rsid w:val="00A47B83"/>
    <w:rsid w:val="00A47E3C"/>
    <w:rsid w:val="00A5274B"/>
    <w:rsid w:val="00A530E7"/>
    <w:rsid w:val="00A53312"/>
    <w:rsid w:val="00A537B4"/>
    <w:rsid w:val="00A561C7"/>
    <w:rsid w:val="00A603AB"/>
    <w:rsid w:val="00A61D8D"/>
    <w:rsid w:val="00A631FF"/>
    <w:rsid w:val="00A632E3"/>
    <w:rsid w:val="00A65DD2"/>
    <w:rsid w:val="00A65F70"/>
    <w:rsid w:val="00A71C46"/>
    <w:rsid w:val="00A71E70"/>
    <w:rsid w:val="00A7219E"/>
    <w:rsid w:val="00A7389B"/>
    <w:rsid w:val="00A73C08"/>
    <w:rsid w:val="00A76EA4"/>
    <w:rsid w:val="00A80D39"/>
    <w:rsid w:val="00A8101D"/>
    <w:rsid w:val="00A86647"/>
    <w:rsid w:val="00A86A78"/>
    <w:rsid w:val="00A877E0"/>
    <w:rsid w:val="00A9187C"/>
    <w:rsid w:val="00A92929"/>
    <w:rsid w:val="00A93898"/>
    <w:rsid w:val="00A938DD"/>
    <w:rsid w:val="00A939B4"/>
    <w:rsid w:val="00A94822"/>
    <w:rsid w:val="00A97229"/>
    <w:rsid w:val="00AA09BB"/>
    <w:rsid w:val="00AA0DCC"/>
    <w:rsid w:val="00AA0EEC"/>
    <w:rsid w:val="00AA1168"/>
    <w:rsid w:val="00AA123D"/>
    <w:rsid w:val="00AA4E58"/>
    <w:rsid w:val="00AA627D"/>
    <w:rsid w:val="00AA6897"/>
    <w:rsid w:val="00AA735D"/>
    <w:rsid w:val="00AB029C"/>
    <w:rsid w:val="00AB0549"/>
    <w:rsid w:val="00AB1298"/>
    <w:rsid w:val="00AB23C4"/>
    <w:rsid w:val="00AB3836"/>
    <w:rsid w:val="00AB618F"/>
    <w:rsid w:val="00AB7412"/>
    <w:rsid w:val="00AB769F"/>
    <w:rsid w:val="00AC0EB2"/>
    <w:rsid w:val="00AC2948"/>
    <w:rsid w:val="00AC2D2A"/>
    <w:rsid w:val="00AC5D3B"/>
    <w:rsid w:val="00AD01DB"/>
    <w:rsid w:val="00AD02F2"/>
    <w:rsid w:val="00AD06DA"/>
    <w:rsid w:val="00AD07B2"/>
    <w:rsid w:val="00AD197E"/>
    <w:rsid w:val="00AD1F19"/>
    <w:rsid w:val="00AD4ED5"/>
    <w:rsid w:val="00AD655B"/>
    <w:rsid w:val="00AD6D4A"/>
    <w:rsid w:val="00AD7D53"/>
    <w:rsid w:val="00AE1BA8"/>
    <w:rsid w:val="00AE20DB"/>
    <w:rsid w:val="00AE31FD"/>
    <w:rsid w:val="00AE32A5"/>
    <w:rsid w:val="00AE3F7E"/>
    <w:rsid w:val="00AE4BD4"/>
    <w:rsid w:val="00AE79CE"/>
    <w:rsid w:val="00AE7BDE"/>
    <w:rsid w:val="00AE7BE4"/>
    <w:rsid w:val="00AF0158"/>
    <w:rsid w:val="00AF092D"/>
    <w:rsid w:val="00AF25F3"/>
    <w:rsid w:val="00AF3199"/>
    <w:rsid w:val="00AF3BC0"/>
    <w:rsid w:val="00AF4C94"/>
    <w:rsid w:val="00AF5051"/>
    <w:rsid w:val="00AF7009"/>
    <w:rsid w:val="00AF75CF"/>
    <w:rsid w:val="00AF7A51"/>
    <w:rsid w:val="00B00339"/>
    <w:rsid w:val="00B024B9"/>
    <w:rsid w:val="00B04A7C"/>
    <w:rsid w:val="00B051C8"/>
    <w:rsid w:val="00B116F8"/>
    <w:rsid w:val="00B1288D"/>
    <w:rsid w:val="00B12A31"/>
    <w:rsid w:val="00B12A8A"/>
    <w:rsid w:val="00B14475"/>
    <w:rsid w:val="00B14D62"/>
    <w:rsid w:val="00B1532B"/>
    <w:rsid w:val="00B1542D"/>
    <w:rsid w:val="00B17437"/>
    <w:rsid w:val="00B20EE6"/>
    <w:rsid w:val="00B22C6E"/>
    <w:rsid w:val="00B230BE"/>
    <w:rsid w:val="00B24670"/>
    <w:rsid w:val="00B2649E"/>
    <w:rsid w:val="00B27CCA"/>
    <w:rsid w:val="00B33208"/>
    <w:rsid w:val="00B33769"/>
    <w:rsid w:val="00B351A3"/>
    <w:rsid w:val="00B355C9"/>
    <w:rsid w:val="00B36FE8"/>
    <w:rsid w:val="00B40736"/>
    <w:rsid w:val="00B40C48"/>
    <w:rsid w:val="00B42065"/>
    <w:rsid w:val="00B443DB"/>
    <w:rsid w:val="00B44901"/>
    <w:rsid w:val="00B45601"/>
    <w:rsid w:val="00B456A9"/>
    <w:rsid w:val="00B46012"/>
    <w:rsid w:val="00B4618C"/>
    <w:rsid w:val="00B50450"/>
    <w:rsid w:val="00B505C6"/>
    <w:rsid w:val="00B50AF5"/>
    <w:rsid w:val="00B5131F"/>
    <w:rsid w:val="00B51F17"/>
    <w:rsid w:val="00B54E39"/>
    <w:rsid w:val="00B55A83"/>
    <w:rsid w:val="00B5627E"/>
    <w:rsid w:val="00B56884"/>
    <w:rsid w:val="00B60411"/>
    <w:rsid w:val="00B60529"/>
    <w:rsid w:val="00B610A3"/>
    <w:rsid w:val="00B61355"/>
    <w:rsid w:val="00B61AC8"/>
    <w:rsid w:val="00B65868"/>
    <w:rsid w:val="00B675E1"/>
    <w:rsid w:val="00B70AB4"/>
    <w:rsid w:val="00B71CFE"/>
    <w:rsid w:val="00B72EE8"/>
    <w:rsid w:val="00B75F36"/>
    <w:rsid w:val="00B76365"/>
    <w:rsid w:val="00B7670B"/>
    <w:rsid w:val="00B771A7"/>
    <w:rsid w:val="00B80F5B"/>
    <w:rsid w:val="00B815BA"/>
    <w:rsid w:val="00B818DE"/>
    <w:rsid w:val="00B821A7"/>
    <w:rsid w:val="00B8280D"/>
    <w:rsid w:val="00B854A6"/>
    <w:rsid w:val="00B862B4"/>
    <w:rsid w:val="00B8665A"/>
    <w:rsid w:val="00B901C3"/>
    <w:rsid w:val="00B929D5"/>
    <w:rsid w:val="00B92B79"/>
    <w:rsid w:val="00B9306B"/>
    <w:rsid w:val="00B94352"/>
    <w:rsid w:val="00B94CE0"/>
    <w:rsid w:val="00B94D11"/>
    <w:rsid w:val="00B9746E"/>
    <w:rsid w:val="00B97D5B"/>
    <w:rsid w:val="00BA098B"/>
    <w:rsid w:val="00BA263B"/>
    <w:rsid w:val="00BA28DD"/>
    <w:rsid w:val="00BA353C"/>
    <w:rsid w:val="00BA3896"/>
    <w:rsid w:val="00BA430B"/>
    <w:rsid w:val="00BA48DD"/>
    <w:rsid w:val="00BA503B"/>
    <w:rsid w:val="00BB13AC"/>
    <w:rsid w:val="00BB29F0"/>
    <w:rsid w:val="00BB3326"/>
    <w:rsid w:val="00BB3BBB"/>
    <w:rsid w:val="00BB45BD"/>
    <w:rsid w:val="00BB4967"/>
    <w:rsid w:val="00BB4D43"/>
    <w:rsid w:val="00BB79F9"/>
    <w:rsid w:val="00BC216D"/>
    <w:rsid w:val="00BC36D1"/>
    <w:rsid w:val="00BC3D30"/>
    <w:rsid w:val="00BC3FF2"/>
    <w:rsid w:val="00BC45CA"/>
    <w:rsid w:val="00BC5906"/>
    <w:rsid w:val="00BC618D"/>
    <w:rsid w:val="00BC65C5"/>
    <w:rsid w:val="00BC79BA"/>
    <w:rsid w:val="00BC7C37"/>
    <w:rsid w:val="00BD0D34"/>
    <w:rsid w:val="00BD0E83"/>
    <w:rsid w:val="00BD1848"/>
    <w:rsid w:val="00BD286A"/>
    <w:rsid w:val="00BD2A0B"/>
    <w:rsid w:val="00BD3843"/>
    <w:rsid w:val="00BD3BCA"/>
    <w:rsid w:val="00BD3E7E"/>
    <w:rsid w:val="00BD4909"/>
    <w:rsid w:val="00BD4DD3"/>
    <w:rsid w:val="00BD6D5C"/>
    <w:rsid w:val="00BD7777"/>
    <w:rsid w:val="00BE0654"/>
    <w:rsid w:val="00BE1553"/>
    <w:rsid w:val="00BE19ED"/>
    <w:rsid w:val="00BE2190"/>
    <w:rsid w:val="00BE2F6D"/>
    <w:rsid w:val="00BE6200"/>
    <w:rsid w:val="00BE69B7"/>
    <w:rsid w:val="00BF3153"/>
    <w:rsid w:val="00BF3BD9"/>
    <w:rsid w:val="00BF421C"/>
    <w:rsid w:val="00BF441D"/>
    <w:rsid w:val="00BF5AAC"/>
    <w:rsid w:val="00BF7498"/>
    <w:rsid w:val="00BF7CC3"/>
    <w:rsid w:val="00C014EB"/>
    <w:rsid w:val="00C01982"/>
    <w:rsid w:val="00C01A92"/>
    <w:rsid w:val="00C03C86"/>
    <w:rsid w:val="00C04170"/>
    <w:rsid w:val="00C04184"/>
    <w:rsid w:val="00C04B76"/>
    <w:rsid w:val="00C0786D"/>
    <w:rsid w:val="00C107FA"/>
    <w:rsid w:val="00C10871"/>
    <w:rsid w:val="00C11646"/>
    <w:rsid w:val="00C11BEB"/>
    <w:rsid w:val="00C11C1C"/>
    <w:rsid w:val="00C130E4"/>
    <w:rsid w:val="00C15132"/>
    <w:rsid w:val="00C16232"/>
    <w:rsid w:val="00C1765C"/>
    <w:rsid w:val="00C20CD3"/>
    <w:rsid w:val="00C2250E"/>
    <w:rsid w:val="00C232BE"/>
    <w:rsid w:val="00C26F6A"/>
    <w:rsid w:val="00C2778F"/>
    <w:rsid w:val="00C32BC2"/>
    <w:rsid w:val="00C343D8"/>
    <w:rsid w:val="00C345C6"/>
    <w:rsid w:val="00C34A1E"/>
    <w:rsid w:val="00C3737F"/>
    <w:rsid w:val="00C37468"/>
    <w:rsid w:val="00C4108D"/>
    <w:rsid w:val="00C41311"/>
    <w:rsid w:val="00C4166E"/>
    <w:rsid w:val="00C45A7C"/>
    <w:rsid w:val="00C45AA2"/>
    <w:rsid w:val="00C45B5E"/>
    <w:rsid w:val="00C46963"/>
    <w:rsid w:val="00C46F2B"/>
    <w:rsid w:val="00C4770D"/>
    <w:rsid w:val="00C47781"/>
    <w:rsid w:val="00C50774"/>
    <w:rsid w:val="00C51046"/>
    <w:rsid w:val="00C5174A"/>
    <w:rsid w:val="00C53DC4"/>
    <w:rsid w:val="00C560DC"/>
    <w:rsid w:val="00C560FD"/>
    <w:rsid w:val="00C565B1"/>
    <w:rsid w:val="00C56652"/>
    <w:rsid w:val="00C5760B"/>
    <w:rsid w:val="00C60B96"/>
    <w:rsid w:val="00C60FB7"/>
    <w:rsid w:val="00C62B7E"/>
    <w:rsid w:val="00C62D76"/>
    <w:rsid w:val="00C63C85"/>
    <w:rsid w:val="00C645CF"/>
    <w:rsid w:val="00C64762"/>
    <w:rsid w:val="00C64A4D"/>
    <w:rsid w:val="00C66647"/>
    <w:rsid w:val="00C66C06"/>
    <w:rsid w:val="00C67D8A"/>
    <w:rsid w:val="00C71451"/>
    <w:rsid w:val="00C71EBA"/>
    <w:rsid w:val="00C71FC8"/>
    <w:rsid w:val="00C72333"/>
    <w:rsid w:val="00C727DD"/>
    <w:rsid w:val="00C7342E"/>
    <w:rsid w:val="00C736A0"/>
    <w:rsid w:val="00C747D7"/>
    <w:rsid w:val="00C75105"/>
    <w:rsid w:val="00C7546B"/>
    <w:rsid w:val="00C7571B"/>
    <w:rsid w:val="00C76D17"/>
    <w:rsid w:val="00C8008C"/>
    <w:rsid w:val="00C8030E"/>
    <w:rsid w:val="00C809BE"/>
    <w:rsid w:val="00C80D1D"/>
    <w:rsid w:val="00C81110"/>
    <w:rsid w:val="00C81246"/>
    <w:rsid w:val="00C81AF7"/>
    <w:rsid w:val="00C82679"/>
    <w:rsid w:val="00C83D93"/>
    <w:rsid w:val="00C84209"/>
    <w:rsid w:val="00C8506A"/>
    <w:rsid w:val="00C857DB"/>
    <w:rsid w:val="00C85B8D"/>
    <w:rsid w:val="00C9209D"/>
    <w:rsid w:val="00C92D2E"/>
    <w:rsid w:val="00C94EA1"/>
    <w:rsid w:val="00C9562F"/>
    <w:rsid w:val="00C9703F"/>
    <w:rsid w:val="00C97B9D"/>
    <w:rsid w:val="00CA006B"/>
    <w:rsid w:val="00CA0211"/>
    <w:rsid w:val="00CA1CB9"/>
    <w:rsid w:val="00CA2488"/>
    <w:rsid w:val="00CA3D08"/>
    <w:rsid w:val="00CA4074"/>
    <w:rsid w:val="00CA58CF"/>
    <w:rsid w:val="00CA6438"/>
    <w:rsid w:val="00CA64AD"/>
    <w:rsid w:val="00CA7E9C"/>
    <w:rsid w:val="00CB0EF1"/>
    <w:rsid w:val="00CB1427"/>
    <w:rsid w:val="00CB1591"/>
    <w:rsid w:val="00CB1D3E"/>
    <w:rsid w:val="00CB2183"/>
    <w:rsid w:val="00CB328E"/>
    <w:rsid w:val="00CB41C6"/>
    <w:rsid w:val="00CB4344"/>
    <w:rsid w:val="00CB4533"/>
    <w:rsid w:val="00CB5F2C"/>
    <w:rsid w:val="00CB7521"/>
    <w:rsid w:val="00CB7B79"/>
    <w:rsid w:val="00CB7B95"/>
    <w:rsid w:val="00CB7C06"/>
    <w:rsid w:val="00CC095D"/>
    <w:rsid w:val="00CC0DB7"/>
    <w:rsid w:val="00CC1670"/>
    <w:rsid w:val="00CC196A"/>
    <w:rsid w:val="00CC1B0B"/>
    <w:rsid w:val="00CC2606"/>
    <w:rsid w:val="00CC297E"/>
    <w:rsid w:val="00CC5084"/>
    <w:rsid w:val="00CC5207"/>
    <w:rsid w:val="00CD0C30"/>
    <w:rsid w:val="00CD0C96"/>
    <w:rsid w:val="00CD155B"/>
    <w:rsid w:val="00CD1EC4"/>
    <w:rsid w:val="00CD3AF0"/>
    <w:rsid w:val="00CD5BB9"/>
    <w:rsid w:val="00CD5C15"/>
    <w:rsid w:val="00CD5ED5"/>
    <w:rsid w:val="00CD67D4"/>
    <w:rsid w:val="00CD6A5C"/>
    <w:rsid w:val="00CD71F3"/>
    <w:rsid w:val="00CD79B4"/>
    <w:rsid w:val="00CD7E73"/>
    <w:rsid w:val="00CE0880"/>
    <w:rsid w:val="00CE1384"/>
    <w:rsid w:val="00CE15D9"/>
    <w:rsid w:val="00CE2337"/>
    <w:rsid w:val="00CE29F5"/>
    <w:rsid w:val="00CE5087"/>
    <w:rsid w:val="00CE6CE6"/>
    <w:rsid w:val="00CE6DCF"/>
    <w:rsid w:val="00CF0BD4"/>
    <w:rsid w:val="00CF0C74"/>
    <w:rsid w:val="00CF2EAB"/>
    <w:rsid w:val="00CF6ACB"/>
    <w:rsid w:val="00CF6BFE"/>
    <w:rsid w:val="00CF75B7"/>
    <w:rsid w:val="00D00140"/>
    <w:rsid w:val="00D00DFF"/>
    <w:rsid w:val="00D00FAD"/>
    <w:rsid w:val="00D01006"/>
    <w:rsid w:val="00D024AF"/>
    <w:rsid w:val="00D02FB9"/>
    <w:rsid w:val="00D03142"/>
    <w:rsid w:val="00D0442B"/>
    <w:rsid w:val="00D065EF"/>
    <w:rsid w:val="00D1068E"/>
    <w:rsid w:val="00D10F77"/>
    <w:rsid w:val="00D12D20"/>
    <w:rsid w:val="00D13156"/>
    <w:rsid w:val="00D144CA"/>
    <w:rsid w:val="00D15660"/>
    <w:rsid w:val="00D162C5"/>
    <w:rsid w:val="00D20EE4"/>
    <w:rsid w:val="00D219CE"/>
    <w:rsid w:val="00D21B57"/>
    <w:rsid w:val="00D23728"/>
    <w:rsid w:val="00D25A9C"/>
    <w:rsid w:val="00D26B06"/>
    <w:rsid w:val="00D27878"/>
    <w:rsid w:val="00D27FCC"/>
    <w:rsid w:val="00D30586"/>
    <w:rsid w:val="00D313BE"/>
    <w:rsid w:val="00D31B9B"/>
    <w:rsid w:val="00D31D2F"/>
    <w:rsid w:val="00D32B9B"/>
    <w:rsid w:val="00D34FC0"/>
    <w:rsid w:val="00D35B91"/>
    <w:rsid w:val="00D363DB"/>
    <w:rsid w:val="00D36FD3"/>
    <w:rsid w:val="00D37253"/>
    <w:rsid w:val="00D3743F"/>
    <w:rsid w:val="00D37678"/>
    <w:rsid w:val="00D40471"/>
    <w:rsid w:val="00D5196F"/>
    <w:rsid w:val="00D52294"/>
    <w:rsid w:val="00D52445"/>
    <w:rsid w:val="00D52456"/>
    <w:rsid w:val="00D53C9E"/>
    <w:rsid w:val="00D53F76"/>
    <w:rsid w:val="00D54DDD"/>
    <w:rsid w:val="00D5500E"/>
    <w:rsid w:val="00D559B0"/>
    <w:rsid w:val="00D55DF6"/>
    <w:rsid w:val="00D57822"/>
    <w:rsid w:val="00D611B0"/>
    <w:rsid w:val="00D620E2"/>
    <w:rsid w:val="00D625E4"/>
    <w:rsid w:val="00D64EF9"/>
    <w:rsid w:val="00D65A4E"/>
    <w:rsid w:val="00D661BD"/>
    <w:rsid w:val="00D66941"/>
    <w:rsid w:val="00D67CCF"/>
    <w:rsid w:val="00D72B67"/>
    <w:rsid w:val="00D72BC6"/>
    <w:rsid w:val="00D72DBF"/>
    <w:rsid w:val="00D730B5"/>
    <w:rsid w:val="00D733EF"/>
    <w:rsid w:val="00D73AC8"/>
    <w:rsid w:val="00D75315"/>
    <w:rsid w:val="00D7667C"/>
    <w:rsid w:val="00D816FA"/>
    <w:rsid w:val="00D82C12"/>
    <w:rsid w:val="00D844C1"/>
    <w:rsid w:val="00D86041"/>
    <w:rsid w:val="00D900CB"/>
    <w:rsid w:val="00D90E3B"/>
    <w:rsid w:val="00D91BB1"/>
    <w:rsid w:val="00D920FD"/>
    <w:rsid w:val="00D92C2D"/>
    <w:rsid w:val="00D92C43"/>
    <w:rsid w:val="00D92E28"/>
    <w:rsid w:val="00D93371"/>
    <w:rsid w:val="00D93F27"/>
    <w:rsid w:val="00D96173"/>
    <w:rsid w:val="00DA14A2"/>
    <w:rsid w:val="00DA2031"/>
    <w:rsid w:val="00DA2798"/>
    <w:rsid w:val="00DA37A6"/>
    <w:rsid w:val="00DA3DED"/>
    <w:rsid w:val="00DA47AF"/>
    <w:rsid w:val="00DA481B"/>
    <w:rsid w:val="00DA4981"/>
    <w:rsid w:val="00DA4CF3"/>
    <w:rsid w:val="00DA5084"/>
    <w:rsid w:val="00DA534E"/>
    <w:rsid w:val="00DA5482"/>
    <w:rsid w:val="00DA5FA7"/>
    <w:rsid w:val="00DB003A"/>
    <w:rsid w:val="00DB0B35"/>
    <w:rsid w:val="00DB21F3"/>
    <w:rsid w:val="00DB3A83"/>
    <w:rsid w:val="00DB45E5"/>
    <w:rsid w:val="00DB478B"/>
    <w:rsid w:val="00DB56B2"/>
    <w:rsid w:val="00DB59F0"/>
    <w:rsid w:val="00DB5CB0"/>
    <w:rsid w:val="00DB63E2"/>
    <w:rsid w:val="00DB79CB"/>
    <w:rsid w:val="00DB7B47"/>
    <w:rsid w:val="00DC07FB"/>
    <w:rsid w:val="00DC1B4E"/>
    <w:rsid w:val="00DC1F9D"/>
    <w:rsid w:val="00DC210A"/>
    <w:rsid w:val="00DC2A9B"/>
    <w:rsid w:val="00DC32C5"/>
    <w:rsid w:val="00DC3777"/>
    <w:rsid w:val="00DC4200"/>
    <w:rsid w:val="00DC424C"/>
    <w:rsid w:val="00DC47D4"/>
    <w:rsid w:val="00DC6C39"/>
    <w:rsid w:val="00DC7BBC"/>
    <w:rsid w:val="00DD0B86"/>
    <w:rsid w:val="00DD0FB4"/>
    <w:rsid w:val="00DD11AA"/>
    <w:rsid w:val="00DD1EEF"/>
    <w:rsid w:val="00DD20EE"/>
    <w:rsid w:val="00DD2CFA"/>
    <w:rsid w:val="00DD2D60"/>
    <w:rsid w:val="00DD3B35"/>
    <w:rsid w:val="00DD75BC"/>
    <w:rsid w:val="00DE0648"/>
    <w:rsid w:val="00DE097F"/>
    <w:rsid w:val="00DE19F0"/>
    <w:rsid w:val="00DE1D40"/>
    <w:rsid w:val="00DE3325"/>
    <w:rsid w:val="00DE33AC"/>
    <w:rsid w:val="00DE3988"/>
    <w:rsid w:val="00DE4138"/>
    <w:rsid w:val="00DE55C2"/>
    <w:rsid w:val="00DE57F0"/>
    <w:rsid w:val="00DE5B20"/>
    <w:rsid w:val="00DE6A81"/>
    <w:rsid w:val="00DF017F"/>
    <w:rsid w:val="00DF491F"/>
    <w:rsid w:val="00DF49E6"/>
    <w:rsid w:val="00DF4FFA"/>
    <w:rsid w:val="00DF5AA6"/>
    <w:rsid w:val="00DF6E1D"/>
    <w:rsid w:val="00DF7C38"/>
    <w:rsid w:val="00E00BD4"/>
    <w:rsid w:val="00E010BF"/>
    <w:rsid w:val="00E023A1"/>
    <w:rsid w:val="00E02587"/>
    <w:rsid w:val="00E02927"/>
    <w:rsid w:val="00E0339E"/>
    <w:rsid w:val="00E03A98"/>
    <w:rsid w:val="00E049E0"/>
    <w:rsid w:val="00E04AD0"/>
    <w:rsid w:val="00E058C7"/>
    <w:rsid w:val="00E069D0"/>
    <w:rsid w:val="00E06A4C"/>
    <w:rsid w:val="00E06A79"/>
    <w:rsid w:val="00E140D9"/>
    <w:rsid w:val="00E1471F"/>
    <w:rsid w:val="00E154A8"/>
    <w:rsid w:val="00E159EB"/>
    <w:rsid w:val="00E1689D"/>
    <w:rsid w:val="00E201E7"/>
    <w:rsid w:val="00E20624"/>
    <w:rsid w:val="00E21052"/>
    <w:rsid w:val="00E21616"/>
    <w:rsid w:val="00E218A7"/>
    <w:rsid w:val="00E21AFC"/>
    <w:rsid w:val="00E234CE"/>
    <w:rsid w:val="00E239AA"/>
    <w:rsid w:val="00E24338"/>
    <w:rsid w:val="00E26BFD"/>
    <w:rsid w:val="00E2715F"/>
    <w:rsid w:val="00E277F9"/>
    <w:rsid w:val="00E30823"/>
    <w:rsid w:val="00E309D2"/>
    <w:rsid w:val="00E31599"/>
    <w:rsid w:val="00E31D85"/>
    <w:rsid w:val="00E32916"/>
    <w:rsid w:val="00E331EE"/>
    <w:rsid w:val="00E34E3D"/>
    <w:rsid w:val="00E368EB"/>
    <w:rsid w:val="00E372E2"/>
    <w:rsid w:val="00E3772F"/>
    <w:rsid w:val="00E40458"/>
    <w:rsid w:val="00E41CC5"/>
    <w:rsid w:val="00E42C24"/>
    <w:rsid w:val="00E462FE"/>
    <w:rsid w:val="00E46396"/>
    <w:rsid w:val="00E47799"/>
    <w:rsid w:val="00E47BAB"/>
    <w:rsid w:val="00E51F3F"/>
    <w:rsid w:val="00E52BF8"/>
    <w:rsid w:val="00E544FA"/>
    <w:rsid w:val="00E55FC8"/>
    <w:rsid w:val="00E6158F"/>
    <w:rsid w:val="00E61C55"/>
    <w:rsid w:val="00E62B4E"/>
    <w:rsid w:val="00E6333C"/>
    <w:rsid w:val="00E642C3"/>
    <w:rsid w:val="00E65AB1"/>
    <w:rsid w:val="00E65EDC"/>
    <w:rsid w:val="00E66F2B"/>
    <w:rsid w:val="00E67249"/>
    <w:rsid w:val="00E67AB3"/>
    <w:rsid w:val="00E718C0"/>
    <w:rsid w:val="00E72AD2"/>
    <w:rsid w:val="00E73C9A"/>
    <w:rsid w:val="00E7445A"/>
    <w:rsid w:val="00E75202"/>
    <w:rsid w:val="00E754AE"/>
    <w:rsid w:val="00E77D80"/>
    <w:rsid w:val="00E8136C"/>
    <w:rsid w:val="00E816C2"/>
    <w:rsid w:val="00E82E32"/>
    <w:rsid w:val="00E83361"/>
    <w:rsid w:val="00E84AF3"/>
    <w:rsid w:val="00E85ACD"/>
    <w:rsid w:val="00E85D8F"/>
    <w:rsid w:val="00E863CC"/>
    <w:rsid w:val="00E86861"/>
    <w:rsid w:val="00E86A91"/>
    <w:rsid w:val="00E875EB"/>
    <w:rsid w:val="00E906CA"/>
    <w:rsid w:val="00E90FFB"/>
    <w:rsid w:val="00E926F3"/>
    <w:rsid w:val="00E92A6B"/>
    <w:rsid w:val="00E937E3"/>
    <w:rsid w:val="00E9681C"/>
    <w:rsid w:val="00E96BD3"/>
    <w:rsid w:val="00E96EC7"/>
    <w:rsid w:val="00E971F9"/>
    <w:rsid w:val="00E972D6"/>
    <w:rsid w:val="00E97E35"/>
    <w:rsid w:val="00EA0072"/>
    <w:rsid w:val="00EA16F1"/>
    <w:rsid w:val="00EA3E47"/>
    <w:rsid w:val="00EA446E"/>
    <w:rsid w:val="00EA4802"/>
    <w:rsid w:val="00EA6265"/>
    <w:rsid w:val="00EA74C8"/>
    <w:rsid w:val="00EB04ED"/>
    <w:rsid w:val="00EB0572"/>
    <w:rsid w:val="00EB2895"/>
    <w:rsid w:val="00EB3569"/>
    <w:rsid w:val="00EB3964"/>
    <w:rsid w:val="00EB3C76"/>
    <w:rsid w:val="00EB4225"/>
    <w:rsid w:val="00EB76F5"/>
    <w:rsid w:val="00EC0996"/>
    <w:rsid w:val="00EC1D45"/>
    <w:rsid w:val="00EC24AB"/>
    <w:rsid w:val="00EC47DC"/>
    <w:rsid w:val="00EC496E"/>
    <w:rsid w:val="00EC6167"/>
    <w:rsid w:val="00EC6255"/>
    <w:rsid w:val="00EC6E1F"/>
    <w:rsid w:val="00EC7CB0"/>
    <w:rsid w:val="00EC7CF9"/>
    <w:rsid w:val="00ED04CE"/>
    <w:rsid w:val="00ED0C2A"/>
    <w:rsid w:val="00ED1074"/>
    <w:rsid w:val="00ED11BB"/>
    <w:rsid w:val="00ED1347"/>
    <w:rsid w:val="00ED34FD"/>
    <w:rsid w:val="00ED3FEA"/>
    <w:rsid w:val="00ED541A"/>
    <w:rsid w:val="00ED7FA3"/>
    <w:rsid w:val="00EE0473"/>
    <w:rsid w:val="00EE0EE7"/>
    <w:rsid w:val="00EE2566"/>
    <w:rsid w:val="00EE263F"/>
    <w:rsid w:val="00EE31F7"/>
    <w:rsid w:val="00EE34A2"/>
    <w:rsid w:val="00EE3EAD"/>
    <w:rsid w:val="00EE3F22"/>
    <w:rsid w:val="00EF10C1"/>
    <w:rsid w:val="00EF2C4D"/>
    <w:rsid w:val="00EF2D13"/>
    <w:rsid w:val="00EF4349"/>
    <w:rsid w:val="00EF7255"/>
    <w:rsid w:val="00EF77E1"/>
    <w:rsid w:val="00F00D71"/>
    <w:rsid w:val="00F0145E"/>
    <w:rsid w:val="00F020CD"/>
    <w:rsid w:val="00F02317"/>
    <w:rsid w:val="00F034E8"/>
    <w:rsid w:val="00F0463B"/>
    <w:rsid w:val="00F05A3D"/>
    <w:rsid w:val="00F05D97"/>
    <w:rsid w:val="00F0673E"/>
    <w:rsid w:val="00F07BC5"/>
    <w:rsid w:val="00F11756"/>
    <w:rsid w:val="00F117BC"/>
    <w:rsid w:val="00F11BA4"/>
    <w:rsid w:val="00F1736E"/>
    <w:rsid w:val="00F20C23"/>
    <w:rsid w:val="00F25146"/>
    <w:rsid w:val="00F26680"/>
    <w:rsid w:val="00F27CA7"/>
    <w:rsid w:val="00F30809"/>
    <w:rsid w:val="00F32296"/>
    <w:rsid w:val="00F33D5E"/>
    <w:rsid w:val="00F3592C"/>
    <w:rsid w:val="00F35E39"/>
    <w:rsid w:val="00F40BDA"/>
    <w:rsid w:val="00F40DB8"/>
    <w:rsid w:val="00F415ED"/>
    <w:rsid w:val="00F41903"/>
    <w:rsid w:val="00F4293F"/>
    <w:rsid w:val="00F429E7"/>
    <w:rsid w:val="00F429EB"/>
    <w:rsid w:val="00F4406F"/>
    <w:rsid w:val="00F44CA6"/>
    <w:rsid w:val="00F465CE"/>
    <w:rsid w:val="00F46FFA"/>
    <w:rsid w:val="00F52A55"/>
    <w:rsid w:val="00F52C43"/>
    <w:rsid w:val="00F55108"/>
    <w:rsid w:val="00F5583D"/>
    <w:rsid w:val="00F5739D"/>
    <w:rsid w:val="00F57F41"/>
    <w:rsid w:val="00F57FE9"/>
    <w:rsid w:val="00F620CE"/>
    <w:rsid w:val="00F62B3B"/>
    <w:rsid w:val="00F6305D"/>
    <w:rsid w:val="00F63C1B"/>
    <w:rsid w:val="00F64E97"/>
    <w:rsid w:val="00F65ADC"/>
    <w:rsid w:val="00F668F7"/>
    <w:rsid w:val="00F70861"/>
    <w:rsid w:val="00F7127E"/>
    <w:rsid w:val="00F71773"/>
    <w:rsid w:val="00F717AC"/>
    <w:rsid w:val="00F72822"/>
    <w:rsid w:val="00F72C46"/>
    <w:rsid w:val="00F76EF1"/>
    <w:rsid w:val="00F77A4D"/>
    <w:rsid w:val="00F80BAA"/>
    <w:rsid w:val="00F80CC8"/>
    <w:rsid w:val="00F813EA"/>
    <w:rsid w:val="00F81F8A"/>
    <w:rsid w:val="00F82D52"/>
    <w:rsid w:val="00F84A57"/>
    <w:rsid w:val="00F87345"/>
    <w:rsid w:val="00F901A8"/>
    <w:rsid w:val="00F90C76"/>
    <w:rsid w:val="00F90DE7"/>
    <w:rsid w:val="00F92BFD"/>
    <w:rsid w:val="00F930CA"/>
    <w:rsid w:val="00F93588"/>
    <w:rsid w:val="00F940B3"/>
    <w:rsid w:val="00F942B0"/>
    <w:rsid w:val="00F94E07"/>
    <w:rsid w:val="00F95679"/>
    <w:rsid w:val="00F95DEA"/>
    <w:rsid w:val="00F96528"/>
    <w:rsid w:val="00F968C3"/>
    <w:rsid w:val="00F97D58"/>
    <w:rsid w:val="00FA12B7"/>
    <w:rsid w:val="00FA19C4"/>
    <w:rsid w:val="00FA2567"/>
    <w:rsid w:val="00FA2B5B"/>
    <w:rsid w:val="00FA3100"/>
    <w:rsid w:val="00FA3392"/>
    <w:rsid w:val="00FA3725"/>
    <w:rsid w:val="00FA3953"/>
    <w:rsid w:val="00FA456A"/>
    <w:rsid w:val="00FA4712"/>
    <w:rsid w:val="00FA56F0"/>
    <w:rsid w:val="00FA6E10"/>
    <w:rsid w:val="00FB0FAC"/>
    <w:rsid w:val="00FB287B"/>
    <w:rsid w:val="00FB3499"/>
    <w:rsid w:val="00FB5AEE"/>
    <w:rsid w:val="00FB73C2"/>
    <w:rsid w:val="00FC0FC6"/>
    <w:rsid w:val="00FC2F01"/>
    <w:rsid w:val="00FC40A3"/>
    <w:rsid w:val="00FC6380"/>
    <w:rsid w:val="00FC7F18"/>
    <w:rsid w:val="00FD0B16"/>
    <w:rsid w:val="00FD19C6"/>
    <w:rsid w:val="00FD19F1"/>
    <w:rsid w:val="00FD1D5C"/>
    <w:rsid w:val="00FD29E7"/>
    <w:rsid w:val="00FD507B"/>
    <w:rsid w:val="00FD68E4"/>
    <w:rsid w:val="00FD6B7A"/>
    <w:rsid w:val="00FD6BCC"/>
    <w:rsid w:val="00FD6CFA"/>
    <w:rsid w:val="00FE011B"/>
    <w:rsid w:val="00FE0E26"/>
    <w:rsid w:val="00FE1124"/>
    <w:rsid w:val="00FE1E99"/>
    <w:rsid w:val="00FE25A0"/>
    <w:rsid w:val="00FE2FE2"/>
    <w:rsid w:val="00FE3649"/>
    <w:rsid w:val="00FE3E92"/>
    <w:rsid w:val="00FE4276"/>
    <w:rsid w:val="00FE5429"/>
    <w:rsid w:val="00FE54BF"/>
    <w:rsid w:val="00FE6D91"/>
    <w:rsid w:val="00FF21C6"/>
    <w:rsid w:val="00FF41E9"/>
    <w:rsid w:val="00FF4644"/>
    <w:rsid w:val="00FF4771"/>
    <w:rsid w:val="00FF55DC"/>
    <w:rsid w:val="00FF5C2E"/>
    <w:rsid w:val="00FF62F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0487FDDC"/>
  <w15:docId w15:val="{99F8BE67-6634-4814-A952-072648B7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93"/>
    <w:pPr>
      <w:spacing w:after="200" w:line="276" w:lineRule="auto"/>
    </w:pPr>
    <w:rPr>
      <w:rFonts w:cs="Times New Roman"/>
      <w:lang w:eastAsia="en-US"/>
    </w:rPr>
  </w:style>
  <w:style w:type="paragraph" w:styleId="Heading1">
    <w:name w:val="heading 1"/>
    <w:basedOn w:val="Normal"/>
    <w:next w:val="Normal"/>
    <w:link w:val="Heading1Char"/>
    <w:uiPriority w:val="99"/>
    <w:qFormat/>
    <w:rsid w:val="00786375"/>
    <w:pPr>
      <w:keepNext/>
      <w:keepLines/>
      <w:spacing w:before="2000" w:after="2000"/>
      <w:outlineLvl w:val="0"/>
    </w:pPr>
    <w:rPr>
      <w:b/>
      <w:bCs/>
      <w:sz w:val="56"/>
      <w:szCs w:val="28"/>
    </w:rPr>
  </w:style>
  <w:style w:type="paragraph" w:styleId="Heading2">
    <w:name w:val="heading 2"/>
    <w:basedOn w:val="Normal"/>
    <w:next w:val="Normal"/>
    <w:link w:val="Heading2Char"/>
    <w:uiPriority w:val="99"/>
    <w:qFormat/>
    <w:rsid w:val="00326012"/>
    <w:pPr>
      <w:keepNext/>
      <w:keepLines/>
      <w:numPr>
        <w:numId w:val="1"/>
      </w:numPr>
      <w:spacing w:before="320" w:after="0"/>
      <w:outlineLvl w:val="1"/>
    </w:pPr>
    <w:rPr>
      <w:rFonts w:asciiTheme="minorHAnsi" w:hAnsiTheme="minorHAnsi"/>
      <w:b/>
      <w:bCs/>
      <w:sz w:val="28"/>
      <w:szCs w:val="26"/>
    </w:rPr>
  </w:style>
  <w:style w:type="paragraph" w:styleId="Heading3">
    <w:name w:val="heading 3"/>
    <w:basedOn w:val="Normal"/>
    <w:next w:val="Normal"/>
    <w:link w:val="Heading3Char"/>
    <w:uiPriority w:val="9"/>
    <w:qFormat/>
    <w:rsid w:val="0069748B"/>
    <w:pPr>
      <w:keepNext/>
      <w:keepLines/>
      <w:numPr>
        <w:ilvl w:val="1"/>
        <w:numId w:val="1"/>
      </w:numPr>
      <w:spacing w:before="200" w:after="0"/>
      <w:outlineLvl w:val="2"/>
    </w:pPr>
    <w:rPr>
      <w:rFonts w:asciiTheme="minorHAnsi" w:hAnsiTheme="minorHAnsi"/>
      <w:b/>
      <w:bCs/>
      <w:sz w:val="26"/>
      <w:szCs w:val="26"/>
    </w:rPr>
  </w:style>
  <w:style w:type="paragraph" w:styleId="Heading4">
    <w:name w:val="heading 4"/>
    <w:basedOn w:val="Normal"/>
    <w:next w:val="Normal"/>
    <w:link w:val="Heading4Char"/>
    <w:uiPriority w:val="9"/>
    <w:unhideWhenUsed/>
    <w:qFormat/>
    <w:locked/>
    <w:rsid w:val="00EC6E1F"/>
    <w:pPr>
      <w:keepNext/>
      <w:keepLines/>
      <w:numPr>
        <w:numId w:val="8"/>
      </w:numPr>
      <w:spacing w:before="200" w:after="0"/>
      <w:outlineLvl w:val="3"/>
    </w:pPr>
    <w:rPr>
      <w:rFonts w:asciiTheme="majorHAnsi" w:eastAsiaTheme="majorEastAsia" w:hAnsiTheme="majorHAnsi" w:cstheme="majorBidi"/>
      <w:b/>
      <w:bCs/>
      <w:i/>
      <w:iCs/>
      <w:sz w:val="24"/>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6375"/>
    <w:rPr>
      <w:rFonts w:cs="Times New Roman"/>
      <w:b/>
      <w:bCs/>
      <w:sz w:val="56"/>
      <w:szCs w:val="28"/>
      <w:lang w:eastAsia="en-US"/>
    </w:rPr>
  </w:style>
  <w:style w:type="character" w:customStyle="1" w:styleId="Heading2Char">
    <w:name w:val="Heading 2 Char"/>
    <w:basedOn w:val="DefaultParagraphFont"/>
    <w:link w:val="Heading2"/>
    <w:uiPriority w:val="99"/>
    <w:locked/>
    <w:rsid w:val="00326012"/>
    <w:rPr>
      <w:rFonts w:asciiTheme="minorHAnsi" w:hAnsiTheme="minorHAnsi" w:cs="Times New Roman"/>
      <w:b/>
      <w:bCs/>
      <w:sz w:val="28"/>
      <w:szCs w:val="26"/>
      <w:lang w:eastAsia="en-US"/>
    </w:rPr>
  </w:style>
  <w:style w:type="character" w:customStyle="1" w:styleId="Heading3Char">
    <w:name w:val="Heading 3 Char"/>
    <w:basedOn w:val="DefaultParagraphFont"/>
    <w:link w:val="Heading3"/>
    <w:uiPriority w:val="9"/>
    <w:locked/>
    <w:rsid w:val="0069748B"/>
    <w:rPr>
      <w:rFonts w:asciiTheme="minorHAnsi" w:hAnsiTheme="minorHAnsi" w:cs="Times New Roman"/>
      <w:b/>
      <w:bCs/>
      <w:sz w:val="26"/>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
    <w:basedOn w:val="Normal"/>
    <w:link w:val="ListParagraphChar"/>
    <w:uiPriority w:val="34"/>
    <w:qFormat/>
    <w:rsid w:val="00685263"/>
    <w:pPr>
      <w:ind w:left="720"/>
    </w:pPr>
  </w:style>
  <w:style w:type="paragraph" w:styleId="TOCHeading">
    <w:name w:val="TOC Heading"/>
    <w:next w:val="Normal"/>
    <w:uiPriority w:val="99"/>
    <w:qFormat/>
    <w:rsid w:val="00786375"/>
    <w:rPr>
      <w:rFonts w:cs="Times New Roman"/>
      <w:b/>
      <w:bCs/>
      <w:sz w:val="56"/>
      <w:szCs w:val="28"/>
      <w:lang w:val="en-US" w:eastAsia="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4Char">
    <w:name w:val="Heading 4 Char"/>
    <w:basedOn w:val="DefaultParagraphFont"/>
    <w:link w:val="Heading4"/>
    <w:uiPriority w:val="9"/>
    <w:rsid w:val="00EC6E1F"/>
    <w:rPr>
      <w:rFonts w:asciiTheme="majorHAnsi" w:eastAsiaTheme="majorEastAsia" w:hAnsiTheme="majorHAnsi" w:cstheme="majorBidi"/>
      <w:b/>
      <w:bCs/>
      <w:i/>
      <w:iCs/>
      <w:sz w:val="24"/>
      <w:lang w:eastAsia="en-US"/>
    </w:rPr>
  </w:style>
  <w:style w:type="paragraph" w:customStyle="1" w:styleId="Guidelinesbodytext">
    <w:name w:val="Guidelines body text"/>
    <w:basedOn w:val="NoSpacing"/>
    <w:qFormat/>
    <w:rsid w:val="00BB4D43"/>
    <w:rPr>
      <w:color w:val="000000"/>
      <w:szCs w:val="20"/>
      <w:lang w:val="en-US" w:bidi="en-US"/>
    </w:rPr>
  </w:style>
  <w:style w:type="paragraph" w:styleId="ListBullet">
    <w:name w:val="List Bullet"/>
    <w:basedOn w:val="ListBullet2"/>
    <w:rsid w:val="005A34B7"/>
    <w:pPr>
      <w:numPr>
        <w:numId w:val="46"/>
      </w:numPr>
      <w:ind w:left="357" w:hanging="357"/>
    </w:pPr>
  </w:style>
  <w:style w:type="paragraph" w:customStyle="1" w:styleId="GuidelinesInstructions">
    <w:name w:val="Guidelines Instructions"/>
    <w:basedOn w:val="NoSpacing"/>
    <w:autoRedefine/>
    <w:qFormat/>
    <w:rsid w:val="00282AD2"/>
    <w:rPr>
      <w:i/>
      <w:color w:val="FF0000"/>
      <w:sz w:val="20"/>
      <w:szCs w:val="20"/>
      <w:lang w:val="en-US" w:bidi="en-US"/>
    </w:rPr>
  </w:style>
  <w:style w:type="paragraph" w:customStyle="1" w:styleId="Default">
    <w:name w:val="Default"/>
    <w:rsid w:val="0063665D"/>
    <w:pPr>
      <w:autoSpaceDE w:val="0"/>
      <w:autoSpaceDN w:val="0"/>
      <w:adjustRightInd w:val="0"/>
    </w:pPr>
    <w:rPr>
      <w:rFonts w:ascii="Arial" w:eastAsia="Calibri" w:hAnsi="Arial" w:cs="Arial"/>
      <w:color w:val="000000"/>
      <w:sz w:val="24"/>
      <w:szCs w:val="24"/>
      <w:lang w:eastAsia="en-US"/>
    </w:rPr>
  </w:style>
  <w:style w:type="numbering" w:customStyle="1" w:styleId="Bulletlist">
    <w:name w:val="Bullet list"/>
    <w:uiPriority w:val="99"/>
    <w:rsid w:val="0063665D"/>
    <w:pPr>
      <w:numPr>
        <w:numId w:val="6"/>
      </w:numPr>
    </w:pPr>
  </w:style>
  <w:style w:type="paragraph" w:customStyle="1" w:styleId="Bullet">
    <w:name w:val="Bullet"/>
    <w:aliases w:val="b"/>
    <w:basedOn w:val="Normal"/>
    <w:qFormat/>
    <w:rsid w:val="0063665D"/>
    <w:pPr>
      <w:numPr>
        <w:numId w:val="7"/>
      </w:numPr>
      <w:spacing w:before="240" w:after="120" w:line="240" w:lineRule="auto"/>
      <w:jc w:val="both"/>
    </w:pPr>
    <w:rPr>
      <w:rFonts w:ascii="Arial" w:eastAsia="Calibri" w:hAnsi="Arial" w:cs="Arial"/>
    </w:rPr>
  </w:style>
  <w:style w:type="paragraph" w:customStyle="1" w:styleId="Bullet2">
    <w:name w:val="Bullet 2"/>
    <w:basedOn w:val="Normal"/>
    <w:qFormat/>
    <w:rsid w:val="0063665D"/>
    <w:pPr>
      <w:numPr>
        <w:ilvl w:val="1"/>
        <w:numId w:val="7"/>
      </w:numPr>
      <w:spacing w:before="240" w:after="120" w:line="240" w:lineRule="auto"/>
      <w:jc w:val="both"/>
    </w:pPr>
    <w:rPr>
      <w:rFonts w:ascii="Arial" w:eastAsia="Calibri" w:hAnsi="Arial" w:cs="Arial"/>
    </w:rPr>
  </w:style>
  <w:style w:type="paragraph" w:customStyle="1" w:styleId="Bullet3">
    <w:name w:val="Bullet 3"/>
    <w:basedOn w:val="Normal"/>
    <w:qFormat/>
    <w:rsid w:val="0063665D"/>
    <w:pPr>
      <w:numPr>
        <w:ilvl w:val="2"/>
        <w:numId w:val="7"/>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CC1B0B"/>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character" w:customStyle="1" w:styleId="NoSpacingChar">
    <w:name w:val="No Spacing Char"/>
    <w:basedOn w:val="DefaultParagraphFont"/>
    <w:link w:val="NoSpacing"/>
    <w:uiPriority w:val="1"/>
    <w:rsid w:val="00CC1B0B"/>
    <w:rPr>
      <w:rFonts w:cs="Times New Roman"/>
      <w:lang w:eastAsia="en-US"/>
    </w:rPr>
  </w:style>
  <w:style w:type="paragraph" w:customStyle="1" w:styleId="footnote">
    <w:name w:val="footnote"/>
    <w:basedOn w:val="Normal"/>
    <w:uiPriority w:val="99"/>
    <w:rsid w:val="000E77C1"/>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621BBB"/>
  </w:style>
  <w:style w:type="paragraph" w:customStyle="1" w:styleId="Heading2flowchart">
    <w:name w:val="Heading 2 flowchart"/>
    <w:basedOn w:val="Normal"/>
    <w:qFormat/>
    <w:rsid w:val="008A1AA0"/>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ED11BB"/>
    <w:pPr>
      <w:numPr>
        <w:numId w:val="10"/>
      </w:numPr>
    </w:pPr>
  </w:style>
  <w:style w:type="paragraph" w:customStyle="1" w:styleId="Tabletext">
    <w:name w:val="Tabletext"/>
    <w:aliases w:val="tt"/>
    <w:basedOn w:val="Normal"/>
    <w:uiPriority w:val="99"/>
    <w:rsid w:val="00F76EF1"/>
    <w:pPr>
      <w:spacing w:before="60" w:after="0" w:line="240" w:lineRule="atLeast"/>
    </w:pPr>
    <w:rPr>
      <w:rFonts w:ascii="Times New Roman" w:eastAsiaTheme="minorHAnsi" w:hAnsi="Times New Roman"/>
      <w:sz w:val="20"/>
      <w:szCs w:val="20"/>
      <w:lang w:eastAsia="en-AU"/>
    </w:rPr>
  </w:style>
  <w:style w:type="paragraph" w:customStyle="1" w:styleId="Heading2numbered">
    <w:name w:val="Heading 2 numbered"/>
    <w:basedOn w:val="Heading2"/>
    <w:link w:val="Heading2numberedChar"/>
    <w:qFormat/>
    <w:rsid w:val="00BE0654"/>
    <w:pPr>
      <w:keepLines w:val="0"/>
      <w:numPr>
        <w:numId w:val="18"/>
      </w:numPr>
      <w:spacing w:before="240" w:after="240" w:line="240" w:lineRule="auto"/>
    </w:pPr>
    <w:rPr>
      <w:rFonts w:eastAsia="Calibri"/>
      <w:bCs w:val="0"/>
      <w:sz w:val="24"/>
      <w:szCs w:val="24"/>
    </w:rPr>
  </w:style>
  <w:style w:type="character" w:customStyle="1" w:styleId="Heading2numberedChar">
    <w:name w:val="Heading 2 numbered Char"/>
    <w:basedOn w:val="Heading2Char"/>
    <w:link w:val="Heading2numbered"/>
    <w:rsid w:val="00BE0654"/>
    <w:rPr>
      <w:rFonts w:asciiTheme="minorHAnsi" w:eastAsia="Calibri" w:hAnsiTheme="minorHAnsi" w:cs="Times New Roman"/>
      <w:b/>
      <w:bCs w:val="0"/>
      <w:sz w:val="24"/>
      <w:szCs w:val="24"/>
      <w:lang w:eastAsia="en-US"/>
    </w:rPr>
  </w:style>
  <w:style w:type="character" w:styleId="Emphasis">
    <w:name w:val="Emphasis"/>
    <w:basedOn w:val="DefaultParagraphFont"/>
    <w:uiPriority w:val="20"/>
    <w:qFormat/>
    <w:locked/>
    <w:rsid w:val="0003153D"/>
    <w:rPr>
      <w:i/>
      <w:iCs/>
    </w:rPr>
  </w:style>
  <w:style w:type="paragraph" w:styleId="ListNumber2">
    <w:name w:val="List Number 2"/>
    <w:basedOn w:val="Normal"/>
    <w:uiPriority w:val="99"/>
    <w:unhideWhenUsed/>
    <w:rsid w:val="006B7093"/>
    <w:pPr>
      <w:numPr>
        <w:numId w:val="42"/>
      </w:numPr>
      <w:contextualSpacing/>
    </w:pPr>
  </w:style>
  <w:style w:type="paragraph" w:styleId="ListBullet2">
    <w:name w:val="List Bullet 2"/>
    <w:basedOn w:val="Normal"/>
    <w:uiPriority w:val="99"/>
    <w:unhideWhenUsed/>
    <w:rsid w:val="005A34B7"/>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1047">
      <w:bodyDiv w:val="1"/>
      <w:marLeft w:val="0"/>
      <w:marRight w:val="0"/>
      <w:marTop w:val="0"/>
      <w:marBottom w:val="0"/>
      <w:divBdr>
        <w:top w:val="none" w:sz="0" w:space="0" w:color="auto"/>
        <w:left w:val="none" w:sz="0" w:space="0" w:color="auto"/>
        <w:bottom w:val="none" w:sz="0" w:space="0" w:color="auto"/>
        <w:right w:val="none" w:sz="0" w:space="0" w:color="auto"/>
      </w:divBdr>
    </w:div>
    <w:div w:id="161895650">
      <w:bodyDiv w:val="1"/>
      <w:marLeft w:val="0"/>
      <w:marRight w:val="0"/>
      <w:marTop w:val="0"/>
      <w:marBottom w:val="0"/>
      <w:divBdr>
        <w:top w:val="none" w:sz="0" w:space="0" w:color="auto"/>
        <w:left w:val="none" w:sz="0" w:space="0" w:color="auto"/>
        <w:bottom w:val="none" w:sz="0" w:space="0" w:color="auto"/>
        <w:right w:val="none" w:sz="0" w:space="0" w:color="auto"/>
      </w:divBdr>
    </w:div>
    <w:div w:id="1392466170">
      <w:bodyDiv w:val="1"/>
      <w:marLeft w:val="0"/>
      <w:marRight w:val="0"/>
      <w:marTop w:val="0"/>
      <w:marBottom w:val="0"/>
      <w:divBdr>
        <w:top w:val="none" w:sz="0" w:space="0" w:color="auto"/>
        <w:left w:val="none" w:sz="0" w:space="0" w:color="auto"/>
        <w:bottom w:val="none" w:sz="0" w:space="0" w:color="auto"/>
        <w:right w:val="none" w:sz="0" w:space="0" w:color="auto"/>
      </w:divBdr>
    </w:div>
    <w:div w:id="1595700124">
      <w:bodyDiv w:val="1"/>
      <w:marLeft w:val="0"/>
      <w:marRight w:val="0"/>
      <w:marTop w:val="0"/>
      <w:marBottom w:val="0"/>
      <w:divBdr>
        <w:top w:val="none" w:sz="0" w:space="0" w:color="auto"/>
        <w:left w:val="none" w:sz="0" w:space="0" w:color="auto"/>
        <w:bottom w:val="none" w:sz="0" w:space="0" w:color="auto"/>
        <w:right w:val="none" w:sz="0" w:space="0" w:color="auto"/>
      </w:divBdr>
    </w:div>
    <w:div w:id="19379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ralresearch@agriculture.gov.au" TargetMode="External"/><Relationship Id="rId13" Type="http://schemas.openxmlformats.org/officeDocument/2006/relationships/hyperlink" Target="http://www.agriculture.gov.au/ag-farm-food/innovation/rural-research-development-for-profit" TargetMode="External"/><Relationship Id="rId18" Type="http://schemas.openxmlformats.org/officeDocument/2006/relationships/hyperlink" Target="mailto:ruralresearch@agriculture.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uralresearch@agriculture.gov.au" TargetMode="External"/><Relationship Id="rId7" Type="http://schemas.openxmlformats.org/officeDocument/2006/relationships/endnotes" Target="endnotes.xml"/><Relationship Id="rId12" Type="http://schemas.openxmlformats.org/officeDocument/2006/relationships/hyperlink" Target="http://www.agriculture.gov.au/ag-farm-food/innovation/rural-research-development-for-profit" TargetMode="External"/><Relationship Id="rId17" Type="http://schemas.openxmlformats.org/officeDocument/2006/relationships/hyperlink" Target="mailto:ruralresearch@agriculture.gov.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ralresearch@agriculture.gov.au" TargetMode="External"/><Relationship Id="rId20" Type="http://schemas.openxmlformats.org/officeDocument/2006/relationships/hyperlink" Target="mailto:ruralresearch@agriculture.gov.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ralresearch@agriculture.gov.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riculture.gov.au/rd4profit" TargetMode="External"/><Relationship Id="rId23" Type="http://schemas.openxmlformats.org/officeDocument/2006/relationships/hyperlink" Target="mailto:privacy@agriculture.gov.au" TargetMode="External"/><Relationship Id="rId28" Type="http://schemas.openxmlformats.org/officeDocument/2006/relationships/theme" Target="theme/theme1.xml"/><Relationship Id="rId10" Type="http://schemas.openxmlformats.org/officeDocument/2006/relationships/hyperlink" Target="http://www.agriculture.gov.au/ag-farm-food/innovation/rural-research-development-for-profit" TargetMode="External"/><Relationship Id="rId19" Type="http://schemas.openxmlformats.org/officeDocument/2006/relationships/hyperlink" Target="http://www.agriculture.gov.au/rd4profit"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griculture.gov.au/ag-farm-food/innovation/rural-research-development-for-profit" TargetMode="External"/><Relationship Id="rId14" Type="http://schemas.openxmlformats.org/officeDocument/2006/relationships/hyperlink" Target="http://www.agriculture.gov.au/ag-farm-food/innovation/rural-research-development-for-profit/faqs" TargetMode="External"/><Relationship Id="rId22" Type="http://schemas.openxmlformats.org/officeDocument/2006/relationships/hyperlink" Target="http://www.ombudsman.gov.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EF94B1B-6B68-48C2-87A7-306E01924F4D}"/>
</file>

<file path=customXml/itemProps2.xml><?xml version="1.0" encoding="utf-8"?>
<ds:datastoreItem xmlns:ds="http://schemas.openxmlformats.org/officeDocument/2006/customXml" ds:itemID="{CA8283E0-1B00-4C3A-866C-25BE3032155A}"/>
</file>

<file path=customXml/itemProps3.xml><?xml version="1.0" encoding="utf-8"?>
<ds:datastoreItem xmlns:ds="http://schemas.openxmlformats.org/officeDocument/2006/customXml" ds:itemID="{D0E6FC59-8FA6-4C88-B880-037359EB5E4F}"/>
</file>

<file path=customXml/itemProps4.xml><?xml version="1.0" encoding="utf-8"?>
<ds:datastoreItem xmlns:ds="http://schemas.openxmlformats.org/officeDocument/2006/customXml" ds:itemID="{4F3FEF8B-AE01-4FDE-91CF-260DF43D1355}"/>
</file>

<file path=docProps/app.xml><?xml version="1.0" encoding="utf-8"?>
<Properties xmlns="http://schemas.openxmlformats.org/officeDocument/2006/extended-properties" xmlns:vt="http://schemas.openxmlformats.org/officeDocument/2006/docPropsVTypes">
  <Template>Normal</Template>
  <TotalTime>2</TotalTime>
  <Pages>15</Pages>
  <Words>5284</Words>
  <Characters>34283</Characters>
  <Application>Microsoft Office Word</Application>
  <DocSecurity>0</DocSecurity>
  <Lines>285</Lines>
  <Paragraphs>78</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Kelley, Georgina</cp:lastModifiedBy>
  <cp:revision>7</cp:revision>
  <cp:lastPrinted>2016-07-12T00:51:00Z</cp:lastPrinted>
  <dcterms:created xsi:type="dcterms:W3CDTF">2016-09-27T01:11:00Z</dcterms:created>
  <dcterms:modified xsi:type="dcterms:W3CDTF">2016-10-05T04:24:00Z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ContentTypeId">
    <vt:lpwstr>0x01010078F6B24EF29B14488A4D3E054F39A21B</vt:lpwstr>
  </property>
</Properties>
</file>