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spacing w:before="120" w:after="0"/>
        <w:jc w:val="left"/>
      </w:pPr>
    </w:p>
    <w:p>
      <w:pPr>
        <w:jc w:val="center"/>
        <w:rPr>
          <w:b/>
          <w:sz w:val="24"/>
          <w:u w:val="single"/>
        </w:rPr>
      </w:pPr>
      <w:r>
        <w:rPr>
          <w:b/>
          <w:sz w:val="24"/>
          <w:u w:val="single"/>
        </w:rPr>
        <w:t>National Marine Pest Biosecurity Review</w:t>
      </w:r>
    </w:p>
    <w:p>
      <w:pPr>
        <w:jc w:val="center"/>
        <w:rPr>
          <w:b/>
        </w:rPr>
      </w:pPr>
      <w:r>
        <w:rPr>
          <w:b/>
        </w:rPr>
        <w:t>Natural Resources Kangaroo Island - response to Issues Paper</w:t>
      </w:r>
    </w:p>
    <w:p>
      <w:pPr>
        <w:rPr>
          <w:b/>
        </w:rPr>
      </w:pPr>
      <w:r>
        <w:rPr>
          <w:b/>
        </w:rPr>
        <w:t>Background</w:t>
      </w:r>
    </w:p>
    <w:p>
      <w:pPr>
        <w:rPr>
          <w:rFonts w:asciiTheme="minorHAnsi" w:hAnsiTheme="minorHAnsi" w:cstheme="minorHAnsi"/>
        </w:rPr>
      </w:pPr>
      <w:r>
        <w:rPr>
          <w:rFonts w:asciiTheme="minorHAnsi" w:hAnsiTheme="minorHAnsi" w:cstheme="minorHAnsi"/>
        </w:rPr>
        <w:t>Natural Resources Kangaroo Island (NR KI) works with the Kangaroo Island Natural Resources Management Board and the Department of Environment, Water and Natural Resources (DEWNR) to provide integrated environmental and natural resource services, including management of public land, parks, reserves and crown lands. The Kangaroo Island (KI) region is approximately 4,370 square kilometres in area with approximately 450 kilometres of coastline. Apart from the island landmass, the region includes state waters to a three nautical mile offshore limit, encompassing several islets.</w:t>
      </w:r>
    </w:p>
    <w:p>
      <w:pPr>
        <w:rPr>
          <w:rFonts w:asciiTheme="minorHAnsi" w:hAnsiTheme="minorHAnsi" w:cstheme="minorHAnsi"/>
        </w:rPr>
      </w:pPr>
      <w:r>
        <w:rPr>
          <w:rFonts w:asciiTheme="minorHAnsi" w:hAnsiTheme="minorHAnsi" w:cstheme="minorHAnsi"/>
        </w:rPr>
        <w:t xml:space="preserve">Kangaroo Island is recognised as one of Australia’s iconic National Landscapes offering spectacular coastal scenery, a rich maritime history and unparalleled terrestrial and marine wildlife experiences. The region supports major primary production industries, including important wild fisheries (lobster, abalone, </w:t>
      </w:r>
      <w:proofErr w:type="gramStart"/>
      <w:r>
        <w:rPr>
          <w:rFonts w:asciiTheme="minorHAnsi" w:hAnsiTheme="minorHAnsi" w:cstheme="minorHAnsi"/>
        </w:rPr>
        <w:t>finfish</w:t>
      </w:r>
      <w:proofErr w:type="gramEnd"/>
      <w:r>
        <w:rPr>
          <w:rFonts w:asciiTheme="minorHAnsi" w:hAnsiTheme="minorHAnsi" w:cstheme="minorHAnsi"/>
        </w:rPr>
        <w:t xml:space="preserve">) and aquaculture (shellfish) sectors. </w:t>
      </w:r>
    </w:p>
    <w:p>
      <w:pPr>
        <w:rPr>
          <w:rFonts w:asciiTheme="minorHAnsi" w:hAnsiTheme="minorHAnsi" w:cstheme="minorHAnsi"/>
        </w:rPr>
      </w:pPr>
      <w:r>
        <w:rPr>
          <w:rFonts w:asciiTheme="minorHAnsi" w:hAnsiTheme="minorHAnsi" w:cstheme="minorHAnsi"/>
        </w:rPr>
        <w:t xml:space="preserve">Eco-tourism is an equally important component of the economy with one-third of the island landmass declared as protected area estate (National Park, Conservation Park and Wilderness Protection Areas). Four State marine parks were established in Kangaroo Island waters on 1 October 2014. This reflects the high biodiversity values of the Island’s pristine marine environment. </w:t>
      </w:r>
    </w:p>
    <w:p>
      <w:pPr>
        <w:rPr>
          <w:rFonts w:asciiTheme="minorHAnsi" w:hAnsiTheme="minorHAnsi" w:cstheme="minorHAnsi"/>
        </w:rPr>
      </w:pPr>
      <w:r>
        <w:rPr>
          <w:rFonts w:asciiTheme="minorHAnsi" w:hAnsiTheme="minorHAnsi" w:cstheme="minorHAnsi"/>
        </w:rPr>
        <w:t xml:space="preserve">In recognition of the high value placed on the island marine environment by the island community and its NRM board, Natural Resources Kangaroo Island delivers a number of projects relating to marine biosecurity, encompassing surveillance, education and control. </w:t>
      </w:r>
    </w:p>
    <w:p/>
    <w:p/>
    <w:p>
      <w:pPr>
        <w:rPr>
          <w:b/>
          <w:sz w:val="24"/>
        </w:rPr>
      </w:pPr>
      <w:r>
        <w:rPr>
          <w:b/>
          <w:sz w:val="24"/>
        </w:rPr>
        <w:br w:type="page"/>
      </w:r>
    </w:p>
    <w:p>
      <w:pPr>
        <w:rPr>
          <w:b/>
          <w:sz w:val="28"/>
          <w:szCs w:val="28"/>
        </w:rPr>
      </w:pPr>
      <w:r>
        <w:rPr>
          <w:b/>
          <w:sz w:val="28"/>
          <w:szCs w:val="28"/>
        </w:rPr>
        <w:lastRenderedPageBreak/>
        <w:t>About the marine pest biosecurity system</w:t>
      </w:r>
    </w:p>
    <w:p>
      <w:pPr>
        <w:pStyle w:val="ListParagraph"/>
        <w:numPr>
          <w:ilvl w:val="0"/>
          <w:numId w:val="1"/>
        </w:numPr>
      </w:pPr>
      <w:r>
        <w:t>Key Issues:</w:t>
      </w:r>
    </w:p>
    <w:p>
      <w:pPr>
        <w:pStyle w:val="ListParagraph"/>
        <w:numPr>
          <w:ilvl w:val="0"/>
          <w:numId w:val="2"/>
        </w:numPr>
        <w:spacing w:before="240"/>
        <w:ind w:left="714" w:hanging="357"/>
        <w:contextualSpacing w:val="0"/>
        <w:rPr>
          <w:b/>
          <w:i/>
        </w:rPr>
      </w:pPr>
      <w:r>
        <w:rPr>
          <w:b/>
          <w:i/>
        </w:rPr>
        <w:t>Funding/support for local, on-ground, community-based or community-focused marine biosecurity actions including: surveillance, control, eradication, reporting, education, training and stewardship.</w:t>
      </w:r>
    </w:p>
    <w:p>
      <w:pPr>
        <w:ind w:left="720"/>
        <w:rPr>
          <w:rFonts w:ascii="Calibri" w:hAnsi="Calibri" w:cs="Calibri"/>
        </w:rPr>
      </w:pPr>
      <w:r>
        <w:rPr>
          <w:rFonts w:ascii="Calibri" w:hAnsi="Calibri" w:cs="Calibri"/>
        </w:rPr>
        <w:t>The key issue for NR KI is the inability to access funding to support co-ordinated local marine pest biosecurity activities to prevent the translocation of marine pests to KI from infected source ports and marinas around South Australia.  The national system is exclusively focused on primary invasions (or new introductions) to Australia, while the State biosecurity system (which is the responsibility of the primary industries department) is focused on mitigating threats to the aquaculture industry, or managing compliance issues relating to the spread of feral populations of introduced commercial species (</w:t>
      </w:r>
      <w:r>
        <w:rPr>
          <w:rFonts w:ascii="Calibri" w:hAnsi="Calibri" w:cs="Calibri"/>
          <w:i/>
        </w:rPr>
        <w:t>e.g</w:t>
      </w:r>
      <w:r>
        <w:rPr>
          <w:rFonts w:ascii="Calibri" w:hAnsi="Calibri" w:cs="Calibri"/>
        </w:rPr>
        <w:t xml:space="preserve">. Pacific oyster).  This leaves a complete gap in management focus, and a dearth of available funding, for regional surveillance, response and education actions to prevent or contain secondary invasions. </w:t>
      </w:r>
    </w:p>
    <w:p>
      <w:pPr>
        <w:ind w:left="720"/>
        <w:rPr>
          <w:rFonts w:ascii="Calibri" w:hAnsi="Calibri" w:cs="Calibri"/>
        </w:rPr>
      </w:pPr>
      <w:r>
        <w:rPr>
          <w:rFonts w:ascii="Calibri" w:hAnsi="Calibri" w:cs="Calibri"/>
        </w:rPr>
        <w:t xml:space="preserve">The Caring for our Country (CFOC) program specifically excluded regional marine biosecurity activities, which was a serious flaw given the lack of alternative funding sources and the critical need for community engagement for an effective biosecurity defence strategy. </w:t>
      </w:r>
    </w:p>
    <w:p>
      <w:pPr>
        <w:ind w:left="720"/>
        <w:rPr>
          <w:rFonts w:ascii="Calibri" w:hAnsi="Calibri" w:cs="Calibri"/>
        </w:rPr>
      </w:pPr>
      <w:r>
        <w:rPr>
          <w:rFonts w:ascii="Calibri" w:hAnsi="Calibri" w:cs="Calibri"/>
        </w:rPr>
        <w:t xml:space="preserve">In the case of KI, there </w:t>
      </w:r>
      <w:proofErr w:type="gramStart"/>
      <w:r>
        <w:rPr>
          <w:rFonts w:ascii="Calibri" w:hAnsi="Calibri" w:cs="Calibri"/>
        </w:rPr>
        <w:t>are</w:t>
      </w:r>
      <w:proofErr w:type="gramEnd"/>
      <w:r>
        <w:rPr>
          <w:rFonts w:ascii="Calibri" w:hAnsi="Calibri" w:cs="Calibri"/>
        </w:rPr>
        <w:t xml:space="preserve"> Consultative Committee on Introduced Marine Pest Emergencies (CCIMPE) trigger list species infesting nearby mainland marinas that are frequented by vessels en route to the island. Without support for local intervention there is a high likelihood that these pests will eventually become established on KI. This situation is exacerbated by a lack of facilities for cleaning and antifouling recreational vessels at some marinas and/or by regulations that prevent hull cleaning </w:t>
      </w:r>
      <w:r>
        <w:rPr>
          <w:rFonts w:ascii="Calibri" w:hAnsi="Calibri" w:cs="Calibri"/>
          <w:i/>
        </w:rPr>
        <w:t>in situ</w:t>
      </w:r>
      <w:r>
        <w:rPr>
          <w:rFonts w:ascii="Calibri" w:hAnsi="Calibri" w:cs="Calibri"/>
        </w:rPr>
        <w:t xml:space="preserve"> in marinas, thereby reducing the opportunity for remediation prior to travel to an uninfected area. </w:t>
      </w:r>
    </w:p>
    <w:p>
      <w:pPr>
        <w:pStyle w:val="ListParagraph"/>
        <w:numPr>
          <w:ilvl w:val="0"/>
          <w:numId w:val="2"/>
        </w:numPr>
        <w:rPr>
          <w:b/>
          <w:i/>
        </w:rPr>
      </w:pPr>
      <w:r>
        <w:rPr>
          <w:b/>
          <w:i/>
        </w:rPr>
        <w:t>Maintenance of KI Brand</w:t>
      </w:r>
    </w:p>
    <w:p>
      <w:pPr>
        <w:ind w:left="720"/>
      </w:pPr>
      <w:r>
        <w:rPr>
          <w:rFonts w:ascii="Calibri" w:hAnsi="Calibri" w:cs="Calibri"/>
        </w:rPr>
        <w:t>Kangaroo Island’s eco-tourism and boutique food and fibre production industries market themselves on their clean, green and pristine image.  In recent months, the state government of South Australia has launched Brand KI to promote island produce and services internationally. Any damage to the status of this brand as a result of the introduction of marine pests could have serious market impacts by affecting local seafood and marine tourism industries</w:t>
      </w:r>
      <w:r>
        <w:t xml:space="preserve">. </w:t>
      </w:r>
    </w:p>
    <w:p>
      <w:pPr>
        <w:pStyle w:val="ListParagraph"/>
        <w:numPr>
          <w:ilvl w:val="0"/>
          <w:numId w:val="2"/>
        </w:numPr>
        <w:rPr>
          <w:b/>
          <w:i/>
        </w:rPr>
      </w:pPr>
      <w:r>
        <w:rPr>
          <w:b/>
          <w:i/>
        </w:rPr>
        <w:t>Lack of cross-regional (source to sink) approach/focus</w:t>
      </w:r>
    </w:p>
    <w:p>
      <w:pPr>
        <w:ind w:left="720"/>
      </w:pPr>
      <w:r>
        <w:rPr>
          <w:rFonts w:ascii="Calibri" w:hAnsi="Calibri" w:cs="Calibri"/>
        </w:rPr>
        <w:t>Translocation of marine pests is a cross-border issue so it is vital that there is some coordination of effort across regional boundaries. We have attempted to put some focus on this in our region by working with the neighbouring Adelaide Mount Lofty Ranges NRM region but again, inconsistent funding programs and lack of state-based coordination have rendered these efforts intermittent and fragmentary. Another issue is the inability to authorise restrictions on vessels translocating marine pests to uninfected ports, marinas or anchorages</w:t>
      </w:r>
      <w:r>
        <w:t xml:space="preserve">. </w:t>
      </w:r>
    </w:p>
    <w:p>
      <w:pPr>
        <w:pStyle w:val="ListParagraph"/>
      </w:pPr>
    </w:p>
    <w:p>
      <w:pPr>
        <w:pStyle w:val="ListParagraph"/>
        <w:numPr>
          <w:ilvl w:val="0"/>
          <w:numId w:val="1"/>
        </w:numPr>
      </w:pPr>
      <w:r>
        <w:t>Current marine biosecurity arrangements do not allocate state or federal funding to regional priorities or actions (even though a marine pest incursion is usually a localised phenomenon). Without funding, there is no capacity for NRM Boards to empower regional communities to manage marine biosecurity issues according to local priorities, The capacity to manage the issue effectively and cost-efficiently at the regional scale, based on knowledge and assessment of local invasion vectors and pathways and a risk-based surveillance regime at key entry points to detect and eradicate early incursions, is therefore severely compromised.  This is very discouraging for an NRM organisation given that there is strong community sentiment around this issue and demonstrated willingness to become engaged (see Background).</w:t>
      </w:r>
    </w:p>
    <w:p>
      <w:pPr>
        <w:pStyle w:val="ListParagraph"/>
      </w:pPr>
    </w:p>
    <w:p>
      <w:pPr>
        <w:pStyle w:val="ListParagraph"/>
        <w:numPr>
          <w:ilvl w:val="0"/>
          <w:numId w:val="1"/>
        </w:numPr>
      </w:pPr>
      <w:r>
        <w:t xml:space="preserve">The current arrangements regulated by the Commonwealth Department of Agriculture adopt the Appropriate Level of Protection approach </w:t>
      </w:r>
      <w:r>
        <w:rPr>
          <w:i/>
        </w:rPr>
        <w:t>i.e.</w:t>
      </w:r>
      <w:r>
        <w:t xml:space="preserve"> focus on highest risk. The arrangements have focussed on ballast water controls for arriving international vessels but an increased emphasis is required on biofouling due to the high risk of marine pest organisms being attached to vessel hulls. Similarly, translocation of ballast water taken up by vessels voyaging around the Australian coastline is not regulated, increasing the risk of secondary invasions. As the Department of Agriculture has details of all international vessel arrivals, it would be advantageous for state governments managing biosecurity risks to have access to this information (in particular, yachts granted coastal status). Similarly, details of vessels imported from overseas directly into South Australia would assist in targeting marine pest surveillance activities.</w:t>
      </w:r>
    </w:p>
    <w:p>
      <w:pPr>
        <w:ind w:left="360"/>
        <w:rPr>
          <w:rFonts w:ascii="Calibri" w:hAnsi="Calibri" w:cs="Calibri"/>
        </w:rPr>
      </w:pPr>
      <w:r>
        <w:rPr>
          <w:rFonts w:ascii="Calibri" w:hAnsi="Calibri" w:cs="Calibri"/>
        </w:rPr>
        <w:t xml:space="preserve">The current arrangements for detection, eradication and containment of invasive marine pests do not support activities at the regional scale. There is a lack of focus, and funding for technical co-ordination and leadership and development of strategic operational frameworks, nor for the implementation of local surveillance and control operations. Complete reliance for development and implementation of regional marine biosecurity strategies is placed on community action and citizen science. Surveillance, reporting and response systems are therefore patchy and uncoordinated. </w:t>
      </w:r>
    </w:p>
    <w:p>
      <w:pPr>
        <w:pStyle w:val="ListParagraph"/>
        <w:ind w:left="360"/>
      </w:pPr>
      <w:r>
        <w:t>There appears to be a disconnection between National, State and regional priorities, with each government sector focused on a different part of the invasion process (primary, secondary and tertiary). State priorities appear to place a lot of emphasis on issues relating to trade and quarantine, eradication of feral escapees from shellfish farms and strategic state policy and plans. Biosecurity SA does not take a lead role in regional marine biosecurity – each region acts independently despite this being clearly a cross-regional issue. There are few exchanges between these tiers of government and hence little opportunity for collaboration/synergy.</w:t>
      </w:r>
    </w:p>
    <w:p>
      <w:pPr>
        <w:ind w:left="360"/>
        <w:rPr>
          <w:rFonts w:ascii="Calibri" w:hAnsi="Calibri" w:cs="Calibri"/>
        </w:rPr>
      </w:pPr>
      <w:r>
        <w:rPr>
          <w:rFonts w:ascii="Calibri" w:hAnsi="Calibri" w:cs="Calibri"/>
        </w:rPr>
        <w:t>Opportunities exist for tactical local action but what is required is a flexible, quick-response system, permitting rapid mobilisation of resources when a high priority situation arises and effective treatment is feasible. In the case of Kangaroo Island, the closest mainland marina (Marina St Vincent) at Wirrina Cove is heavily infested with European Fan Worm. Many vessels berthed in Marina St Vincent voyage to KI. Translocations of European Fan Worms via this pathway are well documented. There are a range of potential solutions to this issue, but a lack of focus, leadership and coordinated effort to deliver them.</w:t>
      </w:r>
    </w:p>
    <w:p>
      <w:pPr>
        <w:pStyle w:val="ListParagraph"/>
        <w:numPr>
          <w:ilvl w:val="0"/>
          <w:numId w:val="1"/>
        </w:numPr>
        <w:rPr>
          <w:rFonts w:cstheme="minorHAnsi"/>
        </w:rPr>
      </w:pPr>
      <w:r>
        <w:t>Our organisation has trouble implementing the current marine pest biosecurity arrangements because it</w:t>
      </w:r>
      <w:r>
        <w:rPr>
          <w:rFonts w:cstheme="minorHAnsi"/>
        </w:rPr>
        <w:t xml:space="preserve"> is impractical for boat owners to slip their vessels on KI as there are no </w:t>
      </w:r>
      <w:proofErr w:type="spellStart"/>
      <w:r>
        <w:rPr>
          <w:rFonts w:cstheme="minorHAnsi"/>
        </w:rPr>
        <w:t>bunded</w:t>
      </w:r>
      <w:proofErr w:type="spellEnd"/>
      <w:r>
        <w:rPr>
          <w:rFonts w:cstheme="minorHAnsi"/>
        </w:rPr>
        <w:t xml:space="preserve"> facilities to contain fouling. The nearest appropriate facilities are 120 km away. Unfortunately, many vessel owners undertake in-water hull cleaning with minimal knowledge of marine pests and are therefore putting the marine environment at risk.</w:t>
      </w:r>
    </w:p>
    <w:p>
      <w:pPr>
        <w:pStyle w:val="ListParagraph"/>
        <w:rPr>
          <w:rFonts w:cstheme="minorHAnsi"/>
        </w:rPr>
      </w:pPr>
    </w:p>
    <w:p>
      <w:pPr>
        <w:pStyle w:val="ListParagraph"/>
        <w:numPr>
          <w:ilvl w:val="0"/>
          <w:numId w:val="1"/>
        </w:numPr>
      </w:pPr>
      <w:r>
        <w:t>Please see response to question 9</w:t>
      </w:r>
    </w:p>
    <w:p>
      <w:pPr>
        <w:pStyle w:val="ListParagraph"/>
      </w:pPr>
    </w:p>
    <w:p>
      <w:pPr>
        <w:pStyle w:val="ListParagraph"/>
        <w:numPr>
          <w:ilvl w:val="0"/>
          <w:numId w:val="1"/>
        </w:numPr>
      </w:pPr>
      <w:r>
        <w:t xml:space="preserve">There are no compliance or enforcement arrangements in place at the regional level due to a stated acceptance that once a pest species colonises a number of sites it is deemed to be ‘established ’ in the State and no effort is expended in preventing further spread.  </w:t>
      </w:r>
    </w:p>
    <w:p>
      <w:pPr>
        <w:rPr>
          <w:b/>
          <w:sz w:val="28"/>
          <w:szCs w:val="28"/>
        </w:rPr>
      </w:pPr>
      <w:r>
        <w:rPr>
          <w:b/>
          <w:sz w:val="28"/>
          <w:szCs w:val="28"/>
        </w:rPr>
        <w:t>About governance and infrastructure</w:t>
      </w:r>
    </w:p>
    <w:p>
      <w:pPr>
        <w:pStyle w:val="ListParagraph"/>
        <w:numPr>
          <w:ilvl w:val="0"/>
          <w:numId w:val="1"/>
        </w:numPr>
      </w:pPr>
      <w:r>
        <w:t xml:space="preserve">As marine pests pose risks mainly to the environment rather than agricultural production, any outcomes should align with recommendations of the current </w:t>
      </w:r>
      <w:hyperlink r:id="rId10" w:history="1">
        <w:r>
          <w:rPr>
            <w:rStyle w:val="Hyperlink"/>
          </w:rPr>
          <w:t>Senate Environment and Communication Reference Committee Enquiry into Environmental Biosecurity</w:t>
        </w:r>
      </w:hyperlink>
      <w:r>
        <w:t xml:space="preserve"> (Sept 2014).</w:t>
      </w:r>
    </w:p>
    <w:p>
      <w:pPr>
        <w:pStyle w:val="ListParagraph"/>
      </w:pPr>
    </w:p>
    <w:p>
      <w:pPr>
        <w:pStyle w:val="ListParagraph"/>
        <w:numPr>
          <w:ilvl w:val="0"/>
          <w:numId w:val="1"/>
        </w:numPr>
      </w:pPr>
      <w:r>
        <w:t>The federal Department of Agriculture has direct responsibility for the biosecurity risk management of material imported into Australia. These arrangements have been subjected to a series of reviews over the last decade and whilst much effort is being spent on ensuring risks are being mitigated appropriately, there is a tendency to be reactive as opposed to proactive. An example has been the incidence of mass die-offs of pelagic fish species (</w:t>
      </w:r>
      <w:r>
        <w:rPr>
          <w:i/>
        </w:rPr>
        <w:t>e.g</w:t>
      </w:r>
      <w:r>
        <w:t xml:space="preserve">. pilchards) and </w:t>
      </w:r>
      <w:r>
        <w:rPr>
          <w:u w:val="single"/>
        </w:rPr>
        <w:t>subsequent</w:t>
      </w:r>
      <w:r>
        <w:t xml:space="preserve"> controls on the importation of baitfish for commercial finfish aquaculture. A greater focus on imported goods that go directly into the marine environment should be considered and appropriate inspection protocols should be put in place, similar to those that occur for imported used farm machinery and earth moving equipment. At a state level, PIRSA – Biosecurity SA has direct responsibility to manage biosecurity risks associated with goods imported to South Australia. Priorities and resourcing arrangements are far more aligned to safeguarding terrestrial agricultural production systems than to the health of the marine environment. </w:t>
      </w:r>
    </w:p>
    <w:p>
      <w:pPr>
        <w:pStyle w:val="ListParagraph"/>
      </w:pPr>
    </w:p>
    <w:p>
      <w:pPr>
        <w:pStyle w:val="ListParagraph"/>
        <w:numPr>
          <w:ilvl w:val="0"/>
          <w:numId w:val="1"/>
        </w:numPr>
      </w:pPr>
      <w:r>
        <w:t>The co-ordination and harmonisation of marine biosecurity arrangements nationally still seems to be limited, with some states being more progressive than others. A case in point would be the requirements for control of domestic ballast water, which is managed well in Victoria but less so in South Australia.</w:t>
      </w:r>
    </w:p>
    <w:p>
      <w:pPr>
        <w:pStyle w:val="ListParagraph"/>
      </w:pPr>
    </w:p>
    <w:p>
      <w:pPr>
        <w:pStyle w:val="ListParagraph"/>
        <w:numPr>
          <w:ilvl w:val="0"/>
          <w:numId w:val="1"/>
        </w:numPr>
      </w:pPr>
      <w:r>
        <w:t>The Australian Government does not engage directly with coastal NRM regions in the development and implementation of national strategies. This results in a lack of emphasis on regional marine pest biosecurity priorities and measures.</w:t>
      </w:r>
    </w:p>
    <w:p>
      <w:pPr>
        <w:pStyle w:val="ListParagraph"/>
      </w:pPr>
    </w:p>
    <w:p>
      <w:pPr>
        <w:pStyle w:val="ListParagraph"/>
        <w:numPr>
          <w:ilvl w:val="0"/>
          <w:numId w:val="1"/>
        </w:numPr>
      </w:pPr>
      <w:r>
        <w:t xml:space="preserve">No comment as we have had no exposure to this. However, we are aware that the South Australian Government is a signatory to the Intergovernmental Agreement on Biosecurity and the National Environmental Biosecurity Response Agreement. This forms the basis of any response plan and associated cost arrangements. In the event of such an issue occurring on Kangaroo Island, a local response plan is currently being developed to align with the ‘SA Emergency Aquatic Pest Plan’.  </w:t>
      </w:r>
    </w:p>
    <w:p>
      <w:pPr>
        <w:pStyle w:val="ListParagraph"/>
      </w:pPr>
    </w:p>
    <w:p>
      <w:pPr>
        <w:pStyle w:val="ListParagraph"/>
        <w:numPr>
          <w:ilvl w:val="0"/>
          <w:numId w:val="1"/>
        </w:numPr>
      </w:pPr>
      <w:r>
        <w:t xml:space="preserve">The newly-created Marine Biosecurity South Australia Forum led by Biosecurity SA has been designed to increase communication across government groups, non-government organisations, communities, and industries and to understand and address issues relevant to the state and its natural resources. Although useful in a knowledge-sharing capacity, this forum needs to be more strategic </w:t>
      </w:r>
      <w:r>
        <w:rPr>
          <w:i/>
        </w:rPr>
        <w:t>e.g.</w:t>
      </w:r>
      <w:r>
        <w:t xml:space="preserve"> developing regional emergency response plans, a consistent approach to surveillance, sharing information </w:t>
      </w:r>
      <w:r>
        <w:rPr>
          <w:i/>
        </w:rPr>
        <w:t>etc</w:t>
      </w:r>
      <w:r>
        <w:t xml:space="preserve">. There then needs to be funding available to </w:t>
      </w:r>
      <w:proofErr w:type="spellStart"/>
      <w:r>
        <w:t>operationalise</w:t>
      </w:r>
      <w:proofErr w:type="spellEnd"/>
      <w:r>
        <w:t xml:space="preserve"> on-going management actions, not just those focused on critical incidents. A consistent resource base is required, not one based solely on competitive short-term grants systems. </w:t>
      </w:r>
    </w:p>
    <w:p>
      <w:pPr>
        <w:ind w:left="360"/>
        <w:rPr>
          <w:rFonts w:asciiTheme="minorHAnsi" w:hAnsiTheme="minorHAnsi" w:cstheme="minorHAnsi"/>
        </w:rPr>
      </w:pPr>
      <w:r>
        <w:rPr>
          <w:rFonts w:asciiTheme="minorHAnsi" w:hAnsiTheme="minorHAnsi" w:cstheme="minorHAnsi"/>
        </w:rPr>
        <w:t>Consistency in staffing and structure in responsible Australian Government departments would be of assistance. Lack of continuity undermines forward progress.</w:t>
      </w:r>
    </w:p>
    <w:p>
      <w:pPr>
        <w:rPr>
          <w:b/>
          <w:sz w:val="28"/>
          <w:szCs w:val="28"/>
        </w:rPr>
      </w:pPr>
      <w:r>
        <w:rPr>
          <w:b/>
          <w:sz w:val="28"/>
          <w:szCs w:val="28"/>
        </w:rPr>
        <w:t>About prevention, eradication, containment and on-going management</w:t>
      </w:r>
    </w:p>
    <w:p>
      <w:pPr>
        <w:pStyle w:val="ListParagraph"/>
        <w:numPr>
          <w:ilvl w:val="0"/>
          <w:numId w:val="1"/>
        </w:numPr>
      </w:pPr>
      <w:r>
        <w:t xml:space="preserve">The Department of Agriculture has legislative powers to manage international ballast water for biosecurity risks. The current legislation was first drafted over a century ago and since then the risks have changed significantly. The Biosecurity Bill 2014 will replace the Quarantine Act 1908 and will include improved powers to manage biosecurity risks associated with ballast water. This will be a welcome development for the protection of the marine environment. However, the current system appears to be largely a ‘desktop audit’ with some follow-up verification on vessels in the field. How many vessels have failed to comply and how many have been ordered to return to international waters to exchange ballast water that has not been appropriately managed?  </w:t>
      </w:r>
    </w:p>
    <w:p>
      <w:pPr>
        <w:pStyle w:val="ListParagraph"/>
      </w:pPr>
    </w:p>
    <w:p>
      <w:pPr>
        <w:pStyle w:val="ListParagraph"/>
        <w:numPr>
          <w:ilvl w:val="0"/>
          <w:numId w:val="1"/>
        </w:numPr>
      </w:pPr>
      <w:r>
        <w:t>No comment- although there have been reports of ballast water discharges in Backstairs Passage by vessels en route to and from Port Adelaide, and these have raised community concern.</w:t>
      </w:r>
    </w:p>
    <w:p>
      <w:pPr>
        <w:pStyle w:val="ListParagraph"/>
      </w:pPr>
    </w:p>
    <w:p>
      <w:pPr>
        <w:pStyle w:val="ListParagraph"/>
        <w:numPr>
          <w:ilvl w:val="0"/>
          <w:numId w:val="1"/>
        </w:numPr>
      </w:pPr>
      <w:r>
        <w:t xml:space="preserve">There are no mandatory controls on biofouling, which is a particular issue in regard to recreational vessels, which are a relatively high risk vector (Kinloch </w:t>
      </w:r>
      <w:r>
        <w:rPr>
          <w:i/>
        </w:rPr>
        <w:t>et al</w:t>
      </w:r>
      <w:r>
        <w:t xml:space="preserve">. 2003) and the one of most concern on Kangaroo Island as most vessel traffic to KI is by yachts and motor cruisers. The current arrangements rely on voluntary guidelines, which may be well-intentioned, but when there is insufficient community engagement associated with them, they are likely to be largely ineffective. </w:t>
      </w:r>
    </w:p>
    <w:p>
      <w:pPr>
        <w:pStyle w:val="ListParagraph"/>
      </w:pPr>
    </w:p>
    <w:p>
      <w:pPr>
        <w:pStyle w:val="ListParagraph"/>
        <w:numPr>
          <w:ilvl w:val="0"/>
          <w:numId w:val="1"/>
        </w:numPr>
      </w:pPr>
      <w:r>
        <w:t>No comment.</w:t>
      </w:r>
    </w:p>
    <w:p>
      <w:pPr>
        <w:pStyle w:val="ListParagraph"/>
      </w:pPr>
    </w:p>
    <w:p>
      <w:pPr>
        <w:pStyle w:val="ListParagraph"/>
        <w:numPr>
          <w:ilvl w:val="0"/>
          <w:numId w:val="1"/>
        </w:numPr>
      </w:pPr>
      <w:r>
        <w:t>No comment.</w:t>
      </w:r>
    </w:p>
    <w:p>
      <w:pPr>
        <w:pStyle w:val="ListParagraph"/>
      </w:pPr>
    </w:p>
    <w:p>
      <w:pPr>
        <w:pStyle w:val="ListParagraph"/>
        <w:numPr>
          <w:ilvl w:val="0"/>
          <w:numId w:val="1"/>
        </w:numPr>
      </w:pPr>
      <w:r>
        <w:t xml:space="preserve">Containment and management of established pests is not very effective as there is limited focus on management of secondary invasions – i.e. preventing translocation of well-established pests to new sites that were hitherto uninfected.  This would require an increased emphasis on recreational vessel traffic, potentially involving some mandatory controls for yachts departing from infected marinas to pristine sites such as offshore islands, which are often havens for marine life. It also requires other measures such as site-specific assessment of the relative merits and feasibility of localised eradication – for example inside marinas where this may be logistically possible given that they are often relatively closed systems (as per black striped mussel in Darwin). </w:t>
      </w:r>
    </w:p>
    <w:p>
      <w:pPr>
        <w:ind w:left="360"/>
        <w:rPr>
          <w:rFonts w:asciiTheme="minorHAnsi" w:hAnsiTheme="minorHAnsi" w:cstheme="minorHAnsi"/>
        </w:rPr>
      </w:pPr>
      <w:r>
        <w:rPr>
          <w:rFonts w:asciiTheme="minorHAnsi" w:hAnsiTheme="minorHAnsi" w:cstheme="minorHAnsi"/>
        </w:rPr>
        <w:t>Generally speaking there needs to be greater emphasis placed on preserving the uninfected status of high-conservation values sites (including islands but also encompassing marine parks) through adequate prevention measures. It is widely accepted that prevention is better than cure when dealing with biosecurity issues and this is particularly true for marine pests where surveillance and control is infinitely more difficult (logistically) and expensive.</w:t>
      </w:r>
    </w:p>
    <w:p>
      <w:pPr>
        <w:pStyle w:val="ListParagraph"/>
      </w:pPr>
    </w:p>
    <w:p>
      <w:pPr>
        <w:pStyle w:val="ListParagraph"/>
        <w:numPr>
          <w:ilvl w:val="0"/>
          <w:numId w:val="1"/>
        </w:numPr>
        <w:spacing w:after="120"/>
        <w:ind w:left="357" w:hanging="357"/>
        <w:contextualSpacing w:val="0"/>
      </w:pPr>
      <w:r>
        <w:t>Effective local initiatives have included (see also Background section and the historical context as part of the attachments to this submission):</w:t>
      </w:r>
    </w:p>
    <w:p>
      <w:pPr>
        <w:pStyle w:val="ListParagraph"/>
        <w:numPr>
          <w:ilvl w:val="1"/>
          <w:numId w:val="1"/>
        </w:numPr>
        <w:spacing w:before="240"/>
        <w:ind w:left="1077" w:hanging="357"/>
      </w:pPr>
      <w:r>
        <w:t xml:space="preserve">An integrated community awareness and engagement program that has encompassed education and training for members of the maritime sector so they can identify marine </w:t>
      </w:r>
      <w:proofErr w:type="gramStart"/>
      <w:r>
        <w:t>pests,</w:t>
      </w:r>
      <w:proofErr w:type="gramEnd"/>
      <w:r>
        <w:t xml:space="preserve"> understand invasion pathways and know how to mitigate risks through appropriate vessel sanitation practices. </w:t>
      </w:r>
    </w:p>
    <w:p>
      <w:pPr>
        <w:pStyle w:val="ListParagraph"/>
        <w:numPr>
          <w:ilvl w:val="1"/>
          <w:numId w:val="1"/>
        </w:numPr>
      </w:pPr>
      <w:r>
        <w:t>A cross-regional project in partnership with Adelaide and Mount Lofty Ranges NRM Board that analysed translocation pathways between regions (based on voyage numbers) to identify high-risk uptake source and discharge ports.  This allowed us to target key off-island source ports with education messages as well as design an effective on-island surveillance program to detect any introductions before they become widespread.</w:t>
      </w:r>
    </w:p>
    <w:p>
      <w:pPr>
        <w:pStyle w:val="ListParagraph"/>
        <w:numPr>
          <w:ilvl w:val="1"/>
          <w:numId w:val="1"/>
        </w:numPr>
      </w:pPr>
      <w:r>
        <w:t xml:space="preserve">Establishment of a community-based </w:t>
      </w:r>
      <w:r>
        <w:rPr>
          <w:i/>
        </w:rPr>
        <w:t>Friends of the Sea</w:t>
      </w:r>
      <w:r>
        <w:t xml:space="preserve"> group that undertakes marine pest surveillance activities around local boat harbours and anchorages.</w:t>
      </w:r>
    </w:p>
    <w:p>
      <w:pPr>
        <w:pStyle w:val="ListParagraph"/>
        <w:numPr>
          <w:ilvl w:val="1"/>
          <w:numId w:val="1"/>
        </w:numPr>
      </w:pPr>
      <w:r>
        <w:t>Development of fact sheets, brochures and a humorous sticker about marine pests and verbal presentations delivered to stakeholder and community groups.</w:t>
      </w:r>
    </w:p>
    <w:p>
      <w:pPr>
        <w:rPr>
          <w:b/>
          <w:sz w:val="28"/>
          <w:szCs w:val="28"/>
        </w:rPr>
      </w:pPr>
      <w:r>
        <w:rPr>
          <w:b/>
          <w:sz w:val="28"/>
          <w:szCs w:val="28"/>
        </w:rPr>
        <w:t>About supporting arrangements: monitoring, communications, research and development, evaluation and review</w:t>
      </w:r>
    </w:p>
    <w:p>
      <w:pPr>
        <w:pStyle w:val="ListParagraph"/>
        <w:numPr>
          <w:ilvl w:val="0"/>
          <w:numId w:val="1"/>
        </w:numPr>
        <w:rPr>
          <w:rFonts w:cstheme="minorHAnsi"/>
        </w:rPr>
      </w:pPr>
      <w:r>
        <w:t xml:space="preserve">Natural Resources Kangaroo Island has undertaken marine pest monitoring projects since 2006 (see attachments, references and background) and discovered the first marine pest on KI (European Fan Worm </w:t>
      </w:r>
      <w:r>
        <w:rPr>
          <w:rFonts w:cstheme="minorHAnsi"/>
          <w:i/>
        </w:rPr>
        <w:t>–</w:t>
      </w:r>
      <w:proofErr w:type="spellStart"/>
      <w:r>
        <w:rPr>
          <w:rStyle w:val="st1"/>
          <w:rFonts w:cstheme="minorHAnsi"/>
          <w:i/>
        </w:rPr>
        <w:t>Sabella</w:t>
      </w:r>
      <w:proofErr w:type="spellEnd"/>
      <w:r>
        <w:rPr>
          <w:rStyle w:val="st1"/>
          <w:rFonts w:cstheme="minorHAnsi"/>
          <w:i/>
        </w:rPr>
        <w:t xml:space="preserve"> </w:t>
      </w:r>
      <w:proofErr w:type="spellStart"/>
      <w:r>
        <w:rPr>
          <w:rStyle w:val="st1"/>
          <w:rFonts w:cstheme="minorHAnsi"/>
          <w:i/>
        </w:rPr>
        <w:t>spallanzanii</w:t>
      </w:r>
      <w:proofErr w:type="spellEnd"/>
      <w:r>
        <w:t xml:space="preserve">) attached to the Kingscote jetty during a community Reef Watch event in 2008. Since then, comprehensive surveillance monitoring, using a relatively sophisticated survey design, has continued annually at key entry points (and some off-island departure points) in order to understand and mitigate marine biosecurity risks. Monitoring consists of underwater surveys of berthed and moored vessels and the seabed beneath them, as well as marine structures including jetties, slipways, pontoons, channel markers and moorings. NR KI maintains an </w:t>
      </w:r>
      <w:proofErr w:type="spellStart"/>
      <w:r>
        <w:t>ArcGIS</w:t>
      </w:r>
      <w:proofErr w:type="spellEnd"/>
      <w:r>
        <w:t xml:space="preserve"> </w:t>
      </w:r>
      <w:proofErr w:type="spellStart"/>
      <w:r>
        <w:t>geodatabase</w:t>
      </w:r>
      <w:proofErr w:type="spellEnd"/>
      <w:r>
        <w:t xml:space="preserve"> of all surveys, sightings and specimens. Information is used to design effective community engagement programs (targeted messaging, location of signage, citizen science projects) as well as efficient, risk-based detection and eradication </w:t>
      </w:r>
      <w:r>
        <w:rPr>
          <w:rFonts w:cstheme="minorHAnsi"/>
        </w:rPr>
        <w:t xml:space="preserve">programs. </w:t>
      </w:r>
    </w:p>
    <w:p>
      <w:pPr>
        <w:ind w:left="360"/>
        <w:rPr>
          <w:rFonts w:asciiTheme="minorHAnsi" w:hAnsiTheme="minorHAnsi" w:cstheme="minorHAnsi"/>
        </w:rPr>
      </w:pPr>
      <w:r>
        <w:rPr>
          <w:rFonts w:asciiTheme="minorHAnsi" w:hAnsiTheme="minorHAnsi" w:cstheme="minorHAnsi"/>
        </w:rPr>
        <w:t xml:space="preserve">NR KI continues to initiate new monitoring techniques; for example it was a trial site for a newly-developed ‘genetic probe’ (DNA assay) for </w:t>
      </w:r>
      <w:proofErr w:type="spellStart"/>
      <w:r>
        <w:rPr>
          <w:rStyle w:val="st1"/>
          <w:rFonts w:asciiTheme="minorHAnsi" w:hAnsiTheme="minorHAnsi" w:cstheme="minorHAnsi"/>
          <w:i/>
        </w:rPr>
        <w:t>Sabella</w:t>
      </w:r>
      <w:proofErr w:type="spellEnd"/>
      <w:r>
        <w:rPr>
          <w:rStyle w:val="st1"/>
          <w:rFonts w:asciiTheme="minorHAnsi" w:hAnsiTheme="minorHAnsi" w:cstheme="minorHAnsi"/>
          <w:i/>
        </w:rPr>
        <w:t xml:space="preserve"> </w:t>
      </w:r>
      <w:proofErr w:type="spellStart"/>
      <w:r>
        <w:rPr>
          <w:rStyle w:val="st1"/>
          <w:rFonts w:asciiTheme="minorHAnsi" w:hAnsiTheme="minorHAnsi" w:cstheme="minorHAnsi"/>
          <w:i/>
        </w:rPr>
        <w:t>spallanzanii</w:t>
      </w:r>
      <w:proofErr w:type="spellEnd"/>
      <w:r>
        <w:rPr>
          <w:rStyle w:val="st1"/>
          <w:rFonts w:asciiTheme="minorHAnsi" w:hAnsiTheme="minorHAnsi" w:cstheme="minorHAnsi"/>
          <w:i/>
        </w:rPr>
        <w:t xml:space="preserve"> </w:t>
      </w:r>
      <w:r>
        <w:rPr>
          <w:rFonts w:asciiTheme="minorHAnsi" w:hAnsiTheme="minorHAnsi" w:cstheme="minorHAnsi"/>
        </w:rPr>
        <w:t xml:space="preserve">which, if successful, could be used as a more cost-effective monitoring method than SCUBA diving. The organisation has also been actively monitoring visiting yachties, engaging them in dialogue and inspecting their vessel hulls at peak recreational periods and, on New Year’s Day in 2015 will, for the first time, inspect the hulls of vessels participating in the Kangaroo Island </w:t>
      </w:r>
      <w:r>
        <w:rPr>
          <w:rFonts w:asciiTheme="minorHAnsi" w:hAnsiTheme="minorHAnsi" w:cstheme="minorHAnsi"/>
          <w:i/>
        </w:rPr>
        <w:t>Ballast Head Cup</w:t>
      </w:r>
      <w:r>
        <w:rPr>
          <w:rFonts w:asciiTheme="minorHAnsi" w:hAnsiTheme="minorHAnsi" w:cstheme="minorHAnsi"/>
        </w:rPr>
        <w:t xml:space="preserve"> yacht race. This will have the dual effect of monitoring any incursions and raising the profile of the issue in the broader community.</w:t>
      </w:r>
    </w:p>
    <w:p>
      <w:pPr>
        <w:pStyle w:val="ListParagraph"/>
        <w:numPr>
          <w:ilvl w:val="0"/>
          <w:numId w:val="1"/>
        </w:numPr>
      </w:pPr>
      <w:r>
        <w:t>No comment.</w:t>
      </w:r>
    </w:p>
    <w:p>
      <w:pPr>
        <w:pStyle w:val="ListParagraph"/>
      </w:pPr>
    </w:p>
    <w:p>
      <w:pPr>
        <w:pStyle w:val="ListParagraph"/>
        <w:numPr>
          <w:ilvl w:val="0"/>
          <w:numId w:val="1"/>
        </w:numPr>
      </w:pPr>
      <w:r>
        <w:t>No comment.</w:t>
      </w:r>
    </w:p>
    <w:p>
      <w:pPr>
        <w:pStyle w:val="ListParagraph"/>
      </w:pPr>
    </w:p>
    <w:p>
      <w:pPr>
        <w:pStyle w:val="ListParagraph"/>
        <w:numPr>
          <w:ilvl w:val="0"/>
          <w:numId w:val="1"/>
        </w:numPr>
      </w:pPr>
      <w:r>
        <w:t>Not sure I understand the question.  Decisions about what? What is required is information and access to expertise about effective control/eradication techniques so that we can judge what the best course of action is to take under different circumstances.</w:t>
      </w:r>
    </w:p>
    <w:p>
      <w:pPr>
        <w:pStyle w:val="ListParagraph"/>
      </w:pPr>
    </w:p>
    <w:p>
      <w:pPr>
        <w:pStyle w:val="ListParagraph"/>
        <w:numPr>
          <w:ilvl w:val="0"/>
          <w:numId w:val="1"/>
        </w:numPr>
      </w:pPr>
      <w:r>
        <w:t>We would like to have increased engagement and involvement with any national system that supports marine biosecurity. As a region that derives huge benefit from its pristine marine environment, which indeed underpins a substantial proportion of the island economy, we feel that there should be an increased emphasis on preserving and protecting this. We would welcome any support to our efforts, be they operational, administrative or financial.</w:t>
      </w:r>
    </w:p>
    <w:p>
      <w:pPr>
        <w:pStyle w:val="ListParagraph"/>
      </w:pPr>
    </w:p>
    <w:p>
      <w:pPr>
        <w:pStyle w:val="ListParagraph"/>
        <w:ind w:left="360"/>
      </w:pPr>
      <w:r>
        <w:t>Perhaps there needs to be regional representation at national fora such as NIMPCOG?</w:t>
      </w:r>
    </w:p>
    <w:p>
      <w:pPr>
        <w:pStyle w:val="ListParagraph"/>
      </w:pPr>
    </w:p>
    <w:p>
      <w:pPr>
        <w:pStyle w:val="ListParagraph"/>
        <w:numPr>
          <w:ilvl w:val="0"/>
          <w:numId w:val="1"/>
        </w:numPr>
      </w:pPr>
      <w:r>
        <w:t>No comment.</w:t>
      </w:r>
    </w:p>
    <w:p>
      <w:pPr>
        <w:pStyle w:val="ListParagraph"/>
      </w:pPr>
    </w:p>
    <w:p>
      <w:pPr>
        <w:pStyle w:val="ListParagraph"/>
        <w:numPr>
          <w:ilvl w:val="0"/>
          <w:numId w:val="1"/>
        </w:numPr>
      </w:pPr>
      <w:r>
        <w:t xml:space="preserve">We are not directly connected to the current research and development effort and therefore have limited comment to make. The focus should be on strategic outcomes that improve the overall system rather than be reactionary to incursion response and management. </w:t>
      </w:r>
    </w:p>
    <w:p>
      <w:pPr>
        <w:pStyle w:val="ListParagraph"/>
        <w:ind w:left="0"/>
        <w:rPr>
          <w:b/>
          <w:sz w:val="28"/>
          <w:szCs w:val="28"/>
        </w:rPr>
      </w:pPr>
    </w:p>
    <w:p>
      <w:pPr>
        <w:pStyle w:val="ListParagraph"/>
        <w:ind w:left="0"/>
        <w:rPr>
          <w:b/>
          <w:sz w:val="28"/>
          <w:szCs w:val="28"/>
        </w:rPr>
      </w:pPr>
      <w:r>
        <w:rPr>
          <w:b/>
          <w:sz w:val="28"/>
          <w:szCs w:val="28"/>
        </w:rPr>
        <w:t>Additional Comments</w:t>
      </w:r>
    </w:p>
    <w:p>
      <w:pPr>
        <w:pStyle w:val="ListParagraph"/>
        <w:numPr>
          <w:ilvl w:val="0"/>
          <w:numId w:val="3"/>
        </w:numPr>
        <w:spacing w:before="360"/>
        <w:contextualSpacing w:val="0"/>
      </w:pPr>
      <w:r>
        <w:t>Please note</w:t>
      </w:r>
      <w:proofErr w:type="gramStart"/>
      <w:r>
        <w:t>,</w:t>
      </w:r>
      <w:proofErr w:type="gramEnd"/>
      <w:r>
        <w:t xml:space="preserve"> we have attached as part of our submission some historical context detailing the marine biosecurity activities conducted on Kangaroo Island. Also linked to </w:t>
      </w:r>
      <w:hyperlink r:id="rId11" w:history="1">
        <w:r>
          <w:rPr>
            <w:rStyle w:val="Hyperlink"/>
          </w:rPr>
          <w:t>our website</w:t>
        </w:r>
      </w:hyperlink>
      <w:r>
        <w:t xml:space="preserve"> are some examples of marine pest signage, fact sheets, brochure and a marine pest sticker marine craft operators as well as research reports relevant to this activity.</w:t>
      </w:r>
    </w:p>
    <w:p>
      <w:pPr>
        <w:pStyle w:val="ListParagraph"/>
        <w:numPr>
          <w:ilvl w:val="0"/>
          <w:numId w:val="3"/>
        </w:numPr>
        <w:spacing w:before="240"/>
        <w:ind w:left="717" w:hanging="357"/>
        <w:contextualSpacing w:val="0"/>
      </w:pPr>
      <w:r>
        <w:t>Bottom line is there is willingness, capability, and capacity in regions but no support for regional initiatives so no matter how good the national system is, will still have critical gaps. What is required is a National strategy that is vertically integrated down to the regional level – with tiered or nested priorities.</w:t>
      </w:r>
    </w:p>
    <w:p>
      <w:pPr>
        <w:pStyle w:val="ListParagraph"/>
        <w:numPr>
          <w:ilvl w:val="0"/>
          <w:numId w:val="3"/>
        </w:numPr>
        <w:spacing w:before="240"/>
        <w:ind w:left="717" w:hanging="357"/>
        <w:contextualSpacing w:val="0"/>
      </w:pPr>
      <w:r>
        <w:t>Focus of national system is on degraded port environments and not sites of conservation value, and on commercial, not recreational, vessel traffic.  This is largely irrelevant at the regional scale where we are trying to protect our intact and relatively remote regional marine systems from assaults from polluted urban ports and marinas.</w:t>
      </w:r>
    </w:p>
    <w:p>
      <w:pPr>
        <w:pStyle w:val="ListParagraph"/>
        <w:numPr>
          <w:ilvl w:val="0"/>
          <w:numId w:val="3"/>
        </w:numPr>
        <w:spacing w:before="240"/>
        <w:ind w:left="717" w:hanging="357"/>
        <w:contextualSpacing w:val="0"/>
      </w:pPr>
      <w:r>
        <w:rPr>
          <w:i/>
          <w:iCs/>
        </w:rPr>
        <w:t xml:space="preserve">Marine pest susceptibility of resilient ecosystems. </w:t>
      </w:r>
      <w:r>
        <w:t xml:space="preserve">Pristine marine environments with balanced ecosystems like those found around most of Kangaroo Island are generally thought to be more resilient against invasion by certain marine pests. However, extreme caution is warranted against attempts to generalize this assumption. It is known that latent or small populations of terrestrial and marine pests alike have the potential to explode their population even </w:t>
      </w:r>
      <w:proofErr w:type="gramStart"/>
      <w:r>
        <w:t>in a balanced ecosystems</w:t>
      </w:r>
      <w:proofErr w:type="gramEnd"/>
      <w:r>
        <w:t xml:space="preserve"> after major natural or anthropogenic disturbance events that temporarily reduce the resilience of these systems. Severe storm events, oil spills and construction activities all have the potential to wipe out benthic organisms at a local scale and thereby temporarily creating an environment conducive to permanent colonisation by marine pests. Therefore the only long term safeguard against colonisations by marine pests in these areas involves strategies of detection and eradication rather than an acceptance of low level infestations kept at bay by natural mechanisms.</w:t>
      </w:r>
    </w:p>
    <w:p>
      <w:pPr>
        <w:pStyle w:val="ListParagraph"/>
        <w:ind w:left="0"/>
        <w:rPr>
          <w:b/>
          <w:sz w:val="28"/>
          <w:szCs w:val="28"/>
        </w:rPr>
      </w:pPr>
      <w:r>
        <w:rPr>
          <w:b/>
          <w:sz w:val="28"/>
          <w:szCs w:val="28"/>
        </w:rPr>
        <w:t>References</w:t>
      </w:r>
    </w:p>
    <w:p>
      <w:pPr>
        <w:spacing w:before="240"/>
      </w:pPr>
      <w:proofErr w:type="gramStart"/>
      <w:r>
        <w:t>Kinloch, M., Summerson, R. and Curran, D. (2003).</w:t>
      </w:r>
      <w:proofErr w:type="gramEnd"/>
      <w:r>
        <w:t xml:space="preserve"> </w:t>
      </w:r>
      <w:r>
        <w:rPr>
          <w:i/>
        </w:rPr>
        <w:t>Domestic vessel movements and the spread of marine pests: risks and management approaches.</w:t>
      </w:r>
      <w:r>
        <w:t xml:space="preserve"> </w:t>
      </w:r>
      <w:proofErr w:type="gramStart"/>
      <w:r>
        <w:t>Bureau of Rural Sciences, Canberra.</w:t>
      </w:r>
      <w:proofErr w:type="gramEnd"/>
      <w:r>
        <w:t xml:space="preserve"> </w:t>
      </w:r>
      <w:proofErr w:type="gramStart"/>
      <w:r>
        <w:t>168 pp.</w:t>
      </w:r>
      <w:proofErr w:type="gramEnd"/>
    </w:p>
    <w:sectPr>
      <w:headerReference w:type="default" r:id="rId12"/>
      <w:footerReference w:type="default" r:id="rId13"/>
      <w:pgSz w:w="11906" w:h="16838"/>
      <w:pgMar w:top="1134"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before="0" w:after="0" w:line="240" w:lineRule="auto"/>
      </w:pPr>
      <w:r>
        <w:separator/>
      </w:r>
    </w:p>
  </w:endnote>
  <w:endnote w:type="continuationSeparator" w:id="0">
    <w:p>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Natural Resources Kangaroo Island – Submission for National Marine Pest Biosecurity Review</w:t>
    </w: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before="0" w:after="0" w:line="240" w:lineRule="auto"/>
      </w:pPr>
      <w:r>
        <w:separator/>
      </w:r>
    </w:p>
  </w:footnote>
  <w:footnote w:type="continuationSeparator" w:id="0">
    <w:p>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863443"/>
      <w:docPartObj>
        <w:docPartGallery w:val="Page Numbers (Top of Page)"/>
        <w:docPartUnique/>
      </w:docPartObj>
    </w:sdtPr>
    <w:sdtEndPr>
      <w:rPr>
        <w:noProof/>
      </w:rPr>
    </w:sdtEndPr>
    <w:sdtContent>
      <w:p>
        <w:pPr>
          <w:pStyle w:val="Header"/>
          <w:jc w:val="right"/>
        </w:pPr>
        <w:fldSimple w:instr=" PAGE   \* MERGEFORMAT ">
          <w:r>
            <w:rPr>
              <w:noProof/>
            </w:rPr>
            <w:t>7</w:t>
          </w:r>
        </w:fldSimple>
      </w:p>
    </w:sdtContent>
  </w:sdt>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E3AAB"/>
    <w:multiLevelType w:val="hybridMultilevel"/>
    <w:tmpl w:val="E55A4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84A7565"/>
    <w:multiLevelType w:val="hybridMultilevel"/>
    <w:tmpl w:val="E29AD8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03A5713"/>
    <w:multiLevelType w:val="hybridMultilevel"/>
    <w:tmpl w:val="DE8054BC"/>
    <w:lvl w:ilvl="0" w:tplc="D702F1F0">
      <w:start w:val="1"/>
      <w:numFmt w:val="decimal"/>
      <w:lvlText w:val="%1."/>
      <w:lvlJc w:val="left"/>
      <w:pPr>
        <w:ind w:left="360" w:hanging="360"/>
      </w:pPr>
      <w:rPr>
        <w:rFonts w:hint="default"/>
      </w:rPr>
    </w:lvl>
    <w:lvl w:ilvl="1" w:tplc="0C090017">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4" w:qFormat="1"/>
    <w:lsdException w:name="heading 4" w:uiPriority="5"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00"/>
      <w:jc w:val="both"/>
    </w:pPr>
    <w:rPr>
      <w:rFonts w:ascii="Cambria" w:eastAsia="Times New Roman" w:hAnsi="Cambria" w:cs="Times New Roman"/>
      <w:szCs w:val="24"/>
    </w:rPr>
  </w:style>
  <w:style w:type="paragraph" w:styleId="Heading2">
    <w:name w:val="heading 2"/>
    <w:basedOn w:val="Normal"/>
    <w:next w:val="Normal"/>
    <w:link w:val="Heading2Char"/>
    <w:uiPriority w:val="3"/>
    <w:qFormat/>
    <w:pPr>
      <w:keepNext/>
      <w:keepLines/>
      <w:pageBreakBefore/>
      <w:spacing w:before="0" w:after="240" w:line="240" w:lineRule="auto"/>
      <w:outlineLvl w:val="1"/>
    </w:pPr>
    <w:rPr>
      <w:rFonts w:ascii="Calibri" w:hAnsi="Calibri"/>
      <w:bCs/>
      <w:sz w:val="56"/>
      <w:szCs w:val="26"/>
    </w:rPr>
  </w:style>
  <w:style w:type="paragraph" w:styleId="Heading3">
    <w:name w:val="heading 3"/>
    <w:next w:val="Normal"/>
    <w:link w:val="Heading3Char"/>
    <w:uiPriority w:val="4"/>
    <w:qFormat/>
    <w:pPr>
      <w:keepNext/>
      <w:keepLines/>
      <w:spacing w:after="0" w:line="240" w:lineRule="auto"/>
      <w:outlineLvl w:val="2"/>
    </w:pPr>
    <w:rPr>
      <w:rFonts w:ascii="Calibri" w:eastAsia="Times New Roman" w:hAnsi="Calibri" w:cs="Times New Roman"/>
      <w:b/>
      <w:bCs/>
      <w:sz w:val="36"/>
      <w:szCs w:val="24"/>
    </w:rPr>
  </w:style>
  <w:style w:type="paragraph" w:styleId="Heading4">
    <w:name w:val="heading 4"/>
    <w:next w:val="Normal"/>
    <w:link w:val="Heading4Char"/>
    <w:uiPriority w:val="5"/>
    <w:qFormat/>
    <w:pPr>
      <w:keepNext/>
      <w:keepLines/>
      <w:widowControl w:val="0"/>
      <w:spacing w:after="0" w:line="240" w:lineRule="auto"/>
      <w:outlineLvl w:val="3"/>
    </w:pPr>
    <w:rPr>
      <w:rFonts w:ascii="Calibri" w:eastAsia="Times New Roman" w:hAnsi="Calibri" w:cs="Times New Roman"/>
      <w:b/>
      <w:bCs/>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Pr>
      <w:rFonts w:ascii="Calibri" w:eastAsia="Times New Roman" w:hAnsi="Calibri" w:cs="Times New Roman"/>
      <w:bCs/>
      <w:sz w:val="56"/>
      <w:szCs w:val="26"/>
    </w:rPr>
  </w:style>
  <w:style w:type="character" w:customStyle="1" w:styleId="Heading3Char">
    <w:name w:val="Heading 3 Char"/>
    <w:basedOn w:val="DefaultParagraphFont"/>
    <w:link w:val="Heading3"/>
    <w:uiPriority w:val="4"/>
    <w:rPr>
      <w:rFonts w:ascii="Calibri" w:eastAsia="Times New Roman" w:hAnsi="Calibri" w:cs="Times New Roman"/>
      <w:b/>
      <w:bCs/>
      <w:sz w:val="36"/>
      <w:szCs w:val="24"/>
    </w:rPr>
  </w:style>
  <w:style w:type="character" w:customStyle="1" w:styleId="Heading4Char">
    <w:name w:val="Heading 4 Char"/>
    <w:basedOn w:val="DefaultParagraphFont"/>
    <w:link w:val="Heading4"/>
    <w:uiPriority w:val="5"/>
    <w:rPr>
      <w:rFonts w:ascii="Calibri" w:eastAsia="Times New Roman" w:hAnsi="Calibri" w:cs="Times New Roman"/>
      <w:b/>
      <w:bCs/>
      <w:iCs/>
      <w:sz w:val="28"/>
      <w:szCs w:val="24"/>
    </w:rPr>
  </w:style>
  <w:style w:type="character" w:styleId="Hyperlink">
    <w:name w:val="Hyperlink"/>
    <w:basedOn w:val="DefaultParagraphFont"/>
    <w:uiPriority w:val="99"/>
    <w:qFormat/>
    <w:rPr>
      <w:color w:val="165788"/>
      <w:u w:val="single"/>
    </w:rPr>
  </w:style>
  <w:style w:type="paragraph" w:customStyle="1" w:styleId="Style1">
    <w:name w:val="Style1"/>
    <w:basedOn w:val="Heading2"/>
    <w:qFormat/>
    <w:pPr>
      <w:pageBreakBefore w:val="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uiPriority w:val="99"/>
    <w:unhideWhenUsed/>
    <w:pPr>
      <w:tabs>
        <w:tab w:val="center" w:pos="4513"/>
        <w:tab w:val="right" w:pos="9026"/>
      </w:tabs>
      <w:spacing w:before="0" w:after="0" w:line="240" w:lineRule="auto"/>
    </w:pPr>
  </w:style>
  <w:style w:type="character" w:customStyle="1" w:styleId="HeaderChar">
    <w:name w:val="Header Char"/>
    <w:basedOn w:val="DefaultParagraphFont"/>
    <w:link w:val="Header"/>
    <w:uiPriority w:val="99"/>
    <w:rPr>
      <w:rFonts w:ascii="Cambria" w:eastAsia="Times New Roman" w:hAnsi="Cambria" w:cs="Times New Roman"/>
      <w:szCs w:val="24"/>
    </w:rPr>
  </w:style>
  <w:style w:type="paragraph" w:styleId="Footer">
    <w:name w:val="footer"/>
    <w:basedOn w:val="Normal"/>
    <w:link w:val="FooterChar"/>
    <w:uiPriority w:val="99"/>
    <w:unhideWhenUsed/>
    <w:pPr>
      <w:tabs>
        <w:tab w:val="center" w:pos="4513"/>
        <w:tab w:val="right" w:pos="9026"/>
      </w:tabs>
      <w:spacing w:before="0" w:after="0" w:line="240" w:lineRule="auto"/>
    </w:pPr>
  </w:style>
  <w:style w:type="character" w:customStyle="1" w:styleId="FooterChar">
    <w:name w:val="Footer Char"/>
    <w:basedOn w:val="DefaultParagraphFont"/>
    <w:link w:val="Footer"/>
    <w:uiPriority w:val="99"/>
    <w:rPr>
      <w:rFonts w:ascii="Cambria" w:eastAsia="Times New Roman" w:hAnsi="Cambria" w:cs="Times New Roman"/>
      <w:szCs w:val="24"/>
    </w:rPr>
  </w:style>
  <w:style w:type="paragraph" w:styleId="ListParagraph">
    <w:name w:val="List Paragraph"/>
    <w:basedOn w:val="Normal"/>
    <w:uiPriority w:val="34"/>
    <w:qFormat/>
    <w:pPr>
      <w:spacing w:before="0" w:after="160" w:line="259" w:lineRule="auto"/>
      <w:ind w:left="720"/>
      <w:contextualSpacing/>
      <w:jc w:val="left"/>
    </w:pPr>
    <w:rPr>
      <w:rFonts w:asciiTheme="minorHAnsi" w:eastAsiaTheme="minorHAnsi" w:hAnsiTheme="minorHAnsi" w:cstheme="minorBidi"/>
      <w:szCs w:val="22"/>
    </w:rPr>
  </w:style>
  <w:style w:type="character" w:customStyle="1" w:styleId="st1">
    <w:name w:val="st1"/>
    <w:basedOn w:val="DefaultParagraphFont"/>
  </w:style>
</w:styles>
</file>

<file path=word/webSettings.xml><?xml version="1.0" encoding="utf-8"?>
<w:webSettings xmlns:r="http://schemas.openxmlformats.org/officeDocument/2006/relationships" xmlns:w="http://schemas.openxmlformats.org/wordprocessingml/2006/main">
  <w:divs>
    <w:div w:id="172886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uralresources.sa.gov.au/kangarooisland/plants-and-animals/pest-plants-and-animals/marine-pe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ph.gov.au/Parliamentary_Business/Committees/Senate/Environment_and_Communications/biosecur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9BF3E-C02C-463A-A9B3-6FDCD99E5679}"/>
</file>

<file path=customXml/itemProps2.xml><?xml version="1.0" encoding="utf-8"?>
<ds:datastoreItem xmlns:ds="http://schemas.openxmlformats.org/officeDocument/2006/customXml" ds:itemID="{437BFE03-486B-4E03-8C82-BD569F545BDF}"/>
</file>

<file path=customXml/itemProps3.xml><?xml version="1.0" encoding="utf-8"?>
<ds:datastoreItem xmlns:ds="http://schemas.openxmlformats.org/officeDocument/2006/customXml" ds:itemID="{FF39ED09-98DE-44AC-B501-38DE4B0FE28F}"/>
</file>

<file path=docProps/app.xml><?xml version="1.0" encoding="utf-8"?>
<Properties xmlns="http://schemas.openxmlformats.org/officeDocument/2006/extended-properties" xmlns:vt="http://schemas.openxmlformats.org/officeDocument/2006/docPropsVTypes">
  <Template>Normal.dotm</Template>
  <TotalTime>1</TotalTime>
  <Pages>7</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21724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Jenna Leonard</dc:creator>
  <cp:lastModifiedBy>Nathalie Jarosz</cp:lastModifiedBy>
  <cp:revision>3</cp:revision>
  <cp:lastPrinted>2014-12-11T03:22:00Z</cp:lastPrinted>
  <dcterms:created xsi:type="dcterms:W3CDTF">2014-12-12T02:01:00Z</dcterms:created>
  <dcterms:modified xsi:type="dcterms:W3CDTF">2015-01-30T03:04:00Z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