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55DE057" w14:textId="0D7458A7" w:rsidR="00A967AB" w:rsidRDefault="00A967AB" w:rsidP="00A967AB">
      <w:pPr>
        <w:pStyle w:val="Heading1"/>
      </w:pPr>
      <w:r>
        <w:t>ACVO role description 2018</w:t>
      </w:r>
    </w:p>
    <w:p w14:paraId="4379B97D" w14:textId="77777777" w:rsidR="00A967AB" w:rsidRDefault="00A967AB" w:rsidP="00DD4A6B">
      <w:pPr>
        <w:spacing w:before="0"/>
        <w:textAlignment w:val="baseline"/>
        <w:rPr>
          <w:rFonts w:asciiTheme="minorHAnsi" w:hAnsiTheme="minorHAnsi"/>
          <w:color w:val="000000"/>
          <w:shd w:val="clear" w:color="auto" w:fill="FFFFFF"/>
        </w:rPr>
      </w:pPr>
    </w:p>
    <w:p w14:paraId="1DD8EB42" w14:textId="054A9427" w:rsidR="00DD4A6B" w:rsidRPr="00876077" w:rsidRDefault="007820A0" w:rsidP="00DD4A6B">
      <w:pPr>
        <w:spacing w:before="0"/>
        <w:textAlignment w:val="baseline"/>
        <w:rPr>
          <w:rFonts w:asciiTheme="minorHAnsi" w:eastAsia="Times New Roman" w:hAnsiTheme="minorHAnsi" w:cs="Arial"/>
          <w:lang w:eastAsia="en-AU"/>
        </w:rPr>
      </w:pPr>
      <w:r w:rsidRPr="00876077">
        <w:rPr>
          <w:rFonts w:asciiTheme="minorHAnsi" w:hAnsiTheme="minorHAnsi"/>
          <w:color w:val="000000"/>
          <w:shd w:val="clear" w:color="auto" w:fill="FFFFFF"/>
        </w:rPr>
        <w:t>The Australian Government Department of Agriculture and Water Resources develops and imple</w:t>
      </w:r>
      <w:bookmarkStart w:id="0" w:name="_GoBack"/>
      <w:bookmarkEnd w:id="0"/>
      <w:r w:rsidRPr="00876077">
        <w:rPr>
          <w:rFonts w:asciiTheme="minorHAnsi" w:hAnsiTheme="minorHAnsi"/>
          <w:color w:val="000000"/>
          <w:shd w:val="clear" w:color="auto" w:fill="FFFFFF"/>
        </w:rPr>
        <w:t xml:space="preserve">ments policies and programmes to ensure Australia's agricultural, fisheries, food and </w:t>
      </w:r>
      <w:r w:rsidR="00630A65" w:rsidRPr="00876077">
        <w:rPr>
          <w:rFonts w:asciiTheme="minorHAnsi" w:hAnsiTheme="minorHAnsi"/>
          <w:color w:val="000000"/>
          <w:shd w:val="clear" w:color="auto" w:fill="FFFFFF"/>
        </w:rPr>
        <w:t>forestry</w:t>
      </w:r>
      <w:r w:rsidRPr="00876077">
        <w:rPr>
          <w:rFonts w:asciiTheme="minorHAnsi" w:hAnsiTheme="minorHAnsi"/>
          <w:color w:val="000000"/>
          <w:shd w:val="clear" w:color="auto" w:fill="FFFFFF"/>
        </w:rPr>
        <w:t xml:space="preserve"> </w:t>
      </w:r>
      <w:r w:rsidR="00630A65" w:rsidRPr="00876077">
        <w:rPr>
          <w:rFonts w:asciiTheme="minorHAnsi" w:hAnsiTheme="minorHAnsi"/>
          <w:color w:val="000000"/>
          <w:shd w:val="clear" w:color="auto" w:fill="FFFFFF"/>
        </w:rPr>
        <w:t>industries</w:t>
      </w:r>
      <w:r w:rsidRPr="00876077">
        <w:rPr>
          <w:rFonts w:asciiTheme="minorHAnsi" w:hAnsiTheme="minorHAnsi"/>
          <w:color w:val="000000"/>
          <w:shd w:val="clear" w:color="auto" w:fill="FFFFFF"/>
        </w:rPr>
        <w:t xml:space="preserve"> remain competitive, profitable and sustainable</w:t>
      </w:r>
      <w:r w:rsidR="00DD4A6B" w:rsidRPr="00876077">
        <w:rPr>
          <w:rFonts w:asciiTheme="minorHAnsi" w:eastAsia="Times New Roman" w:hAnsiTheme="minorHAnsi" w:cs="Arial"/>
          <w:lang w:eastAsia="en-AU"/>
        </w:rPr>
        <w:t>.</w:t>
      </w:r>
      <w:r w:rsidRPr="00876077">
        <w:rPr>
          <w:rFonts w:asciiTheme="minorHAnsi" w:eastAsia="Times New Roman" w:hAnsiTheme="minorHAnsi" w:cs="Arial"/>
          <w:lang w:eastAsia="en-AU"/>
        </w:rPr>
        <w:t xml:space="preserve"> The </w:t>
      </w:r>
      <w:r w:rsidRPr="00876077">
        <w:rPr>
          <w:rFonts w:asciiTheme="minorHAnsi" w:hAnsiTheme="minorHAnsi"/>
          <w:color w:val="000000"/>
          <w:shd w:val="clear" w:color="auto" w:fill="FFFFFF"/>
        </w:rPr>
        <w:t>department is responsible for facilitating the development of national policies and strategies and the provision of scientific advice to minimise the potential impacts of diseases on Australia’s animal health.</w:t>
      </w:r>
    </w:p>
    <w:p w14:paraId="55A87EC3" w14:textId="77777777" w:rsidR="00DD4A6B" w:rsidRPr="00876077" w:rsidRDefault="00DD4A6B" w:rsidP="00DD4A6B">
      <w:pPr>
        <w:spacing w:before="0"/>
        <w:textAlignment w:val="baseline"/>
        <w:rPr>
          <w:rFonts w:asciiTheme="minorHAnsi" w:eastAsia="Times New Roman" w:hAnsiTheme="minorHAnsi" w:cs="Arial"/>
          <w:lang w:eastAsia="en-AU"/>
        </w:rPr>
      </w:pPr>
    </w:p>
    <w:p w14:paraId="3BE2CE83" w14:textId="0F91B5BF" w:rsidR="00DD4A6B" w:rsidRPr="00876077" w:rsidRDefault="004C38C2" w:rsidP="0037169F">
      <w:pPr>
        <w:spacing w:before="0"/>
        <w:textAlignment w:val="baseline"/>
        <w:rPr>
          <w:rFonts w:asciiTheme="minorHAnsi" w:hAnsiTheme="minorHAnsi"/>
          <w:color w:val="000000"/>
          <w:shd w:val="clear" w:color="auto" w:fill="FFFFFF"/>
        </w:rPr>
      </w:pPr>
      <w:r w:rsidRPr="00876077">
        <w:rPr>
          <w:rFonts w:asciiTheme="minorHAnsi" w:hAnsiTheme="minorHAnsi"/>
          <w:color w:val="000000"/>
          <w:shd w:val="clear" w:color="auto" w:fill="FFFFFF"/>
        </w:rPr>
        <w:t xml:space="preserve">The Australian Chief Veterinary Officer (ACVO) is the </w:t>
      </w:r>
      <w:r w:rsidR="0037169F" w:rsidRPr="00876077">
        <w:rPr>
          <w:rFonts w:asciiTheme="minorHAnsi" w:hAnsiTheme="minorHAnsi"/>
        </w:rPr>
        <w:t>pivotal leader</w:t>
      </w:r>
      <w:r w:rsidR="0037169F" w:rsidRPr="00876077">
        <w:rPr>
          <w:rFonts w:asciiTheme="minorHAnsi" w:hAnsiTheme="minorHAnsi"/>
          <w:color w:val="000000"/>
          <w:shd w:val="clear" w:color="auto" w:fill="FFFFFF"/>
        </w:rPr>
        <w:t xml:space="preserve">, </w:t>
      </w:r>
      <w:r w:rsidRPr="00876077">
        <w:rPr>
          <w:rFonts w:asciiTheme="minorHAnsi" w:hAnsiTheme="minorHAnsi"/>
          <w:color w:val="000000"/>
          <w:shd w:val="clear" w:color="auto" w:fill="FFFFFF"/>
        </w:rPr>
        <w:t>primary representative of, and advisor to, the Australian Government on matters relating to the maintenance and improvement of Australia’s animal health status and the systems that support it. The ACVO mitigates threats to the Australian economy, and the productivity of Australia’s animal-dependent industries, by supporting and enhancing trade and market access for animals and animal products, and representing the Australian Government on animal health issues of national interest.</w:t>
      </w:r>
      <w:r w:rsidR="0037169F" w:rsidRPr="00876077">
        <w:rPr>
          <w:rFonts w:asciiTheme="minorHAnsi" w:hAnsiTheme="minorHAnsi"/>
          <w:color w:val="000000"/>
          <w:shd w:val="clear" w:color="auto" w:fill="FFFFFF"/>
        </w:rPr>
        <w:t xml:space="preserve"> </w:t>
      </w:r>
      <w:r w:rsidR="00DD4A6B" w:rsidRPr="00876077">
        <w:rPr>
          <w:rFonts w:asciiTheme="minorHAnsi" w:hAnsiTheme="minorHAnsi"/>
        </w:rPr>
        <w:t xml:space="preserve">The </w:t>
      </w:r>
      <w:r w:rsidRPr="00876077">
        <w:rPr>
          <w:rFonts w:asciiTheme="minorHAnsi" w:hAnsiTheme="minorHAnsi"/>
        </w:rPr>
        <w:t xml:space="preserve">ACVO is </w:t>
      </w:r>
      <w:r w:rsidR="0037169F" w:rsidRPr="00876077">
        <w:rPr>
          <w:rFonts w:asciiTheme="minorHAnsi" w:hAnsiTheme="minorHAnsi"/>
        </w:rPr>
        <w:t>supported by teams of scientists and policy makers and works directly with other senior officials</w:t>
      </w:r>
      <w:r w:rsidR="00630A65" w:rsidRPr="00876077">
        <w:rPr>
          <w:rFonts w:asciiTheme="minorHAnsi" w:hAnsiTheme="minorHAnsi"/>
        </w:rPr>
        <w:t xml:space="preserve"> across government</w:t>
      </w:r>
      <w:r w:rsidR="0037169F" w:rsidRPr="00876077">
        <w:rPr>
          <w:rFonts w:asciiTheme="minorHAnsi" w:hAnsiTheme="minorHAnsi"/>
        </w:rPr>
        <w:t xml:space="preserve"> to </w:t>
      </w:r>
      <w:r w:rsidR="00DD4A6B" w:rsidRPr="00876077">
        <w:rPr>
          <w:rFonts w:asciiTheme="minorHAnsi" w:hAnsiTheme="minorHAnsi"/>
        </w:rPr>
        <w:t>delive</w:t>
      </w:r>
      <w:r w:rsidR="0037169F" w:rsidRPr="00876077">
        <w:rPr>
          <w:rFonts w:asciiTheme="minorHAnsi" w:hAnsiTheme="minorHAnsi"/>
        </w:rPr>
        <w:t>r</w:t>
      </w:r>
      <w:r w:rsidR="00DD4A6B" w:rsidRPr="00876077">
        <w:rPr>
          <w:rFonts w:asciiTheme="minorHAnsi" w:hAnsiTheme="minorHAnsi"/>
        </w:rPr>
        <w:t xml:space="preserve"> these objectives. </w:t>
      </w:r>
    </w:p>
    <w:p w14:paraId="7189784D" w14:textId="77777777" w:rsidR="00DD4A6B" w:rsidRPr="00876077" w:rsidRDefault="00DD4A6B" w:rsidP="00DD4A6B">
      <w:pPr>
        <w:spacing w:before="0"/>
        <w:textAlignment w:val="baseline"/>
        <w:rPr>
          <w:rFonts w:asciiTheme="minorHAnsi" w:eastAsia="Times New Roman" w:hAnsiTheme="minorHAnsi" w:cs="Arial"/>
          <w:lang w:eastAsia="en-AU"/>
        </w:rPr>
      </w:pPr>
    </w:p>
    <w:p w14:paraId="35771338" w14:textId="65CD2DB3" w:rsidR="00ED34EE" w:rsidRPr="00876077" w:rsidRDefault="00ED34EE" w:rsidP="00DD4A6B">
      <w:pPr>
        <w:spacing w:before="0"/>
        <w:textAlignment w:val="baseline"/>
        <w:rPr>
          <w:rFonts w:asciiTheme="minorHAnsi" w:eastAsia="Times New Roman" w:hAnsiTheme="minorHAnsi" w:cs="Arial"/>
          <w:b/>
          <w:lang w:eastAsia="en-AU"/>
        </w:rPr>
      </w:pPr>
      <w:r w:rsidRPr="00876077">
        <w:rPr>
          <w:rFonts w:asciiTheme="minorHAnsi" w:eastAsia="Times New Roman" w:hAnsiTheme="minorHAnsi" w:cs="Arial"/>
          <w:b/>
          <w:lang w:eastAsia="en-AU"/>
        </w:rPr>
        <w:t>Characteristics of the Australian Chief Veterinary Officer</w:t>
      </w:r>
    </w:p>
    <w:p w14:paraId="52B4C0CE" w14:textId="4594175A" w:rsidR="007847C5" w:rsidRPr="00876077" w:rsidRDefault="007847C5" w:rsidP="00FD77AE">
      <w:pPr>
        <w:pStyle w:val="ListParagraph"/>
        <w:numPr>
          <w:ilvl w:val="0"/>
          <w:numId w:val="26"/>
        </w:numPr>
        <w:spacing w:before="0"/>
        <w:rPr>
          <w:rFonts w:asciiTheme="minorHAnsi" w:hAnsiTheme="minorHAnsi"/>
        </w:rPr>
      </w:pPr>
      <w:r w:rsidRPr="00876077">
        <w:rPr>
          <w:rFonts w:asciiTheme="minorHAnsi" w:hAnsiTheme="minorHAnsi"/>
          <w:b/>
        </w:rPr>
        <w:t>Leader and strategi</w:t>
      </w:r>
      <w:r w:rsidR="001B666F" w:rsidRPr="00876077">
        <w:rPr>
          <w:rFonts w:asciiTheme="minorHAnsi" w:hAnsiTheme="minorHAnsi"/>
          <w:b/>
        </w:rPr>
        <w:t>st</w:t>
      </w:r>
      <w:r w:rsidRPr="00876077">
        <w:rPr>
          <w:rFonts w:asciiTheme="minorHAnsi" w:hAnsiTheme="minorHAnsi"/>
          <w:b/>
        </w:rPr>
        <w:t>:</w:t>
      </w:r>
      <w:r w:rsidRPr="00876077">
        <w:rPr>
          <w:rFonts w:asciiTheme="minorHAnsi" w:hAnsiTheme="minorHAnsi"/>
        </w:rPr>
        <w:t xml:space="preserve"> </w:t>
      </w:r>
      <w:r w:rsidR="000C3EE9" w:rsidRPr="00876077">
        <w:rPr>
          <w:rFonts w:asciiTheme="minorHAnsi" w:hAnsiTheme="minorHAnsi"/>
        </w:rPr>
        <w:t xml:space="preserve">Determines the national need and strategic direction. </w:t>
      </w:r>
      <w:r w:rsidR="000C3EE9" w:rsidRPr="00876077">
        <w:rPr>
          <w:rFonts w:asciiTheme="minorHAnsi" w:hAnsiTheme="minorHAnsi"/>
          <w:color w:val="000000"/>
        </w:rPr>
        <w:t>Provides definitive advice and direction to stakeholders – especially states and territories - on what the Australian animal health system requires to maintain our animal health status, market access and future trade opportunities.</w:t>
      </w:r>
    </w:p>
    <w:p w14:paraId="7BD1209D" w14:textId="1BA0F639" w:rsidR="00F66524" w:rsidRPr="00876077" w:rsidRDefault="001B666F" w:rsidP="00FD77AE">
      <w:pPr>
        <w:pStyle w:val="ListParagraph"/>
        <w:numPr>
          <w:ilvl w:val="0"/>
          <w:numId w:val="26"/>
        </w:numPr>
        <w:spacing w:before="0"/>
        <w:rPr>
          <w:rFonts w:asciiTheme="minorHAnsi" w:hAnsiTheme="minorHAnsi"/>
        </w:rPr>
      </w:pPr>
      <w:r w:rsidRPr="00876077">
        <w:rPr>
          <w:rFonts w:asciiTheme="minorHAnsi" w:hAnsiTheme="minorHAnsi"/>
          <w:b/>
        </w:rPr>
        <w:t>Displays personal c</w:t>
      </w:r>
      <w:r w:rsidR="007847C5" w:rsidRPr="00876077">
        <w:rPr>
          <w:rFonts w:asciiTheme="minorHAnsi" w:hAnsiTheme="minorHAnsi"/>
          <w:b/>
        </w:rPr>
        <w:t>redibility and gravitas:</w:t>
      </w:r>
      <w:r w:rsidR="007847C5" w:rsidRPr="00876077">
        <w:rPr>
          <w:rFonts w:asciiTheme="minorHAnsi" w:hAnsiTheme="minorHAnsi"/>
        </w:rPr>
        <w:t xml:space="preserve"> </w:t>
      </w:r>
      <w:r w:rsidR="00E14466" w:rsidRPr="00876077">
        <w:rPr>
          <w:rFonts w:asciiTheme="minorHAnsi" w:hAnsiTheme="minorHAnsi"/>
        </w:rPr>
        <w:t>C</w:t>
      </w:r>
      <w:r w:rsidR="00F66524" w:rsidRPr="00876077">
        <w:rPr>
          <w:rFonts w:asciiTheme="minorHAnsi" w:hAnsiTheme="minorHAnsi"/>
        </w:rPr>
        <w:t>an quickly gain</w:t>
      </w:r>
      <w:r w:rsidR="00E14466" w:rsidRPr="00876077">
        <w:rPr>
          <w:rFonts w:asciiTheme="minorHAnsi" w:hAnsiTheme="minorHAnsi"/>
        </w:rPr>
        <w:t xml:space="preserve"> the</w:t>
      </w:r>
      <w:r w:rsidR="00F66524" w:rsidRPr="00876077">
        <w:rPr>
          <w:rFonts w:asciiTheme="minorHAnsi" w:hAnsiTheme="minorHAnsi"/>
        </w:rPr>
        <w:t xml:space="preserve"> trust and successfully influence senior officials and stakeholders in support of the department’s, and Australia’s, strategic animal health and biosecurity interests. </w:t>
      </w:r>
    </w:p>
    <w:p w14:paraId="65A7AAAD" w14:textId="4AC25E40" w:rsidR="00FD77AE" w:rsidRPr="00876077" w:rsidRDefault="007847C5" w:rsidP="00FD77AE">
      <w:pPr>
        <w:pStyle w:val="ListParagraph"/>
        <w:numPr>
          <w:ilvl w:val="0"/>
          <w:numId w:val="26"/>
        </w:numPr>
        <w:spacing w:before="0"/>
        <w:rPr>
          <w:rFonts w:asciiTheme="minorHAnsi" w:hAnsiTheme="minorHAnsi"/>
        </w:rPr>
      </w:pPr>
      <w:r w:rsidRPr="00876077">
        <w:rPr>
          <w:rFonts w:asciiTheme="minorHAnsi" w:hAnsiTheme="minorHAnsi"/>
          <w:b/>
        </w:rPr>
        <w:t>Technical expert</w:t>
      </w:r>
      <w:r w:rsidR="00F66524" w:rsidRPr="00876077">
        <w:rPr>
          <w:rFonts w:asciiTheme="minorHAnsi" w:hAnsiTheme="minorHAnsi"/>
          <w:b/>
        </w:rPr>
        <w:t>:</w:t>
      </w:r>
      <w:r w:rsidR="00F66524" w:rsidRPr="00876077">
        <w:rPr>
          <w:rFonts w:asciiTheme="minorHAnsi" w:hAnsiTheme="minorHAnsi" w:cstheme="minorHAnsi"/>
        </w:rPr>
        <w:t xml:space="preserve"> </w:t>
      </w:r>
      <w:r w:rsidR="00E14466" w:rsidRPr="00876077">
        <w:rPr>
          <w:rFonts w:asciiTheme="minorHAnsi" w:hAnsiTheme="minorHAnsi" w:cstheme="minorHAnsi"/>
        </w:rPr>
        <w:t>L</w:t>
      </w:r>
      <w:r w:rsidRPr="00876077">
        <w:rPr>
          <w:rFonts w:asciiTheme="minorHAnsi" w:hAnsiTheme="minorHAnsi" w:cstheme="minorHAnsi"/>
        </w:rPr>
        <w:t>ead</w:t>
      </w:r>
      <w:r w:rsidR="00F66524" w:rsidRPr="00876077">
        <w:rPr>
          <w:rFonts w:asciiTheme="minorHAnsi" w:hAnsiTheme="minorHAnsi" w:cstheme="minorHAnsi"/>
        </w:rPr>
        <w:t>s</w:t>
      </w:r>
      <w:r w:rsidRPr="00876077">
        <w:rPr>
          <w:rFonts w:asciiTheme="minorHAnsi" w:hAnsiTheme="minorHAnsi" w:cstheme="minorHAnsi"/>
        </w:rPr>
        <w:t xml:space="preserve"> the provision of technical expertise on animal health issues to provide confidence and competence in Australia’s animal health systems</w:t>
      </w:r>
      <w:r w:rsidR="00F66524" w:rsidRPr="00876077">
        <w:rPr>
          <w:rFonts w:asciiTheme="minorHAnsi" w:hAnsiTheme="minorHAnsi" w:cstheme="minorHAnsi"/>
        </w:rPr>
        <w:t>. P</w:t>
      </w:r>
      <w:r w:rsidRPr="00876077">
        <w:rPr>
          <w:rFonts w:asciiTheme="minorHAnsi" w:hAnsiTheme="minorHAnsi" w:cstheme="minorHAnsi"/>
        </w:rPr>
        <w:t>articipates in</w:t>
      </w:r>
      <w:r w:rsidR="00F66524" w:rsidRPr="00876077">
        <w:rPr>
          <w:rFonts w:asciiTheme="minorHAnsi" w:hAnsiTheme="minorHAnsi" w:cstheme="minorHAnsi"/>
        </w:rPr>
        <w:t>,</w:t>
      </w:r>
      <w:r w:rsidRPr="00876077">
        <w:rPr>
          <w:rFonts w:asciiTheme="minorHAnsi" w:hAnsiTheme="minorHAnsi" w:cstheme="minorHAnsi"/>
        </w:rPr>
        <w:t xml:space="preserve"> and contributes to</w:t>
      </w:r>
      <w:r w:rsidR="00F66524" w:rsidRPr="00876077">
        <w:rPr>
          <w:rFonts w:asciiTheme="minorHAnsi" w:hAnsiTheme="minorHAnsi" w:cstheme="minorHAnsi"/>
        </w:rPr>
        <w:t>,</w:t>
      </w:r>
      <w:r w:rsidRPr="00876077">
        <w:rPr>
          <w:rFonts w:asciiTheme="minorHAnsi" w:hAnsiTheme="minorHAnsi" w:cstheme="minorHAnsi"/>
        </w:rPr>
        <w:t xml:space="preserve"> relevant scientific discussions and encourages the development of technical excellence within DAWR</w:t>
      </w:r>
      <w:r w:rsidR="00FD77AE" w:rsidRPr="00876077">
        <w:rPr>
          <w:rFonts w:asciiTheme="minorHAnsi" w:hAnsiTheme="minorHAnsi"/>
        </w:rPr>
        <w:t xml:space="preserve">. </w:t>
      </w:r>
      <w:r w:rsidR="000C3EE9" w:rsidRPr="00876077">
        <w:rPr>
          <w:rFonts w:asciiTheme="minorHAnsi" w:hAnsiTheme="minorHAnsi"/>
        </w:rPr>
        <w:t>Principle advisor (and ‘confidence in a crisis’) to the Australian Government on animal health and emergency disease outbreaks.</w:t>
      </w:r>
    </w:p>
    <w:p w14:paraId="61198473" w14:textId="176C3EDB" w:rsidR="00451CBA" w:rsidRPr="00876077" w:rsidRDefault="00E14466" w:rsidP="00F66524">
      <w:pPr>
        <w:pStyle w:val="ListParagraph"/>
        <w:numPr>
          <w:ilvl w:val="0"/>
          <w:numId w:val="26"/>
        </w:numPr>
        <w:spacing w:before="0"/>
        <w:rPr>
          <w:rFonts w:asciiTheme="minorHAnsi" w:hAnsiTheme="minorHAnsi"/>
        </w:rPr>
      </w:pPr>
      <w:r w:rsidRPr="00876077">
        <w:rPr>
          <w:rFonts w:asciiTheme="minorHAnsi" w:hAnsiTheme="minorHAnsi" w:cstheme="minorHAnsi"/>
          <w:b/>
        </w:rPr>
        <w:t xml:space="preserve">An </w:t>
      </w:r>
      <w:r w:rsidR="00FC3930">
        <w:rPr>
          <w:rFonts w:asciiTheme="minorHAnsi" w:hAnsiTheme="minorHAnsi" w:cstheme="minorHAnsi"/>
          <w:b/>
        </w:rPr>
        <w:t>objective</w:t>
      </w:r>
      <w:r w:rsidR="00FC3930" w:rsidRPr="00876077">
        <w:rPr>
          <w:rFonts w:asciiTheme="minorHAnsi" w:hAnsiTheme="minorHAnsi" w:cstheme="minorHAnsi"/>
          <w:b/>
        </w:rPr>
        <w:t xml:space="preserve"> </w:t>
      </w:r>
      <w:r w:rsidRPr="00876077">
        <w:rPr>
          <w:rFonts w:asciiTheme="minorHAnsi" w:hAnsiTheme="minorHAnsi" w:cstheme="minorHAnsi"/>
          <w:b/>
        </w:rPr>
        <w:t>a</w:t>
      </w:r>
      <w:r w:rsidR="00FD77AE" w:rsidRPr="00876077">
        <w:rPr>
          <w:rFonts w:asciiTheme="minorHAnsi" w:hAnsiTheme="minorHAnsi" w:cstheme="minorHAnsi"/>
          <w:b/>
        </w:rPr>
        <w:t>dvi</w:t>
      </w:r>
      <w:r w:rsidRPr="00876077">
        <w:rPr>
          <w:rFonts w:asciiTheme="minorHAnsi" w:hAnsiTheme="minorHAnsi" w:cstheme="minorHAnsi"/>
          <w:b/>
        </w:rPr>
        <w:t xml:space="preserve">sor: </w:t>
      </w:r>
      <w:r w:rsidR="00451CBA" w:rsidRPr="00876077">
        <w:rPr>
          <w:rFonts w:asciiTheme="minorHAnsi" w:hAnsiTheme="minorHAnsi" w:cstheme="minorHAnsi"/>
        </w:rPr>
        <w:t>I</w:t>
      </w:r>
      <w:r w:rsidRPr="00876077">
        <w:rPr>
          <w:rFonts w:asciiTheme="minorHAnsi" w:hAnsiTheme="minorHAnsi" w:cstheme="minorHAnsi"/>
        </w:rPr>
        <w:t>ndependently identif</w:t>
      </w:r>
      <w:r w:rsidR="00451CBA" w:rsidRPr="00876077">
        <w:rPr>
          <w:rFonts w:asciiTheme="minorHAnsi" w:hAnsiTheme="minorHAnsi" w:cstheme="minorHAnsi"/>
        </w:rPr>
        <w:t>ies</w:t>
      </w:r>
      <w:r w:rsidRPr="00876077">
        <w:rPr>
          <w:rFonts w:asciiTheme="minorHAnsi" w:hAnsiTheme="minorHAnsi" w:cstheme="minorHAnsi"/>
        </w:rPr>
        <w:t xml:space="preserve"> areas of concern, provide</w:t>
      </w:r>
      <w:r w:rsidR="00451CBA" w:rsidRPr="00876077">
        <w:rPr>
          <w:rFonts w:asciiTheme="minorHAnsi" w:hAnsiTheme="minorHAnsi" w:cstheme="minorHAnsi"/>
        </w:rPr>
        <w:t>s</w:t>
      </w:r>
      <w:r w:rsidRPr="00876077">
        <w:rPr>
          <w:rFonts w:asciiTheme="minorHAnsi" w:hAnsiTheme="minorHAnsi" w:cstheme="minorHAnsi"/>
        </w:rPr>
        <w:t xml:space="preserve"> advice to the Australian Government and champion improvements to the national animal health system and performance of veterinary services. </w:t>
      </w:r>
    </w:p>
    <w:p w14:paraId="2B9BF905" w14:textId="56628202" w:rsidR="00FD77AE" w:rsidRPr="00876077" w:rsidRDefault="00451CBA" w:rsidP="00F66524">
      <w:pPr>
        <w:pStyle w:val="ListParagraph"/>
        <w:numPr>
          <w:ilvl w:val="0"/>
          <w:numId w:val="26"/>
        </w:numPr>
        <w:spacing w:before="0"/>
        <w:rPr>
          <w:rFonts w:asciiTheme="minorHAnsi" w:hAnsiTheme="minorHAnsi"/>
        </w:rPr>
      </w:pPr>
      <w:r w:rsidRPr="00876077">
        <w:rPr>
          <w:rFonts w:asciiTheme="minorHAnsi" w:hAnsiTheme="minorHAnsi" w:cstheme="minorHAnsi"/>
          <w:b/>
        </w:rPr>
        <w:t>Innovator:</w:t>
      </w:r>
      <w:r w:rsidRPr="00876077">
        <w:rPr>
          <w:rFonts w:asciiTheme="minorHAnsi" w:hAnsiTheme="minorHAnsi" w:cstheme="minorHAnsi"/>
        </w:rPr>
        <w:t xml:space="preserve"> </w:t>
      </w:r>
      <w:r w:rsidR="003D1CED" w:rsidRPr="00876077">
        <w:rPr>
          <w:rFonts w:asciiTheme="minorHAnsi" w:hAnsiTheme="minorHAnsi" w:cstheme="minorHAnsi"/>
        </w:rPr>
        <w:t>Drives reform and innovation – both in systems and policy development – so that new opportunities are harnessed and flawed systems are challenged.</w:t>
      </w:r>
    </w:p>
    <w:p w14:paraId="19AD0BA9" w14:textId="12A12D81" w:rsidR="00FD77AE" w:rsidRPr="00876077" w:rsidRDefault="007847C5" w:rsidP="00F66524">
      <w:pPr>
        <w:pStyle w:val="ListParagraph"/>
        <w:numPr>
          <w:ilvl w:val="0"/>
          <w:numId w:val="26"/>
        </w:numPr>
        <w:spacing w:before="0"/>
        <w:rPr>
          <w:rFonts w:asciiTheme="minorHAnsi" w:hAnsiTheme="minorHAnsi"/>
        </w:rPr>
      </w:pPr>
      <w:r w:rsidRPr="00876077">
        <w:rPr>
          <w:rFonts w:asciiTheme="minorHAnsi" w:hAnsiTheme="minorHAnsi" w:cstheme="minorHAnsi"/>
          <w:b/>
        </w:rPr>
        <w:t>Communicator</w:t>
      </w:r>
      <w:r w:rsidR="00E14466" w:rsidRPr="00876077">
        <w:rPr>
          <w:rFonts w:asciiTheme="minorHAnsi" w:hAnsiTheme="minorHAnsi" w:cstheme="minorHAnsi"/>
          <w:b/>
        </w:rPr>
        <w:t xml:space="preserve"> and</w:t>
      </w:r>
      <w:r w:rsidR="004A6DFA" w:rsidRPr="00876077">
        <w:rPr>
          <w:rFonts w:asciiTheme="minorHAnsi" w:hAnsiTheme="minorHAnsi" w:cstheme="minorHAnsi"/>
          <w:b/>
        </w:rPr>
        <w:t xml:space="preserve"> spokesperson</w:t>
      </w:r>
      <w:r w:rsidRPr="00876077">
        <w:rPr>
          <w:rFonts w:asciiTheme="minorHAnsi" w:hAnsiTheme="minorHAnsi" w:cstheme="minorHAnsi"/>
          <w:b/>
        </w:rPr>
        <w:t>:</w:t>
      </w:r>
      <w:r w:rsidRPr="00876077">
        <w:rPr>
          <w:rFonts w:asciiTheme="minorHAnsi" w:hAnsiTheme="minorHAnsi"/>
        </w:rPr>
        <w:t xml:space="preserve"> </w:t>
      </w:r>
      <w:r w:rsidR="004A6DFA" w:rsidRPr="00876077">
        <w:rPr>
          <w:rFonts w:asciiTheme="minorHAnsi" w:hAnsiTheme="minorHAnsi"/>
        </w:rPr>
        <w:t xml:space="preserve">A </w:t>
      </w:r>
      <w:r w:rsidR="004A6DFA" w:rsidRPr="00876077">
        <w:rPr>
          <w:rFonts w:asciiTheme="minorHAnsi" w:eastAsia="Times New Roman" w:hAnsiTheme="minorHAnsi" w:cs="Arial"/>
          <w:lang w:eastAsia="en-AU"/>
        </w:rPr>
        <w:t xml:space="preserve">skilled communicator who </w:t>
      </w:r>
      <w:r w:rsidR="00847044" w:rsidRPr="00876077">
        <w:rPr>
          <w:rFonts w:asciiTheme="minorHAnsi" w:eastAsia="Times New Roman" w:hAnsiTheme="minorHAnsi" w:cs="Arial"/>
          <w:lang w:eastAsia="en-AU"/>
        </w:rPr>
        <w:t xml:space="preserve">engages with and </w:t>
      </w:r>
      <w:r w:rsidR="004A6DFA" w:rsidRPr="00876077">
        <w:rPr>
          <w:rFonts w:asciiTheme="minorHAnsi" w:eastAsia="Times New Roman" w:hAnsiTheme="minorHAnsi" w:cs="Arial"/>
          <w:lang w:eastAsia="en-AU"/>
        </w:rPr>
        <w:t>appl</w:t>
      </w:r>
      <w:r w:rsidR="006D4176" w:rsidRPr="00876077">
        <w:rPr>
          <w:rFonts w:asciiTheme="minorHAnsi" w:eastAsia="Times New Roman" w:hAnsiTheme="minorHAnsi" w:cs="Arial"/>
          <w:lang w:eastAsia="en-AU"/>
        </w:rPr>
        <w:t>ies</w:t>
      </w:r>
      <w:r w:rsidR="004A6DFA" w:rsidRPr="00876077">
        <w:rPr>
          <w:rFonts w:asciiTheme="minorHAnsi" w:eastAsia="Times New Roman" w:hAnsiTheme="minorHAnsi" w:cs="Arial"/>
          <w:lang w:eastAsia="en-AU"/>
        </w:rPr>
        <w:t xml:space="preserve"> different approaches to significant</w:t>
      </w:r>
      <w:r w:rsidR="006D4176" w:rsidRPr="00876077">
        <w:rPr>
          <w:rFonts w:asciiTheme="minorHAnsi" w:eastAsia="Times New Roman" w:hAnsiTheme="minorHAnsi" w:cs="Arial"/>
          <w:lang w:eastAsia="en-AU"/>
        </w:rPr>
        <w:t>ly</w:t>
      </w:r>
      <w:r w:rsidR="004A6DFA" w:rsidRPr="00876077">
        <w:rPr>
          <w:rFonts w:asciiTheme="minorHAnsi" w:eastAsia="Times New Roman" w:hAnsiTheme="minorHAnsi" w:cs="Arial"/>
          <w:lang w:eastAsia="en-AU"/>
        </w:rPr>
        <w:t xml:space="preserve"> impact </w:t>
      </w:r>
      <w:r w:rsidR="006D4176" w:rsidRPr="00876077">
        <w:rPr>
          <w:rFonts w:asciiTheme="minorHAnsi" w:eastAsia="Times New Roman" w:hAnsiTheme="minorHAnsi" w:cs="Arial"/>
          <w:lang w:eastAsia="en-AU"/>
        </w:rPr>
        <w:t>the conversation with all stakeholders</w:t>
      </w:r>
      <w:r w:rsidR="004A6DFA" w:rsidRPr="00876077">
        <w:rPr>
          <w:rFonts w:asciiTheme="minorHAnsi" w:eastAsia="Times New Roman" w:hAnsiTheme="minorHAnsi" w:cs="Arial"/>
          <w:lang w:eastAsia="en-AU"/>
        </w:rPr>
        <w:t xml:space="preserve">. </w:t>
      </w:r>
      <w:r w:rsidR="006D4176" w:rsidRPr="00876077">
        <w:rPr>
          <w:rFonts w:asciiTheme="minorHAnsi" w:eastAsia="Times New Roman" w:hAnsiTheme="minorHAnsi" w:cs="Arial"/>
          <w:lang w:eastAsia="en-AU"/>
        </w:rPr>
        <w:t>This includes the ability to liaise</w:t>
      </w:r>
      <w:r w:rsidR="00847044" w:rsidRPr="00876077">
        <w:rPr>
          <w:rFonts w:asciiTheme="minorHAnsi" w:eastAsia="Times New Roman" w:hAnsiTheme="minorHAnsi" w:cs="Arial"/>
          <w:lang w:eastAsia="en-AU"/>
        </w:rPr>
        <w:t xml:space="preserve"> and negotiate, deliver advice and provide authority</w:t>
      </w:r>
      <w:r w:rsidR="006D4176" w:rsidRPr="00876077">
        <w:rPr>
          <w:rFonts w:asciiTheme="minorHAnsi" w:eastAsia="Times New Roman" w:hAnsiTheme="minorHAnsi" w:cs="Arial"/>
          <w:lang w:eastAsia="en-AU"/>
        </w:rPr>
        <w:t xml:space="preserve"> </w:t>
      </w:r>
      <w:r w:rsidR="00847044" w:rsidRPr="00876077">
        <w:rPr>
          <w:rFonts w:asciiTheme="minorHAnsi" w:eastAsia="Times New Roman" w:hAnsiTheme="minorHAnsi" w:cs="Arial"/>
          <w:lang w:eastAsia="en-AU"/>
        </w:rPr>
        <w:t xml:space="preserve">to achieve positive outcomes for the national animal health and biosecurity system.  </w:t>
      </w:r>
    </w:p>
    <w:p w14:paraId="41F6A086" w14:textId="5DE2307E" w:rsidR="003D1CED" w:rsidRPr="00876077" w:rsidRDefault="003D1CED" w:rsidP="00FD77AE">
      <w:pPr>
        <w:pStyle w:val="ListParagraph"/>
        <w:numPr>
          <w:ilvl w:val="0"/>
          <w:numId w:val="26"/>
        </w:numPr>
        <w:spacing w:before="0"/>
        <w:rPr>
          <w:rFonts w:asciiTheme="minorHAnsi" w:hAnsiTheme="minorHAnsi"/>
        </w:rPr>
      </w:pPr>
      <w:r w:rsidRPr="00876077">
        <w:rPr>
          <w:rFonts w:asciiTheme="minorHAnsi" w:hAnsiTheme="minorHAnsi"/>
          <w:b/>
        </w:rPr>
        <w:t xml:space="preserve">Displays foresight: </w:t>
      </w:r>
      <w:r w:rsidRPr="00876077">
        <w:rPr>
          <w:rFonts w:asciiTheme="minorHAnsi" w:hAnsiTheme="minorHAnsi"/>
        </w:rPr>
        <w:t>D</w:t>
      </w:r>
      <w:r w:rsidRPr="00876077">
        <w:rPr>
          <w:rFonts w:asciiTheme="minorHAnsi" w:hAnsiTheme="minorHAnsi" w:cstheme="minorHAnsi"/>
        </w:rPr>
        <w:t>rives and oversees strategic foresight and horizon scanning activities that assist the department to identify emerging animal health threats and negotiates organisational reform or implementation of strategic mitigation measures as needed.</w:t>
      </w:r>
    </w:p>
    <w:p w14:paraId="3531B9AA" w14:textId="2B2F9233" w:rsidR="001B666F" w:rsidRPr="00876077" w:rsidRDefault="00451CBA" w:rsidP="00FD77AE">
      <w:pPr>
        <w:pStyle w:val="ListParagraph"/>
        <w:numPr>
          <w:ilvl w:val="0"/>
          <w:numId w:val="26"/>
        </w:numPr>
        <w:spacing w:before="0"/>
        <w:rPr>
          <w:rFonts w:asciiTheme="minorHAnsi" w:hAnsiTheme="minorHAnsi"/>
        </w:rPr>
      </w:pPr>
      <w:r w:rsidRPr="00876077">
        <w:rPr>
          <w:rFonts w:asciiTheme="minorHAnsi" w:hAnsiTheme="minorHAnsi"/>
          <w:b/>
        </w:rPr>
        <w:t>Professional leader</w:t>
      </w:r>
      <w:r w:rsidR="001B666F" w:rsidRPr="00876077">
        <w:rPr>
          <w:rFonts w:asciiTheme="minorHAnsi" w:hAnsiTheme="minorHAnsi"/>
          <w:b/>
        </w:rPr>
        <w:t>:</w:t>
      </w:r>
      <w:r w:rsidR="001B666F" w:rsidRPr="00876077">
        <w:rPr>
          <w:rFonts w:asciiTheme="minorHAnsi" w:hAnsiTheme="minorHAnsi"/>
        </w:rPr>
        <w:t xml:space="preserve"> </w:t>
      </w:r>
      <w:r w:rsidRPr="00876077">
        <w:rPr>
          <w:rFonts w:asciiTheme="minorHAnsi" w:hAnsiTheme="minorHAnsi" w:cstheme="minorHAnsi"/>
        </w:rPr>
        <w:t>Fosters the development of veterinary and animal health staff within the department and ensure</w:t>
      </w:r>
      <w:r w:rsidR="00CD53E4">
        <w:rPr>
          <w:rFonts w:asciiTheme="minorHAnsi" w:hAnsiTheme="minorHAnsi" w:cstheme="minorHAnsi"/>
        </w:rPr>
        <w:t>s</w:t>
      </w:r>
      <w:r w:rsidRPr="00876077">
        <w:rPr>
          <w:rFonts w:asciiTheme="minorHAnsi" w:hAnsiTheme="minorHAnsi" w:cstheme="minorHAnsi"/>
        </w:rPr>
        <w:t xml:space="preserve"> sufficient succession planning.</w:t>
      </w:r>
    </w:p>
    <w:p w14:paraId="6EC12335" w14:textId="32239244" w:rsidR="000C3EE9" w:rsidRPr="00876077" w:rsidRDefault="000C3EE9" w:rsidP="000C3EE9">
      <w:pPr>
        <w:pStyle w:val="ListParagraph"/>
        <w:numPr>
          <w:ilvl w:val="0"/>
          <w:numId w:val="26"/>
        </w:numPr>
        <w:spacing w:before="0"/>
        <w:rPr>
          <w:rFonts w:asciiTheme="minorHAnsi" w:hAnsiTheme="minorHAnsi"/>
        </w:rPr>
      </w:pPr>
      <w:r w:rsidRPr="00876077">
        <w:rPr>
          <w:rFonts w:asciiTheme="minorHAnsi" w:hAnsiTheme="minorHAnsi"/>
          <w:b/>
        </w:rPr>
        <w:t>Delivers assurance:</w:t>
      </w:r>
      <w:r w:rsidRPr="00876077">
        <w:rPr>
          <w:rFonts w:asciiTheme="minorHAnsi" w:hAnsiTheme="minorHAnsi"/>
        </w:rPr>
        <w:t xml:space="preserve"> </w:t>
      </w:r>
      <w:r w:rsidRPr="00876077">
        <w:rPr>
          <w:rFonts w:asciiTheme="minorHAnsi" w:hAnsiTheme="minorHAnsi"/>
          <w:color w:val="000000"/>
        </w:rPr>
        <w:t>Represent Australia's animal health status and deliver international reporting obligations to provide confidence to trading partners and the international community on the integrity of Australia's animal health systems, standards and claims.</w:t>
      </w:r>
    </w:p>
    <w:p w14:paraId="7CE7B308" w14:textId="77777777" w:rsidR="0037169F" w:rsidRPr="00876077" w:rsidRDefault="0037169F" w:rsidP="007820A0">
      <w:pPr>
        <w:spacing w:before="0"/>
        <w:rPr>
          <w:rFonts w:asciiTheme="minorHAnsi" w:hAnsiTheme="minorHAnsi"/>
          <w:b/>
        </w:rPr>
      </w:pPr>
    </w:p>
    <w:p w14:paraId="78028430" w14:textId="77777777" w:rsidR="00630A65" w:rsidRPr="00876077" w:rsidRDefault="00630A65">
      <w:pPr>
        <w:spacing w:before="0"/>
        <w:rPr>
          <w:rFonts w:asciiTheme="minorHAnsi" w:hAnsiTheme="minorHAnsi"/>
        </w:rPr>
      </w:pPr>
      <w:r w:rsidRPr="00876077">
        <w:rPr>
          <w:rFonts w:asciiTheme="minorHAnsi" w:hAnsiTheme="minorHAnsi"/>
        </w:rPr>
        <w:br w:type="page"/>
      </w:r>
    </w:p>
    <w:p w14:paraId="3A26116F" w14:textId="2A68228F" w:rsidR="0037169F" w:rsidRPr="00876077" w:rsidRDefault="0037169F" w:rsidP="0037169F">
      <w:pPr>
        <w:spacing w:before="0"/>
        <w:textAlignment w:val="baseline"/>
        <w:rPr>
          <w:rFonts w:asciiTheme="minorHAnsi" w:hAnsiTheme="minorHAnsi"/>
        </w:rPr>
      </w:pPr>
      <w:r w:rsidRPr="00876077">
        <w:rPr>
          <w:rFonts w:asciiTheme="minorHAnsi" w:hAnsiTheme="minorHAnsi"/>
        </w:rPr>
        <w:lastRenderedPageBreak/>
        <w:t xml:space="preserve">The ACVO’s responsibilities include: </w:t>
      </w:r>
    </w:p>
    <w:p w14:paraId="2276AD99" w14:textId="77777777" w:rsidR="008501E2" w:rsidRPr="00876077" w:rsidRDefault="008501E2" w:rsidP="008501E2">
      <w:pPr>
        <w:spacing w:before="0"/>
        <w:rPr>
          <w:rFonts w:asciiTheme="minorHAnsi" w:hAnsiTheme="minorHAnsi" w:cs="Arial"/>
        </w:rPr>
      </w:pPr>
    </w:p>
    <w:p w14:paraId="1D930623" w14:textId="38638AE5" w:rsidR="00694A36" w:rsidRPr="00876077" w:rsidRDefault="000250C3" w:rsidP="000250C3">
      <w:pPr>
        <w:numPr>
          <w:ilvl w:val="0"/>
          <w:numId w:val="27"/>
        </w:numPr>
        <w:spacing w:before="0"/>
        <w:rPr>
          <w:rFonts w:asciiTheme="minorHAnsi" w:hAnsiTheme="minorHAnsi" w:cs="Arial"/>
        </w:rPr>
      </w:pPr>
      <w:r>
        <w:rPr>
          <w:rFonts w:asciiTheme="minorHAnsi" w:hAnsiTheme="minorHAnsi" w:cs="Arial"/>
        </w:rPr>
        <w:t>Providing</w:t>
      </w:r>
      <w:r w:rsidRPr="000250C3">
        <w:rPr>
          <w:rFonts w:asciiTheme="minorHAnsi" w:hAnsiTheme="minorHAnsi" w:cs="Arial"/>
        </w:rPr>
        <w:t xml:space="preserve"> </w:t>
      </w:r>
      <w:r w:rsidRPr="00FC3930">
        <w:rPr>
          <w:rFonts w:asciiTheme="minorHAnsi" w:hAnsiTheme="minorHAnsi" w:cs="Arial"/>
          <w:b/>
        </w:rPr>
        <w:t>strategic analysis</w:t>
      </w:r>
      <w:r w:rsidRPr="000250C3">
        <w:rPr>
          <w:rFonts w:asciiTheme="minorHAnsi" w:hAnsiTheme="minorHAnsi" w:cs="Arial"/>
        </w:rPr>
        <w:t xml:space="preserve"> of, </w:t>
      </w:r>
      <w:r w:rsidRPr="00FC3930">
        <w:rPr>
          <w:rFonts w:asciiTheme="minorHAnsi" w:hAnsiTheme="minorHAnsi" w:cs="Arial"/>
          <w:b/>
        </w:rPr>
        <w:t>influenc</w:t>
      </w:r>
      <w:r w:rsidR="003600DB">
        <w:rPr>
          <w:rFonts w:asciiTheme="minorHAnsi" w:hAnsiTheme="minorHAnsi" w:cs="Arial"/>
          <w:b/>
        </w:rPr>
        <w:t>ing</w:t>
      </w:r>
      <w:r w:rsidRPr="000250C3">
        <w:rPr>
          <w:rFonts w:asciiTheme="minorHAnsi" w:hAnsiTheme="minorHAnsi" w:cs="Arial"/>
        </w:rPr>
        <w:t xml:space="preserve"> and </w:t>
      </w:r>
      <w:r w:rsidR="00FC3930">
        <w:rPr>
          <w:rFonts w:asciiTheme="minorHAnsi" w:hAnsiTheme="minorHAnsi" w:cs="Arial"/>
          <w:b/>
        </w:rPr>
        <w:t>championing</w:t>
      </w:r>
      <w:r w:rsidRPr="000250C3">
        <w:rPr>
          <w:rFonts w:asciiTheme="minorHAnsi" w:hAnsiTheme="minorHAnsi" w:cs="Arial"/>
        </w:rPr>
        <w:t xml:space="preserve"> Australia’s </w:t>
      </w:r>
      <w:r w:rsidR="003600DB">
        <w:rPr>
          <w:rFonts w:asciiTheme="minorHAnsi" w:hAnsiTheme="minorHAnsi" w:cs="Arial"/>
        </w:rPr>
        <w:t xml:space="preserve">collective </w:t>
      </w:r>
      <w:r w:rsidRPr="000250C3">
        <w:rPr>
          <w:rFonts w:asciiTheme="minorHAnsi" w:hAnsiTheme="minorHAnsi" w:cs="Arial"/>
        </w:rPr>
        <w:t>animal health systems</w:t>
      </w:r>
      <w:r w:rsidR="00FC3930">
        <w:rPr>
          <w:rFonts w:asciiTheme="minorHAnsi" w:hAnsiTheme="minorHAnsi" w:cs="Arial"/>
        </w:rPr>
        <w:t xml:space="preserve"> and services</w:t>
      </w:r>
      <w:r>
        <w:rPr>
          <w:rFonts w:asciiTheme="minorHAnsi" w:hAnsiTheme="minorHAnsi" w:cs="Arial"/>
        </w:rPr>
        <w:t>,</w:t>
      </w:r>
      <w:r w:rsidR="00CF5BB0" w:rsidRPr="00876077">
        <w:rPr>
          <w:rFonts w:asciiTheme="minorHAnsi" w:hAnsiTheme="minorHAnsi" w:cs="Arial"/>
        </w:rPr>
        <w:t xml:space="preserve"> through</w:t>
      </w:r>
      <w:r w:rsidR="00694A36" w:rsidRPr="00876077">
        <w:rPr>
          <w:rFonts w:asciiTheme="minorHAnsi" w:hAnsiTheme="minorHAnsi" w:cs="Arial"/>
        </w:rPr>
        <w:t>;</w:t>
      </w:r>
    </w:p>
    <w:p w14:paraId="5E6A92E4" w14:textId="4BF9B032" w:rsidR="000250C3" w:rsidRPr="000250C3" w:rsidRDefault="000250C3" w:rsidP="00FC3930">
      <w:pPr>
        <w:numPr>
          <w:ilvl w:val="1"/>
          <w:numId w:val="27"/>
        </w:numPr>
        <w:tabs>
          <w:tab w:val="clear" w:pos="1800"/>
          <w:tab w:val="num" w:pos="1440"/>
        </w:tabs>
        <w:spacing w:before="0"/>
        <w:ind w:left="993"/>
        <w:rPr>
          <w:rFonts w:asciiTheme="minorHAnsi" w:hAnsiTheme="minorHAnsi" w:cs="Arial"/>
        </w:rPr>
      </w:pPr>
      <w:r>
        <w:rPr>
          <w:rFonts w:asciiTheme="minorHAnsi" w:hAnsiTheme="minorHAnsi" w:cs="Arial"/>
        </w:rPr>
        <w:t>a</w:t>
      </w:r>
      <w:r w:rsidRPr="000250C3">
        <w:rPr>
          <w:rFonts w:asciiTheme="minorHAnsi" w:hAnsiTheme="minorHAnsi" w:cs="Arial"/>
        </w:rPr>
        <w:t>dopt</w:t>
      </w:r>
      <w:r>
        <w:rPr>
          <w:rFonts w:asciiTheme="minorHAnsi" w:hAnsiTheme="minorHAnsi" w:cs="Arial"/>
        </w:rPr>
        <w:t>ing</w:t>
      </w:r>
      <w:r w:rsidRPr="000250C3">
        <w:rPr>
          <w:rFonts w:asciiTheme="minorHAnsi" w:hAnsiTheme="minorHAnsi" w:cs="Arial"/>
        </w:rPr>
        <w:t xml:space="preserve"> an objective and overarching view of Australia’s animal health systems to identify potential weaknesses and strengths</w:t>
      </w:r>
      <w:r w:rsidR="00166416">
        <w:rPr>
          <w:rFonts w:asciiTheme="minorHAnsi" w:hAnsiTheme="minorHAnsi" w:cs="Arial"/>
        </w:rPr>
        <w:t>;</w:t>
      </w:r>
      <w:r w:rsidRPr="000250C3">
        <w:rPr>
          <w:rFonts w:asciiTheme="minorHAnsi" w:hAnsiTheme="minorHAnsi" w:cs="Arial"/>
        </w:rPr>
        <w:t xml:space="preserve"> </w:t>
      </w:r>
    </w:p>
    <w:p w14:paraId="399214F6" w14:textId="44FA9A58" w:rsidR="000250C3" w:rsidRPr="000250C3" w:rsidRDefault="000250C3" w:rsidP="00FC3930">
      <w:pPr>
        <w:numPr>
          <w:ilvl w:val="1"/>
          <w:numId w:val="27"/>
        </w:numPr>
        <w:tabs>
          <w:tab w:val="clear" w:pos="1800"/>
          <w:tab w:val="num" w:pos="1440"/>
        </w:tabs>
        <w:spacing w:before="0"/>
        <w:ind w:left="993"/>
        <w:rPr>
          <w:rFonts w:asciiTheme="minorHAnsi" w:hAnsiTheme="minorHAnsi" w:cs="Arial"/>
        </w:rPr>
      </w:pPr>
      <w:r>
        <w:rPr>
          <w:rFonts w:asciiTheme="minorHAnsi" w:hAnsiTheme="minorHAnsi" w:cs="Arial"/>
        </w:rPr>
        <w:t>undertaking and promoting</w:t>
      </w:r>
      <w:r w:rsidRPr="000250C3">
        <w:rPr>
          <w:rFonts w:asciiTheme="minorHAnsi" w:hAnsiTheme="minorHAnsi" w:cs="Arial"/>
        </w:rPr>
        <w:t xml:space="preserve"> strategic intelligence gathering and horizon scanning activities to identify and </w:t>
      </w:r>
      <w:r w:rsidR="00FC3930">
        <w:rPr>
          <w:rFonts w:asciiTheme="minorHAnsi" w:hAnsiTheme="minorHAnsi" w:cs="Arial"/>
        </w:rPr>
        <w:t>analyse</w:t>
      </w:r>
      <w:r w:rsidRPr="000250C3">
        <w:rPr>
          <w:rFonts w:asciiTheme="minorHAnsi" w:hAnsiTheme="minorHAnsi" w:cs="Arial"/>
        </w:rPr>
        <w:t xml:space="preserve"> potential/emerging </w:t>
      </w:r>
      <w:r w:rsidR="00FC3930">
        <w:rPr>
          <w:rFonts w:asciiTheme="minorHAnsi" w:hAnsiTheme="minorHAnsi" w:cs="Arial"/>
        </w:rPr>
        <w:t xml:space="preserve">animal health </w:t>
      </w:r>
      <w:r w:rsidRPr="000250C3">
        <w:rPr>
          <w:rFonts w:asciiTheme="minorHAnsi" w:hAnsiTheme="minorHAnsi" w:cs="Arial"/>
        </w:rPr>
        <w:t>risks and opportunities</w:t>
      </w:r>
      <w:r w:rsidR="00166416">
        <w:rPr>
          <w:rFonts w:asciiTheme="minorHAnsi" w:hAnsiTheme="minorHAnsi" w:cs="Arial"/>
        </w:rPr>
        <w:t>;</w:t>
      </w:r>
      <w:r w:rsidRPr="000250C3">
        <w:rPr>
          <w:rFonts w:asciiTheme="minorHAnsi" w:hAnsiTheme="minorHAnsi" w:cs="Arial"/>
        </w:rPr>
        <w:t xml:space="preserve"> </w:t>
      </w:r>
    </w:p>
    <w:p w14:paraId="441FC04D" w14:textId="1D75D9D1" w:rsidR="000250C3" w:rsidRPr="000250C3" w:rsidRDefault="00FC3930" w:rsidP="00FC3930">
      <w:pPr>
        <w:numPr>
          <w:ilvl w:val="1"/>
          <w:numId w:val="27"/>
        </w:numPr>
        <w:tabs>
          <w:tab w:val="clear" w:pos="1800"/>
          <w:tab w:val="num" w:pos="1440"/>
        </w:tabs>
        <w:spacing w:before="0"/>
        <w:ind w:left="993"/>
        <w:rPr>
          <w:rFonts w:asciiTheme="minorHAnsi" w:hAnsiTheme="minorHAnsi" w:cs="Arial"/>
        </w:rPr>
      </w:pPr>
      <w:r>
        <w:rPr>
          <w:rFonts w:asciiTheme="minorHAnsi" w:hAnsiTheme="minorHAnsi" w:cs="Arial"/>
        </w:rPr>
        <w:t xml:space="preserve">influencing the national animal health agenda, and </w:t>
      </w:r>
      <w:r w:rsidR="000250C3">
        <w:rPr>
          <w:rFonts w:asciiTheme="minorHAnsi" w:hAnsiTheme="minorHAnsi" w:cs="Arial"/>
        </w:rPr>
        <w:t>p</w:t>
      </w:r>
      <w:r w:rsidR="000250C3" w:rsidRPr="000250C3">
        <w:rPr>
          <w:rFonts w:asciiTheme="minorHAnsi" w:hAnsiTheme="minorHAnsi" w:cs="Arial"/>
        </w:rPr>
        <w:t>rovid</w:t>
      </w:r>
      <w:r w:rsidR="000250C3">
        <w:rPr>
          <w:rFonts w:asciiTheme="minorHAnsi" w:hAnsiTheme="minorHAnsi" w:cs="Arial"/>
        </w:rPr>
        <w:t>ing</w:t>
      </w:r>
      <w:r w:rsidR="000250C3" w:rsidRPr="000250C3">
        <w:rPr>
          <w:rFonts w:asciiTheme="minorHAnsi" w:hAnsiTheme="minorHAnsi" w:cs="Arial"/>
        </w:rPr>
        <w:t xml:space="preserve"> strategic </w:t>
      </w:r>
      <w:r w:rsidR="00640F63">
        <w:rPr>
          <w:rFonts w:asciiTheme="minorHAnsi" w:hAnsiTheme="minorHAnsi" w:cs="Arial"/>
        </w:rPr>
        <w:t xml:space="preserve">national </w:t>
      </w:r>
      <w:r w:rsidR="000250C3" w:rsidRPr="000250C3">
        <w:rPr>
          <w:rFonts w:asciiTheme="minorHAnsi" w:hAnsiTheme="minorHAnsi" w:cs="Arial"/>
        </w:rPr>
        <w:t>leadership and other support</w:t>
      </w:r>
      <w:r>
        <w:rPr>
          <w:rFonts w:asciiTheme="minorHAnsi" w:hAnsiTheme="minorHAnsi" w:cs="Arial"/>
        </w:rPr>
        <w:t>, including during</w:t>
      </w:r>
      <w:r w:rsidR="000250C3" w:rsidRPr="000250C3">
        <w:rPr>
          <w:rFonts w:asciiTheme="minorHAnsi" w:hAnsiTheme="minorHAnsi" w:cs="Arial"/>
        </w:rPr>
        <w:t xml:space="preserve"> responses to animal disease incidents</w:t>
      </w:r>
      <w:r w:rsidR="00166416">
        <w:rPr>
          <w:rFonts w:asciiTheme="minorHAnsi" w:hAnsiTheme="minorHAnsi" w:cs="Arial"/>
        </w:rPr>
        <w:t>;</w:t>
      </w:r>
    </w:p>
    <w:p w14:paraId="7F16E3F8" w14:textId="58F1DA7D" w:rsidR="000250C3" w:rsidRPr="000250C3" w:rsidRDefault="000250C3" w:rsidP="00477A7C">
      <w:pPr>
        <w:numPr>
          <w:ilvl w:val="1"/>
          <w:numId w:val="27"/>
        </w:numPr>
        <w:tabs>
          <w:tab w:val="clear" w:pos="1800"/>
          <w:tab w:val="num" w:pos="1440"/>
        </w:tabs>
        <w:spacing w:before="0"/>
        <w:ind w:left="993"/>
        <w:rPr>
          <w:rFonts w:asciiTheme="minorHAnsi" w:hAnsiTheme="minorHAnsi" w:cs="Arial"/>
        </w:rPr>
      </w:pPr>
      <w:r>
        <w:rPr>
          <w:rFonts w:asciiTheme="minorHAnsi" w:hAnsiTheme="minorHAnsi" w:cs="Arial"/>
        </w:rPr>
        <w:t>p</w:t>
      </w:r>
      <w:r w:rsidRPr="000250C3">
        <w:rPr>
          <w:rFonts w:asciiTheme="minorHAnsi" w:hAnsiTheme="minorHAnsi" w:cs="Arial"/>
        </w:rPr>
        <w:t>romot</w:t>
      </w:r>
      <w:r>
        <w:rPr>
          <w:rFonts w:asciiTheme="minorHAnsi" w:hAnsiTheme="minorHAnsi" w:cs="Arial"/>
        </w:rPr>
        <w:t>ing</w:t>
      </w:r>
      <w:r w:rsidRPr="000250C3">
        <w:rPr>
          <w:rFonts w:asciiTheme="minorHAnsi" w:hAnsiTheme="minorHAnsi" w:cs="Arial"/>
        </w:rPr>
        <w:t xml:space="preserve"> the achievements of the animal health sector within Australia</w:t>
      </w:r>
      <w:r w:rsidR="00FC3930">
        <w:rPr>
          <w:rFonts w:asciiTheme="minorHAnsi" w:hAnsiTheme="minorHAnsi" w:cs="Arial"/>
        </w:rPr>
        <w:t>, and</w:t>
      </w:r>
      <w:r w:rsidRPr="000250C3">
        <w:rPr>
          <w:rFonts w:asciiTheme="minorHAnsi" w:hAnsiTheme="minorHAnsi" w:cs="Arial"/>
        </w:rPr>
        <w:t xml:space="preserve"> development opportunities for government veteri</w:t>
      </w:r>
      <w:r w:rsidR="00166416">
        <w:rPr>
          <w:rFonts w:asciiTheme="minorHAnsi" w:hAnsiTheme="minorHAnsi" w:cs="Arial"/>
        </w:rPr>
        <w:t>nary and animal health officers;</w:t>
      </w:r>
      <w:r w:rsidRPr="000250C3">
        <w:rPr>
          <w:rFonts w:asciiTheme="minorHAnsi" w:hAnsiTheme="minorHAnsi" w:cs="Arial"/>
        </w:rPr>
        <w:t xml:space="preserve"> </w:t>
      </w:r>
    </w:p>
    <w:p w14:paraId="658A63C4" w14:textId="32750FA1" w:rsidR="00FC3930" w:rsidRDefault="000250C3" w:rsidP="00FC3930">
      <w:pPr>
        <w:numPr>
          <w:ilvl w:val="1"/>
          <w:numId w:val="27"/>
        </w:numPr>
        <w:tabs>
          <w:tab w:val="clear" w:pos="1800"/>
          <w:tab w:val="num" w:pos="1440"/>
        </w:tabs>
        <w:spacing w:before="0"/>
        <w:ind w:left="993"/>
        <w:rPr>
          <w:rFonts w:asciiTheme="minorHAnsi" w:hAnsiTheme="minorHAnsi" w:cs="Arial"/>
        </w:rPr>
      </w:pPr>
      <w:r>
        <w:rPr>
          <w:rFonts w:asciiTheme="minorHAnsi" w:hAnsiTheme="minorHAnsi" w:cs="Arial"/>
        </w:rPr>
        <w:t>f</w:t>
      </w:r>
      <w:r w:rsidRPr="000250C3">
        <w:rPr>
          <w:rFonts w:asciiTheme="minorHAnsi" w:hAnsiTheme="minorHAnsi" w:cs="Arial"/>
        </w:rPr>
        <w:t>oster</w:t>
      </w:r>
      <w:r>
        <w:rPr>
          <w:rFonts w:asciiTheme="minorHAnsi" w:hAnsiTheme="minorHAnsi" w:cs="Arial"/>
        </w:rPr>
        <w:t xml:space="preserve">ing </w:t>
      </w:r>
      <w:r w:rsidRPr="000250C3">
        <w:rPr>
          <w:rFonts w:asciiTheme="minorHAnsi" w:hAnsiTheme="minorHAnsi" w:cs="Arial"/>
        </w:rPr>
        <w:t>collaborative relationships with stakeholders within Australia</w:t>
      </w:r>
      <w:r w:rsidR="002E4B6C">
        <w:rPr>
          <w:rFonts w:asciiTheme="minorHAnsi" w:hAnsiTheme="minorHAnsi" w:cs="Arial"/>
        </w:rPr>
        <w:t>, and utilising domestic networks to support intelligence gathering and horizon scanning activities;</w:t>
      </w:r>
    </w:p>
    <w:p w14:paraId="7BDD1E2E" w14:textId="2F7D82BE" w:rsidR="000250C3" w:rsidRPr="000250C3" w:rsidRDefault="00FC3930" w:rsidP="00FC3930">
      <w:pPr>
        <w:numPr>
          <w:ilvl w:val="1"/>
          <w:numId w:val="27"/>
        </w:numPr>
        <w:tabs>
          <w:tab w:val="clear" w:pos="1800"/>
          <w:tab w:val="num" w:pos="1440"/>
        </w:tabs>
        <w:spacing w:before="0"/>
        <w:ind w:left="993"/>
        <w:rPr>
          <w:rFonts w:asciiTheme="minorHAnsi" w:hAnsiTheme="minorHAnsi" w:cs="Arial"/>
        </w:rPr>
      </w:pPr>
      <w:r>
        <w:rPr>
          <w:rFonts w:asciiTheme="minorHAnsi" w:hAnsiTheme="minorHAnsi" w:cs="Arial"/>
        </w:rPr>
        <w:t>facilitating the sharing of information between the domestic and international animal health communities</w:t>
      </w:r>
    </w:p>
    <w:p w14:paraId="3A33CDFA" w14:textId="77777777" w:rsidR="00694A36" w:rsidRPr="00876077" w:rsidRDefault="00694A36" w:rsidP="00694A36">
      <w:pPr>
        <w:spacing w:before="0"/>
        <w:rPr>
          <w:rFonts w:asciiTheme="minorHAnsi" w:hAnsiTheme="minorHAnsi" w:cs="Arial"/>
        </w:rPr>
      </w:pPr>
    </w:p>
    <w:p w14:paraId="6D4A9D4D" w14:textId="68C54104" w:rsidR="000250C3" w:rsidRPr="000250C3" w:rsidRDefault="000250C3" w:rsidP="000250C3">
      <w:pPr>
        <w:pStyle w:val="ListParagraph"/>
        <w:numPr>
          <w:ilvl w:val="0"/>
          <w:numId w:val="27"/>
        </w:numPr>
        <w:rPr>
          <w:rFonts w:asciiTheme="minorHAnsi" w:hAnsiTheme="minorHAnsi" w:cs="Arial"/>
        </w:rPr>
      </w:pPr>
      <w:r>
        <w:rPr>
          <w:rFonts w:asciiTheme="minorHAnsi" w:hAnsiTheme="minorHAnsi" w:cs="Arial"/>
        </w:rPr>
        <w:t>P</w:t>
      </w:r>
      <w:r w:rsidRPr="000250C3">
        <w:rPr>
          <w:rFonts w:asciiTheme="minorHAnsi" w:hAnsiTheme="minorHAnsi" w:cs="Arial"/>
        </w:rPr>
        <w:t xml:space="preserve">roviding </w:t>
      </w:r>
      <w:r w:rsidRPr="00477A7C">
        <w:rPr>
          <w:rFonts w:asciiTheme="minorHAnsi" w:hAnsiTheme="minorHAnsi" w:cs="Arial"/>
          <w:b/>
        </w:rPr>
        <w:t>international representation</w:t>
      </w:r>
      <w:r w:rsidRPr="000250C3">
        <w:rPr>
          <w:rFonts w:asciiTheme="minorHAnsi" w:hAnsiTheme="minorHAnsi" w:cs="Arial"/>
        </w:rPr>
        <w:t xml:space="preserve"> of Australia’s animal health status and systems</w:t>
      </w:r>
      <w:r>
        <w:rPr>
          <w:rFonts w:asciiTheme="minorHAnsi" w:hAnsiTheme="minorHAnsi" w:cs="Arial"/>
        </w:rPr>
        <w:t xml:space="preserve"> and </w:t>
      </w:r>
      <w:r w:rsidRPr="00477A7C">
        <w:rPr>
          <w:rFonts w:asciiTheme="minorHAnsi" w:hAnsiTheme="minorHAnsi" w:cs="Arial"/>
          <w:b/>
        </w:rPr>
        <w:t>influencing international policy and standards</w:t>
      </w:r>
      <w:r>
        <w:rPr>
          <w:rFonts w:asciiTheme="minorHAnsi" w:hAnsiTheme="minorHAnsi" w:cs="Arial"/>
        </w:rPr>
        <w:t xml:space="preserve"> </w:t>
      </w:r>
      <w:r w:rsidRPr="00876077">
        <w:rPr>
          <w:rFonts w:asciiTheme="minorHAnsi" w:hAnsiTheme="minorHAnsi" w:cs="Arial"/>
        </w:rPr>
        <w:t>in accordance with Australia’s national animal health, biosecurity and trade objectives</w:t>
      </w:r>
      <w:r>
        <w:rPr>
          <w:rFonts w:asciiTheme="minorHAnsi" w:hAnsiTheme="minorHAnsi" w:cs="Arial"/>
        </w:rPr>
        <w:t>, through</w:t>
      </w:r>
      <w:r w:rsidRPr="00876077">
        <w:rPr>
          <w:rFonts w:asciiTheme="minorHAnsi" w:hAnsiTheme="minorHAnsi" w:cs="Arial"/>
        </w:rPr>
        <w:t>;</w:t>
      </w:r>
    </w:p>
    <w:p w14:paraId="3D512CA4" w14:textId="49D275B5" w:rsidR="000250C3" w:rsidRPr="00876077" w:rsidRDefault="000250C3" w:rsidP="000250C3">
      <w:pPr>
        <w:numPr>
          <w:ilvl w:val="1"/>
          <w:numId w:val="28"/>
        </w:numPr>
        <w:spacing w:before="0"/>
        <w:rPr>
          <w:rFonts w:asciiTheme="minorHAnsi" w:hAnsiTheme="minorHAnsi" w:cs="Arial"/>
        </w:rPr>
      </w:pPr>
      <w:r w:rsidRPr="00876077">
        <w:rPr>
          <w:rFonts w:asciiTheme="minorHAnsi" w:hAnsiTheme="minorHAnsi" w:cs="Arial"/>
        </w:rPr>
        <w:t>representing Australia’s animal health status to the international community and providing definitive advice to Australian stakeholders;</w:t>
      </w:r>
    </w:p>
    <w:p w14:paraId="199CAACC" w14:textId="77777777" w:rsidR="000250C3" w:rsidRPr="00876077" w:rsidRDefault="000250C3" w:rsidP="000250C3">
      <w:pPr>
        <w:numPr>
          <w:ilvl w:val="1"/>
          <w:numId w:val="28"/>
        </w:numPr>
        <w:spacing w:before="0"/>
        <w:rPr>
          <w:rFonts w:asciiTheme="minorHAnsi" w:hAnsiTheme="minorHAnsi" w:cs="Arial"/>
        </w:rPr>
      </w:pPr>
      <w:r>
        <w:rPr>
          <w:rFonts w:asciiTheme="minorHAnsi" w:hAnsiTheme="minorHAnsi" w:cs="Arial"/>
        </w:rPr>
        <w:t>f</w:t>
      </w:r>
      <w:r w:rsidRPr="00876077">
        <w:rPr>
          <w:rFonts w:asciiTheme="minorHAnsi" w:hAnsiTheme="minorHAnsi" w:cs="Arial"/>
        </w:rPr>
        <w:t>ulfilling Australia’s obligations as a member of the OIE, including providing the official declaration of Australia’s animal health status;</w:t>
      </w:r>
    </w:p>
    <w:p w14:paraId="6C45656E" w14:textId="7E2F7768" w:rsidR="000250C3" w:rsidRDefault="000250C3" w:rsidP="00731704">
      <w:pPr>
        <w:numPr>
          <w:ilvl w:val="1"/>
          <w:numId w:val="28"/>
        </w:numPr>
        <w:spacing w:before="0"/>
        <w:rPr>
          <w:rFonts w:asciiTheme="minorHAnsi" w:hAnsiTheme="minorHAnsi" w:cs="Arial"/>
        </w:rPr>
      </w:pPr>
      <w:r>
        <w:rPr>
          <w:rFonts w:asciiTheme="minorHAnsi" w:hAnsiTheme="minorHAnsi" w:cs="Arial"/>
        </w:rPr>
        <w:t xml:space="preserve">providing international leadership and influence, through the OIE Presidency, on global animal health issues </w:t>
      </w:r>
    </w:p>
    <w:p w14:paraId="46A2623A" w14:textId="77777777" w:rsidR="00166416" w:rsidRPr="00876077" w:rsidRDefault="00166416" w:rsidP="00166416">
      <w:pPr>
        <w:numPr>
          <w:ilvl w:val="1"/>
          <w:numId w:val="28"/>
        </w:numPr>
        <w:spacing w:before="0"/>
        <w:rPr>
          <w:rFonts w:asciiTheme="minorHAnsi" w:hAnsiTheme="minorHAnsi" w:cs="Arial"/>
        </w:rPr>
      </w:pPr>
      <w:r w:rsidRPr="00876077">
        <w:rPr>
          <w:rFonts w:asciiTheme="minorHAnsi" w:hAnsiTheme="minorHAnsi" w:cs="Arial"/>
        </w:rPr>
        <w:t>representing Australia’s interests in the development of international standards for animal health;</w:t>
      </w:r>
    </w:p>
    <w:p w14:paraId="5C9FEE81" w14:textId="38344C3A" w:rsidR="00166416" w:rsidRPr="00477A7C" w:rsidRDefault="00166416" w:rsidP="00731704">
      <w:pPr>
        <w:numPr>
          <w:ilvl w:val="1"/>
          <w:numId w:val="28"/>
        </w:numPr>
        <w:spacing w:before="0"/>
        <w:rPr>
          <w:rFonts w:asciiTheme="minorHAnsi" w:hAnsiTheme="minorHAnsi" w:cs="Arial"/>
        </w:rPr>
      </w:pPr>
      <w:proofErr w:type="gramStart"/>
      <w:r>
        <w:rPr>
          <w:rFonts w:asciiTheme="minorHAnsi" w:hAnsiTheme="minorHAnsi" w:cs="Arial"/>
        </w:rPr>
        <w:t>utilising</w:t>
      </w:r>
      <w:proofErr w:type="gramEnd"/>
      <w:r>
        <w:rPr>
          <w:rFonts w:asciiTheme="minorHAnsi" w:hAnsiTheme="minorHAnsi" w:cs="Arial"/>
        </w:rPr>
        <w:t xml:space="preserve"> international networks to support intelligence gathering and horizon scanning activities.</w:t>
      </w:r>
    </w:p>
    <w:p w14:paraId="7645C043" w14:textId="77777777" w:rsidR="00694A36" w:rsidRPr="00477A7C" w:rsidRDefault="00694A36" w:rsidP="00694A36">
      <w:pPr>
        <w:spacing w:before="0"/>
        <w:rPr>
          <w:rFonts w:asciiTheme="minorHAnsi" w:hAnsiTheme="minorHAnsi" w:cs="Arial"/>
        </w:rPr>
      </w:pPr>
    </w:p>
    <w:p w14:paraId="74E66014" w14:textId="34CAA617" w:rsidR="008501E2" w:rsidRPr="00477A7C" w:rsidRDefault="002E4B6C" w:rsidP="008501E2">
      <w:pPr>
        <w:numPr>
          <w:ilvl w:val="0"/>
          <w:numId w:val="27"/>
        </w:numPr>
        <w:spacing w:before="0"/>
        <w:rPr>
          <w:rFonts w:asciiTheme="minorHAnsi" w:hAnsiTheme="minorHAnsi" w:cs="Arial"/>
        </w:rPr>
      </w:pPr>
      <w:r w:rsidRPr="00477A7C">
        <w:rPr>
          <w:rFonts w:asciiTheme="minorHAnsi" w:hAnsiTheme="minorHAnsi" w:cs="Arial"/>
        </w:rPr>
        <w:t>In collaboration with and support from other departmental areas,</w:t>
      </w:r>
      <w:r w:rsidR="003A0609" w:rsidRPr="00477A7C">
        <w:rPr>
          <w:rFonts w:asciiTheme="minorHAnsi" w:hAnsiTheme="minorHAnsi" w:cs="Arial"/>
        </w:rPr>
        <w:t xml:space="preserve"> </w:t>
      </w:r>
      <w:r w:rsidRPr="00477A7C">
        <w:rPr>
          <w:rFonts w:asciiTheme="minorHAnsi" w:hAnsiTheme="minorHAnsi" w:cs="Arial"/>
        </w:rPr>
        <w:t>r</w:t>
      </w:r>
      <w:r w:rsidR="008501E2" w:rsidRPr="00477A7C">
        <w:rPr>
          <w:rFonts w:asciiTheme="minorHAnsi" w:hAnsiTheme="minorHAnsi" w:cs="Arial"/>
        </w:rPr>
        <w:t xml:space="preserve">epresenting the Australian Government on </w:t>
      </w:r>
      <w:r w:rsidR="008501E2" w:rsidRPr="00477A7C">
        <w:rPr>
          <w:rFonts w:asciiTheme="minorHAnsi" w:hAnsiTheme="minorHAnsi" w:cs="Arial"/>
          <w:b/>
        </w:rPr>
        <w:t xml:space="preserve">animal </w:t>
      </w:r>
      <w:r w:rsidRPr="00477A7C">
        <w:rPr>
          <w:rFonts w:asciiTheme="minorHAnsi" w:hAnsiTheme="minorHAnsi" w:cs="Arial"/>
          <w:b/>
        </w:rPr>
        <w:t xml:space="preserve">health </w:t>
      </w:r>
      <w:r w:rsidR="008501E2" w:rsidRPr="00477A7C">
        <w:rPr>
          <w:rFonts w:asciiTheme="minorHAnsi" w:hAnsiTheme="minorHAnsi" w:cs="Arial"/>
          <w:b/>
        </w:rPr>
        <w:t xml:space="preserve">issues of national </w:t>
      </w:r>
      <w:r w:rsidRPr="00477A7C">
        <w:rPr>
          <w:rFonts w:asciiTheme="minorHAnsi" w:hAnsiTheme="minorHAnsi" w:cs="Arial"/>
          <w:b/>
        </w:rPr>
        <w:t>significance</w:t>
      </w:r>
      <w:r w:rsidRPr="00477A7C">
        <w:rPr>
          <w:rFonts w:asciiTheme="minorHAnsi" w:hAnsiTheme="minorHAnsi" w:cs="Arial"/>
        </w:rPr>
        <w:t xml:space="preserve"> </w:t>
      </w:r>
      <w:r w:rsidR="00CF5BB0" w:rsidRPr="00477A7C">
        <w:rPr>
          <w:rFonts w:asciiTheme="minorHAnsi" w:hAnsiTheme="minorHAnsi" w:cs="Arial"/>
        </w:rPr>
        <w:t xml:space="preserve">such as </w:t>
      </w:r>
      <w:r w:rsidR="003600DB" w:rsidRPr="00477A7C">
        <w:rPr>
          <w:rFonts w:asciiTheme="minorHAnsi" w:hAnsiTheme="minorHAnsi" w:cs="Arial"/>
        </w:rPr>
        <w:t>a</w:t>
      </w:r>
      <w:r w:rsidR="00630A65" w:rsidRPr="00477A7C">
        <w:rPr>
          <w:rFonts w:asciiTheme="minorHAnsi" w:hAnsiTheme="minorHAnsi" w:cs="Arial"/>
        </w:rPr>
        <w:t>nti</w:t>
      </w:r>
      <w:r w:rsidR="008501E2" w:rsidRPr="00477A7C">
        <w:rPr>
          <w:rFonts w:asciiTheme="minorHAnsi" w:hAnsiTheme="minorHAnsi" w:cs="Arial"/>
        </w:rPr>
        <w:t>microbial resistance</w:t>
      </w:r>
      <w:r w:rsidR="00215322" w:rsidRPr="00477A7C">
        <w:rPr>
          <w:rFonts w:asciiTheme="minorHAnsi" w:hAnsiTheme="minorHAnsi" w:cs="Arial"/>
        </w:rPr>
        <w:t xml:space="preserve"> </w:t>
      </w:r>
      <w:r w:rsidR="00BF59F4" w:rsidRPr="00477A7C">
        <w:rPr>
          <w:rFonts w:asciiTheme="minorHAnsi" w:hAnsiTheme="minorHAnsi" w:cs="Arial"/>
        </w:rPr>
        <w:t xml:space="preserve">(AMR) </w:t>
      </w:r>
      <w:r w:rsidR="00215322" w:rsidRPr="00477A7C">
        <w:rPr>
          <w:rFonts w:asciiTheme="minorHAnsi" w:hAnsiTheme="minorHAnsi" w:cs="Arial"/>
        </w:rPr>
        <w:t xml:space="preserve">and public health and </w:t>
      </w:r>
      <w:proofErr w:type="spellStart"/>
      <w:r w:rsidR="00215322" w:rsidRPr="00477A7C">
        <w:rPr>
          <w:rFonts w:asciiTheme="minorHAnsi" w:hAnsiTheme="minorHAnsi" w:cs="Arial"/>
        </w:rPr>
        <w:t>zoonoses</w:t>
      </w:r>
      <w:proofErr w:type="spellEnd"/>
      <w:r w:rsidR="006D5F5B" w:rsidRPr="00477A7C">
        <w:rPr>
          <w:rFonts w:asciiTheme="minorHAnsi" w:hAnsiTheme="minorHAnsi" w:cs="Arial"/>
        </w:rPr>
        <w:t>, through;</w:t>
      </w:r>
    </w:p>
    <w:p w14:paraId="5AAE4358" w14:textId="65BBCDEE" w:rsidR="006D5F5B" w:rsidRPr="00477A7C" w:rsidRDefault="006D5F5B" w:rsidP="006D5F5B">
      <w:pPr>
        <w:numPr>
          <w:ilvl w:val="1"/>
          <w:numId w:val="28"/>
        </w:numPr>
        <w:spacing w:before="0"/>
        <w:rPr>
          <w:rFonts w:asciiTheme="minorHAnsi" w:hAnsiTheme="minorHAnsi" w:cs="Arial"/>
        </w:rPr>
      </w:pPr>
      <w:r w:rsidRPr="00477A7C">
        <w:rPr>
          <w:rFonts w:asciiTheme="minorHAnsi" w:hAnsiTheme="minorHAnsi" w:cs="Arial"/>
        </w:rPr>
        <w:t>contributing to the development of policies and practices in accordance with the One Health approach, thereby enhancing the health of huma</w:t>
      </w:r>
      <w:r w:rsidR="0046319D" w:rsidRPr="00477A7C">
        <w:rPr>
          <w:rFonts w:asciiTheme="minorHAnsi" w:hAnsiTheme="minorHAnsi" w:cs="Arial"/>
        </w:rPr>
        <w:t xml:space="preserve">ns, animals and the environment, </w:t>
      </w:r>
    </w:p>
    <w:p w14:paraId="65E03771" w14:textId="21700544" w:rsidR="0046319D" w:rsidRPr="00477A7C" w:rsidRDefault="0046319D" w:rsidP="006D5F5B">
      <w:pPr>
        <w:numPr>
          <w:ilvl w:val="1"/>
          <w:numId w:val="28"/>
        </w:numPr>
        <w:spacing w:before="0"/>
        <w:rPr>
          <w:rFonts w:asciiTheme="minorHAnsi" w:hAnsiTheme="minorHAnsi" w:cs="Arial"/>
        </w:rPr>
      </w:pPr>
      <w:r w:rsidRPr="00477A7C">
        <w:rPr>
          <w:rFonts w:asciiTheme="minorHAnsi" w:hAnsiTheme="minorHAnsi" w:cs="Arial"/>
        </w:rPr>
        <w:t xml:space="preserve">maximising the ability of Australian producers to prepare for, take advantage of, the emergence of new trade rules around AMR, </w:t>
      </w:r>
    </w:p>
    <w:p w14:paraId="1AF98C8E" w14:textId="77777777" w:rsidR="0046319D" w:rsidRPr="00477A7C" w:rsidRDefault="0046319D" w:rsidP="006D5F5B">
      <w:pPr>
        <w:numPr>
          <w:ilvl w:val="1"/>
          <w:numId w:val="28"/>
        </w:numPr>
        <w:spacing w:before="0"/>
        <w:rPr>
          <w:rFonts w:asciiTheme="minorHAnsi" w:hAnsiTheme="minorHAnsi" w:cs="Arial"/>
        </w:rPr>
      </w:pPr>
      <w:r w:rsidRPr="00477A7C">
        <w:rPr>
          <w:rFonts w:asciiTheme="minorHAnsi" w:hAnsiTheme="minorHAnsi" w:cs="Arial"/>
        </w:rPr>
        <w:t xml:space="preserve">reducing the risk to producers of the introduction of onerous or detrimental international standards and trade policies, </w:t>
      </w:r>
    </w:p>
    <w:p w14:paraId="01239329" w14:textId="6A48041D" w:rsidR="0046319D" w:rsidRPr="00477A7C" w:rsidRDefault="0046319D" w:rsidP="006D5F5B">
      <w:pPr>
        <w:numPr>
          <w:ilvl w:val="1"/>
          <w:numId w:val="28"/>
        </w:numPr>
        <w:spacing w:before="0"/>
        <w:rPr>
          <w:rFonts w:asciiTheme="minorHAnsi" w:hAnsiTheme="minorHAnsi" w:cs="Arial"/>
        </w:rPr>
      </w:pPr>
      <w:r w:rsidRPr="00477A7C">
        <w:rPr>
          <w:rFonts w:asciiTheme="minorHAnsi" w:hAnsiTheme="minorHAnsi" w:cs="Arial"/>
        </w:rPr>
        <w:t xml:space="preserve">representing the efforts of Australian producers on AMR at national and global levels, </w:t>
      </w:r>
    </w:p>
    <w:p w14:paraId="035FBD72" w14:textId="5D5282BE" w:rsidR="00816CF0" w:rsidRPr="00477A7C" w:rsidRDefault="0046319D" w:rsidP="006D5F5B">
      <w:pPr>
        <w:numPr>
          <w:ilvl w:val="1"/>
          <w:numId w:val="28"/>
        </w:numPr>
        <w:spacing w:before="0"/>
        <w:rPr>
          <w:rFonts w:asciiTheme="minorHAnsi" w:hAnsiTheme="minorHAnsi" w:cs="Arial"/>
        </w:rPr>
      </w:pPr>
      <w:r w:rsidRPr="00477A7C">
        <w:rPr>
          <w:rFonts w:asciiTheme="minorHAnsi" w:hAnsiTheme="minorHAnsi" w:cs="Arial"/>
        </w:rPr>
        <w:t xml:space="preserve">reducing the risk of Australian producers contributing to the growth and spread of resistant organisms, </w:t>
      </w:r>
    </w:p>
    <w:p w14:paraId="5E3C7462" w14:textId="2B2D63A2" w:rsidR="00694A36" w:rsidRPr="00477A7C" w:rsidRDefault="0046319D" w:rsidP="00477A7C">
      <w:pPr>
        <w:numPr>
          <w:ilvl w:val="1"/>
          <w:numId w:val="28"/>
        </w:numPr>
        <w:spacing w:before="0"/>
        <w:rPr>
          <w:rFonts w:asciiTheme="minorHAnsi" w:hAnsiTheme="minorHAnsi" w:cs="Arial"/>
        </w:rPr>
      </w:pPr>
      <w:proofErr w:type="gramStart"/>
      <w:r w:rsidRPr="00477A7C">
        <w:rPr>
          <w:rFonts w:asciiTheme="minorHAnsi" w:hAnsiTheme="minorHAnsi" w:cs="Arial"/>
        </w:rPr>
        <w:t>ensuring</w:t>
      </w:r>
      <w:proofErr w:type="gramEnd"/>
      <w:r w:rsidRPr="00477A7C">
        <w:rPr>
          <w:rFonts w:asciiTheme="minorHAnsi" w:hAnsiTheme="minorHAnsi" w:cs="Arial"/>
        </w:rPr>
        <w:t xml:space="preserve"> the Australian animal sector is well represented in local and global discussions with the </w:t>
      </w:r>
      <w:r w:rsidR="00816CF0" w:rsidRPr="00477A7C">
        <w:rPr>
          <w:rFonts w:asciiTheme="minorHAnsi" w:hAnsiTheme="minorHAnsi" w:cs="Arial"/>
        </w:rPr>
        <w:t>h</w:t>
      </w:r>
      <w:r w:rsidRPr="00477A7C">
        <w:rPr>
          <w:rFonts w:asciiTheme="minorHAnsi" w:hAnsiTheme="minorHAnsi" w:cs="Arial"/>
        </w:rPr>
        <w:t>ealth sector on AMR, and contributes effectively to the combined national strategy.</w:t>
      </w:r>
    </w:p>
    <w:p w14:paraId="55AED859" w14:textId="77777777" w:rsidR="008501E2" w:rsidRPr="00477A7C" w:rsidRDefault="008501E2" w:rsidP="008501E2">
      <w:pPr>
        <w:spacing w:before="0"/>
        <w:rPr>
          <w:rFonts w:asciiTheme="minorHAnsi" w:hAnsiTheme="minorHAnsi" w:cs="Arial"/>
        </w:rPr>
      </w:pPr>
    </w:p>
    <w:sectPr w:rsidR="008501E2" w:rsidRPr="00477A7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BC3EE" w14:textId="77777777" w:rsidR="00AC78F8" w:rsidRDefault="00AC78F8">
      <w:r>
        <w:separator/>
      </w:r>
    </w:p>
  </w:endnote>
  <w:endnote w:type="continuationSeparator" w:id="0">
    <w:p w14:paraId="1D2F3099" w14:textId="77777777" w:rsidR="00AC78F8" w:rsidRDefault="00AC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5CED330A" w14:textId="77777777" w:rsidR="00694A36" w:rsidRDefault="00694A36" w:rsidP="00C6669A">
        <w:pPr>
          <w:pStyle w:val="Footer"/>
          <w:jc w:val="right"/>
        </w:pPr>
        <w:r>
          <w:t>Department of Agriculture and Water Resources</w:t>
        </w:r>
        <w:r>
          <w:tab/>
        </w:r>
        <w:r>
          <w:fldChar w:fldCharType="begin"/>
        </w:r>
        <w:r>
          <w:instrText xml:space="preserve"> PAGE   \* MERGEFORMAT </w:instrText>
        </w:r>
        <w:r>
          <w:fldChar w:fldCharType="separate"/>
        </w:r>
        <w:r w:rsidR="00A967A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566EA" w14:textId="77777777" w:rsidR="00AC78F8" w:rsidRDefault="00AC78F8">
      <w:r>
        <w:separator/>
      </w:r>
    </w:p>
  </w:footnote>
  <w:footnote w:type="continuationSeparator" w:id="0">
    <w:p w14:paraId="58D928F5" w14:textId="77777777" w:rsidR="00AC78F8" w:rsidRDefault="00AC7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C387" w14:textId="60B58AAB" w:rsidR="00694A36" w:rsidRPr="00A967AB" w:rsidRDefault="00A967AB" w:rsidP="003A1F9E">
    <w:pPr>
      <w:pStyle w:val="Heading1"/>
      <w:rPr>
        <w:sz w:val="22"/>
        <w:szCs w:val="22"/>
      </w:rPr>
    </w:pPr>
    <w:r>
      <w:rPr>
        <w:noProof/>
      </w:rPr>
      <w:drawing>
        <wp:inline distT="0" distB="0" distL="0" distR="0" wp14:anchorId="2F95BB22" wp14:editId="0FC165A2">
          <wp:extent cx="2316480" cy="737616"/>
          <wp:effectExtent l="0" t="0" r="7620" b="5715"/>
          <wp:docPr id="1" name="Picture 1" descr="Logo of the Australian Government 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20Brandmark%20Left%20Aligned-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r w:rsidR="00820FBA">
      <w:tab/>
    </w:r>
    <w:r w:rsidR="00820FBA" w:rsidRPr="00A967AB">
      <w:rPr>
        <w:sz w:val="22"/>
        <w:szCs w:val="22"/>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B27822"/>
    <w:multiLevelType w:val="hybridMultilevel"/>
    <w:tmpl w:val="0292F078"/>
    <w:lvl w:ilvl="0" w:tplc="56C4F974">
      <w:start w:val="1"/>
      <w:numFmt w:val="decimal"/>
      <w:lvlText w:val="%1."/>
      <w:lvlJc w:val="left"/>
      <w:pPr>
        <w:tabs>
          <w:tab w:val="num" w:pos="425"/>
        </w:tabs>
        <w:ind w:left="425" w:hanging="425"/>
      </w:pPr>
      <w:rPr>
        <w:rFonts w:hint="default"/>
      </w:rPr>
    </w:lvl>
    <w:lvl w:ilvl="1" w:tplc="4106F49E">
      <w:numFmt w:val="bullet"/>
      <w:lvlText w:val="-"/>
      <w:lvlJc w:val="left"/>
      <w:pPr>
        <w:tabs>
          <w:tab w:val="num" w:pos="1800"/>
        </w:tabs>
        <w:ind w:left="1800" w:hanging="360"/>
      </w:pPr>
      <w:rPr>
        <w:rFonts w:ascii="Courier" w:eastAsia="Courier" w:hAnsi="Courier" w:cs="Courier" w:hint="default"/>
      </w:rPr>
    </w:lvl>
    <w:lvl w:ilvl="2" w:tplc="0C09001B">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15:restartNumberingAfterBreak="0">
    <w:nsid w:val="07E22990"/>
    <w:multiLevelType w:val="hybridMultilevel"/>
    <w:tmpl w:val="6E0C410E"/>
    <w:lvl w:ilvl="0" w:tplc="56C4F974">
      <w:start w:val="1"/>
      <w:numFmt w:val="decimal"/>
      <w:lvlText w:val="%1."/>
      <w:lvlJc w:val="left"/>
      <w:pPr>
        <w:tabs>
          <w:tab w:val="num" w:pos="425"/>
        </w:tabs>
        <w:ind w:left="425" w:hanging="425"/>
      </w:pPr>
      <w:rPr>
        <w:rFonts w:hint="default"/>
      </w:rPr>
    </w:lvl>
    <w:lvl w:ilvl="1" w:tplc="39F240BC">
      <w:numFmt w:val="bullet"/>
      <w:lvlText w:val="-"/>
      <w:lvlJc w:val="left"/>
      <w:pPr>
        <w:tabs>
          <w:tab w:val="num" w:pos="851"/>
        </w:tabs>
        <w:ind w:left="851" w:hanging="284"/>
      </w:pPr>
      <w:rPr>
        <w:rFonts w:ascii="Courier" w:eastAsia="Courier" w:hAnsi="Courier" w:cs="Courier" w:hint="default"/>
      </w:rPr>
    </w:lvl>
    <w:lvl w:ilvl="2" w:tplc="0C09001B">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 w15:restartNumberingAfterBreak="0">
    <w:nsid w:val="09EA7B00"/>
    <w:multiLevelType w:val="hybridMultilevel"/>
    <w:tmpl w:val="19FA13DE"/>
    <w:lvl w:ilvl="0" w:tplc="F00EE1F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E606F"/>
    <w:multiLevelType w:val="hybridMultilevel"/>
    <w:tmpl w:val="82E8A782"/>
    <w:lvl w:ilvl="0" w:tplc="F00EE1F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1" w15:restartNumberingAfterBreak="0">
    <w:nsid w:val="22E03733"/>
    <w:multiLevelType w:val="hybridMultilevel"/>
    <w:tmpl w:val="DA3E0DA2"/>
    <w:lvl w:ilvl="0" w:tplc="F00EE1F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25962"/>
    <w:multiLevelType w:val="hybridMultilevel"/>
    <w:tmpl w:val="455C30E8"/>
    <w:lvl w:ilvl="0" w:tplc="FF08A194">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2A913599"/>
    <w:multiLevelType w:val="multilevel"/>
    <w:tmpl w:val="02AA8FA0"/>
    <w:numStyleLink w:val="ListBullets"/>
  </w:abstractNum>
  <w:abstractNum w:abstractNumId="15" w15:restartNumberingAfterBreak="0">
    <w:nsid w:val="2F2425AB"/>
    <w:multiLevelType w:val="multilevel"/>
    <w:tmpl w:val="BC8603C0"/>
    <w:numStyleLink w:val="ListNumbers"/>
  </w:abstractNum>
  <w:abstractNum w:abstractNumId="16" w15:restartNumberingAfterBreak="0">
    <w:nsid w:val="33CF380D"/>
    <w:multiLevelType w:val="hybridMultilevel"/>
    <w:tmpl w:val="313E661E"/>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C7C43"/>
    <w:multiLevelType w:val="hybridMultilevel"/>
    <w:tmpl w:val="CB004C72"/>
    <w:lvl w:ilvl="0" w:tplc="49D854E4">
      <w:start w:val="1"/>
      <w:numFmt w:val="lowerLetter"/>
      <w:lvlText w:val="%1)"/>
      <w:lvlJc w:val="left"/>
      <w:pPr>
        <w:ind w:left="2498" w:hanging="360"/>
      </w:pPr>
      <w:rPr>
        <w:rFonts w:asciiTheme="majorHAnsi" w:eastAsiaTheme="minorEastAsia" w:hAnsiTheme="majorHAnsi" w:cstheme="minorBidi"/>
      </w:rPr>
    </w:lvl>
    <w:lvl w:ilvl="1" w:tplc="04090003">
      <w:start w:val="1"/>
      <w:numFmt w:val="bullet"/>
      <w:lvlText w:val="o"/>
      <w:lvlJc w:val="left"/>
      <w:pPr>
        <w:ind w:left="3218" w:hanging="360"/>
      </w:pPr>
      <w:rPr>
        <w:rFonts w:ascii="Courier New" w:hAnsi="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8" w15:restartNumberingAfterBreak="0">
    <w:nsid w:val="46DD5C12"/>
    <w:multiLevelType w:val="multilevel"/>
    <w:tmpl w:val="20F2356A"/>
    <w:numStyleLink w:val="Appendix"/>
  </w:abstractNum>
  <w:abstractNum w:abstractNumId="19" w15:restartNumberingAfterBreak="0">
    <w:nsid w:val="488279A1"/>
    <w:multiLevelType w:val="hybridMultilevel"/>
    <w:tmpl w:val="C858959E"/>
    <w:lvl w:ilvl="0" w:tplc="F00EE1F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24E91"/>
    <w:multiLevelType w:val="hybridMultilevel"/>
    <w:tmpl w:val="B3987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4F25A3"/>
    <w:multiLevelType w:val="hybridMultilevel"/>
    <w:tmpl w:val="3C24A02C"/>
    <w:lvl w:ilvl="0" w:tplc="F00EE1F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B0A7929"/>
    <w:multiLevelType w:val="hybridMultilevel"/>
    <w:tmpl w:val="127451CE"/>
    <w:lvl w:ilvl="0" w:tplc="F00EE1F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9"/>
  </w:num>
  <w:num w:numId="4">
    <w:abstractNumId w:val="10"/>
  </w:num>
  <w:num w:numId="5">
    <w:abstractNumId w:val="3"/>
  </w:num>
  <w:num w:numId="6">
    <w:abstractNumId w:val="14"/>
  </w:num>
  <w:num w:numId="7">
    <w:abstractNumId w:val="26"/>
  </w:num>
  <w:num w:numId="8">
    <w:abstractNumId w:val="15"/>
  </w:num>
  <w:num w:numId="9">
    <w:abstractNumId w:val="23"/>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4"/>
  </w:num>
  <w:num w:numId="14">
    <w:abstractNumId w:val="2"/>
  </w:num>
  <w:num w:numId="15">
    <w:abstractNumId w:val="1"/>
  </w:num>
  <w:num w:numId="16">
    <w:abstractNumId w:val="0"/>
  </w:num>
  <w:num w:numId="17">
    <w:abstractNumId w:val="4"/>
  </w:num>
  <w:num w:numId="18">
    <w:abstractNumId w:val="20"/>
  </w:num>
  <w:num w:numId="19">
    <w:abstractNumId w:val="27"/>
  </w:num>
  <w:num w:numId="20">
    <w:abstractNumId w:val="11"/>
  </w:num>
  <w:num w:numId="21">
    <w:abstractNumId w:val="19"/>
  </w:num>
  <w:num w:numId="22">
    <w:abstractNumId w:val="25"/>
  </w:num>
  <w:num w:numId="23">
    <w:abstractNumId w:val="8"/>
  </w:num>
  <w:num w:numId="24">
    <w:abstractNumId w:val="7"/>
  </w:num>
  <w:num w:numId="25">
    <w:abstractNumId w:val="12"/>
  </w:num>
  <w:num w:numId="26">
    <w:abstractNumId w:val="16"/>
  </w:num>
  <w:num w:numId="27">
    <w:abstractNumId w:val="5"/>
  </w:num>
  <w:num w:numId="28">
    <w:abstractNumId w:val="6"/>
  </w:num>
  <w:num w:numId="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A4"/>
    <w:rsid w:val="000250C3"/>
    <w:rsid w:val="000C3EE9"/>
    <w:rsid w:val="001405A6"/>
    <w:rsid w:val="00145919"/>
    <w:rsid w:val="00166416"/>
    <w:rsid w:val="00167224"/>
    <w:rsid w:val="00177E89"/>
    <w:rsid w:val="001B666F"/>
    <w:rsid w:val="00214949"/>
    <w:rsid w:val="00215322"/>
    <w:rsid w:val="0025388C"/>
    <w:rsid w:val="002E4B6C"/>
    <w:rsid w:val="003223D2"/>
    <w:rsid w:val="003600DB"/>
    <w:rsid w:val="0037169F"/>
    <w:rsid w:val="003A0609"/>
    <w:rsid w:val="003A1F9E"/>
    <w:rsid w:val="003D1CED"/>
    <w:rsid w:val="00413033"/>
    <w:rsid w:val="00451CBA"/>
    <w:rsid w:val="00461807"/>
    <w:rsid w:val="0046319D"/>
    <w:rsid w:val="00477A7C"/>
    <w:rsid w:val="004A6DFA"/>
    <w:rsid w:val="004B2813"/>
    <w:rsid w:val="004C38C2"/>
    <w:rsid w:val="00522268"/>
    <w:rsid w:val="0054747E"/>
    <w:rsid w:val="00626E31"/>
    <w:rsid w:val="00630A65"/>
    <w:rsid w:val="00640F63"/>
    <w:rsid w:val="00694A36"/>
    <w:rsid w:val="006D4176"/>
    <w:rsid w:val="006D5F5B"/>
    <w:rsid w:val="006F2FE5"/>
    <w:rsid w:val="00722B8A"/>
    <w:rsid w:val="00731704"/>
    <w:rsid w:val="007820A0"/>
    <w:rsid w:val="007844CC"/>
    <w:rsid w:val="007847C5"/>
    <w:rsid w:val="007D7F94"/>
    <w:rsid w:val="00803FD0"/>
    <w:rsid w:val="00816CF0"/>
    <w:rsid w:val="00820FBA"/>
    <w:rsid w:val="00847044"/>
    <w:rsid w:val="008501E2"/>
    <w:rsid w:val="00876077"/>
    <w:rsid w:val="00905F94"/>
    <w:rsid w:val="00981501"/>
    <w:rsid w:val="00990A42"/>
    <w:rsid w:val="009F2DA8"/>
    <w:rsid w:val="00A624EF"/>
    <w:rsid w:val="00A939FB"/>
    <w:rsid w:val="00A967AB"/>
    <w:rsid w:val="00AA4B88"/>
    <w:rsid w:val="00AC78F8"/>
    <w:rsid w:val="00AD35A4"/>
    <w:rsid w:val="00B57188"/>
    <w:rsid w:val="00BA7CFD"/>
    <w:rsid w:val="00BF59F4"/>
    <w:rsid w:val="00C400FD"/>
    <w:rsid w:val="00C6669A"/>
    <w:rsid w:val="00C85B42"/>
    <w:rsid w:val="00CD53E4"/>
    <w:rsid w:val="00CF5BB0"/>
    <w:rsid w:val="00DD4A6B"/>
    <w:rsid w:val="00E14466"/>
    <w:rsid w:val="00E3214D"/>
    <w:rsid w:val="00E9244B"/>
    <w:rsid w:val="00ED34EE"/>
    <w:rsid w:val="00F46D20"/>
    <w:rsid w:val="00F66524"/>
    <w:rsid w:val="00FC3930"/>
    <w:rsid w:val="00FD7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F13D0E"/>
  <w15:chartTrackingRefBased/>
  <w15:docId w15:val="{9616A1BD-143C-4527-A4CA-A3E82E90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basedOn w:val="Header"/>
    <w:next w:val="Normal"/>
    <w:link w:val="Heading1Char"/>
    <w:uiPriority w:val="1"/>
    <w:qFormat/>
    <w:rsid w:val="00A967AB"/>
    <w:pPr>
      <w:outlineLvl w:val="0"/>
    </w:pPr>
    <w:rPr>
      <w:b/>
      <w:sz w:val="32"/>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sid w:val="00A967AB"/>
    <w:rPr>
      <w:rFonts w:ascii="Calibri" w:eastAsiaTheme="minorHAnsi" w:hAnsi="Calibri"/>
      <w:b/>
      <w:sz w:val="32"/>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A6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90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28035">
      <w:bodyDiv w:val="1"/>
      <w:marLeft w:val="0"/>
      <w:marRight w:val="0"/>
      <w:marTop w:val="0"/>
      <w:marBottom w:val="0"/>
      <w:divBdr>
        <w:top w:val="none" w:sz="0" w:space="0" w:color="auto"/>
        <w:left w:val="none" w:sz="0" w:space="0" w:color="auto"/>
        <w:bottom w:val="none" w:sz="0" w:space="0" w:color="auto"/>
        <w:right w:val="none" w:sz="0" w:space="0" w:color="auto"/>
      </w:divBdr>
      <w:divsChild>
        <w:div w:id="362482722">
          <w:marLeft w:val="0"/>
          <w:marRight w:val="0"/>
          <w:marTop w:val="0"/>
          <w:marBottom w:val="0"/>
          <w:divBdr>
            <w:top w:val="none" w:sz="0" w:space="0" w:color="auto"/>
            <w:left w:val="none" w:sz="0" w:space="0" w:color="auto"/>
            <w:bottom w:val="none" w:sz="0" w:space="0" w:color="auto"/>
            <w:right w:val="none" w:sz="0" w:space="0" w:color="auto"/>
          </w:divBdr>
        </w:div>
        <w:div w:id="436633505">
          <w:marLeft w:val="0"/>
          <w:marRight w:val="0"/>
          <w:marTop w:val="0"/>
          <w:marBottom w:val="0"/>
          <w:divBdr>
            <w:top w:val="none" w:sz="0" w:space="0" w:color="auto"/>
            <w:left w:val="none" w:sz="0" w:space="0" w:color="auto"/>
            <w:bottom w:val="none" w:sz="0" w:space="0" w:color="auto"/>
            <w:right w:val="none" w:sz="0" w:space="0" w:color="auto"/>
          </w:divBdr>
        </w:div>
        <w:div w:id="543904871">
          <w:marLeft w:val="0"/>
          <w:marRight w:val="0"/>
          <w:marTop w:val="0"/>
          <w:marBottom w:val="0"/>
          <w:divBdr>
            <w:top w:val="none" w:sz="0" w:space="0" w:color="auto"/>
            <w:left w:val="none" w:sz="0" w:space="0" w:color="auto"/>
            <w:bottom w:val="none" w:sz="0" w:space="0" w:color="auto"/>
            <w:right w:val="none" w:sz="0" w:space="0" w:color="auto"/>
          </w:divBdr>
        </w:div>
        <w:div w:id="930312864">
          <w:marLeft w:val="0"/>
          <w:marRight w:val="0"/>
          <w:marTop w:val="0"/>
          <w:marBottom w:val="0"/>
          <w:divBdr>
            <w:top w:val="none" w:sz="0" w:space="0" w:color="auto"/>
            <w:left w:val="none" w:sz="0" w:space="0" w:color="auto"/>
            <w:bottom w:val="none" w:sz="0" w:space="0" w:color="auto"/>
            <w:right w:val="none" w:sz="0" w:space="0" w:color="auto"/>
          </w:divBdr>
        </w:div>
        <w:div w:id="1836187854">
          <w:marLeft w:val="0"/>
          <w:marRight w:val="0"/>
          <w:marTop w:val="0"/>
          <w:marBottom w:val="0"/>
          <w:divBdr>
            <w:top w:val="none" w:sz="0" w:space="0" w:color="auto"/>
            <w:left w:val="none" w:sz="0" w:space="0" w:color="auto"/>
            <w:bottom w:val="none" w:sz="0" w:space="0" w:color="auto"/>
            <w:right w:val="none" w:sz="0" w:space="0" w:color="auto"/>
          </w:divBdr>
        </w:div>
        <w:div w:id="1932469822">
          <w:marLeft w:val="0"/>
          <w:marRight w:val="0"/>
          <w:marTop w:val="0"/>
          <w:marBottom w:val="0"/>
          <w:divBdr>
            <w:top w:val="none" w:sz="0" w:space="0" w:color="auto"/>
            <w:left w:val="none" w:sz="0" w:space="0" w:color="auto"/>
            <w:bottom w:val="none" w:sz="0" w:space="0" w:color="auto"/>
            <w:right w:val="none" w:sz="0" w:space="0" w:color="auto"/>
          </w:divBdr>
        </w:div>
        <w:div w:id="209408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041A7E7-AFE2-4D87-8D93-BE09EC37DC7A}"/>
</file>

<file path=customXml/itemProps2.xml><?xml version="1.0" encoding="utf-8"?>
<ds:datastoreItem xmlns:ds="http://schemas.openxmlformats.org/officeDocument/2006/customXml" ds:itemID="{1C3C4BC0-287E-4130-A888-258346A7C77D}"/>
</file>

<file path=customXml/itemProps3.xml><?xml version="1.0" encoding="utf-8"?>
<ds:datastoreItem xmlns:ds="http://schemas.openxmlformats.org/officeDocument/2006/customXml" ds:itemID="{F08CE86B-EA41-47FA-83AF-E51BD02042BB}"/>
</file>

<file path=customXml/itemProps4.xml><?xml version="1.0" encoding="utf-8"?>
<ds:datastoreItem xmlns:ds="http://schemas.openxmlformats.org/officeDocument/2006/customXml" ds:itemID="{6580C33A-BCAA-4D96-B45B-29D60C71155B}"/>
</file>

<file path=docProps/app.xml><?xml version="1.0" encoding="utf-8"?>
<Properties xmlns="http://schemas.openxmlformats.org/officeDocument/2006/extended-properties" xmlns:vt="http://schemas.openxmlformats.org/officeDocument/2006/docPropsVTypes">
  <Template>Normal</Template>
  <TotalTime>4</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ACVO role description</vt:lpstr>
    </vt:vector>
  </TitlesOfParts>
  <Company>Department of Agriculture</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ACVO role description</dc:title>
  <dc:subject/>
  <dc:creator>Department of Agriculture and Water Resources</dc:creator>
  <cp:keywords/>
  <dc:description/>
  <cp:lastModifiedBy>Dang, Van</cp:lastModifiedBy>
  <cp:revision>4</cp:revision>
  <cp:lastPrinted>2019-02-06T00:40:00Z</cp:lastPrinted>
  <dcterms:created xsi:type="dcterms:W3CDTF">2018-11-30T04:24:00Z</dcterms:created>
  <dcterms:modified xsi:type="dcterms:W3CDTF">2019-02-06T00:41:00Z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