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AC1A3" w14:textId="4371CB4E" w:rsidR="00491AEC" w:rsidRDefault="004E6BCE" w:rsidP="00491AEC">
      <w:pPr>
        <w:rPr>
          <w:rFonts w:ascii="Trebuchet MS" w:hAnsi="Trebuchet MS"/>
        </w:rPr>
      </w:pPr>
      <w:r>
        <w:rPr>
          <w:rFonts w:ascii="Trebuchet MS" w:hAnsi="Trebuchet MS"/>
          <w:highlight w:val="lightGray"/>
        </w:rPr>
        <w:t>2</w:t>
      </w:r>
      <w:r w:rsidR="007C72EE">
        <w:rPr>
          <w:rFonts w:ascii="Trebuchet MS" w:hAnsi="Trebuchet MS"/>
          <w:highlight w:val="lightGray"/>
        </w:rPr>
        <w:t>1</w:t>
      </w:r>
      <w:r>
        <w:rPr>
          <w:rFonts w:ascii="Trebuchet MS" w:hAnsi="Trebuchet MS"/>
          <w:highlight w:val="lightGray"/>
        </w:rPr>
        <w:t xml:space="preserve"> Nov. 18</w:t>
      </w:r>
    </w:p>
    <w:p w14:paraId="433332F0"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1E360389" w14:textId="3B632E9C" w:rsidR="00491AEC" w:rsidRDefault="00491AEC" w:rsidP="00491AEC">
      <w:pPr>
        <w:rPr>
          <w:rFonts w:ascii="Trebuchet MS" w:hAnsi="Trebuchet MS"/>
        </w:rPr>
      </w:pPr>
      <w:r>
        <w:rPr>
          <w:rFonts w:ascii="Trebuchet MS" w:hAnsi="Trebuchet MS"/>
        </w:rPr>
        <w:t>Dear Committee Members,</w:t>
      </w:r>
    </w:p>
    <w:p w14:paraId="56A98A33" w14:textId="7C0E1404" w:rsidR="004E6BCE" w:rsidRPr="004E6BCE" w:rsidRDefault="004E6BCE" w:rsidP="004E6BCE">
      <w:pPr>
        <w:rPr>
          <w:rFonts w:ascii="Trebuchet MS" w:hAnsi="Trebuchet MS"/>
        </w:rPr>
      </w:pPr>
      <w:r w:rsidRPr="004E6BCE">
        <w:rPr>
          <w:rFonts w:ascii="Trebuchet MS" w:hAnsi="Trebuchet MS"/>
        </w:rPr>
        <w:t>This current review of export standards MUST reflect current and future Australian expectations.</w:t>
      </w:r>
      <w:r>
        <w:rPr>
          <w:rFonts w:ascii="Trebuchet MS" w:hAnsi="Trebuchet MS"/>
        </w:rPr>
        <w:t xml:space="preserve"> These expectations have been evidenced in the 100,000’s of individuals who have signed petitions and made submissions to their local federal members of parliament as well as the Ministers for agriculture both federal and state. This animal welfare issue is widespread and will not go away. The stand of each political party will be crucial</w:t>
      </w:r>
      <w:r w:rsidR="006D6732">
        <w:rPr>
          <w:rFonts w:ascii="Trebuchet MS" w:hAnsi="Trebuchet MS"/>
        </w:rPr>
        <w:t xml:space="preserve"> to their election campaigns.</w:t>
      </w:r>
    </w:p>
    <w:p w14:paraId="27E9D990" w14:textId="2339D64D" w:rsidR="004E6BCE" w:rsidRPr="004E6BCE" w:rsidRDefault="004E6BCE" w:rsidP="004E6BCE">
      <w:pPr>
        <w:rPr>
          <w:rFonts w:ascii="Trebuchet MS" w:hAnsi="Trebuchet MS"/>
        </w:rPr>
      </w:pPr>
      <w:r w:rsidRPr="004E6BCE">
        <w:rPr>
          <w:rFonts w:ascii="Trebuchet MS" w:hAnsi="Trebuchet MS"/>
        </w:rPr>
        <w:t xml:space="preserve">The Australian people are disgusted in the cruel conditions in this vile trade. </w:t>
      </w:r>
      <w:r w:rsidR="006D6732">
        <w:rPr>
          <w:rFonts w:ascii="Trebuchet MS" w:hAnsi="Trebuchet MS"/>
        </w:rPr>
        <w:t>W</w:t>
      </w:r>
      <w:r w:rsidRPr="004E6BCE">
        <w:rPr>
          <w:rFonts w:ascii="Trebuchet MS" w:hAnsi="Trebuchet MS"/>
        </w:rPr>
        <w:t xml:space="preserve">e are disgusted in the lack of serious regulations. We are disgusted in the lack of prosecutions where proof is documented of violations to existing regulations. We are disgusted in government and industry ties that ignore our protests. </w:t>
      </w:r>
    </w:p>
    <w:p w14:paraId="19325A0A"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29ABA7F8" w14:textId="22C9D297" w:rsidR="00491AEC" w:rsidRPr="005F4DDE"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957A3EB"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72384B81"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74B58B99"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73B9509C"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27565D65"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3749B4BF"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21A7E10D" w14:textId="77777777" w:rsidR="00491AEC" w:rsidRDefault="00491AEC" w:rsidP="00491AEC">
      <w:pPr>
        <w:pStyle w:val="ListParagraph"/>
        <w:numPr>
          <w:ilvl w:val="0"/>
          <w:numId w:val="1"/>
        </w:numPr>
        <w:rPr>
          <w:rFonts w:ascii="Trebuchet MS" w:hAnsi="Trebuchet MS"/>
        </w:rPr>
      </w:pPr>
      <w:r>
        <w:rPr>
          <w:rFonts w:ascii="Trebuchet MS" w:hAnsi="Trebuchet MS"/>
        </w:rPr>
        <w:lastRenderedPageBreak/>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40716526"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594229D6"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5A4BD813"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2AAD28DF"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5005AFEE"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053B0ACA"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4519AC3E" w14:textId="77777777" w:rsidR="00491AEC" w:rsidRDefault="00491AEC" w:rsidP="00491AEC">
      <w:pPr>
        <w:rPr>
          <w:rFonts w:ascii="Trebuchet MS" w:hAnsi="Trebuchet MS"/>
          <w:b/>
        </w:rPr>
      </w:pPr>
      <w:r>
        <w:rPr>
          <w:rFonts w:ascii="Trebuchet MS" w:hAnsi="Trebuchet MS"/>
          <w:b/>
        </w:rPr>
        <w:t>Voyage reporting</w:t>
      </w:r>
    </w:p>
    <w:p w14:paraId="04F19D98"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4437863E"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2125D0F1"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42CD6DEA"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5DFE84F8"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08400B91"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1C087B9D"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0C7B09E2" w14:textId="77777777" w:rsidR="00491AEC" w:rsidRDefault="00491AEC" w:rsidP="00491AEC">
      <w:pPr>
        <w:rPr>
          <w:rFonts w:ascii="Trebuchet MS" w:hAnsi="Trebuchet MS"/>
          <w:b/>
        </w:rPr>
      </w:pPr>
      <w:r>
        <w:rPr>
          <w:rFonts w:ascii="Trebuchet MS" w:hAnsi="Trebuchet MS"/>
          <w:b/>
        </w:rPr>
        <w:t>Species permitted to be exported</w:t>
      </w:r>
    </w:p>
    <w:p w14:paraId="6736E064"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3F4B4C7F"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6C27AC1"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2DEC170E" w14:textId="67293562"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32F1D562" w14:textId="7043B4A0" w:rsidR="005F4DDE" w:rsidRDefault="005F4DDE" w:rsidP="00491AEC">
      <w:pPr>
        <w:rPr>
          <w:rFonts w:ascii="Trebuchet MS" w:hAnsi="Trebuchet MS"/>
        </w:rPr>
      </w:pPr>
      <w:r>
        <w:rPr>
          <w:rFonts w:ascii="Trebuchet MS" w:hAnsi="Trebuchet MS"/>
        </w:rPr>
        <w:t xml:space="preserve">Please consider the suffering of each individual animal and give them a humane path to their death, not the cruelty as is currently the case. They are sentient beings and deserve to be protected from the vileness of </w:t>
      </w:r>
      <w:r w:rsidR="008841D6">
        <w:rPr>
          <w:rFonts w:ascii="Trebuchet MS" w:hAnsi="Trebuchet MS"/>
        </w:rPr>
        <w:t xml:space="preserve">the profit motive of the exporters. </w:t>
      </w:r>
    </w:p>
    <w:p w14:paraId="553D3EDD" w14:textId="06A06DA6" w:rsidR="00491AEC" w:rsidRDefault="008841D6" w:rsidP="00491AEC">
      <w:pPr>
        <w:rPr>
          <w:rFonts w:ascii="Trebuchet MS" w:hAnsi="Trebuchet MS"/>
        </w:rPr>
      </w:pPr>
      <w:r>
        <w:rPr>
          <w:rFonts w:ascii="Trebuchet MS" w:hAnsi="Trebuchet MS"/>
          <w:highlight w:val="lightGray"/>
        </w:rPr>
        <w:t>A</w:t>
      </w:r>
      <w:r w:rsidR="00491AEC" w:rsidRPr="003B1BB6">
        <w:rPr>
          <w:rFonts w:ascii="Trebuchet MS" w:hAnsi="Trebuchet MS"/>
          <w:highlight w:val="lightGray"/>
        </w:rPr>
        <w:t>nimal welfare should be a priority for the industry</w:t>
      </w:r>
      <w:r>
        <w:rPr>
          <w:rFonts w:ascii="Trebuchet MS" w:hAnsi="Trebuchet MS"/>
          <w:highlight w:val="lightGray"/>
        </w:rPr>
        <w:t>.</w:t>
      </w:r>
      <w:r w:rsidR="00491AEC">
        <w:rPr>
          <w:rFonts w:ascii="Trebuchet MS" w:hAnsi="Trebuchet MS"/>
        </w:rPr>
        <w:t xml:space="preserve"> </w:t>
      </w:r>
    </w:p>
    <w:p w14:paraId="29A188C4" w14:textId="77777777" w:rsidR="00491AEC" w:rsidRDefault="00491AEC" w:rsidP="00491AEC">
      <w:pPr>
        <w:rPr>
          <w:rFonts w:ascii="Trebuchet MS" w:hAnsi="Trebuchet MS"/>
        </w:rPr>
      </w:pPr>
      <w:r>
        <w:rPr>
          <w:rFonts w:ascii="Trebuchet MS" w:hAnsi="Trebuchet MS"/>
        </w:rPr>
        <w:t>I will await the results of the review.</w:t>
      </w:r>
    </w:p>
    <w:p w14:paraId="350890EF" w14:textId="77777777" w:rsidR="00491AEC" w:rsidRDefault="00491AEC" w:rsidP="00491AEC">
      <w:pPr>
        <w:rPr>
          <w:rFonts w:ascii="Trebuchet MS" w:hAnsi="Trebuchet MS"/>
        </w:rPr>
      </w:pPr>
      <w:r>
        <w:rPr>
          <w:rFonts w:ascii="Trebuchet MS" w:hAnsi="Trebuchet MS"/>
        </w:rPr>
        <w:t>Kind regards,</w:t>
      </w:r>
    </w:p>
    <w:p w14:paraId="24ACF07A" w14:textId="77777777" w:rsidR="00491AEC" w:rsidRDefault="00491AEC" w:rsidP="00491AEC">
      <w:pPr>
        <w:rPr>
          <w:rFonts w:ascii="Trebuchet MS" w:hAnsi="Trebuchet MS"/>
        </w:rPr>
      </w:pPr>
    </w:p>
    <w:p w14:paraId="19922F05" w14:textId="375489AC" w:rsidR="00491AEC" w:rsidRDefault="009C621A" w:rsidP="00491AEC">
      <w:pPr>
        <w:rPr>
          <w:rFonts w:ascii="Trebuchet MS" w:hAnsi="Trebuchet MS"/>
          <w:highlight w:val="lightGray"/>
        </w:rPr>
      </w:pPr>
      <w:r>
        <w:rPr>
          <w:rFonts w:ascii="Trebuchet MS" w:hAnsi="Trebuchet MS"/>
          <w:highlight w:val="lightGray"/>
        </w:rPr>
        <w:t>Patricia</w:t>
      </w:r>
      <w:r w:rsidR="005F4DDE">
        <w:rPr>
          <w:rFonts w:ascii="Trebuchet MS" w:hAnsi="Trebuchet MS"/>
          <w:highlight w:val="lightGray"/>
        </w:rPr>
        <w:t xml:space="preserve"> Beer</w:t>
      </w:r>
    </w:p>
    <w:p w14:paraId="18229D39"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4E6BCE"/>
    <w:rsid w:val="005F4DDE"/>
    <w:rsid w:val="006D6732"/>
    <w:rsid w:val="007C72EE"/>
    <w:rsid w:val="007D252B"/>
    <w:rsid w:val="00856B15"/>
    <w:rsid w:val="008841D6"/>
    <w:rsid w:val="0092621D"/>
    <w:rsid w:val="009C621A"/>
    <w:rsid w:val="00EC3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511D"/>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075B214-ACC9-4226-9D04-B018A2096198}"/>
</file>

<file path=customXml/itemProps2.xml><?xml version="1.0" encoding="utf-8"?>
<ds:datastoreItem xmlns:ds="http://schemas.openxmlformats.org/officeDocument/2006/customXml" ds:itemID="{1FA15E6C-A6A4-4644-B066-8A483E8386EA}"/>
</file>

<file path=customXml/itemProps3.xml><?xml version="1.0" encoding="utf-8"?>
<ds:datastoreItem xmlns:ds="http://schemas.openxmlformats.org/officeDocument/2006/customXml" ds:itemID="{FF103C64-B1EF-4F2B-B125-A3C2A7CA6009}"/>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2018-11-22T02:03:00Z</dcterms:created>
  <dcterms:modified xsi:type="dcterms:W3CDTF">2018-12-21T03:39:00Z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